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3842B" w14:textId="32350B29" w:rsidR="00B06A9A" w:rsidRPr="008B64AF" w:rsidRDefault="00B06A9A" w:rsidP="007D41B4">
      <w:pPr>
        <w:spacing w:after="0"/>
        <w:ind w:left="1416" w:hanging="1416"/>
        <w:jc w:val="both"/>
        <w:rPr>
          <w:rFonts w:ascii="Helvetíca" w:hAnsi="Helvetíca" w:hint="eastAsia"/>
        </w:rPr>
      </w:pPr>
      <w:bookmarkStart w:id="0" w:name="_GoBack"/>
      <w:bookmarkEnd w:id="0"/>
    </w:p>
    <w:p w14:paraId="6893FACA" w14:textId="18D7BDB5" w:rsidR="002E630B" w:rsidRPr="00396239" w:rsidRDefault="001A49E4" w:rsidP="00B253A8">
      <w:pPr>
        <w:spacing w:after="0"/>
        <w:jc w:val="both"/>
        <w:rPr>
          <w:rFonts w:ascii="Helvetíca" w:hAnsi="Helvetíca" w:hint="eastAsia"/>
          <w:color w:val="000000" w:themeColor="text1"/>
        </w:rPr>
      </w:pPr>
      <w:r w:rsidRPr="008B64AF">
        <w:rPr>
          <w:rFonts w:ascii="Helvetíca" w:hAnsi="Helvetíca"/>
          <w:noProof/>
        </w:rPr>
        <mc:AlternateContent>
          <mc:Choice Requires="wps">
            <w:drawing>
              <wp:anchor distT="45720" distB="45720" distL="114300" distR="114300" simplePos="0" relativeHeight="251658240" behindDoc="1" locked="0" layoutInCell="1" allowOverlap="1" wp14:anchorId="65312201" wp14:editId="443E20E9">
                <wp:simplePos x="0" y="0"/>
                <wp:positionH relativeFrom="column">
                  <wp:posOffset>-735270</wp:posOffset>
                </wp:positionH>
                <wp:positionV relativeFrom="paragraph">
                  <wp:posOffset>4108558</wp:posOffset>
                </wp:positionV>
                <wp:extent cx="6172200" cy="160401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04010"/>
                        </a:xfrm>
                        <a:prstGeom prst="rect">
                          <a:avLst/>
                        </a:prstGeom>
                        <a:noFill/>
                        <a:ln w="9525">
                          <a:noFill/>
                          <a:miter lim="800000"/>
                          <a:headEnd/>
                          <a:tailEnd/>
                        </a:ln>
                      </wps:spPr>
                      <wps:txbx>
                        <w:txbxContent>
                          <w:p w14:paraId="1947287B" w14:textId="4EEC3614" w:rsidR="00396239" w:rsidRPr="00DE30D2" w:rsidRDefault="00396239" w:rsidP="005A0970">
                            <w:pPr>
                              <w:pStyle w:val="Ttulo4"/>
                              <w:rPr>
                                <w:color w:val="FFC000"/>
                                <w:szCs w:val="30"/>
                              </w:rPr>
                            </w:pPr>
                            <w:r w:rsidRPr="00DE30D2">
                              <w:rPr>
                                <w:color w:val="FFC000"/>
                                <w:spacing w:val="-1"/>
                                <w:szCs w:val="30"/>
                              </w:rPr>
                              <w:t>Modelo de Seguridad y Privacidad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312201" id="_x0000_t202" coordsize="21600,21600" o:spt="202" path="m,l,21600r21600,l21600,xe">
                <v:stroke joinstyle="miter"/>
                <v:path gradientshapeok="t" o:connecttype="rect"/>
              </v:shapetype>
              <v:shape id="Cuadro de texto 217" o:spid="_x0000_s1026" type="#_x0000_t202" style="position:absolute;left:0;text-align:left;margin-left:-57.9pt;margin-top:323.5pt;width:486pt;height:126.3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" filled="f" stroked="f">
                <v:textbox style="mso-fit-shape-to-text:t">
                  <w:txbxContent>
                    <w:p w14:paraId="1947287B" w14:textId="4EEC3614" w:rsidR="00396239" w:rsidRPr="00DE30D2" w:rsidRDefault="00396239" w:rsidP="005A0970">
                      <w:pPr>
                        <w:pStyle w:val="Ttulo4"/>
                        <w:rPr>
                          <w:color w:val="FFC000"/>
                          <w:szCs w:val="30"/>
                        </w:rPr>
                      </w:pPr>
                      <w:r w:rsidRPr="00DE30D2">
                        <w:rPr>
                          <w:color w:val="FFC000"/>
                          <w:spacing w:val="-1"/>
                          <w:szCs w:val="30"/>
                        </w:rPr>
                        <w:t>Modelo de Seguridad y Privacidad de la Información</w:t>
                      </w:r>
                    </w:p>
                  </w:txbxContent>
                </v:textbox>
              </v:shape>
            </w:pict>
          </mc:Fallback>
        </mc:AlternateContent>
      </w:r>
      <w:r w:rsidR="007B6B55" w:rsidRPr="008B64AF">
        <w:rPr>
          <w:rFonts w:ascii="Helvetíca" w:hAnsi="Helvetíca"/>
          <w:noProof/>
        </w:rPr>
        <mc:AlternateContent>
          <mc:Choice Requires="wps">
            <w:drawing>
              <wp:anchor distT="45720" distB="45720" distL="114300" distR="114300" simplePos="0" relativeHeight="251658242" behindDoc="1" locked="0" layoutInCell="1" allowOverlap="1" wp14:anchorId="788EBF9D" wp14:editId="6FF2EBB6">
                <wp:simplePos x="0" y="0"/>
                <wp:positionH relativeFrom="column">
                  <wp:posOffset>-759029</wp:posOffset>
                </wp:positionH>
                <wp:positionV relativeFrom="paragraph">
                  <wp:posOffset>4468568</wp:posOffset>
                </wp:positionV>
                <wp:extent cx="5646420" cy="57658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576580"/>
                        </a:xfrm>
                        <a:prstGeom prst="rect">
                          <a:avLst/>
                        </a:prstGeom>
                        <a:noFill/>
                        <a:ln w="9525">
                          <a:noFill/>
                          <a:miter lim="800000"/>
                          <a:headEnd/>
                          <a:tailEnd/>
                        </a:ln>
                      </wps:spPr>
                      <wps:txbx>
                        <w:txbxContent>
                          <w:p w14:paraId="07ABCDB8" w14:textId="30DCDE0C" w:rsidR="00396239" w:rsidRPr="00DE30D2" w:rsidRDefault="00396239" w:rsidP="00AB414B">
                            <w:pPr>
                              <w:rPr>
                                <w:b/>
                                <w:color w:val="FFC000"/>
                                <w:szCs w:val="24"/>
                              </w:rPr>
                            </w:pPr>
                            <w:r w:rsidRPr="00DE30D2">
                              <w:rPr>
                                <w:b/>
                                <w:color w:val="FFC000"/>
                                <w:szCs w:val="24"/>
                              </w:rPr>
                              <w:t xml:space="preserve">Ministerio de Tecnologías de la Información y las Comunicaciones </w:t>
                            </w:r>
                          </w:p>
                          <w:p w14:paraId="785FA3A1" w14:textId="1B69E40C" w:rsidR="00396239" w:rsidRPr="00DE30D2" w:rsidRDefault="00CC31DF" w:rsidP="005557E1">
                            <w:pPr>
                              <w:pStyle w:val="Ttulo"/>
                              <w:rPr>
                                <w:color w:val="FFC000"/>
                              </w:rPr>
                            </w:pPr>
                            <w:r>
                              <w:rPr>
                                <w:color w:val="FFC000"/>
                              </w:rPr>
                              <w:t>SEPTIEMBRE DE 2024</w:t>
                            </w:r>
                          </w:p>
                          <w:p w14:paraId="3A2B6093" w14:textId="3DE43F5D" w:rsidR="00396239" w:rsidRPr="00DE30D2" w:rsidRDefault="00396239" w:rsidP="005557E1">
                            <w:pPr>
                              <w:pStyle w:val="Ttulo"/>
                              <w:rPr>
                                <w:color w:val="FFC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8EBF9D" id="Cuadro de texto 4" o:spid="_x0000_s1027" type="#_x0000_t202" style="position:absolute;left:0;text-align:left;margin-left:-59.75pt;margin-top:351.85pt;width:444.6pt;height:45.4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" filled="f" stroked="f">
                <v:textbox>
                  <w:txbxContent>
                    <w:p w14:paraId="07ABCDB8" w14:textId="30DCDE0C" w:rsidR="00396239" w:rsidRPr="00DE30D2" w:rsidRDefault="00396239" w:rsidP="00AB414B">
                      <w:pPr>
                        <w:rPr>
                          <w:b/>
                          <w:color w:val="FFC000"/>
                          <w:szCs w:val="24"/>
                        </w:rPr>
                      </w:pPr>
                      <w:r w:rsidRPr="00DE30D2">
                        <w:rPr>
                          <w:b/>
                          <w:color w:val="FFC000"/>
                          <w:szCs w:val="24"/>
                        </w:rPr>
                        <w:t xml:space="preserve">Ministerio de Tecnologías de la Información y las Comunicaciones </w:t>
                      </w:r>
                    </w:p>
                    <w:p w14:paraId="785FA3A1" w14:textId="1B69E40C" w:rsidR="00396239" w:rsidRPr="00DE30D2" w:rsidRDefault="00CC31DF" w:rsidP="005557E1">
                      <w:pPr>
                        <w:pStyle w:val="Ttulo"/>
                        <w:rPr>
                          <w:color w:val="FFC000"/>
                        </w:rPr>
                      </w:pPr>
                      <w:r>
                        <w:rPr>
                          <w:color w:val="FFC000"/>
                        </w:rPr>
                        <w:t>SEPTIEMBRE DE 2024</w:t>
                      </w:r>
                    </w:p>
                    <w:p w14:paraId="3A2B6093" w14:textId="3DE43F5D" w:rsidR="00396239" w:rsidRPr="00DE30D2" w:rsidRDefault="00396239" w:rsidP="005557E1">
                      <w:pPr>
                        <w:pStyle w:val="Ttulo"/>
                        <w:rPr>
                          <w:color w:val="FFC000"/>
                        </w:rPr>
                      </w:pPr>
                    </w:p>
                  </w:txbxContent>
                </v:textbox>
              </v:shape>
            </w:pict>
          </mc:Fallback>
        </mc:AlternateContent>
      </w:r>
      <w:r w:rsidR="00CC31DF" w:rsidRPr="008B64AF">
        <w:rPr>
          <w:rFonts w:ascii="Helvetíca" w:hAnsi="Helvetíca"/>
          <w:noProof/>
        </w:rPr>
        <mc:AlternateContent>
          <mc:Choice Requires="wps">
            <w:drawing>
              <wp:anchor distT="45720" distB="45720" distL="114300" distR="114300" simplePos="0" relativeHeight="251658241" behindDoc="1" locked="0" layoutInCell="1" allowOverlap="1" wp14:anchorId="6F735838" wp14:editId="25CE56A5">
                <wp:simplePos x="0" y="0"/>
                <wp:positionH relativeFrom="margin">
                  <wp:posOffset>-354965</wp:posOffset>
                </wp:positionH>
                <wp:positionV relativeFrom="paragraph">
                  <wp:posOffset>1393825</wp:posOffset>
                </wp:positionV>
                <wp:extent cx="4401518" cy="283591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518" cy="2835910"/>
                        </a:xfrm>
                        <a:prstGeom prst="rect">
                          <a:avLst/>
                        </a:prstGeom>
                        <a:noFill/>
                        <a:ln w="9525">
                          <a:noFill/>
                          <a:miter lim="800000"/>
                          <a:headEnd/>
                          <a:tailEnd/>
                        </a:ln>
                      </wps:spPr>
                      <wps:txbx>
                        <w:txbxContent>
                          <w:p w14:paraId="1FF79285" w14:textId="75FDB53B" w:rsidR="00396239" w:rsidRPr="00396239" w:rsidRDefault="00396239" w:rsidP="00813BDE">
                            <w:pPr>
                              <w:rPr>
                                <w:rFonts w:ascii="Nunito Black" w:hAnsi="Nunito Black"/>
                                <w:b/>
                                <w:bCs/>
                                <w:outline/>
                                <w:color w:val="002060"/>
                                <w:sz w:val="56"/>
                                <w:szCs w:val="56"/>
                                <w:lang w:val="es-ES"/>
                                <w14:textOutline w14:w="19050" w14:cap="rnd" w14:cmpd="sng" w14:algn="ctr">
                                  <w14:solidFill>
                                    <w14:schemeClr w14:val="bg1"/>
                                  </w14:solidFill>
                                  <w14:prstDash w14:val="solid"/>
                                  <w14:bevel/>
                                </w14:textOutline>
                              </w:rPr>
                            </w:pPr>
                            <w:r w:rsidRPr="00396239">
                              <w:rPr>
                                <w:rFonts w:ascii="Nunito Black" w:hAnsi="Nunito Black"/>
                                <w:b/>
                                <w:bCs/>
                                <w:outline/>
                                <w:color w:val="002060"/>
                                <w:sz w:val="56"/>
                                <w:szCs w:val="56"/>
                                <w:lang w:val="es-ES"/>
                                <w14:textOutline w14:w="19050" w14:cap="rnd" w14:cmpd="sng" w14:algn="ctr">
                                  <w14:solidFill>
                                    <w14:schemeClr w14:val="bg1"/>
                                  </w14:solidFill>
                                  <w14:prstDash w14:val="solid"/>
                                  <w14:bevel/>
                                </w14:textOutline>
                              </w:rPr>
                              <w:t>Documento Maestro de Los Lineamientos del Modelo de Seguridad y Privacidad de la Información</w:t>
                            </w:r>
                          </w:p>
                          <w:p w14:paraId="77BCA9C4" w14:textId="77777777" w:rsidR="00396239" w:rsidRDefault="00396239"/>
                          <w:p w14:paraId="724AA4E8" w14:textId="1BC9CB6A" w:rsidR="00396239" w:rsidRPr="00396239" w:rsidRDefault="00396239" w:rsidP="00813BDE">
                            <w:pPr>
                              <w:rPr>
                                <w:rFonts w:ascii="Nunito Black" w:hAnsi="Nunito Black"/>
                                <w:b/>
                                <w:bCs/>
                                <w:outline/>
                                <w:color w:val="002060"/>
                                <w:sz w:val="56"/>
                                <w:szCs w:val="56"/>
                                <w:lang w:val="es-ES"/>
                                <w14:textOutline w14:w="19050" w14:cap="rnd" w14:cmpd="sng" w14:algn="ctr">
                                  <w14:solidFill>
                                    <w14:schemeClr w14:val="bg1"/>
                                  </w14:solidFill>
                                  <w14:prstDash w14:val="solid"/>
                                  <w14:bevel/>
                                </w14:textOutline>
                              </w:rPr>
                            </w:pPr>
                            <w:r w:rsidRPr="00396239">
                              <w:rPr>
                                <w:rFonts w:ascii="Nunito Black" w:hAnsi="Nunito Black"/>
                                <w:b/>
                                <w:bCs/>
                                <w:outline/>
                                <w:color w:val="002060"/>
                                <w:sz w:val="56"/>
                                <w:szCs w:val="56"/>
                                <w:lang w:val="es-ES"/>
                                <w14:textOutline w14:w="19050" w14:cap="rnd" w14:cmpd="sng" w14:algn="ctr">
                                  <w14:solidFill>
                                    <w14:schemeClr w14:val="bg1"/>
                                  </w14:solidFill>
                                  <w14:prstDash w14:val="solid"/>
                                  <w14:bevel/>
                                </w14:textOutline>
                              </w:rPr>
                              <w:t>Documento Maestro de Los Lineamientos del Modelo de Seguridad y Privacidad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735838" id="Cuadro de texto 3" o:spid="_x0000_s1028" type="#_x0000_t202" style="position:absolute;left:0;text-align:left;margin-left:-27.95pt;margin-top:109.75pt;width:346.6pt;height:223.3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" filled="f" stroked="f">
                <v:textbox>
                  <w:txbxContent>
                    <w:p w14:paraId="1FF79285" w14:textId="75FDB53B" w:rsidR="00396239" w:rsidRPr="00396239" w:rsidRDefault="00396239" w:rsidP="00813BDE">
                      <w:pPr>
                        <w:rPr>
                          <w:rFonts w:ascii="Nunito Black" w:hAnsi="Nunito Black"/>
                          <w:b/>
                          <w:bCs/>
                          <w:outline/>
                          <w:color w:val="002060"/>
                          <w:sz w:val="56"/>
                          <w:szCs w:val="56"/>
                          <w:lang w:val="es-ES"/>
                          <w14:textOutline w14:w="19050" w14:cap="rnd" w14:cmpd="sng" w14:algn="ctr">
                            <w14:solidFill>
                              <w14:schemeClr w14:val="bg1"/>
                            </w14:solidFill>
                            <w14:prstDash w14:val="solid"/>
                            <w14:bevel/>
                          </w14:textOutline>
                        </w:rPr>
                      </w:pPr>
                      <w:r w:rsidRPr="00396239">
                        <w:rPr>
                          <w:rFonts w:ascii="Nunito Black" w:hAnsi="Nunito Black"/>
                          <w:b/>
                          <w:bCs/>
                          <w:outline/>
                          <w:color w:val="002060"/>
                          <w:sz w:val="56"/>
                          <w:szCs w:val="56"/>
                          <w:lang w:val="es-ES"/>
                          <w14:textOutline w14:w="19050" w14:cap="rnd" w14:cmpd="sng" w14:algn="ctr">
                            <w14:solidFill>
                              <w14:schemeClr w14:val="bg1"/>
                            </w14:solidFill>
                            <w14:prstDash w14:val="solid"/>
                            <w14:bevel/>
                          </w14:textOutline>
                        </w:rPr>
                        <w:t>Documento Maestro de Los Lineamientos del Modelo de Seguridad y Privacidad de la Información</w:t>
                      </w:r>
                    </w:p>
                    <w:p w14:paraId="77BCA9C4" w14:textId="77777777" w:rsidR="00396239" w:rsidRDefault="00396239"/>
                    <w:p w14:paraId="724AA4E8" w14:textId="1BC9CB6A" w:rsidR="00396239" w:rsidRPr="00396239" w:rsidRDefault="00396239" w:rsidP="00813BDE">
                      <w:pPr>
                        <w:rPr>
                          <w:rFonts w:ascii="Nunito Black" w:hAnsi="Nunito Black"/>
                          <w:b/>
                          <w:bCs/>
                          <w:outline/>
                          <w:color w:val="002060"/>
                          <w:sz w:val="56"/>
                          <w:szCs w:val="56"/>
                          <w:lang w:val="es-ES"/>
                          <w14:textOutline w14:w="19050" w14:cap="rnd" w14:cmpd="sng" w14:algn="ctr">
                            <w14:solidFill>
                              <w14:schemeClr w14:val="bg1"/>
                            </w14:solidFill>
                            <w14:prstDash w14:val="solid"/>
                            <w14:bevel/>
                          </w14:textOutline>
                        </w:rPr>
                      </w:pPr>
                      <w:r w:rsidRPr="00396239">
                        <w:rPr>
                          <w:rFonts w:ascii="Nunito Black" w:hAnsi="Nunito Black"/>
                          <w:b/>
                          <w:bCs/>
                          <w:outline/>
                          <w:color w:val="002060"/>
                          <w:sz w:val="56"/>
                          <w:szCs w:val="56"/>
                          <w:lang w:val="es-ES"/>
                          <w14:textOutline w14:w="19050" w14:cap="rnd" w14:cmpd="sng" w14:algn="ctr">
                            <w14:solidFill>
                              <w14:schemeClr w14:val="bg1"/>
                            </w14:solidFill>
                            <w14:prstDash w14:val="solid"/>
                            <w14:bevel/>
                          </w14:textOutline>
                        </w:rPr>
                        <w:t>Documento Maestro de Los Lineamientos del Modelo de Seguridad y Privacidad de la Información</w:t>
                      </w:r>
                    </w:p>
                  </w:txbxContent>
                </v:textbox>
                <w10:wrap anchorx="margin"/>
              </v:shape>
            </w:pict>
          </mc:Fallback>
        </mc:AlternateContent>
      </w:r>
      <w:r w:rsidR="002E630B" w:rsidRPr="008B64AF">
        <w:rPr>
          <w:rFonts w:ascii="Helvetíca" w:hAnsi="Helvetíca"/>
          <w:noProof/>
        </w:rPr>
        <mc:AlternateContent>
          <mc:Choice Requires="wps">
            <w:drawing>
              <wp:anchor distT="45720" distB="45720" distL="114300" distR="114300" simplePos="0" relativeHeight="251658243" behindDoc="1" locked="0" layoutInCell="1" allowOverlap="1" wp14:anchorId="1E5E51FF" wp14:editId="5304606D">
                <wp:simplePos x="0" y="0"/>
                <wp:positionH relativeFrom="column">
                  <wp:posOffset>2461217</wp:posOffset>
                </wp:positionH>
                <wp:positionV relativeFrom="paragraph">
                  <wp:posOffset>2341880</wp:posOffset>
                </wp:positionV>
                <wp:extent cx="5010150" cy="160401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10150" cy="1604010"/>
                        </a:xfrm>
                        <a:prstGeom prst="rect">
                          <a:avLst/>
                        </a:prstGeom>
                        <a:noFill/>
                        <a:ln w="9525">
                          <a:noFill/>
                          <a:miter lim="800000"/>
                          <a:headEnd/>
                          <a:tailEnd/>
                        </a:ln>
                      </wps:spPr>
                      <wps:txbx>
                        <w:txbxContent>
                          <w:p w14:paraId="7486DC32" w14:textId="0EC279B7" w:rsidR="00396239" w:rsidRPr="00396239" w:rsidRDefault="00396239" w:rsidP="00396239">
                            <w:pPr>
                              <w:jc w:val="cente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p w14:paraId="74BA5CE0" w14:textId="77777777" w:rsidR="00396239" w:rsidRDefault="00396239"/>
                          <w:p w14:paraId="68D314C0" w14:textId="2C8A012D" w:rsidR="00396239" w:rsidRPr="00396239" w:rsidRDefault="00396239" w:rsidP="00396239">
                            <w:pPr>
                              <w:jc w:val="cente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5E51FF" id="Cuadro de texto 6" o:spid="_x0000_s1029" type="#_x0000_t202" style="position:absolute;left:0;text-align:left;margin-left:193.8pt;margin-top:184.4pt;width:394.5pt;height:126.3pt;rotation:-90;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" filled="f" stroked="f">
                <v:textbox style="mso-fit-shape-to-text:t">
                  <w:txbxContent>
                    <w:p w14:paraId="7486DC32" w14:textId="0EC279B7" w:rsidR="00396239" w:rsidRPr="00396239" w:rsidRDefault="00396239" w:rsidP="00396239">
                      <w:pPr>
                        <w:jc w:val="cente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p w14:paraId="74BA5CE0" w14:textId="77777777" w:rsidR="00396239" w:rsidRDefault="00396239"/>
                    <w:p w14:paraId="68D314C0" w14:textId="2C8A012D" w:rsidR="00396239" w:rsidRPr="00396239" w:rsidRDefault="00396239" w:rsidP="00396239">
                      <w:pPr>
                        <w:jc w:val="cente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txbxContent>
                </v:textbox>
              </v:shape>
            </w:pict>
          </mc:Fallback>
        </mc:AlternateContent>
      </w:r>
      <w:r w:rsidR="00B06A9A" w:rsidRPr="008B64AF">
        <w:rPr>
          <w:rFonts w:ascii="Helvetíca" w:hAnsi="Helvetíca"/>
        </w:rPr>
        <w:br w:type="page"/>
      </w:r>
    </w:p>
    <w:p w14:paraId="6C10CB84" w14:textId="33FF6A0B" w:rsidR="007B28D9" w:rsidRPr="007E1866" w:rsidRDefault="007B28D9" w:rsidP="00B253A8">
      <w:pPr>
        <w:spacing w:after="0"/>
        <w:jc w:val="center"/>
        <w:rPr>
          <w:rFonts w:eastAsia="Work Sans" w:cs="Work Sans"/>
          <w:szCs w:val="24"/>
        </w:rPr>
      </w:pPr>
      <w:r w:rsidRPr="007E1866">
        <w:rPr>
          <w:rFonts w:eastAsia="Work Sans" w:cs="Work Sans"/>
          <w:b/>
          <w:bCs/>
          <w:szCs w:val="24"/>
        </w:rPr>
        <w:lastRenderedPageBreak/>
        <w:t>Oscar Mauricio Lizcano Arango</w:t>
      </w:r>
      <w:r w:rsidRPr="007E1866">
        <w:rPr>
          <w:rFonts w:eastAsia="Work Sans" w:cs="Work Sans"/>
          <w:szCs w:val="24"/>
        </w:rPr>
        <w:t xml:space="preserve"> – Ministro de Tecnologías de la Información y las Comunicaciones</w:t>
      </w:r>
    </w:p>
    <w:p w14:paraId="5B5C8249" w14:textId="1185CC21" w:rsidR="007B28D9" w:rsidRPr="007E1866" w:rsidRDefault="007B28D9" w:rsidP="00B253A8">
      <w:pPr>
        <w:spacing w:after="0"/>
        <w:jc w:val="center"/>
        <w:rPr>
          <w:rFonts w:eastAsia="Work Sans" w:cs="Work Sans"/>
          <w:szCs w:val="24"/>
        </w:rPr>
      </w:pPr>
      <w:r w:rsidRPr="007E1866">
        <w:rPr>
          <w:rFonts w:eastAsia="Work Sans" w:cs="Work Sans"/>
          <w:b/>
          <w:bCs/>
          <w:szCs w:val="24"/>
        </w:rPr>
        <w:t xml:space="preserve">Belfor Fabio </w:t>
      </w:r>
      <w:r w:rsidR="00DD173D" w:rsidRPr="007E1866">
        <w:rPr>
          <w:rFonts w:eastAsia="Work Sans" w:cs="Work Sans"/>
          <w:b/>
          <w:bCs/>
          <w:szCs w:val="24"/>
        </w:rPr>
        <w:t>García</w:t>
      </w:r>
      <w:r w:rsidRPr="007E1866">
        <w:rPr>
          <w:rFonts w:eastAsia="Work Sans" w:cs="Work Sans"/>
          <w:b/>
          <w:bCs/>
          <w:szCs w:val="24"/>
        </w:rPr>
        <w:t xml:space="preserve"> Henao</w:t>
      </w:r>
      <w:r w:rsidRPr="007E1866">
        <w:rPr>
          <w:rFonts w:eastAsia="Work Sans" w:cs="Work Sans"/>
          <w:szCs w:val="24"/>
        </w:rPr>
        <w:t>- Viceministro de Transformación Digital</w:t>
      </w:r>
    </w:p>
    <w:p w14:paraId="06FF03C3" w14:textId="07E5F2AF" w:rsidR="007B28D9" w:rsidRPr="007E1866" w:rsidRDefault="0045218E" w:rsidP="00B253A8">
      <w:pPr>
        <w:spacing w:after="0"/>
        <w:jc w:val="center"/>
        <w:rPr>
          <w:rFonts w:eastAsia="Work Sans" w:cs="Work Sans"/>
          <w:szCs w:val="24"/>
        </w:rPr>
      </w:pPr>
      <w:r w:rsidRPr="001F18FF">
        <w:rPr>
          <w:b/>
          <w:bCs/>
          <w:szCs w:val="24"/>
        </w:rPr>
        <w:t>William Fernando Oviedo Camargo</w:t>
      </w:r>
      <w:r w:rsidRPr="007E1866">
        <w:rPr>
          <w:szCs w:val="24"/>
        </w:rPr>
        <w:t xml:space="preserve"> </w:t>
      </w:r>
      <w:r w:rsidR="007B28D9" w:rsidRPr="007E1866">
        <w:rPr>
          <w:rFonts w:eastAsia="Work Sans" w:cs="Work Sans"/>
          <w:szCs w:val="24"/>
        </w:rPr>
        <w:t>- Director de Gobierno Digital</w:t>
      </w:r>
    </w:p>
    <w:p w14:paraId="00401022" w14:textId="77777777" w:rsidR="007B28D9" w:rsidRPr="007E1866" w:rsidRDefault="007B28D9" w:rsidP="00B253A8">
      <w:pPr>
        <w:spacing w:after="0"/>
        <w:jc w:val="center"/>
        <w:rPr>
          <w:rFonts w:eastAsia="Work Sans" w:cs="Work Sans"/>
          <w:szCs w:val="24"/>
        </w:rPr>
      </w:pPr>
      <w:r w:rsidRPr="007E1866">
        <w:rPr>
          <w:rFonts w:eastAsia="Work Sans" w:cs="Work Sans"/>
          <w:b/>
          <w:bCs/>
          <w:szCs w:val="24"/>
        </w:rPr>
        <w:t>Luis Clímaco Córdoba Gómez</w:t>
      </w:r>
      <w:r w:rsidRPr="007E1866">
        <w:rPr>
          <w:rFonts w:eastAsia="Work Sans" w:cs="Work Sans"/>
          <w:szCs w:val="24"/>
        </w:rPr>
        <w:t xml:space="preserve"> - Subdirector de Estándares y Arquitectura de TI</w:t>
      </w:r>
    </w:p>
    <w:p w14:paraId="34B795FC" w14:textId="07F4A0A8" w:rsidR="007B28D9" w:rsidRPr="007E1866" w:rsidRDefault="007B28D9" w:rsidP="00B253A8">
      <w:pPr>
        <w:spacing w:after="0"/>
        <w:jc w:val="center"/>
        <w:rPr>
          <w:rFonts w:eastAsia="Work Sans" w:cs="Work Sans"/>
          <w:szCs w:val="24"/>
        </w:rPr>
      </w:pPr>
      <w:r w:rsidRPr="007E1866">
        <w:rPr>
          <w:rFonts w:eastAsia="Work Sans" w:cs="Work Sans"/>
          <w:b/>
          <w:bCs/>
          <w:szCs w:val="24"/>
        </w:rPr>
        <w:t>Danny Alejandro Garzón Aristizabal</w:t>
      </w:r>
      <w:r w:rsidRPr="007E1866">
        <w:rPr>
          <w:rFonts w:eastAsia="Work Sans" w:cs="Work Sans"/>
          <w:szCs w:val="24"/>
        </w:rPr>
        <w:t xml:space="preserve"> – Contratista Subdirección de Estándares y Arquitectura de TI</w:t>
      </w:r>
    </w:p>
    <w:p w14:paraId="0201AFC8" w14:textId="42501277" w:rsidR="007B28D9" w:rsidRPr="007E1866" w:rsidRDefault="007B28D9" w:rsidP="00B253A8">
      <w:pPr>
        <w:spacing w:after="0"/>
        <w:jc w:val="center"/>
        <w:rPr>
          <w:rFonts w:eastAsia="Work Sans" w:cs="Work Sans"/>
          <w:szCs w:val="24"/>
        </w:rPr>
      </w:pPr>
      <w:r w:rsidRPr="007E1866">
        <w:rPr>
          <w:rFonts w:eastAsia="Work Sans" w:cs="Work Sans"/>
          <w:b/>
          <w:bCs/>
          <w:szCs w:val="24"/>
        </w:rPr>
        <w:t xml:space="preserve">German </w:t>
      </w:r>
      <w:r w:rsidR="00DD173D" w:rsidRPr="007E1866">
        <w:rPr>
          <w:rFonts w:eastAsia="Work Sans" w:cs="Work Sans"/>
          <w:b/>
          <w:bCs/>
          <w:szCs w:val="24"/>
        </w:rPr>
        <w:t>García</w:t>
      </w:r>
      <w:r w:rsidRPr="007E1866">
        <w:rPr>
          <w:rFonts w:eastAsia="Work Sans" w:cs="Work Sans"/>
          <w:b/>
          <w:bCs/>
          <w:szCs w:val="24"/>
        </w:rPr>
        <w:t xml:space="preserve"> Filoth</w:t>
      </w:r>
      <w:r w:rsidRPr="007E1866">
        <w:rPr>
          <w:rFonts w:eastAsia="Work Sans" w:cs="Work Sans"/>
          <w:szCs w:val="24"/>
        </w:rPr>
        <w:t xml:space="preserve"> – Contratista Subdirección de Estándares y Arquitectura de TI</w:t>
      </w:r>
    </w:p>
    <w:p w14:paraId="331085F9" w14:textId="3642B00E" w:rsidR="76F25FB2" w:rsidRPr="007E1866" w:rsidRDefault="001A49E4" w:rsidP="00B253A8">
      <w:pPr>
        <w:spacing w:after="0"/>
        <w:jc w:val="center"/>
        <w:rPr>
          <w:rFonts w:eastAsia="Work Sans" w:cs="Work Sans"/>
          <w:szCs w:val="24"/>
        </w:rPr>
      </w:pPr>
      <w:r>
        <w:rPr>
          <w:rFonts w:eastAsia="Work Sans" w:cs="Work Sans"/>
          <w:b/>
          <w:bCs/>
          <w:szCs w:val="24"/>
        </w:rPr>
        <w:t>Johanna Marcela Forero Valencia</w:t>
      </w:r>
      <w:r w:rsidR="76F25FB2" w:rsidRPr="007E1866">
        <w:rPr>
          <w:rFonts w:eastAsia="Work Sans" w:cs="Work Sans"/>
          <w:szCs w:val="24"/>
        </w:rPr>
        <w:t xml:space="preserve"> - Profesional Especializado Subdirección de Estándares y Arquitectura de TI</w:t>
      </w:r>
    </w:p>
    <w:p w14:paraId="0FBB4213" w14:textId="7255C887" w:rsidR="002E630B" w:rsidRPr="007E1866" w:rsidRDefault="007B28D9" w:rsidP="00B253A8">
      <w:pPr>
        <w:spacing w:after="0"/>
        <w:jc w:val="center"/>
        <w:rPr>
          <w:rFonts w:eastAsia="Work Sans" w:cs="Work Sans"/>
          <w:szCs w:val="24"/>
        </w:rPr>
      </w:pPr>
      <w:r w:rsidRPr="007E1866">
        <w:rPr>
          <w:rFonts w:eastAsia="Work Sans" w:cs="Work Sans"/>
          <w:b/>
          <w:bCs/>
          <w:szCs w:val="24"/>
        </w:rPr>
        <w:t>Nelson Barrios Perdomo</w:t>
      </w:r>
      <w:r w:rsidRPr="007E1866">
        <w:rPr>
          <w:rFonts w:eastAsia="Work Sans" w:cs="Work Sans"/>
          <w:szCs w:val="24"/>
        </w:rPr>
        <w:t xml:space="preserve"> – Contratista Equipo de Respuesta a Emergencias Cibernéticas de Colombia – COLCERT</w:t>
      </w:r>
    </w:p>
    <w:p w14:paraId="1E1D6E5A" w14:textId="77777777" w:rsidR="007B28D9" w:rsidRPr="007E1866" w:rsidRDefault="007B28D9" w:rsidP="00B253A8">
      <w:pPr>
        <w:spacing w:after="0"/>
        <w:jc w:val="center"/>
        <w:rPr>
          <w:szCs w:val="24"/>
        </w:rPr>
      </w:pPr>
    </w:p>
    <w:p w14:paraId="6CF25286" w14:textId="4FFE10C7" w:rsidR="0014672D" w:rsidRPr="007E1866" w:rsidRDefault="0014672D" w:rsidP="00B253A8">
      <w:pPr>
        <w:spacing w:after="0"/>
        <w:jc w:val="center"/>
        <w:rPr>
          <w:b/>
          <w:bCs/>
          <w:szCs w:val="24"/>
        </w:rPr>
      </w:pPr>
      <w:r w:rsidRPr="007E1866">
        <w:rPr>
          <w:b/>
          <w:bCs/>
          <w:szCs w:val="24"/>
        </w:rPr>
        <w:t>Ministerio de Tecnolog</w:t>
      </w:r>
      <w:r w:rsidRPr="007E1866">
        <w:rPr>
          <w:rFonts w:hint="eastAsia"/>
          <w:b/>
          <w:bCs/>
          <w:szCs w:val="24"/>
        </w:rPr>
        <w:t>í</w:t>
      </w:r>
      <w:r w:rsidRPr="007E1866">
        <w:rPr>
          <w:b/>
          <w:bCs/>
          <w:szCs w:val="24"/>
        </w:rPr>
        <w:t>as de la Informaci</w:t>
      </w:r>
      <w:r w:rsidRPr="007E1866">
        <w:rPr>
          <w:rFonts w:hint="eastAsia"/>
          <w:b/>
          <w:bCs/>
          <w:szCs w:val="24"/>
        </w:rPr>
        <w:t>ó</w:t>
      </w:r>
      <w:r w:rsidRPr="007E1866">
        <w:rPr>
          <w:b/>
          <w:bCs/>
          <w:szCs w:val="24"/>
        </w:rPr>
        <w:t>n y las Comunicaciones</w:t>
      </w:r>
    </w:p>
    <w:p w14:paraId="2754C6E8" w14:textId="77777777" w:rsidR="0014672D" w:rsidRPr="007E1866" w:rsidRDefault="0014672D" w:rsidP="00B253A8">
      <w:pPr>
        <w:spacing w:after="0"/>
        <w:jc w:val="center"/>
        <w:rPr>
          <w:b/>
          <w:bCs/>
          <w:szCs w:val="24"/>
        </w:rPr>
      </w:pPr>
      <w:r w:rsidRPr="007E1866">
        <w:rPr>
          <w:b/>
          <w:bCs/>
          <w:szCs w:val="24"/>
        </w:rPr>
        <w:t>Viceministerio de Transformaci</w:t>
      </w:r>
      <w:r w:rsidRPr="007E1866">
        <w:rPr>
          <w:rFonts w:hint="eastAsia"/>
          <w:b/>
          <w:bCs/>
          <w:szCs w:val="24"/>
        </w:rPr>
        <w:t>ó</w:t>
      </w:r>
      <w:r w:rsidRPr="007E1866">
        <w:rPr>
          <w:b/>
          <w:bCs/>
          <w:szCs w:val="24"/>
        </w:rPr>
        <w:t>n Digital</w:t>
      </w:r>
    </w:p>
    <w:p w14:paraId="07575F9F" w14:textId="44EA79F7" w:rsidR="002E630B" w:rsidRPr="00396239" w:rsidRDefault="0014672D" w:rsidP="00B253A8">
      <w:pPr>
        <w:spacing w:after="0"/>
        <w:jc w:val="center"/>
        <w:rPr>
          <w:b/>
          <w:bCs/>
          <w:szCs w:val="24"/>
        </w:rPr>
      </w:pPr>
      <w:r w:rsidRPr="007E1866">
        <w:rPr>
          <w:b/>
          <w:bCs/>
          <w:szCs w:val="24"/>
        </w:rPr>
        <w:t>Direcci</w:t>
      </w:r>
      <w:r w:rsidRPr="007E1866">
        <w:rPr>
          <w:rFonts w:hint="eastAsia"/>
          <w:b/>
          <w:bCs/>
          <w:szCs w:val="24"/>
        </w:rPr>
        <w:t>ó</w:t>
      </w:r>
      <w:r w:rsidRPr="007E1866">
        <w:rPr>
          <w:b/>
          <w:bCs/>
          <w:szCs w:val="24"/>
        </w:rPr>
        <w:t>n de Gobierno Digital</w:t>
      </w:r>
    </w:p>
    <w:p w14:paraId="641C3105" w14:textId="77777777" w:rsidR="009E2A07" w:rsidRPr="007E1866" w:rsidRDefault="009E2A07" w:rsidP="00B253A8">
      <w:pPr>
        <w:spacing w:after="0"/>
        <w:jc w:val="both"/>
        <w:rPr>
          <w:szCs w:val="24"/>
        </w:rPr>
      </w:pP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7816"/>
      </w:tblGrid>
      <w:tr w:rsidR="009E2A07" w:rsidRPr="002E630B" w14:paraId="40C1B6BA" w14:textId="77777777" w:rsidTr="007E1866">
        <w:trPr>
          <w:trHeight w:val="229"/>
        </w:trPr>
        <w:tc>
          <w:tcPr>
            <w:tcW w:w="2251" w:type="dxa"/>
          </w:tcPr>
          <w:p w14:paraId="105EE429" w14:textId="77777777" w:rsidR="009E2A07" w:rsidRPr="007E1866" w:rsidRDefault="009E2A07" w:rsidP="00B253A8">
            <w:pPr>
              <w:spacing w:after="0"/>
              <w:jc w:val="both"/>
              <w:rPr>
                <w:szCs w:val="24"/>
              </w:rPr>
            </w:pPr>
            <w:r w:rsidRPr="007E1866">
              <w:rPr>
                <w:szCs w:val="24"/>
              </w:rPr>
              <w:t>Versi</w:t>
            </w:r>
            <w:r w:rsidRPr="007E1866">
              <w:rPr>
                <w:rFonts w:hint="eastAsia"/>
                <w:szCs w:val="24"/>
              </w:rPr>
              <w:t>ó</w:t>
            </w:r>
            <w:r w:rsidRPr="007E1866">
              <w:rPr>
                <w:szCs w:val="24"/>
              </w:rPr>
              <w:t xml:space="preserve">n  </w:t>
            </w:r>
          </w:p>
        </w:tc>
        <w:tc>
          <w:tcPr>
            <w:tcW w:w="7816" w:type="dxa"/>
          </w:tcPr>
          <w:p w14:paraId="2363A51B" w14:textId="77777777" w:rsidR="009E2A07" w:rsidRPr="007E1866" w:rsidRDefault="009E2A07" w:rsidP="00B253A8">
            <w:pPr>
              <w:spacing w:after="0"/>
              <w:jc w:val="both"/>
              <w:rPr>
                <w:szCs w:val="24"/>
              </w:rPr>
            </w:pPr>
            <w:r w:rsidRPr="007E1866">
              <w:rPr>
                <w:szCs w:val="24"/>
              </w:rPr>
              <w:t>Observaciones</w:t>
            </w:r>
          </w:p>
        </w:tc>
      </w:tr>
      <w:tr w:rsidR="009E2A07" w:rsidRPr="002E630B" w14:paraId="3B1A3E8B" w14:textId="77777777" w:rsidTr="007E1866">
        <w:trPr>
          <w:trHeight w:val="233"/>
        </w:trPr>
        <w:tc>
          <w:tcPr>
            <w:tcW w:w="2251" w:type="dxa"/>
            <w:vAlign w:val="center"/>
          </w:tcPr>
          <w:p w14:paraId="628BE711" w14:textId="1E3905DD" w:rsidR="009E2A07" w:rsidRPr="007E1866" w:rsidRDefault="009E2A07" w:rsidP="00B253A8">
            <w:pPr>
              <w:spacing w:after="0"/>
              <w:jc w:val="both"/>
              <w:rPr>
                <w:szCs w:val="24"/>
              </w:rPr>
            </w:pPr>
            <w:r w:rsidRPr="007E1866">
              <w:rPr>
                <w:szCs w:val="24"/>
              </w:rPr>
              <w:t>Versi</w:t>
            </w:r>
            <w:r w:rsidRPr="007E1866">
              <w:rPr>
                <w:rFonts w:hint="eastAsia"/>
                <w:szCs w:val="24"/>
              </w:rPr>
              <w:t>ó</w:t>
            </w:r>
            <w:r w:rsidRPr="007E1866">
              <w:rPr>
                <w:szCs w:val="24"/>
              </w:rPr>
              <w:t xml:space="preserve">n </w:t>
            </w:r>
            <w:r w:rsidR="003114A5" w:rsidRPr="007E1866">
              <w:rPr>
                <w:szCs w:val="24"/>
              </w:rPr>
              <w:t>5</w:t>
            </w:r>
          </w:p>
          <w:p w14:paraId="2C2C6DCA" w14:textId="5CC4B41A" w:rsidR="009E2A07" w:rsidRPr="007E1866" w:rsidRDefault="00B741E4" w:rsidP="00B253A8">
            <w:pPr>
              <w:spacing w:after="0"/>
              <w:jc w:val="both"/>
              <w:rPr>
                <w:szCs w:val="24"/>
              </w:rPr>
            </w:pPr>
            <w:r>
              <w:rPr>
                <w:szCs w:val="24"/>
              </w:rPr>
              <w:t>13/09/2024</w:t>
            </w:r>
          </w:p>
        </w:tc>
        <w:tc>
          <w:tcPr>
            <w:tcW w:w="7816" w:type="dxa"/>
            <w:vAlign w:val="center"/>
          </w:tcPr>
          <w:p w14:paraId="3F7CA677" w14:textId="77777777" w:rsidR="009E2A07" w:rsidRPr="007E1866" w:rsidRDefault="009E2A07" w:rsidP="00B253A8">
            <w:pPr>
              <w:spacing w:after="0"/>
              <w:jc w:val="both"/>
              <w:rPr>
                <w:szCs w:val="24"/>
              </w:rPr>
            </w:pPr>
            <w:r w:rsidRPr="007E1866">
              <w:rPr>
                <w:szCs w:val="24"/>
              </w:rPr>
              <w:t>Documento Maestro del Modelo de Seguridad y Privacidad de la Informaci</w:t>
            </w:r>
            <w:r w:rsidRPr="007E1866">
              <w:rPr>
                <w:rFonts w:hint="eastAsia"/>
                <w:szCs w:val="24"/>
              </w:rPr>
              <w:t>ó</w:t>
            </w:r>
            <w:r w:rsidRPr="007E1866">
              <w:rPr>
                <w:szCs w:val="24"/>
              </w:rPr>
              <w:t>n</w:t>
            </w:r>
          </w:p>
          <w:p w14:paraId="2C0AF308" w14:textId="48FE2C0F" w:rsidR="009E2A07" w:rsidRPr="007E1866" w:rsidRDefault="009E2A07" w:rsidP="00B253A8">
            <w:pPr>
              <w:spacing w:after="0"/>
              <w:jc w:val="both"/>
              <w:rPr>
                <w:szCs w:val="24"/>
              </w:rPr>
            </w:pPr>
            <w:r w:rsidRPr="007E1866">
              <w:rPr>
                <w:szCs w:val="24"/>
              </w:rPr>
              <w:t xml:space="preserve">Dirigida a las </w:t>
            </w:r>
            <w:r w:rsidR="00D656A2" w:rsidRPr="007E1866">
              <w:rPr>
                <w:szCs w:val="24"/>
              </w:rPr>
              <w:t>entidad</w:t>
            </w:r>
            <w:r w:rsidRPr="007E1866">
              <w:rPr>
                <w:szCs w:val="24"/>
              </w:rPr>
              <w:t>es del Estado</w:t>
            </w:r>
          </w:p>
        </w:tc>
      </w:tr>
    </w:tbl>
    <w:p w14:paraId="727E0D5B" w14:textId="77777777" w:rsidR="006219BF" w:rsidRPr="007E1866" w:rsidRDefault="006219BF" w:rsidP="00B253A8">
      <w:pPr>
        <w:spacing w:after="0"/>
        <w:jc w:val="both"/>
        <w:rPr>
          <w:rFonts w:cs="Lucida Sans Unicode"/>
          <w:szCs w:val="24"/>
        </w:rPr>
      </w:pPr>
    </w:p>
    <w:p w14:paraId="746ED1B8" w14:textId="78B538A1" w:rsidR="00B51C49" w:rsidRPr="007E1866" w:rsidRDefault="00B51C49" w:rsidP="00B253A8">
      <w:pPr>
        <w:spacing w:after="0"/>
        <w:jc w:val="both"/>
        <w:rPr>
          <w:szCs w:val="24"/>
          <w:shd w:val="clear" w:color="auto" w:fill="FFFFFF"/>
          <w:lang w:eastAsia="es-ES_tradnl"/>
        </w:rPr>
      </w:pPr>
      <w:r w:rsidRPr="007E1866">
        <w:rPr>
          <w:szCs w:val="24"/>
          <w:shd w:val="clear" w:color="auto" w:fill="FFFFFF"/>
          <w:lang w:eastAsia="es-ES_tradnl"/>
        </w:rPr>
        <w:t>Comentarios, sugerencias o correcciones pueden ser enviadas al correo electr</w:t>
      </w:r>
      <w:r w:rsidRPr="007E1866">
        <w:rPr>
          <w:rFonts w:hint="eastAsia"/>
          <w:szCs w:val="24"/>
          <w:shd w:val="clear" w:color="auto" w:fill="FFFFFF"/>
          <w:lang w:eastAsia="es-ES_tradnl"/>
        </w:rPr>
        <w:t>ó</w:t>
      </w:r>
      <w:r w:rsidRPr="007E1866">
        <w:rPr>
          <w:szCs w:val="24"/>
          <w:shd w:val="clear" w:color="auto" w:fill="FFFFFF"/>
          <w:lang w:eastAsia="es-ES_tradnl"/>
        </w:rPr>
        <w:t xml:space="preserve">nico: </w:t>
      </w:r>
      <w:hyperlink r:id="rId11" w:history="1">
        <w:r w:rsidR="008D7591" w:rsidRPr="007E1866">
          <w:rPr>
            <w:rStyle w:val="Hipervnculo"/>
            <w:rFonts w:eastAsia="Times New Roman" w:cs="Arial"/>
            <w:szCs w:val="24"/>
            <w:shd w:val="clear" w:color="auto" w:fill="FFFFFF"/>
            <w:lang w:eastAsia="es-ES_tradnl"/>
          </w:rPr>
          <w:t>gobiernodigital@mintic.gov.co</w:t>
        </w:r>
      </w:hyperlink>
    </w:p>
    <w:p w14:paraId="5A708451" w14:textId="77777777" w:rsidR="00B51C49" w:rsidRPr="007E1866" w:rsidRDefault="00B51C49" w:rsidP="00B253A8">
      <w:pPr>
        <w:spacing w:after="0"/>
        <w:jc w:val="both"/>
        <w:rPr>
          <w:szCs w:val="24"/>
        </w:rPr>
      </w:pPr>
      <w:r w:rsidRPr="007E1866">
        <w:rPr>
          <w:szCs w:val="24"/>
          <w:shd w:val="clear" w:color="auto" w:fill="FFFFFF"/>
          <w:lang w:eastAsia="es-ES_tradnl"/>
        </w:rPr>
        <w:t xml:space="preserve"> </w:t>
      </w:r>
    </w:p>
    <w:p w14:paraId="2990F6A9" w14:textId="77777777" w:rsidR="00B51C49" w:rsidRPr="0045611B" w:rsidRDefault="00B51C49" w:rsidP="00B253A8">
      <w:pPr>
        <w:spacing w:after="0"/>
        <w:jc w:val="both"/>
        <w:rPr>
          <w:b/>
          <w:bCs/>
          <w:szCs w:val="24"/>
        </w:rPr>
      </w:pPr>
      <w:r w:rsidRPr="0045611B">
        <w:rPr>
          <w:b/>
          <w:bCs/>
          <w:szCs w:val="24"/>
        </w:rPr>
        <w:t>Modelo de Seguridad y Privacidad de la Informaci</w:t>
      </w:r>
      <w:r w:rsidRPr="0045611B">
        <w:rPr>
          <w:rFonts w:hint="eastAsia"/>
          <w:b/>
          <w:bCs/>
          <w:szCs w:val="24"/>
        </w:rPr>
        <w:t>ó</w:t>
      </w:r>
      <w:r w:rsidRPr="0045611B">
        <w:rPr>
          <w:b/>
          <w:bCs/>
          <w:szCs w:val="24"/>
        </w:rPr>
        <w:t>n</w:t>
      </w:r>
    </w:p>
    <w:p w14:paraId="39538610" w14:textId="26DB0228" w:rsidR="00B51C49" w:rsidRPr="0045611B" w:rsidRDefault="00B51C49" w:rsidP="00B253A8">
      <w:pPr>
        <w:spacing w:after="0"/>
        <w:jc w:val="both"/>
        <w:rPr>
          <w:b/>
          <w:bCs/>
          <w:szCs w:val="24"/>
        </w:rPr>
      </w:pPr>
      <w:r w:rsidRPr="0045611B">
        <w:rPr>
          <w:b/>
          <w:bCs/>
          <w:szCs w:val="24"/>
        </w:rPr>
        <w:t xml:space="preserve">Documento Maestro V </w:t>
      </w:r>
      <w:r w:rsidR="00323C20" w:rsidRPr="0045611B">
        <w:rPr>
          <w:b/>
          <w:bCs/>
          <w:szCs w:val="24"/>
        </w:rPr>
        <w:t>5</w:t>
      </w:r>
      <w:r w:rsidRPr="0045611B">
        <w:rPr>
          <w:b/>
          <w:bCs/>
          <w:szCs w:val="24"/>
        </w:rPr>
        <w:t>.0</w:t>
      </w:r>
    </w:p>
    <w:p w14:paraId="646AFDE5" w14:textId="49C76062" w:rsidR="001B0F9A" w:rsidRPr="007E1866" w:rsidRDefault="00B51C49" w:rsidP="00B253A8">
      <w:pPr>
        <w:spacing w:after="0"/>
        <w:jc w:val="both"/>
        <w:rPr>
          <w:rFonts w:cs="Lucida Sans Unicode"/>
          <w:color w:val="000000" w:themeColor="text1"/>
          <w:szCs w:val="24"/>
        </w:rPr>
      </w:pPr>
      <w:r w:rsidRPr="007E1866">
        <w:rPr>
          <w:noProof/>
          <w:szCs w:val="24"/>
        </w:rPr>
        <w:drawing>
          <wp:inline distT="0" distB="0" distL="0" distR="0" wp14:anchorId="5B01A087" wp14:editId="687835C7">
            <wp:extent cx="838200" cy="298450"/>
            <wp:effectExtent l="0" t="0" r="0" b="6350"/>
            <wp:docPr id="351338850" name="Imagen 351338850"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2">
                      <a:extLst>
                        <a:ext uri="{28A0092B-C50C-407E-A947-70E740481C1C}">
                          <a14:useLocalDpi xmlns:a14="http://schemas.microsoft.com/office/drawing/2010/main" val="0"/>
                        </a:ext>
                      </a:extLst>
                    </a:blip>
                    <a:stretch>
                      <a:fillRect/>
                    </a:stretch>
                  </pic:blipFill>
                  <pic:spPr>
                    <a:xfrm>
                      <a:off x="0" y="0"/>
                      <a:ext cx="838200" cy="298450"/>
                    </a:xfrm>
                    <a:prstGeom prst="rect">
                      <a:avLst/>
                    </a:prstGeom>
                  </pic:spPr>
                </pic:pic>
              </a:graphicData>
            </a:graphic>
          </wp:inline>
        </w:drawing>
      </w:r>
    </w:p>
    <w:p w14:paraId="2B00F759" w14:textId="0B98225D" w:rsidR="00A5326B" w:rsidRDefault="001B0F9A" w:rsidP="00B253A8">
      <w:pPr>
        <w:spacing w:after="0"/>
        <w:jc w:val="both"/>
        <w:rPr>
          <w:rFonts w:cs="Lucida Sans Unicode"/>
          <w:color w:val="000000" w:themeColor="text1"/>
          <w:szCs w:val="24"/>
        </w:rPr>
      </w:pPr>
      <w:r w:rsidRPr="007E1866">
        <w:rPr>
          <w:rFonts w:cs="Lucida Sans Unicode"/>
          <w:color w:val="000000" w:themeColor="text1"/>
          <w:szCs w:val="24"/>
        </w:rPr>
        <w:t>Esta gu</w:t>
      </w:r>
      <w:r w:rsidRPr="007E1866">
        <w:rPr>
          <w:rFonts w:cs="Lucida Sans Unicode" w:hint="eastAsia"/>
          <w:color w:val="000000" w:themeColor="text1"/>
          <w:szCs w:val="24"/>
        </w:rPr>
        <w:t>í</w:t>
      </w:r>
      <w:r w:rsidRPr="007E1866">
        <w:rPr>
          <w:rFonts w:cs="Lucida Sans Unicode"/>
          <w:color w:val="000000" w:themeColor="text1"/>
          <w:szCs w:val="24"/>
        </w:rPr>
        <w:t>a de la Direcci</w:t>
      </w:r>
      <w:r w:rsidRPr="007E1866">
        <w:rPr>
          <w:rFonts w:cs="Lucida Sans Unicode" w:hint="eastAsia"/>
          <w:color w:val="000000" w:themeColor="text1"/>
          <w:szCs w:val="24"/>
        </w:rPr>
        <w:t>ó</w:t>
      </w:r>
      <w:r w:rsidRPr="007E1866">
        <w:rPr>
          <w:rFonts w:cs="Lucida Sans Unicode"/>
          <w:color w:val="000000" w:themeColor="text1"/>
          <w:szCs w:val="24"/>
        </w:rPr>
        <w:t xml:space="preserve">n de Gobierno Digital se encuentra bajo una </w:t>
      </w:r>
      <w:hyperlink r:id="rId13" w:history="1">
        <w:r w:rsidRPr="007E1866">
          <w:rPr>
            <w:rStyle w:val="Hipervnculo"/>
            <w:rFonts w:cs="Lucida Sans Unicode"/>
            <w:color w:val="000000" w:themeColor="text1"/>
            <w:szCs w:val="24"/>
          </w:rPr>
          <w:t>Licencia Creative Commons Atribuci</w:t>
        </w:r>
        <w:r w:rsidRPr="007E1866">
          <w:rPr>
            <w:rStyle w:val="Hipervnculo"/>
            <w:rFonts w:cs="Lucida Sans Unicode" w:hint="eastAsia"/>
            <w:color w:val="000000" w:themeColor="text1"/>
            <w:szCs w:val="24"/>
          </w:rPr>
          <w:t>ó</w:t>
        </w:r>
        <w:r w:rsidRPr="007E1866">
          <w:rPr>
            <w:rStyle w:val="Hipervnculo"/>
            <w:rFonts w:cs="Lucida Sans Unicode"/>
            <w:color w:val="000000" w:themeColor="text1"/>
            <w:szCs w:val="24"/>
          </w:rPr>
          <w:t>n 4.0 Internacional</w:t>
        </w:r>
      </w:hyperlink>
      <w:r w:rsidRPr="007E1866">
        <w:rPr>
          <w:rFonts w:cs="Lucida Sans Unicode"/>
          <w:color w:val="000000" w:themeColor="text1"/>
          <w:szCs w:val="24"/>
        </w:rPr>
        <w:t>.</w:t>
      </w:r>
    </w:p>
    <w:p w14:paraId="666B09B2" w14:textId="77777777" w:rsidR="00A5326B" w:rsidRDefault="00A5326B">
      <w:pPr>
        <w:rPr>
          <w:rFonts w:cs="Lucida Sans Unicode"/>
          <w:color w:val="000000" w:themeColor="text1"/>
          <w:szCs w:val="24"/>
        </w:rPr>
      </w:pPr>
      <w:r>
        <w:rPr>
          <w:rFonts w:cs="Lucida Sans Unicode"/>
          <w:color w:val="000000" w:themeColor="text1"/>
          <w:szCs w:val="24"/>
        </w:rPr>
        <w:br w:type="page"/>
      </w:r>
    </w:p>
    <w:sdt>
      <w:sdtPr>
        <w:rPr>
          <w:rFonts w:ascii="Helvetíca" w:eastAsiaTheme="minorEastAsia" w:hAnsi="Helvetíca" w:cstheme="minorBidi"/>
          <w:color w:val="auto"/>
          <w:sz w:val="22"/>
          <w:szCs w:val="22"/>
          <w:lang w:val="es-ES" w:eastAsia="en-US"/>
        </w:rPr>
        <w:id w:val="1101686805"/>
        <w:docPartObj>
          <w:docPartGallery w:val="Table of Contents"/>
          <w:docPartUnique/>
        </w:docPartObj>
      </w:sdtPr>
      <w:sdtEndPr>
        <w:rPr>
          <w:rFonts w:ascii="Nunito" w:hAnsi="Nunito"/>
          <w:sz w:val="24"/>
          <w:szCs w:val="24"/>
        </w:rPr>
      </w:sdtEndPr>
      <w:sdtContent>
        <w:p w14:paraId="7198C517" w14:textId="77777777" w:rsidR="00A723DA" w:rsidRPr="007E1866" w:rsidRDefault="00A723DA" w:rsidP="00B253A8">
          <w:pPr>
            <w:pStyle w:val="TtuloTDC"/>
            <w:spacing w:before="0"/>
            <w:jc w:val="both"/>
            <w:rPr>
              <w:rStyle w:val="Ttulo5Car"/>
              <w:rFonts w:ascii="Nunito Black" w:hAnsi="Nunito Black"/>
              <w:bCs/>
              <w:color w:val="002060"/>
              <w:sz w:val="48"/>
              <w:szCs w:val="48"/>
            </w:rPr>
          </w:pPr>
          <w:r w:rsidRPr="007E1866">
            <w:rPr>
              <w:rStyle w:val="Ttulo5Car"/>
              <w:rFonts w:ascii="Nunito Black" w:hAnsi="Nunito Black" w:hint="eastAsia"/>
              <w:bCs/>
              <w:color w:val="002060"/>
              <w:sz w:val="48"/>
              <w:szCs w:val="48"/>
            </w:rPr>
            <w:t>Contenido</w:t>
          </w:r>
        </w:p>
        <w:p w14:paraId="0DF87A29" w14:textId="163DC8DE" w:rsidR="00EE08F4" w:rsidRPr="00EE08F4" w:rsidRDefault="00A723DA">
          <w:pPr>
            <w:pStyle w:val="TDC1"/>
            <w:rPr>
              <w:rFonts w:ascii="Nunito" w:eastAsiaTheme="minorEastAsia" w:hAnsi="Nunito"/>
              <w:noProof/>
              <w:kern w:val="2"/>
              <w:szCs w:val="24"/>
              <w:lang w:eastAsia="es-CO"/>
              <w14:ligatures w14:val="standardContextual"/>
            </w:rPr>
          </w:pPr>
          <w:r w:rsidRPr="00EE08F4">
            <w:rPr>
              <w:rFonts w:ascii="Nunito" w:hAnsi="Nunito"/>
              <w:szCs w:val="24"/>
            </w:rPr>
            <w:fldChar w:fldCharType="begin"/>
          </w:r>
          <w:r w:rsidRPr="00EE08F4">
            <w:rPr>
              <w:rFonts w:ascii="Nunito" w:hAnsi="Nunito"/>
              <w:szCs w:val="24"/>
            </w:rPr>
            <w:instrText xml:space="preserve"> TOC \o "1-3" \h \z \u </w:instrText>
          </w:r>
          <w:r w:rsidRPr="00EE08F4">
            <w:rPr>
              <w:rFonts w:ascii="Nunito" w:hAnsi="Nunito"/>
              <w:szCs w:val="24"/>
            </w:rPr>
            <w:fldChar w:fldCharType="separate"/>
          </w:r>
          <w:hyperlink w:anchor="_Toc177025986" w:history="1">
            <w:r w:rsidR="00EE08F4" w:rsidRPr="00EE08F4">
              <w:rPr>
                <w:rStyle w:val="Hipervnculo"/>
                <w:rFonts w:ascii="Nunito" w:hAnsi="Nunito"/>
                <w:noProof/>
                <w:szCs w:val="24"/>
              </w:rPr>
              <w:t>01. Introducción</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_Toc177025986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10</w:t>
            </w:r>
            <w:r w:rsidR="00EE08F4" w:rsidRPr="00EE08F4">
              <w:rPr>
                <w:rFonts w:ascii="Nunito" w:hAnsi="Nunito"/>
                <w:noProof/>
                <w:webHidden/>
                <w:szCs w:val="24"/>
              </w:rPr>
              <w:fldChar w:fldCharType="end"/>
            </w:r>
          </w:hyperlink>
        </w:p>
        <w:p w14:paraId="10732DD2" w14:textId="5ECF5492" w:rsidR="00EE08F4" w:rsidRPr="00EE08F4" w:rsidRDefault="0031078E">
          <w:pPr>
            <w:pStyle w:val="TDC1"/>
            <w:rPr>
              <w:rFonts w:ascii="Nunito" w:eastAsiaTheme="minorEastAsia" w:hAnsi="Nunito"/>
              <w:noProof/>
              <w:kern w:val="2"/>
              <w:szCs w:val="24"/>
              <w:lang w:eastAsia="es-CO"/>
              <w14:ligatures w14:val="standardContextual"/>
            </w:rPr>
          </w:pPr>
          <w:hyperlink w:anchor="_Toc177025987" w:history="1">
            <w:r w:rsidR="00EE08F4" w:rsidRPr="00EE08F4">
              <w:rPr>
                <w:rStyle w:val="Hipervnculo"/>
                <w:rFonts w:ascii="Nunito" w:hAnsi="Nunito"/>
                <w:noProof/>
                <w:szCs w:val="24"/>
              </w:rPr>
              <w:t>02. Audiencia</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_Toc177025987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12</w:t>
            </w:r>
            <w:r w:rsidR="00EE08F4" w:rsidRPr="00EE08F4">
              <w:rPr>
                <w:rFonts w:ascii="Nunito" w:hAnsi="Nunito"/>
                <w:noProof/>
                <w:webHidden/>
                <w:szCs w:val="24"/>
              </w:rPr>
              <w:fldChar w:fldCharType="end"/>
            </w:r>
          </w:hyperlink>
        </w:p>
        <w:p w14:paraId="2DB18A3C" w14:textId="4F7AA463" w:rsidR="00EE08F4" w:rsidRPr="00EE08F4" w:rsidRDefault="0031078E">
          <w:pPr>
            <w:pStyle w:val="TDC1"/>
            <w:rPr>
              <w:rFonts w:ascii="Nunito" w:eastAsiaTheme="minorEastAsia" w:hAnsi="Nunito"/>
              <w:noProof/>
              <w:kern w:val="2"/>
              <w:szCs w:val="24"/>
              <w:lang w:eastAsia="es-CO"/>
              <w14:ligatures w14:val="standardContextual"/>
            </w:rPr>
          </w:pPr>
          <w:hyperlink w:anchor="_Toc177025988" w:history="1">
            <w:r w:rsidR="00EE08F4" w:rsidRPr="00EE08F4">
              <w:rPr>
                <w:rStyle w:val="Hipervnculo"/>
                <w:rFonts w:ascii="Nunito" w:hAnsi="Nunito"/>
                <w:noProof/>
                <w:szCs w:val="24"/>
              </w:rPr>
              <w:t>03. Definiciones</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_Toc177025988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12</w:t>
            </w:r>
            <w:r w:rsidR="00EE08F4" w:rsidRPr="00EE08F4">
              <w:rPr>
                <w:rFonts w:ascii="Nunito" w:hAnsi="Nunito"/>
                <w:noProof/>
                <w:webHidden/>
                <w:szCs w:val="24"/>
              </w:rPr>
              <w:fldChar w:fldCharType="end"/>
            </w:r>
          </w:hyperlink>
        </w:p>
        <w:p w14:paraId="0F10FB70" w14:textId="239E3DCD" w:rsidR="00EE08F4" w:rsidRPr="00EE08F4" w:rsidRDefault="0031078E">
          <w:pPr>
            <w:pStyle w:val="TDC1"/>
            <w:rPr>
              <w:rFonts w:ascii="Nunito" w:eastAsiaTheme="minorEastAsia" w:hAnsi="Nunito"/>
              <w:noProof/>
              <w:kern w:val="2"/>
              <w:szCs w:val="24"/>
              <w:lang w:eastAsia="es-CO"/>
              <w14:ligatures w14:val="standardContextual"/>
            </w:rPr>
          </w:pPr>
          <w:hyperlink w:anchor="_Toc177025989" w:history="1">
            <w:r w:rsidR="00EE08F4" w:rsidRPr="00EE08F4">
              <w:rPr>
                <w:rStyle w:val="Hipervnculo"/>
                <w:rFonts w:ascii="Nunito" w:hAnsi="Nunito"/>
                <w:noProof/>
                <w:szCs w:val="24"/>
              </w:rPr>
              <w:t>04. Propósitos</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_Toc177025989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21</w:t>
            </w:r>
            <w:r w:rsidR="00EE08F4" w:rsidRPr="00EE08F4">
              <w:rPr>
                <w:rFonts w:ascii="Nunito" w:hAnsi="Nunito"/>
                <w:noProof/>
                <w:webHidden/>
                <w:szCs w:val="24"/>
              </w:rPr>
              <w:fldChar w:fldCharType="end"/>
            </w:r>
          </w:hyperlink>
        </w:p>
        <w:p w14:paraId="198AB0C9" w14:textId="7F95107C" w:rsidR="00EE08F4" w:rsidRPr="00EE08F4" w:rsidRDefault="0031078E">
          <w:pPr>
            <w:pStyle w:val="TDC1"/>
            <w:rPr>
              <w:rFonts w:ascii="Nunito" w:eastAsiaTheme="minorEastAsia" w:hAnsi="Nunito"/>
              <w:noProof/>
              <w:kern w:val="2"/>
              <w:szCs w:val="24"/>
              <w:lang w:eastAsia="es-CO"/>
              <w14:ligatures w14:val="standardContextual"/>
            </w:rPr>
          </w:pPr>
          <w:hyperlink w:anchor="_Toc177025990" w:history="1">
            <w:r w:rsidR="00EE08F4" w:rsidRPr="00EE08F4">
              <w:rPr>
                <w:rStyle w:val="Hipervnculo"/>
                <w:rFonts w:ascii="Nunito" w:hAnsi="Nunito"/>
                <w:noProof/>
                <w:szCs w:val="24"/>
              </w:rPr>
              <w:t>05. Marco jurídico</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_Toc177025990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22</w:t>
            </w:r>
            <w:r w:rsidR="00EE08F4" w:rsidRPr="00EE08F4">
              <w:rPr>
                <w:rFonts w:ascii="Nunito" w:hAnsi="Nunito"/>
                <w:noProof/>
                <w:webHidden/>
                <w:szCs w:val="24"/>
              </w:rPr>
              <w:fldChar w:fldCharType="end"/>
            </w:r>
          </w:hyperlink>
        </w:p>
        <w:p w14:paraId="78ACD23A" w14:textId="45437026" w:rsidR="00EE08F4" w:rsidRPr="00EE08F4" w:rsidRDefault="0031078E">
          <w:pPr>
            <w:pStyle w:val="TDC1"/>
            <w:rPr>
              <w:rFonts w:ascii="Nunito" w:eastAsiaTheme="minorEastAsia" w:hAnsi="Nunito"/>
              <w:noProof/>
              <w:kern w:val="2"/>
              <w:szCs w:val="24"/>
              <w:lang w:eastAsia="es-CO"/>
              <w14:ligatures w14:val="standardContextual"/>
            </w:rPr>
          </w:pPr>
          <w:hyperlink w:anchor="_Toc177025991" w:history="1">
            <w:r w:rsidR="00EE08F4" w:rsidRPr="00EE08F4">
              <w:rPr>
                <w:rStyle w:val="Hipervnculo"/>
                <w:rFonts w:ascii="Nunito" w:hAnsi="Nunito"/>
                <w:noProof/>
                <w:szCs w:val="24"/>
              </w:rPr>
              <w:t>06. Diagnóstico</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_Toc177025991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24</w:t>
            </w:r>
            <w:r w:rsidR="00EE08F4" w:rsidRPr="00EE08F4">
              <w:rPr>
                <w:rFonts w:ascii="Nunito" w:hAnsi="Nunito"/>
                <w:noProof/>
                <w:webHidden/>
                <w:szCs w:val="24"/>
              </w:rPr>
              <w:fldChar w:fldCharType="end"/>
            </w:r>
          </w:hyperlink>
        </w:p>
        <w:p w14:paraId="1909F8A7" w14:textId="178D3974" w:rsidR="00EE08F4" w:rsidRPr="00EE08F4" w:rsidRDefault="0031078E">
          <w:pPr>
            <w:pStyle w:val="TDC1"/>
            <w:rPr>
              <w:rFonts w:ascii="Nunito" w:eastAsiaTheme="minorEastAsia" w:hAnsi="Nunito"/>
              <w:noProof/>
              <w:kern w:val="2"/>
              <w:szCs w:val="24"/>
              <w:lang w:eastAsia="es-CO"/>
              <w14:ligatures w14:val="standardContextual"/>
            </w:rPr>
          </w:pPr>
          <w:hyperlink w:anchor="_Toc177025992" w:history="1">
            <w:r w:rsidR="00EE08F4" w:rsidRPr="00EE08F4">
              <w:rPr>
                <w:rStyle w:val="Hipervnculo"/>
                <w:rFonts w:ascii="Nunito" w:hAnsi="Nunito"/>
                <w:noProof/>
                <w:szCs w:val="24"/>
              </w:rPr>
              <w:t>07. Fase 1: Planificación</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_Toc177025992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25</w:t>
            </w:r>
            <w:r w:rsidR="00EE08F4" w:rsidRPr="00EE08F4">
              <w:rPr>
                <w:rFonts w:ascii="Nunito" w:hAnsi="Nunito"/>
                <w:noProof/>
                <w:webHidden/>
                <w:szCs w:val="24"/>
              </w:rPr>
              <w:fldChar w:fldCharType="end"/>
            </w:r>
          </w:hyperlink>
        </w:p>
        <w:p w14:paraId="2E94E2A1" w14:textId="529548ED" w:rsidR="00EE08F4" w:rsidRPr="00EE08F4" w:rsidRDefault="0031078E">
          <w:pPr>
            <w:pStyle w:val="TDC2"/>
            <w:tabs>
              <w:tab w:val="right" w:leader="dot" w:pos="8828"/>
            </w:tabs>
            <w:rPr>
              <w:rFonts w:ascii="Nunito" w:eastAsiaTheme="minorEastAsia" w:hAnsi="Nunito"/>
              <w:noProof/>
              <w:kern w:val="2"/>
              <w:szCs w:val="24"/>
              <w:lang w:eastAsia="es-CO"/>
              <w14:ligatures w14:val="standardContextual"/>
            </w:rPr>
          </w:pPr>
          <w:hyperlink w:anchor="_Toc177025993" w:history="1">
            <w:r w:rsidR="00EE08F4" w:rsidRPr="00EE08F4">
              <w:rPr>
                <w:rStyle w:val="Hipervnculo"/>
                <w:rFonts w:ascii="Nunito" w:hAnsi="Nunito"/>
                <w:noProof/>
                <w:szCs w:val="24"/>
              </w:rPr>
              <w:t>7.1 Contexto</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_Toc177025993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26</w:t>
            </w:r>
            <w:r w:rsidR="00EE08F4" w:rsidRPr="00EE08F4">
              <w:rPr>
                <w:rFonts w:ascii="Nunito" w:hAnsi="Nunito"/>
                <w:noProof/>
                <w:webHidden/>
                <w:szCs w:val="24"/>
              </w:rPr>
              <w:fldChar w:fldCharType="end"/>
            </w:r>
          </w:hyperlink>
        </w:p>
        <w:p w14:paraId="20C70AAA" w14:textId="07949148"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5994" w:history="1">
            <w:r w:rsidR="00EE08F4" w:rsidRPr="00EE08F4">
              <w:rPr>
                <w:rStyle w:val="Hipervnculo"/>
                <w:rFonts w:ascii="Nunito" w:hAnsi="Nunito"/>
                <w:noProof/>
                <w:szCs w:val="24"/>
              </w:rPr>
              <w:t>7.1.1 Comprensión de la organización y de su contexto</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_Toc177025994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26</w:t>
            </w:r>
            <w:r w:rsidR="00EE08F4" w:rsidRPr="00EE08F4">
              <w:rPr>
                <w:rFonts w:ascii="Nunito" w:hAnsi="Nunito"/>
                <w:noProof/>
                <w:webHidden/>
                <w:szCs w:val="24"/>
              </w:rPr>
              <w:fldChar w:fldCharType="end"/>
            </w:r>
          </w:hyperlink>
        </w:p>
        <w:p w14:paraId="0EF0DCE0" w14:textId="6D7B5592"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5995" w:history="1">
            <w:r w:rsidR="00EE08F4" w:rsidRPr="00EE08F4">
              <w:rPr>
                <w:rStyle w:val="Hipervnculo"/>
                <w:rFonts w:ascii="Nunito" w:hAnsi="Nunito"/>
                <w:noProof/>
                <w:szCs w:val="24"/>
              </w:rPr>
              <w:t>7.1.2 Comprensión de la organización y de su contexto</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_Toc177025995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27</w:t>
            </w:r>
            <w:r w:rsidR="00EE08F4" w:rsidRPr="00EE08F4">
              <w:rPr>
                <w:rFonts w:ascii="Nunito" w:hAnsi="Nunito"/>
                <w:noProof/>
                <w:webHidden/>
                <w:szCs w:val="24"/>
              </w:rPr>
              <w:fldChar w:fldCharType="end"/>
            </w:r>
          </w:hyperlink>
        </w:p>
        <w:p w14:paraId="49562AEE" w14:textId="27257C00"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5996" w:history="1">
            <w:r w:rsidR="00EE08F4" w:rsidRPr="00EE08F4">
              <w:rPr>
                <w:rStyle w:val="Hipervnculo"/>
                <w:rFonts w:ascii="Nunito" w:hAnsi="Nunito"/>
                <w:noProof/>
                <w:szCs w:val="24"/>
                <w:lang w:val="es-ES_tradnl"/>
              </w:rPr>
              <w:t>7.1.3 Definición del alcance del MSPI</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_Toc177025996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28</w:t>
            </w:r>
            <w:r w:rsidR="00EE08F4" w:rsidRPr="00EE08F4">
              <w:rPr>
                <w:rFonts w:ascii="Nunito" w:hAnsi="Nunito"/>
                <w:noProof/>
                <w:webHidden/>
                <w:szCs w:val="24"/>
              </w:rPr>
              <w:fldChar w:fldCharType="end"/>
            </w:r>
          </w:hyperlink>
        </w:p>
        <w:p w14:paraId="09B9D716" w14:textId="1C9C70E7" w:rsidR="00EE08F4" w:rsidRPr="00EE08F4" w:rsidRDefault="0031078E">
          <w:pPr>
            <w:pStyle w:val="TDC1"/>
            <w:rPr>
              <w:rFonts w:ascii="Nunito" w:eastAsiaTheme="minorEastAsia" w:hAnsi="Nunito"/>
              <w:noProof/>
              <w:kern w:val="2"/>
              <w:szCs w:val="24"/>
              <w:lang w:eastAsia="es-CO"/>
              <w14:ligatures w14:val="standardContextual"/>
            </w:rPr>
          </w:pPr>
          <w:hyperlink w:anchor="_Toc177025997" w:history="1">
            <w:r w:rsidR="00EE08F4" w:rsidRPr="00EE08F4">
              <w:rPr>
                <w:rStyle w:val="Hipervnculo"/>
                <w:rFonts w:ascii="Nunito" w:hAnsi="Nunito"/>
                <w:noProof/>
                <w:szCs w:val="24"/>
              </w:rPr>
              <w:t>7.2 Liderazgo</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_Toc177025997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29</w:t>
            </w:r>
            <w:r w:rsidR="00EE08F4" w:rsidRPr="00EE08F4">
              <w:rPr>
                <w:rFonts w:ascii="Nunito" w:hAnsi="Nunito"/>
                <w:noProof/>
                <w:webHidden/>
                <w:szCs w:val="24"/>
              </w:rPr>
              <w:fldChar w:fldCharType="end"/>
            </w:r>
          </w:hyperlink>
        </w:p>
        <w:p w14:paraId="397D2CAD" w14:textId="0869613A"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5998" w:history="1">
            <w:r w:rsidR="00EE08F4" w:rsidRPr="00EE08F4">
              <w:rPr>
                <w:rStyle w:val="Hipervnculo"/>
                <w:rFonts w:ascii="Nunito" w:hAnsi="Nunito"/>
                <w:noProof/>
                <w:szCs w:val="24"/>
                <w:lang w:val="es-ES"/>
              </w:rPr>
              <w:t>7.2.1 Liderazgo y Compromiso</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_Toc177025998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29</w:t>
            </w:r>
            <w:r w:rsidR="00EE08F4" w:rsidRPr="00EE08F4">
              <w:rPr>
                <w:rFonts w:ascii="Nunito" w:hAnsi="Nunito"/>
                <w:noProof/>
                <w:webHidden/>
                <w:szCs w:val="24"/>
              </w:rPr>
              <w:fldChar w:fldCharType="end"/>
            </w:r>
          </w:hyperlink>
        </w:p>
        <w:p w14:paraId="1227BFD8" w14:textId="78A679FB"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5999" w:history="1">
            <w:r w:rsidR="00EE08F4" w:rsidRPr="00EE08F4">
              <w:rPr>
                <w:rStyle w:val="Hipervnculo"/>
                <w:rFonts w:ascii="Nunito" w:hAnsi="Nunito"/>
                <w:noProof/>
                <w:szCs w:val="24"/>
              </w:rPr>
              <w:t>7.2.2 Política de seguridad y privacidad de la información</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_Toc177025999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30</w:t>
            </w:r>
            <w:r w:rsidR="00EE08F4" w:rsidRPr="00EE08F4">
              <w:rPr>
                <w:rFonts w:ascii="Nunito" w:hAnsi="Nunito"/>
                <w:noProof/>
                <w:webHidden/>
                <w:szCs w:val="24"/>
              </w:rPr>
              <w:fldChar w:fldCharType="end"/>
            </w:r>
          </w:hyperlink>
        </w:p>
        <w:p w14:paraId="19F77087" w14:textId="3746197C"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6000" w:history="1">
            <w:r w:rsidR="00EE08F4" w:rsidRPr="00EE08F4">
              <w:rPr>
                <w:rStyle w:val="Hipervnculo"/>
                <w:rFonts w:ascii="Nunito" w:hAnsi="Nunito"/>
                <w:noProof/>
                <w:szCs w:val="24"/>
              </w:rPr>
              <w:t>7.2.3 Roles y responsabilidades</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_Toc177026000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31</w:t>
            </w:r>
            <w:r w:rsidR="00EE08F4" w:rsidRPr="00EE08F4">
              <w:rPr>
                <w:rFonts w:ascii="Nunito" w:hAnsi="Nunito"/>
                <w:noProof/>
                <w:webHidden/>
                <w:szCs w:val="24"/>
              </w:rPr>
              <w:fldChar w:fldCharType="end"/>
            </w:r>
          </w:hyperlink>
        </w:p>
        <w:p w14:paraId="44A4A137" w14:textId="1CCB8984" w:rsidR="00EE08F4" w:rsidRPr="00EE08F4" w:rsidRDefault="0031078E">
          <w:pPr>
            <w:pStyle w:val="TDC1"/>
            <w:rPr>
              <w:rFonts w:ascii="Nunito" w:eastAsiaTheme="minorEastAsia" w:hAnsi="Nunito"/>
              <w:noProof/>
              <w:kern w:val="2"/>
              <w:szCs w:val="24"/>
              <w:lang w:eastAsia="es-CO"/>
              <w14:ligatures w14:val="standardContextual"/>
            </w:rPr>
          </w:pPr>
          <w:hyperlink w:anchor="_Toc177026001" w:history="1">
            <w:r w:rsidR="00EE08F4" w:rsidRPr="00EE08F4">
              <w:rPr>
                <w:rStyle w:val="Hipervnculo"/>
                <w:rFonts w:ascii="Nunito" w:hAnsi="Nunito"/>
                <w:noProof/>
                <w:szCs w:val="24"/>
              </w:rPr>
              <w:t>7.3 Planificación</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_Toc177026001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32</w:t>
            </w:r>
            <w:r w:rsidR="00EE08F4" w:rsidRPr="00EE08F4">
              <w:rPr>
                <w:rFonts w:ascii="Nunito" w:hAnsi="Nunito"/>
                <w:noProof/>
                <w:webHidden/>
                <w:szCs w:val="24"/>
              </w:rPr>
              <w:fldChar w:fldCharType="end"/>
            </w:r>
          </w:hyperlink>
        </w:p>
        <w:p w14:paraId="7AC9A154" w14:textId="4FF4E021"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6002" w:history="1">
            <w:r w:rsidR="00EE08F4" w:rsidRPr="00EE08F4">
              <w:rPr>
                <w:rStyle w:val="Hipervnculo"/>
                <w:rFonts w:ascii="Nunito" w:hAnsi="Nunito"/>
                <w:noProof/>
                <w:szCs w:val="24"/>
                <w:lang w:val="es-ES_tradnl"/>
              </w:rPr>
              <w:t>7.3.1 Identificación de activos de información e infraestructura critica</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_Toc177026002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32</w:t>
            </w:r>
            <w:r w:rsidR="00EE08F4" w:rsidRPr="00EE08F4">
              <w:rPr>
                <w:rFonts w:ascii="Nunito" w:hAnsi="Nunito"/>
                <w:noProof/>
                <w:webHidden/>
                <w:szCs w:val="24"/>
              </w:rPr>
              <w:fldChar w:fldCharType="end"/>
            </w:r>
          </w:hyperlink>
        </w:p>
        <w:p w14:paraId="243F185E" w14:textId="5A39A7AA"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6003" w:history="1">
            <w:r w:rsidR="00EE08F4" w:rsidRPr="00EE08F4">
              <w:rPr>
                <w:rStyle w:val="Hipervnculo"/>
                <w:rFonts w:ascii="Nunito" w:hAnsi="Nunito"/>
                <w:noProof/>
                <w:szCs w:val="24"/>
                <w:lang w:val="es-ES_tradnl"/>
              </w:rPr>
              <w:t>7.3.2 Valoración de los riesgos de seguridad de la información</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_Toc177026003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33</w:t>
            </w:r>
            <w:r w:rsidR="00EE08F4" w:rsidRPr="00EE08F4">
              <w:rPr>
                <w:rFonts w:ascii="Nunito" w:hAnsi="Nunito"/>
                <w:noProof/>
                <w:webHidden/>
                <w:szCs w:val="24"/>
              </w:rPr>
              <w:fldChar w:fldCharType="end"/>
            </w:r>
          </w:hyperlink>
        </w:p>
        <w:p w14:paraId="23968393" w14:textId="29D60899"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6004" w:history="1">
            <w:r w:rsidR="00EE08F4" w:rsidRPr="00EE08F4">
              <w:rPr>
                <w:rStyle w:val="Hipervnculo"/>
                <w:rFonts w:ascii="Nunito" w:hAnsi="Nunito"/>
                <w:noProof/>
                <w:szCs w:val="24"/>
                <w:lang w:val="es-ES_tradnl"/>
              </w:rPr>
              <w:t>7.3.3 Plan de tratamiento de los riesgos de seguridad de la información</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_Toc177026004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34</w:t>
            </w:r>
            <w:r w:rsidR="00EE08F4" w:rsidRPr="00EE08F4">
              <w:rPr>
                <w:rFonts w:ascii="Nunito" w:hAnsi="Nunito"/>
                <w:noProof/>
                <w:webHidden/>
                <w:szCs w:val="24"/>
              </w:rPr>
              <w:fldChar w:fldCharType="end"/>
            </w:r>
          </w:hyperlink>
        </w:p>
        <w:p w14:paraId="6042656F" w14:textId="59C40A94" w:rsidR="00EE08F4" w:rsidRPr="00EE08F4" w:rsidRDefault="0031078E">
          <w:pPr>
            <w:pStyle w:val="TDC2"/>
            <w:tabs>
              <w:tab w:val="right" w:leader="dot" w:pos="8828"/>
            </w:tabs>
            <w:rPr>
              <w:rFonts w:ascii="Nunito" w:eastAsiaTheme="minorEastAsia" w:hAnsi="Nunito"/>
              <w:noProof/>
              <w:kern w:val="2"/>
              <w:szCs w:val="24"/>
              <w:lang w:eastAsia="es-CO"/>
              <w14:ligatures w14:val="standardContextual"/>
            </w:rPr>
          </w:pPr>
          <w:hyperlink w:anchor="_Toc177026005" w:history="1">
            <w:r w:rsidR="00EE08F4" w:rsidRPr="00EE08F4">
              <w:rPr>
                <w:rStyle w:val="Hipervnculo"/>
                <w:rFonts w:ascii="Nunito" w:hAnsi="Nunito"/>
                <w:noProof/>
                <w:szCs w:val="24"/>
              </w:rPr>
              <w:t>7.4 Soporte</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_Toc177026005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35</w:t>
            </w:r>
            <w:r w:rsidR="00EE08F4" w:rsidRPr="00EE08F4">
              <w:rPr>
                <w:rFonts w:ascii="Nunito" w:hAnsi="Nunito"/>
                <w:noProof/>
                <w:webHidden/>
                <w:szCs w:val="24"/>
              </w:rPr>
              <w:fldChar w:fldCharType="end"/>
            </w:r>
          </w:hyperlink>
        </w:p>
        <w:p w14:paraId="6E3A34A7" w14:textId="25F04724"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6006" w:history="1">
            <w:r w:rsidR="00EE08F4" w:rsidRPr="00EE08F4">
              <w:rPr>
                <w:rStyle w:val="Hipervnculo"/>
                <w:rFonts w:ascii="Nunito" w:hAnsi="Nunito"/>
                <w:noProof/>
                <w:szCs w:val="24"/>
                <w:lang w:val="es-ES_tradnl"/>
              </w:rPr>
              <w:t>7.4.1 Recursos</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_Toc177026006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35</w:t>
            </w:r>
            <w:r w:rsidR="00EE08F4" w:rsidRPr="00EE08F4">
              <w:rPr>
                <w:rFonts w:ascii="Nunito" w:hAnsi="Nunito"/>
                <w:noProof/>
                <w:webHidden/>
                <w:szCs w:val="24"/>
              </w:rPr>
              <w:fldChar w:fldCharType="end"/>
            </w:r>
          </w:hyperlink>
        </w:p>
        <w:p w14:paraId="4A02E8FF" w14:textId="36289324"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6007" w:history="1">
            <w:r w:rsidR="00EE08F4" w:rsidRPr="00EE08F4">
              <w:rPr>
                <w:rStyle w:val="Hipervnculo"/>
                <w:rFonts w:ascii="Nunito" w:hAnsi="Nunito"/>
                <w:noProof/>
                <w:szCs w:val="24"/>
                <w:lang w:val="es-ES_tradnl"/>
              </w:rPr>
              <w:t>7.4.2 Competencia, toma de conciencia y comunicación</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_Toc177026007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36</w:t>
            </w:r>
            <w:r w:rsidR="00EE08F4" w:rsidRPr="00EE08F4">
              <w:rPr>
                <w:rFonts w:ascii="Nunito" w:hAnsi="Nunito"/>
                <w:noProof/>
                <w:webHidden/>
                <w:szCs w:val="24"/>
              </w:rPr>
              <w:fldChar w:fldCharType="end"/>
            </w:r>
          </w:hyperlink>
        </w:p>
        <w:p w14:paraId="6CB16210" w14:textId="18B64129" w:rsidR="00EE08F4" w:rsidRPr="00EE08F4" w:rsidRDefault="0031078E">
          <w:pPr>
            <w:pStyle w:val="TDC1"/>
            <w:rPr>
              <w:rFonts w:ascii="Nunito" w:eastAsiaTheme="minorEastAsia" w:hAnsi="Nunito"/>
              <w:noProof/>
              <w:kern w:val="2"/>
              <w:szCs w:val="24"/>
              <w:lang w:eastAsia="es-CO"/>
              <w14:ligatures w14:val="standardContextual"/>
            </w:rPr>
          </w:pPr>
          <w:hyperlink w:anchor="_Toc177026008" w:history="1">
            <w:r w:rsidR="00EE08F4" w:rsidRPr="00EE08F4">
              <w:rPr>
                <w:rStyle w:val="Hipervnculo"/>
                <w:rFonts w:ascii="Nunito" w:hAnsi="Nunito"/>
                <w:noProof/>
                <w:szCs w:val="24"/>
              </w:rPr>
              <w:t>08. Fase 2: Operación</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_Toc177026008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36</w:t>
            </w:r>
            <w:r w:rsidR="00EE08F4" w:rsidRPr="00EE08F4">
              <w:rPr>
                <w:rFonts w:ascii="Nunito" w:hAnsi="Nunito"/>
                <w:noProof/>
                <w:webHidden/>
                <w:szCs w:val="24"/>
              </w:rPr>
              <w:fldChar w:fldCharType="end"/>
            </w:r>
          </w:hyperlink>
        </w:p>
        <w:p w14:paraId="6C0C0170" w14:textId="0D1EC155"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6009" w:history="1">
            <w:r w:rsidR="00EE08F4" w:rsidRPr="00EE08F4">
              <w:rPr>
                <w:rStyle w:val="Hipervnculo"/>
                <w:rFonts w:ascii="Nunito" w:hAnsi="Nunito"/>
                <w:noProof/>
                <w:szCs w:val="24"/>
              </w:rPr>
              <w:t>8.1 Planificación e implementación</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_Toc177026009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37</w:t>
            </w:r>
            <w:r w:rsidR="00EE08F4" w:rsidRPr="00EE08F4">
              <w:rPr>
                <w:rFonts w:ascii="Nunito" w:hAnsi="Nunito"/>
                <w:noProof/>
                <w:webHidden/>
                <w:szCs w:val="24"/>
              </w:rPr>
              <w:fldChar w:fldCharType="end"/>
            </w:r>
          </w:hyperlink>
        </w:p>
        <w:p w14:paraId="23A008D2" w14:textId="1C3964B9" w:rsidR="00EE08F4" w:rsidRPr="00EE08F4" w:rsidRDefault="0031078E">
          <w:pPr>
            <w:pStyle w:val="TDC1"/>
            <w:rPr>
              <w:rFonts w:ascii="Nunito" w:eastAsiaTheme="minorEastAsia" w:hAnsi="Nunito"/>
              <w:noProof/>
              <w:kern w:val="2"/>
              <w:szCs w:val="24"/>
              <w:lang w:eastAsia="es-CO"/>
              <w14:ligatures w14:val="standardContextual"/>
            </w:rPr>
          </w:pPr>
          <w:hyperlink w:anchor="_Toc177026010" w:history="1">
            <w:r w:rsidR="00EE08F4" w:rsidRPr="00EE08F4">
              <w:rPr>
                <w:rStyle w:val="Hipervnculo"/>
                <w:rFonts w:ascii="Nunito" w:hAnsi="Nunito"/>
                <w:noProof/>
                <w:szCs w:val="24"/>
              </w:rPr>
              <w:t>09. Fase 3: Evaluación de desempeño</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_Toc177026010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37</w:t>
            </w:r>
            <w:r w:rsidR="00EE08F4" w:rsidRPr="00EE08F4">
              <w:rPr>
                <w:rFonts w:ascii="Nunito" w:hAnsi="Nunito"/>
                <w:noProof/>
                <w:webHidden/>
                <w:szCs w:val="24"/>
              </w:rPr>
              <w:fldChar w:fldCharType="end"/>
            </w:r>
          </w:hyperlink>
        </w:p>
        <w:p w14:paraId="4D7F1FC1" w14:textId="7EF20122"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6011" w:history="1">
            <w:r w:rsidR="00EE08F4" w:rsidRPr="00EE08F4">
              <w:rPr>
                <w:rStyle w:val="Hipervnculo"/>
                <w:rFonts w:ascii="Nunito" w:hAnsi="Nunito"/>
                <w:noProof/>
                <w:szCs w:val="24"/>
              </w:rPr>
              <w:t>9.1.1 Seguimiento, medición, análisis y evaluación</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_Toc177026011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38</w:t>
            </w:r>
            <w:r w:rsidR="00EE08F4" w:rsidRPr="00EE08F4">
              <w:rPr>
                <w:rFonts w:ascii="Nunito" w:hAnsi="Nunito"/>
                <w:noProof/>
                <w:webHidden/>
                <w:szCs w:val="24"/>
              </w:rPr>
              <w:fldChar w:fldCharType="end"/>
            </w:r>
          </w:hyperlink>
        </w:p>
        <w:p w14:paraId="20F2032F" w14:textId="079E497B"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6012" w:history="1">
            <w:r w:rsidR="00EE08F4" w:rsidRPr="00EE08F4">
              <w:rPr>
                <w:rStyle w:val="Hipervnculo"/>
                <w:rFonts w:ascii="Nunito" w:hAnsi="Nunito"/>
                <w:noProof/>
                <w:szCs w:val="24"/>
              </w:rPr>
              <w:t>9.1.2 Auditoría Interna</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_Toc177026012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38</w:t>
            </w:r>
            <w:r w:rsidR="00EE08F4" w:rsidRPr="00EE08F4">
              <w:rPr>
                <w:rFonts w:ascii="Nunito" w:hAnsi="Nunito"/>
                <w:noProof/>
                <w:webHidden/>
                <w:szCs w:val="24"/>
              </w:rPr>
              <w:fldChar w:fldCharType="end"/>
            </w:r>
          </w:hyperlink>
        </w:p>
        <w:p w14:paraId="7F70F444" w14:textId="27DD2F4A"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6013" w:history="1">
            <w:r w:rsidR="00EE08F4" w:rsidRPr="00EE08F4">
              <w:rPr>
                <w:rStyle w:val="Hipervnculo"/>
                <w:rFonts w:ascii="Nunito" w:hAnsi="Nunito"/>
                <w:noProof/>
                <w:szCs w:val="24"/>
              </w:rPr>
              <w:t>9.1.3 Revisión por la dirección</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_Toc177026013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39</w:t>
            </w:r>
            <w:r w:rsidR="00EE08F4" w:rsidRPr="00EE08F4">
              <w:rPr>
                <w:rFonts w:ascii="Nunito" w:hAnsi="Nunito"/>
                <w:noProof/>
                <w:webHidden/>
                <w:szCs w:val="24"/>
              </w:rPr>
              <w:fldChar w:fldCharType="end"/>
            </w:r>
          </w:hyperlink>
        </w:p>
        <w:p w14:paraId="2B57DEDF" w14:textId="603CC03F" w:rsidR="00EE08F4" w:rsidRPr="00EE08F4" w:rsidRDefault="0031078E">
          <w:pPr>
            <w:pStyle w:val="TDC1"/>
            <w:rPr>
              <w:rFonts w:ascii="Nunito" w:eastAsiaTheme="minorEastAsia" w:hAnsi="Nunito"/>
              <w:noProof/>
              <w:kern w:val="2"/>
              <w:szCs w:val="24"/>
              <w:lang w:eastAsia="es-CO"/>
              <w14:ligatures w14:val="standardContextual"/>
            </w:rPr>
          </w:pPr>
          <w:hyperlink w:anchor="_Toc177026014" w:history="1">
            <w:r w:rsidR="00EE08F4" w:rsidRPr="00EE08F4">
              <w:rPr>
                <w:rStyle w:val="Hipervnculo"/>
                <w:rFonts w:ascii="Nunito" w:hAnsi="Nunito"/>
                <w:noProof/>
                <w:szCs w:val="24"/>
              </w:rPr>
              <w:t>10 fase 4: Mejoramiento continuo</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_Toc177026014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39</w:t>
            </w:r>
            <w:r w:rsidR="00EE08F4" w:rsidRPr="00EE08F4">
              <w:rPr>
                <w:rFonts w:ascii="Nunito" w:hAnsi="Nunito"/>
                <w:noProof/>
                <w:webHidden/>
                <w:szCs w:val="24"/>
              </w:rPr>
              <w:fldChar w:fldCharType="end"/>
            </w:r>
          </w:hyperlink>
        </w:p>
        <w:p w14:paraId="650DE8C0" w14:textId="3059E7F1" w:rsidR="00EE08F4" w:rsidRPr="00EE08F4" w:rsidRDefault="0031078E">
          <w:pPr>
            <w:pStyle w:val="TDC3"/>
            <w:tabs>
              <w:tab w:val="right" w:leader="dot" w:pos="8828"/>
            </w:tabs>
            <w:rPr>
              <w:rFonts w:ascii="Nunito" w:eastAsiaTheme="minorEastAsia" w:hAnsi="Nunito"/>
              <w:noProof/>
              <w:kern w:val="2"/>
              <w:szCs w:val="24"/>
              <w:lang w:eastAsia="es-CO"/>
              <w14:ligatures w14:val="standardContextual"/>
            </w:rPr>
          </w:pPr>
          <w:hyperlink w:anchor="_Toc177026015" w:history="1">
            <w:r w:rsidR="00EE08F4" w:rsidRPr="00EE08F4">
              <w:rPr>
                <w:rStyle w:val="Hipervnculo"/>
                <w:rFonts w:ascii="Nunito" w:hAnsi="Nunito"/>
                <w:noProof/>
                <w:szCs w:val="24"/>
              </w:rPr>
              <w:t>10.1 Mejora</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_Toc177026015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40</w:t>
            </w:r>
            <w:r w:rsidR="00EE08F4" w:rsidRPr="00EE08F4">
              <w:rPr>
                <w:rFonts w:ascii="Nunito" w:hAnsi="Nunito"/>
                <w:noProof/>
                <w:webHidden/>
                <w:szCs w:val="24"/>
              </w:rPr>
              <w:fldChar w:fldCharType="end"/>
            </w:r>
          </w:hyperlink>
        </w:p>
        <w:p w14:paraId="61A7027D" w14:textId="24A29131" w:rsidR="00EE08F4" w:rsidRPr="00EE08F4" w:rsidRDefault="0031078E">
          <w:pPr>
            <w:pStyle w:val="TDC1"/>
            <w:rPr>
              <w:rFonts w:ascii="Nunito" w:eastAsiaTheme="minorEastAsia" w:hAnsi="Nunito"/>
              <w:noProof/>
              <w:kern w:val="2"/>
              <w:szCs w:val="24"/>
              <w:lang w:eastAsia="es-CO"/>
              <w14:ligatures w14:val="standardContextual"/>
            </w:rPr>
          </w:pPr>
          <w:hyperlink w:anchor="_Toc177026016" w:history="1">
            <w:r w:rsidR="00EE08F4" w:rsidRPr="00EE08F4">
              <w:rPr>
                <w:rStyle w:val="Hipervnculo"/>
                <w:rFonts w:ascii="Nunito" w:hAnsi="Nunito"/>
                <w:noProof/>
                <w:szCs w:val="24"/>
              </w:rPr>
              <w:t>11. ANEXOS</w:t>
            </w:r>
            <w:r w:rsidR="00EE08F4" w:rsidRPr="00EE08F4">
              <w:rPr>
                <w:rFonts w:ascii="Nunito" w:hAnsi="Nunito"/>
                <w:noProof/>
                <w:webHidden/>
                <w:szCs w:val="24"/>
              </w:rPr>
              <w:tab/>
            </w:r>
            <w:r w:rsidR="00EE08F4" w:rsidRPr="00EE08F4">
              <w:rPr>
                <w:rFonts w:ascii="Nunito" w:hAnsi="Nunito"/>
                <w:noProof/>
                <w:webHidden/>
                <w:szCs w:val="24"/>
              </w:rPr>
              <w:fldChar w:fldCharType="begin"/>
            </w:r>
            <w:r w:rsidR="00EE08F4" w:rsidRPr="00EE08F4">
              <w:rPr>
                <w:rFonts w:ascii="Nunito" w:hAnsi="Nunito"/>
                <w:noProof/>
                <w:webHidden/>
                <w:szCs w:val="24"/>
              </w:rPr>
              <w:instrText xml:space="preserve"> PAGEREF _Toc177026016 \h </w:instrText>
            </w:r>
            <w:r w:rsidR="00EE08F4" w:rsidRPr="00EE08F4">
              <w:rPr>
                <w:rFonts w:ascii="Nunito" w:hAnsi="Nunito"/>
                <w:noProof/>
                <w:webHidden/>
                <w:szCs w:val="24"/>
              </w:rPr>
            </w:r>
            <w:r w:rsidR="00EE08F4" w:rsidRPr="00EE08F4">
              <w:rPr>
                <w:rFonts w:ascii="Nunito" w:hAnsi="Nunito"/>
                <w:noProof/>
                <w:webHidden/>
                <w:szCs w:val="24"/>
              </w:rPr>
              <w:fldChar w:fldCharType="separate"/>
            </w:r>
            <w:r w:rsidR="00EE08F4" w:rsidRPr="00EE08F4">
              <w:rPr>
                <w:rFonts w:ascii="Nunito" w:hAnsi="Nunito"/>
                <w:noProof/>
                <w:webHidden/>
                <w:szCs w:val="24"/>
              </w:rPr>
              <w:t>40</w:t>
            </w:r>
            <w:r w:rsidR="00EE08F4" w:rsidRPr="00EE08F4">
              <w:rPr>
                <w:rFonts w:ascii="Nunito" w:hAnsi="Nunito"/>
                <w:noProof/>
                <w:webHidden/>
                <w:szCs w:val="24"/>
              </w:rPr>
              <w:fldChar w:fldCharType="end"/>
            </w:r>
          </w:hyperlink>
        </w:p>
        <w:p w14:paraId="4CEF398F" w14:textId="1484BC9E" w:rsidR="00A723DA" w:rsidRPr="00EE08F4" w:rsidRDefault="00A723DA" w:rsidP="00B253A8">
          <w:pPr>
            <w:spacing w:after="0"/>
            <w:jc w:val="both"/>
            <w:rPr>
              <w:rFonts w:ascii="Nunito" w:hAnsi="Nunito"/>
              <w:szCs w:val="24"/>
            </w:rPr>
          </w:pPr>
          <w:r w:rsidRPr="00EE08F4">
            <w:rPr>
              <w:rFonts w:ascii="Nunito" w:hAnsi="Nunito"/>
              <w:szCs w:val="24"/>
              <w:lang w:val="es-ES"/>
            </w:rPr>
            <w:fldChar w:fldCharType="end"/>
          </w:r>
        </w:p>
      </w:sdtContent>
    </w:sdt>
    <w:p w14:paraId="34E08EEF" w14:textId="41043B28" w:rsidR="00581C63" w:rsidRPr="00EE08F4" w:rsidRDefault="00581C63" w:rsidP="00B253A8">
      <w:pPr>
        <w:spacing w:after="0"/>
        <w:jc w:val="both"/>
        <w:rPr>
          <w:rFonts w:ascii="Nunito" w:hAnsi="Nunito"/>
          <w:color w:val="E72467"/>
          <w:szCs w:val="24"/>
          <w:lang w:val="es-419"/>
        </w:rPr>
      </w:pPr>
    </w:p>
    <w:p w14:paraId="6FD65601" w14:textId="77777777" w:rsidR="007B10D1" w:rsidRPr="008B64AF" w:rsidRDefault="007B10D1" w:rsidP="00B253A8">
      <w:pPr>
        <w:spacing w:after="0"/>
        <w:rPr>
          <w:rFonts w:ascii="Helvetíca" w:eastAsiaTheme="majorEastAsia" w:hAnsi="Helvetíca" w:cstheme="majorBidi" w:hint="eastAsia"/>
          <w:b/>
          <w:color w:val="E72467"/>
          <w:sz w:val="92"/>
          <w:szCs w:val="32"/>
        </w:rPr>
      </w:pPr>
      <w:r w:rsidRPr="00EE08F4">
        <w:rPr>
          <w:rFonts w:ascii="Nunito" w:hAnsi="Nunito"/>
          <w:szCs w:val="24"/>
        </w:rPr>
        <w:br w:type="page"/>
      </w:r>
    </w:p>
    <w:p w14:paraId="662DEFAE" w14:textId="092818B6" w:rsidR="004E5587" w:rsidRPr="004F7407" w:rsidRDefault="00A723DA" w:rsidP="00B253A8">
      <w:pPr>
        <w:pStyle w:val="Sinespaciado"/>
        <w:spacing w:before="0"/>
        <w:jc w:val="both"/>
        <w:rPr>
          <w:rStyle w:val="Referenciaintensa"/>
        </w:rPr>
      </w:pPr>
      <w:bookmarkStart w:id="1" w:name="_Toc177025986"/>
      <w:r w:rsidRPr="007E1866">
        <w:rPr>
          <w:rFonts w:ascii="Nunito Black" w:hAnsi="Nunito Black" w:hint="eastAsia"/>
          <w:b w:val="0"/>
          <w:bCs/>
          <w:color w:val="002060"/>
          <w:sz w:val="48"/>
          <w:szCs w:val="48"/>
        </w:rPr>
        <w:lastRenderedPageBreak/>
        <w:t xml:space="preserve">01. </w:t>
      </w:r>
      <w:bookmarkStart w:id="2" w:name="_Toc44531138"/>
      <w:r w:rsidR="007727DF" w:rsidRPr="007E1866">
        <w:rPr>
          <w:rFonts w:ascii="Nunito Black" w:hAnsi="Nunito Black" w:hint="eastAsia"/>
          <w:b w:val="0"/>
          <w:bCs/>
          <w:color w:val="002060"/>
          <w:sz w:val="48"/>
          <w:szCs w:val="48"/>
        </w:rPr>
        <w:t>Introducción</w:t>
      </w:r>
      <w:bookmarkEnd w:id="1"/>
      <w:bookmarkEnd w:id="2"/>
    </w:p>
    <w:p w14:paraId="6248A3CE" w14:textId="77777777" w:rsidR="00396239" w:rsidRPr="00396239" w:rsidRDefault="00396239" w:rsidP="00B253A8">
      <w:pPr>
        <w:spacing w:after="0"/>
      </w:pPr>
    </w:p>
    <w:p w14:paraId="22987FA0" w14:textId="77777777" w:rsidR="00AD3922" w:rsidRDefault="001D5A9E" w:rsidP="00B253A8">
      <w:pPr>
        <w:spacing w:after="0"/>
        <w:jc w:val="both"/>
        <w:rPr>
          <w:szCs w:val="24"/>
        </w:rPr>
      </w:pPr>
      <w:bookmarkStart w:id="3" w:name="_Toc290555358"/>
      <w:bookmarkStart w:id="4" w:name="_Toc458075214"/>
      <w:r w:rsidRPr="007E1866">
        <w:rPr>
          <w:szCs w:val="24"/>
        </w:rPr>
        <w:t>El Ministerio de Tecnolog</w:t>
      </w:r>
      <w:r w:rsidRPr="007E1866">
        <w:rPr>
          <w:rFonts w:hint="eastAsia"/>
          <w:szCs w:val="24"/>
        </w:rPr>
        <w:t>í</w:t>
      </w:r>
      <w:r w:rsidRPr="007E1866">
        <w:rPr>
          <w:szCs w:val="24"/>
        </w:rPr>
        <w:t>as de la Informaci</w:t>
      </w:r>
      <w:r w:rsidRPr="007E1866">
        <w:rPr>
          <w:rFonts w:hint="eastAsia"/>
          <w:szCs w:val="24"/>
        </w:rPr>
        <w:t>ó</w:t>
      </w:r>
      <w:r w:rsidRPr="007E1866">
        <w:rPr>
          <w:szCs w:val="24"/>
        </w:rPr>
        <w:t xml:space="preserve">n y las Comunicaciones </w:t>
      </w:r>
      <w:r w:rsidRPr="007E1866">
        <w:rPr>
          <w:rFonts w:hint="eastAsia"/>
          <w:szCs w:val="24"/>
        </w:rPr>
        <w:t>–</w:t>
      </w:r>
      <w:r w:rsidRPr="007E1866">
        <w:rPr>
          <w:szCs w:val="24"/>
        </w:rPr>
        <w:t xml:space="preserve"> MinTIC, es consecuente con la realidad de que las entidades p</w:t>
      </w:r>
      <w:r w:rsidRPr="007E1866">
        <w:rPr>
          <w:rFonts w:hint="eastAsia"/>
          <w:szCs w:val="24"/>
        </w:rPr>
        <w:t>ú</w:t>
      </w:r>
      <w:r w:rsidRPr="007E1866">
        <w:rPr>
          <w:szCs w:val="24"/>
        </w:rPr>
        <w:t>blicas est</w:t>
      </w:r>
      <w:r w:rsidRPr="007E1866">
        <w:rPr>
          <w:rFonts w:hint="eastAsia"/>
          <w:szCs w:val="24"/>
        </w:rPr>
        <w:t>á</w:t>
      </w:r>
      <w:r w:rsidRPr="007E1866">
        <w:rPr>
          <w:szCs w:val="24"/>
        </w:rPr>
        <w:t>n cada vez m</w:t>
      </w:r>
      <w:r w:rsidRPr="007E1866">
        <w:rPr>
          <w:rFonts w:hint="eastAsia"/>
          <w:szCs w:val="24"/>
        </w:rPr>
        <w:t>á</w:t>
      </w:r>
      <w:r w:rsidRPr="007E1866">
        <w:rPr>
          <w:szCs w:val="24"/>
        </w:rPr>
        <w:t xml:space="preserve">s expuestas a sufrir incidentes de seguridad digital, </w:t>
      </w:r>
      <w:r w:rsidR="5A62554C" w:rsidRPr="007E1866">
        <w:rPr>
          <w:szCs w:val="24"/>
        </w:rPr>
        <w:t xml:space="preserve">por lo que </w:t>
      </w:r>
      <w:r w:rsidRPr="007E1866">
        <w:rPr>
          <w:szCs w:val="24"/>
        </w:rPr>
        <w:t>puede afectar su funcionamiento repercutiendo en la prestaci</w:t>
      </w:r>
      <w:r w:rsidRPr="007E1866">
        <w:rPr>
          <w:rFonts w:hint="eastAsia"/>
          <w:szCs w:val="24"/>
        </w:rPr>
        <w:t>ó</w:t>
      </w:r>
      <w:r w:rsidRPr="007E1866">
        <w:rPr>
          <w:szCs w:val="24"/>
        </w:rPr>
        <w:t>n de los servicios a la ciudadan</w:t>
      </w:r>
      <w:r w:rsidRPr="007E1866">
        <w:rPr>
          <w:rFonts w:hint="eastAsia"/>
          <w:szCs w:val="24"/>
        </w:rPr>
        <w:t>í</w:t>
      </w:r>
      <w:r w:rsidRPr="007E1866">
        <w:rPr>
          <w:szCs w:val="24"/>
        </w:rPr>
        <w:t xml:space="preserve">a. </w:t>
      </w:r>
      <w:r w:rsidR="4510CCB1" w:rsidRPr="007E1866">
        <w:rPr>
          <w:szCs w:val="24"/>
        </w:rPr>
        <w:t>Por la cual, el ministerio como entidad se encarga de dise</w:t>
      </w:r>
      <w:r w:rsidR="4510CCB1" w:rsidRPr="007E1866">
        <w:rPr>
          <w:rFonts w:hint="eastAsia"/>
          <w:szCs w:val="24"/>
        </w:rPr>
        <w:t>ñ</w:t>
      </w:r>
      <w:r w:rsidR="4510CCB1" w:rsidRPr="007E1866">
        <w:rPr>
          <w:szCs w:val="24"/>
        </w:rPr>
        <w:t>ar, adoptar y promover pol</w:t>
      </w:r>
      <w:r w:rsidR="4510CCB1" w:rsidRPr="007E1866">
        <w:rPr>
          <w:rFonts w:hint="eastAsia"/>
          <w:szCs w:val="24"/>
        </w:rPr>
        <w:t>í</w:t>
      </w:r>
      <w:r w:rsidR="4510CCB1" w:rsidRPr="007E1866">
        <w:rPr>
          <w:szCs w:val="24"/>
        </w:rPr>
        <w:t>ticas, planes, programas y proyectos para el uso y apropiaci</w:t>
      </w:r>
      <w:r w:rsidR="4510CCB1" w:rsidRPr="007E1866">
        <w:rPr>
          <w:rFonts w:hint="eastAsia"/>
          <w:szCs w:val="24"/>
        </w:rPr>
        <w:t>ó</w:t>
      </w:r>
      <w:r w:rsidR="4510CCB1" w:rsidRPr="007E1866">
        <w:rPr>
          <w:szCs w:val="24"/>
        </w:rPr>
        <w:t>n de las TIC, y establece lineamientos para generar confianza en el uso del entorno digital, garantizando el aprovechamiento de las tecnolog</w:t>
      </w:r>
      <w:r w:rsidR="4510CCB1" w:rsidRPr="007E1866">
        <w:rPr>
          <w:rFonts w:hint="eastAsia"/>
          <w:szCs w:val="24"/>
        </w:rPr>
        <w:t>í</w:t>
      </w:r>
      <w:r w:rsidR="4510CCB1" w:rsidRPr="007E1866">
        <w:rPr>
          <w:szCs w:val="24"/>
        </w:rPr>
        <w:t>as de la informaci</w:t>
      </w:r>
      <w:r w:rsidR="4510CCB1" w:rsidRPr="007E1866">
        <w:rPr>
          <w:rFonts w:hint="eastAsia"/>
          <w:szCs w:val="24"/>
        </w:rPr>
        <w:t>ó</w:t>
      </w:r>
      <w:r w:rsidR="4510CCB1" w:rsidRPr="007E1866">
        <w:rPr>
          <w:szCs w:val="24"/>
        </w:rPr>
        <w:t>n y las comunicaciones.</w:t>
      </w:r>
    </w:p>
    <w:p w14:paraId="5FD120EA" w14:textId="13CFB67C" w:rsidR="001D5A9E" w:rsidRPr="007E1866" w:rsidRDefault="001D5A9E" w:rsidP="00B253A8">
      <w:pPr>
        <w:spacing w:after="0"/>
        <w:jc w:val="both"/>
        <w:rPr>
          <w:szCs w:val="24"/>
        </w:rPr>
      </w:pPr>
      <w:r w:rsidRPr="007E1866">
        <w:rPr>
          <w:szCs w:val="24"/>
        </w:rPr>
        <w:t xml:space="preserve"> </w:t>
      </w:r>
    </w:p>
    <w:p w14:paraId="74E8A944" w14:textId="14BE07E9" w:rsidR="001D5A9E" w:rsidRDefault="5281B836" w:rsidP="00B253A8">
      <w:pPr>
        <w:spacing w:after="0"/>
        <w:jc w:val="both"/>
        <w:rPr>
          <w:szCs w:val="24"/>
        </w:rPr>
      </w:pPr>
      <w:r w:rsidRPr="007E1866">
        <w:rPr>
          <w:szCs w:val="24"/>
        </w:rPr>
        <w:t>La pol</w:t>
      </w:r>
      <w:r w:rsidRPr="007E1866">
        <w:rPr>
          <w:rFonts w:hint="eastAsia"/>
          <w:szCs w:val="24"/>
        </w:rPr>
        <w:t>í</w:t>
      </w:r>
      <w:r w:rsidRPr="007E1866">
        <w:rPr>
          <w:szCs w:val="24"/>
        </w:rPr>
        <w:t>tica de gobierno digital tiene como objetivo promover lineamientos, planes, programas y proyectos en el uso y apropiaci</w:t>
      </w:r>
      <w:r w:rsidRPr="007E1866">
        <w:rPr>
          <w:rFonts w:hint="eastAsia"/>
          <w:szCs w:val="24"/>
        </w:rPr>
        <w:t>ó</w:t>
      </w:r>
      <w:r w:rsidRPr="007E1866">
        <w:rPr>
          <w:szCs w:val="24"/>
        </w:rPr>
        <w:t>n de las TIC para generar confianza en el uso del entorno digital, propendiendo el m</w:t>
      </w:r>
      <w:r w:rsidRPr="007E1866">
        <w:rPr>
          <w:rFonts w:hint="eastAsia"/>
          <w:szCs w:val="24"/>
        </w:rPr>
        <w:t>á</w:t>
      </w:r>
      <w:r w:rsidRPr="007E1866">
        <w:rPr>
          <w:szCs w:val="24"/>
        </w:rPr>
        <w:t>ximo aprovechamiento de las tecnolog</w:t>
      </w:r>
      <w:r w:rsidRPr="007E1866">
        <w:rPr>
          <w:rFonts w:hint="eastAsia"/>
          <w:szCs w:val="24"/>
        </w:rPr>
        <w:t>í</w:t>
      </w:r>
      <w:r w:rsidRPr="007E1866">
        <w:rPr>
          <w:szCs w:val="24"/>
        </w:rPr>
        <w:t>as de la informaci</w:t>
      </w:r>
      <w:r w:rsidRPr="007E1866">
        <w:rPr>
          <w:rFonts w:hint="eastAsia"/>
          <w:szCs w:val="24"/>
        </w:rPr>
        <w:t>ó</w:t>
      </w:r>
      <w:r w:rsidRPr="007E1866">
        <w:rPr>
          <w:szCs w:val="24"/>
        </w:rPr>
        <w:t xml:space="preserve">n y las comunicaciones. </w:t>
      </w:r>
      <w:r w:rsidR="0F0BB1BD" w:rsidRPr="007E1866">
        <w:rPr>
          <w:szCs w:val="24"/>
        </w:rPr>
        <w:t>Adem</w:t>
      </w:r>
      <w:r w:rsidR="0F0BB1BD" w:rsidRPr="007E1866">
        <w:rPr>
          <w:rFonts w:hint="eastAsia"/>
          <w:szCs w:val="24"/>
        </w:rPr>
        <w:t>á</w:t>
      </w:r>
      <w:r w:rsidR="0F0BB1BD" w:rsidRPr="007E1866">
        <w:rPr>
          <w:szCs w:val="24"/>
        </w:rPr>
        <w:t>s, establece como habilitador transversal la seguridad y privacidad de la informaci</w:t>
      </w:r>
      <w:r w:rsidR="0F0BB1BD" w:rsidRPr="007E1866">
        <w:rPr>
          <w:rFonts w:hint="eastAsia"/>
          <w:szCs w:val="24"/>
        </w:rPr>
        <w:t>ó</w:t>
      </w:r>
      <w:r w:rsidR="0F0BB1BD" w:rsidRPr="007E1866">
        <w:rPr>
          <w:szCs w:val="24"/>
        </w:rPr>
        <w:t>n, mediante el cual se definen la implementaci</w:t>
      </w:r>
      <w:r w:rsidR="0F0BB1BD" w:rsidRPr="007E1866">
        <w:rPr>
          <w:rFonts w:hint="eastAsia"/>
          <w:szCs w:val="24"/>
        </w:rPr>
        <w:t>ó</w:t>
      </w:r>
      <w:r w:rsidR="0F0BB1BD" w:rsidRPr="007E1866">
        <w:rPr>
          <w:szCs w:val="24"/>
        </w:rPr>
        <w:t>n de controles f</w:t>
      </w:r>
      <w:r w:rsidR="0F0BB1BD" w:rsidRPr="007E1866">
        <w:rPr>
          <w:rFonts w:hint="eastAsia"/>
          <w:szCs w:val="24"/>
        </w:rPr>
        <w:t>í</w:t>
      </w:r>
      <w:r w:rsidR="0F0BB1BD" w:rsidRPr="007E1866">
        <w:rPr>
          <w:szCs w:val="24"/>
        </w:rPr>
        <w:t>sicos, l</w:t>
      </w:r>
      <w:r w:rsidR="0F0BB1BD" w:rsidRPr="007E1866">
        <w:rPr>
          <w:rFonts w:hint="eastAsia"/>
          <w:szCs w:val="24"/>
        </w:rPr>
        <w:t>ó</w:t>
      </w:r>
      <w:r w:rsidR="0F0BB1BD" w:rsidRPr="007E1866">
        <w:rPr>
          <w:szCs w:val="24"/>
        </w:rPr>
        <w:t>gicos y administrativos para asegurar de manera eficiente los tr</w:t>
      </w:r>
      <w:r w:rsidR="0F0BB1BD" w:rsidRPr="007E1866">
        <w:rPr>
          <w:rFonts w:hint="eastAsia"/>
          <w:szCs w:val="24"/>
        </w:rPr>
        <w:t>á</w:t>
      </w:r>
      <w:r w:rsidR="0F0BB1BD" w:rsidRPr="007E1866">
        <w:rPr>
          <w:szCs w:val="24"/>
        </w:rPr>
        <w:t>mites, servicios, sistemas de informaci</w:t>
      </w:r>
      <w:r w:rsidR="0F0BB1BD" w:rsidRPr="007E1866">
        <w:rPr>
          <w:rFonts w:hint="eastAsia"/>
          <w:szCs w:val="24"/>
        </w:rPr>
        <w:t>ó</w:t>
      </w:r>
      <w:r w:rsidR="0F0BB1BD" w:rsidRPr="007E1866">
        <w:rPr>
          <w:szCs w:val="24"/>
        </w:rPr>
        <w:t>n, plataforma tecnol</w:t>
      </w:r>
      <w:r w:rsidR="0F0BB1BD" w:rsidRPr="007E1866">
        <w:rPr>
          <w:rFonts w:hint="eastAsia"/>
          <w:szCs w:val="24"/>
        </w:rPr>
        <w:t>ó</w:t>
      </w:r>
      <w:r w:rsidR="0F0BB1BD" w:rsidRPr="007E1866">
        <w:rPr>
          <w:szCs w:val="24"/>
        </w:rPr>
        <w:t>gica e infraestructura f</w:t>
      </w:r>
      <w:r w:rsidR="0F0BB1BD" w:rsidRPr="007E1866">
        <w:rPr>
          <w:rFonts w:hint="eastAsia"/>
          <w:szCs w:val="24"/>
        </w:rPr>
        <w:t>í</w:t>
      </w:r>
      <w:r w:rsidR="0F0BB1BD" w:rsidRPr="007E1866">
        <w:rPr>
          <w:szCs w:val="24"/>
        </w:rPr>
        <w:t>sica y del entorno de las entidades p</w:t>
      </w:r>
      <w:r w:rsidR="0F0BB1BD" w:rsidRPr="007E1866">
        <w:rPr>
          <w:rFonts w:hint="eastAsia"/>
          <w:szCs w:val="24"/>
        </w:rPr>
        <w:t>ú</w:t>
      </w:r>
      <w:r w:rsidR="0F0BB1BD" w:rsidRPr="007E1866">
        <w:rPr>
          <w:szCs w:val="24"/>
        </w:rPr>
        <w:t>blicas de orden nacional y territorial, gestionando los activos de informaci</w:t>
      </w:r>
      <w:r w:rsidR="0F0BB1BD" w:rsidRPr="007E1866">
        <w:rPr>
          <w:rFonts w:hint="eastAsia"/>
          <w:szCs w:val="24"/>
        </w:rPr>
        <w:t>ó</w:t>
      </w:r>
      <w:r w:rsidR="0F0BB1BD" w:rsidRPr="007E1866">
        <w:rPr>
          <w:szCs w:val="24"/>
        </w:rPr>
        <w:t>n, infraestructura critica, los riesgos e incidentes de seguridad y privacidad de la informaci</w:t>
      </w:r>
      <w:r w:rsidR="0F0BB1BD" w:rsidRPr="007E1866">
        <w:rPr>
          <w:rFonts w:hint="eastAsia"/>
          <w:szCs w:val="24"/>
        </w:rPr>
        <w:t>ó</w:t>
      </w:r>
      <w:r w:rsidR="0F0BB1BD" w:rsidRPr="007E1866">
        <w:rPr>
          <w:szCs w:val="24"/>
        </w:rPr>
        <w:t>n y as</w:t>
      </w:r>
      <w:r w:rsidR="0F0BB1BD" w:rsidRPr="007E1866">
        <w:rPr>
          <w:rFonts w:hint="eastAsia"/>
          <w:szCs w:val="24"/>
        </w:rPr>
        <w:t>í</w:t>
      </w:r>
      <w:r w:rsidR="0F0BB1BD" w:rsidRPr="007E1866">
        <w:rPr>
          <w:szCs w:val="24"/>
        </w:rPr>
        <w:t xml:space="preserve"> evitar la interrupci</w:t>
      </w:r>
      <w:r w:rsidR="0F0BB1BD" w:rsidRPr="007E1866">
        <w:rPr>
          <w:rFonts w:hint="eastAsia"/>
          <w:szCs w:val="24"/>
        </w:rPr>
        <w:t>ó</w:t>
      </w:r>
      <w:r w:rsidR="0F0BB1BD" w:rsidRPr="007E1866">
        <w:rPr>
          <w:szCs w:val="24"/>
        </w:rPr>
        <w:t>n de la prestaci</w:t>
      </w:r>
      <w:r w:rsidR="0F0BB1BD" w:rsidRPr="007E1866">
        <w:rPr>
          <w:rFonts w:hint="eastAsia"/>
          <w:szCs w:val="24"/>
        </w:rPr>
        <w:t>ó</w:t>
      </w:r>
      <w:r w:rsidR="0F0BB1BD" w:rsidRPr="007E1866">
        <w:rPr>
          <w:szCs w:val="24"/>
        </w:rPr>
        <w:t>n de los servicios de la entidad enmarcados en su modelo de operaci</w:t>
      </w:r>
      <w:r w:rsidR="0F0BB1BD" w:rsidRPr="007E1866">
        <w:rPr>
          <w:rFonts w:hint="eastAsia"/>
          <w:szCs w:val="24"/>
        </w:rPr>
        <w:t>ó</w:t>
      </w:r>
      <w:r w:rsidR="0F0BB1BD" w:rsidRPr="007E1866">
        <w:rPr>
          <w:szCs w:val="24"/>
        </w:rPr>
        <w:t>n.</w:t>
      </w:r>
    </w:p>
    <w:p w14:paraId="6D4C8B74" w14:textId="77777777" w:rsidR="00AD3922" w:rsidRPr="007E1866" w:rsidRDefault="00AD3922" w:rsidP="00B253A8">
      <w:pPr>
        <w:spacing w:after="0"/>
        <w:jc w:val="both"/>
        <w:rPr>
          <w:szCs w:val="24"/>
        </w:rPr>
      </w:pPr>
    </w:p>
    <w:p w14:paraId="18EFC3A7" w14:textId="2010715C" w:rsidR="002E630B" w:rsidRDefault="5281B836" w:rsidP="00B253A8">
      <w:pPr>
        <w:spacing w:after="0"/>
        <w:jc w:val="both"/>
        <w:rPr>
          <w:szCs w:val="24"/>
        </w:rPr>
      </w:pPr>
      <w:r w:rsidRPr="007E1866">
        <w:rPr>
          <w:szCs w:val="24"/>
        </w:rPr>
        <w:t>Teniendo en cuenta lo anterior, el MinTIC elabor</w:t>
      </w:r>
      <w:r w:rsidRPr="007E1866">
        <w:rPr>
          <w:rFonts w:hint="eastAsia"/>
          <w:szCs w:val="24"/>
        </w:rPr>
        <w:t>ó</w:t>
      </w:r>
      <w:r w:rsidRPr="007E1866">
        <w:rPr>
          <w:szCs w:val="24"/>
        </w:rPr>
        <w:t xml:space="preserve"> el</w:t>
      </w:r>
      <w:bookmarkEnd w:id="3"/>
      <w:bookmarkEnd w:id="4"/>
      <w:r w:rsidRPr="007E1866">
        <w:rPr>
          <w:szCs w:val="24"/>
        </w:rPr>
        <w:t xml:space="preserve"> Modelo de Seguridad y Privacidad de la Informaci</w:t>
      </w:r>
      <w:r w:rsidRPr="007E1866">
        <w:rPr>
          <w:rFonts w:hint="eastAsia"/>
          <w:szCs w:val="24"/>
        </w:rPr>
        <w:t>ó</w:t>
      </w:r>
      <w:r w:rsidRPr="007E1866">
        <w:rPr>
          <w:szCs w:val="24"/>
        </w:rPr>
        <w:t xml:space="preserve">n </w:t>
      </w:r>
      <w:r w:rsidRPr="007E1866">
        <w:rPr>
          <w:rFonts w:hint="eastAsia"/>
          <w:szCs w:val="24"/>
        </w:rPr>
        <w:t>–</w:t>
      </w:r>
      <w:r w:rsidRPr="007E1866">
        <w:rPr>
          <w:szCs w:val="24"/>
        </w:rPr>
        <w:t xml:space="preserve"> MSPI y define los lineamientos para la implementaci</w:t>
      </w:r>
      <w:r w:rsidRPr="007E1866">
        <w:rPr>
          <w:rFonts w:hint="eastAsia"/>
          <w:szCs w:val="24"/>
        </w:rPr>
        <w:t>ó</w:t>
      </w:r>
      <w:r w:rsidRPr="007E1866">
        <w:rPr>
          <w:szCs w:val="24"/>
        </w:rPr>
        <w:t xml:space="preserve">n de la estrategia de seguridad digital, con el objetivo de formalizar al interior de las entidades un </w:t>
      </w:r>
      <w:r w:rsidR="15BD1F55" w:rsidRPr="007E1866">
        <w:rPr>
          <w:szCs w:val="24"/>
        </w:rPr>
        <w:t>S</w:t>
      </w:r>
      <w:r w:rsidRPr="007E1866">
        <w:rPr>
          <w:szCs w:val="24"/>
        </w:rPr>
        <w:t xml:space="preserve">istema de </w:t>
      </w:r>
      <w:r w:rsidR="15BD1F55" w:rsidRPr="007E1866">
        <w:rPr>
          <w:szCs w:val="24"/>
        </w:rPr>
        <w:t>G</w:t>
      </w:r>
      <w:r w:rsidRPr="007E1866">
        <w:rPr>
          <w:szCs w:val="24"/>
        </w:rPr>
        <w:t>esti</w:t>
      </w:r>
      <w:r w:rsidRPr="007E1866">
        <w:rPr>
          <w:rFonts w:hint="eastAsia"/>
          <w:szCs w:val="24"/>
        </w:rPr>
        <w:t>ó</w:t>
      </w:r>
      <w:r w:rsidRPr="007E1866">
        <w:rPr>
          <w:szCs w:val="24"/>
        </w:rPr>
        <w:t xml:space="preserve">n de </w:t>
      </w:r>
      <w:r w:rsidR="15BD1F55" w:rsidRPr="007E1866">
        <w:rPr>
          <w:szCs w:val="24"/>
        </w:rPr>
        <w:t>S</w:t>
      </w:r>
      <w:r w:rsidRPr="007E1866">
        <w:rPr>
          <w:szCs w:val="24"/>
        </w:rPr>
        <w:t xml:space="preserve">eguridad de la </w:t>
      </w:r>
      <w:r w:rsidR="15BD1F55" w:rsidRPr="007E1866">
        <w:rPr>
          <w:szCs w:val="24"/>
        </w:rPr>
        <w:t>I</w:t>
      </w:r>
      <w:r w:rsidRPr="007E1866">
        <w:rPr>
          <w:szCs w:val="24"/>
        </w:rPr>
        <w:t>nformaci</w:t>
      </w:r>
      <w:r w:rsidRPr="007E1866">
        <w:rPr>
          <w:rFonts w:hint="eastAsia"/>
          <w:szCs w:val="24"/>
        </w:rPr>
        <w:t>ó</w:t>
      </w:r>
      <w:r w:rsidRPr="007E1866">
        <w:rPr>
          <w:szCs w:val="24"/>
        </w:rPr>
        <w:t xml:space="preserve">n </w:t>
      </w:r>
      <w:r w:rsidRPr="007E1866">
        <w:rPr>
          <w:rFonts w:hint="eastAsia"/>
          <w:szCs w:val="24"/>
        </w:rPr>
        <w:t>–</w:t>
      </w:r>
      <w:r w:rsidRPr="007E1866">
        <w:rPr>
          <w:szCs w:val="24"/>
        </w:rPr>
        <w:t xml:space="preserve"> SGSI y seguridad digital, el cual contempla su operaci</w:t>
      </w:r>
      <w:r w:rsidRPr="007E1866">
        <w:rPr>
          <w:rFonts w:hint="eastAsia"/>
          <w:szCs w:val="24"/>
        </w:rPr>
        <w:t>ó</w:t>
      </w:r>
      <w:r w:rsidRPr="007E1866">
        <w:rPr>
          <w:szCs w:val="24"/>
        </w:rPr>
        <w:t>n basado en un ciclo PHVA (Planear, Hacer, Verificar y Actuar), as</w:t>
      </w:r>
      <w:r w:rsidRPr="007E1866">
        <w:rPr>
          <w:rFonts w:hint="eastAsia"/>
          <w:szCs w:val="24"/>
        </w:rPr>
        <w:t>í</w:t>
      </w:r>
      <w:r w:rsidRPr="007E1866">
        <w:rPr>
          <w:szCs w:val="24"/>
        </w:rPr>
        <w:t xml:space="preserve"> como los requerimientos legales, t</w:t>
      </w:r>
      <w:r w:rsidRPr="007E1866">
        <w:rPr>
          <w:rFonts w:hint="eastAsia"/>
          <w:szCs w:val="24"/>
        </w:rPr>
        <w:t>é</w:t>
      </w:r>
      <w:r w:rsidRPr="007E1866">
        <w:rPr>
          <w:szCs w:val="24"/>
        </w:rPr>
        <w:t xml:space="preserve">cnicos, normativos, reglamentarios y de funcionamiento; el modelo consta de cinco (5) fases las cuales permiten que las </w:t>
      </w:r>
      <w:r w:rsidR="227A956A" w:rsidRPr="007E1866">
        <w:rPr>
          <w:szCs w:val="24"/>
        </w:rPr>
        <w:t>entidad</w:t>
      </w:r>
      <w:r w:rsidRPr="007E1866">
        <w:rPr>
          <w:szCs w:val="24"/>
        </w:rPr>
        <w:t>es puedan gestionar y mantener adecuadamente la seguridad y privacidad de sus activos de informaci</w:t>
      </w:r>
      <w:r w:rsidRPr="007E1866">
        <w:rPr>
          <w:rFonts w:hint="eastAsia"/>
          <w:szCs w:val="24"/>
        </w:rPr>
        <w:t>ó</w:t>
      </w:r>
      <w:r w:rsidRPr="007E1866">
        <w:rPr>
          <w:szCs w:val="24"/>
        </w:rPr>
        <w:t xml:space="preserve">n:  </w:t>
      </w:r>
    </w:p>
    <w:p w14:paraId="02758755" w14:textId="77777777" w:rsidR="00A5326B" w:rsidRPr="007E1866" w:rsidRDefault="00A5326B" w:rsidP="00B253A8">
      <w:pPr>
        <w:spacing w:after="0"/>
        <w:jc w:val="both"/>
        <w:rPr>
          <w:szCs w:val="24"/>
        </w:rPr>
      </w:pPr>
    </w:p>
    <w:p w14:paraId="077EB5DE" w14:textId="696C9B41" w:rsidR="001D5A9E" w:rsidRDefault="001D5A9E" w:rsidP="00B253A8">
      <w:pPr>
        <w:pStyle w:val="Prrafodelista"/>
        <w:numPr>
          <w:ilvl w:val="0"/>
          <w:numId w:val="1"/>
        </w:numPr>
        <w:spacing w:after="0" w:line="240" w:lineRule="auto"/>
        <w:jc w:val="both"/>
        <w:rPr>
          <w:szCs w:val="24"/>
        </w:rPr>
      </w:pPr>
      <w:r w:rsidRPr="007E1866">
        <w:rPr>
          <w:szCs w:val="24"/>
        </w:rPr>
        <w:t>Diagn</w:t>
      </w:r>
      <w:r w:rsidRPr="007E1866">
        <w:rPr>
          <w:rFonts w:hint="eastAsia"/>
          <w:szCs w:val="24"/>
        </w:rPr>
        <w:t>ó</w:t>
      </w:r>
      <w:r w:rsidRPr="007E1866">
        <w:rPr>
          <w:szCs w:val="24"/>
        </w:rPr>
        <w:t>stico: Se debe iniciar con un diagn</w:t>
      </w:r>
      <w:r w:rsidRPr="007E1866">
        <w:rPr>
          <w:rFonts w:hint="eastAsia"/>
          <w:szCs w:val="24"/>
        </w:rPr>
        <w:t>ó</w:t>
      </w:r>
      <w:r w:rsidRPr="007E1866">
        <w:rPr>
          <w:szCs w:val="24"/>
        </w:rPr>
        <w:t>stico o un an</w:t>
      </w:r>
      <w:r w:rsidRPr="007E1866">
        <w:rPr>
          <w:rFonts w:hint="eastAsia"/>
          <w:szCs w:val="24"/>
        </w:rPr>
        <w:t>á</w:t>
      </w:r>
      <w:r w:rsidRPr="007E1866">
        <w:rPr>
          <w:szCs w:val="24"/>
        </w:rPr>
        <w:t xml:space="preserve">lisis GAP, cuyo objetivo es identificar el estado actual de la </w:t>
      </w:r>
      <w:r w:rsidR="00D656A2" w:rsidRPr="007E1866">
        <w:rPr>
          <w:szCs w:val="24"/>
        </w:rPr>
        <w:t>entidad</w:t>
      </w:r>
      <w:r w:rsidRPr="007E1866">
        <w:rPr>
          <w:szCs w:val="24"/>
        </w:rPr>
        <w:t xml:space="preserve"> respecto a la adopci</w:t>
      </w:r>
      <w:r w:rsidRPr="007E1866">
        <w:rPr>
          <w:rFonts w:hint="eastAsia"/>
          <w:szCs w:val="24"/>
        </w:rPr>
        <w:t>ó</w:t>
      </w:r>
      <w:r w:rsidRPr="007E1866">
        <w:rPr>
          <w:szCs w:val="24"/>
        </w:rPr>
        <w:t>n del MSPI. Se recomienda usar este diagn</w:t>
      </w:r>
      <w:r w:rsidRPr="007E1866">
        <w:rPr>
          <w:rFonts w:hint="eastAsia"/>
          <w:szCs w:val="24"/>
        </w:rPr>
        <w:t>ó</w:t>
      </w:r>
      <w:r w:rsidRPr="007E1866">
        <w:rPr>
          <w:szCs w:val="24"/>
        </w:rPr>
        <w:t>stico al iniciar el proceso de adopci</w:t>
      </w:r>
      <w:r w:rsidRPr="007E1866">
        <w:rPr>
          <w:rFonts w:hint="eastAsia"/>
          <w:szCs w:val="24"/>
        </w:rPr>
        <w:t>ó</w:t>
      </w:r>
      <w:r w:rsidRPr="007E1866">
        <w:rPr>
          <w:szCs w:val="24"/>
        </w:rPr>
        <w:t>n, con el fin de que su resultado sea un insumo para la fase de planificaci</w:t>
      </w:r>
      <w:r w:rsidRPr="007E1866">
        <w:rPr>
          <w:rFonts w:hint="eastAsia"/>
          <w:szCs w:val="24"/>
        </w:rPr>
        <w:t>ó</w:t>
      </w:r>
      <w:r w:rsidRPr="007E1866">
        <w:rPr>
          <w:szCs w:val="24"/>
        </w:rPr>
        <w:t>n y luego al finalizar la Fase 4 de mejora continua.</w:t>
      </w:r>
    </w:p>
    <w:p w14:paraId="631F0B27" w14:textId="77777777" w:rsidR="00B253A8" w:rsidRPr="007E1866" w:rsidRDefault="00B253A8" w:rsidP="00B253A8">
      <w:pPr>
        <w:pStyle w:val="Prrafodelista"/>
        <w:spacing w:after="0" w:line="240" w:lineRule="auto"/>
        <w:jc w:val="both"/>
        <w:rPr>
          <w:szCs w:val="24"/>
        </w:rPr>
      </w:pPr>
    </w:p>
    <w:p w14:paraId="2B88C27A" w14:textId="671147E7" w:rsidR="00B253A8" w:rsidRDefault="269C7323" w:rsidP="00B253A8">
      <w:pPr>
        <w:pStyle w:val="Prrafodelista"/>
        <w:numPr>
          <w:ilvl w:val="0"/>
          <w:numId w:val="1"/>
        </w:numPr>
        <w:spacing w:after="0" w:line="240" w:lineRule="auto"/>
        <w:jc w:val="both"/>
        <w:rPr>
          <w:szCs w:val="24"/>
        </w:rPr>
      </w:pPr>
      <w:r w:rsidRPr="007E1866">
        <w:rPr>
          <w:szCs w:val="24"/>
        </w:rPr>
        <w:t>Planificaci</w:t>
      </w:r>
      <w:r w:rsidRPr="007E1866">
        <w:rPr>
          <w:rFonts w:hint="eastAsia"/>
          <w:szCs w:val="24"/>
        </w:rPr>
        <w:t>ó</w:t>
      </w:r>
      <w:r w:rsidRPr="007E1866">
        <w:rPr>
          <w:szCs w:val="24"/>
        </w:rPr>
        <w:t>n: Determina las necesidades y objetivos de seguridad y privacidad de la informaci</w:t>
      </w:r>
      <w:r w:rsidRPr="007E1866">
        <w:rPr>
          <w:rFonts w:hint="eastAsia"/>
          <w:szCs w:val="24"/>
        </w:rPr>
        <w:t>ó</w:t>
      </w:r>
      <w:r w:rsidRPr="007E1866">
        <w:rPr>
          <w:szCs w:val="24"/>
        </w:rPr>
        <w:t>n considerando su mapa de procesos, el tama</w:t>
      </w:r>
      <w:r w:rsidRPr="007E1866">
        <w:rPr>
          <w:rFonts w:hint="eastAsia"/>
          <w:szCs w:val="24"/>
        </w:rPr>
        <w:t>ñ</w:t>
      </w:r>
      <w:r w:rsidRPr="007E1866">
        <w:rPr>
          <w:szCs w:val="24"/>
        </w:rPr>
        <w:t>o y su contexto interno y externo.</w:t>
      </w:r>
      <w:r w:rsidR="001D5A9E" w:rsidRPr="007E1866">
        <w:rPr>
          <w:szCs w:val="24"/>
        </w:rPr>
        <w:t xml:space="preserve"> Esta fase define el plan de valoraci</w:t>
      </w:r>
      <w:r w:rsidR="001D5A9E" w:rsidRPr="007E1866">
        <w:rPr>
          <w:rFonts w:hint="eastAsia"/>
          <w:szCs w:val="24"/>
        </w:rPr>
        <w:t>ó</w:t>
      </w:r>
      <w:r w:rsidR="001D5A9E" w:rsidRPr="007E1866">
        <w:rPr>
          <w:szCs w:val="24"/>
        </w:rPr>
        <w:t xml:space="preserve">n y tratamiento de riesgos, siendo </w:t>
      </w:r>
      <w:r w:rsidR="001D5A9E" w:rsidRPr="007E1866">
        <w:rPr>
          <w:rFonts w:hint="eastAsia"/>
          <w:szCs w:val="24"/>
        </w:rPr>
        <w:t>é</w:t>
      </w:r>
      <w:r w:rsidR="001D5A9E" w:rsidRPr="007E1866">
        <w:rPr>
          <w:szCs w:val="24"/>
        </w:rPr>
        <w:t>sta la parte m</w:t>
      </w:r>
      <w:r w:rsidR="001D5A9E" w:rsidRPr="007E1866">
        <w:rPr>
          <w:rFonts w:hint="eastAsia"/>
          <w:szCs w:val="24"/>
        </w:rPr>
        <w:t>á</w:t>
      </w:r>
      <w:r w:rsidR="001D5A9E" w:rsidRPr="007E1866">
        <w:rPr>
          <w:szCs w:val="24"/>
        </w:rPr>
        <w:t>s importante del ciclo.</w:t>
      </w:r>
    </w:p>
    <w:p w14:paraId="2EE29494" w14:textId="77777777" w:rsidR="00B253A8" w:rsidRPr="00B253A8" w:rsidRDefault="00B253A8" w:rsidP="00B253A8">
      <w:pPr>
        <w:pStyle w:val="Prrafodelista"/>
        <w:spacing w:after="0" w:line="240" w:lineRule="auto"/>
        <w:jc w:val="both"/>
        <w:rPr>
          <w:szCs w:val="24"/>
        </w:rPr>
      </w:pPr>
    </w:p>
    <w:p w14:paraId="44C088AC" w14:textId="6AA1F192" w:rsidR="001D5A9E" w:rsidRDefault="001D5A9E" w:rsidP="00B253A8">
      <w:pPr>
        <w:pStyle w:val="Prrafodelista"/>
        <w:numPr>
          <w:ilvl w:val="0"/>
          <w:numId w:val="1"/>
        </w:numPr>
        <w:spacing w:after="0" w:line="240" w:lineRule="auto"/>
        <w:jc w:val="both"/>
        <w:rPr>
          <w:szCs w:val="24"/>
        </w:rPr>
      </w:pPr>
      <w:r w:rsidRPr="007E1866">
        <w:rPr>
          <w:szCs w:val="24"/>
        </w:rPr>
        <w:t>Operaci</w:t>
      </w:r>
      <w:r w:rsidRPr="007E1866">
        <w:rPr>
          <w:rFonts w:hint="eastAsia"/>
          <w:szCs w:val="24"/>
        </w:rPr>
        <w:t>ó</w:t>
      </w:r>
      <w:r w:rsidRPr="007E1866">
        <w:rPr>
          <w:szCs w:val="24"/>
        </w:rPr>
        <w:t xml:space="preserve">n: La </w:t>
      </w:r>
      <w:r w:rsidR="00D656A2" w:rsidRPr="007E1866">
        <w:rPr>
          <w:szCs w:val="24"/>
        </w:rPr>
        <w:t>entidad</w:t>
      </w:r>
      <w:r w:rsidRPr="007E1866">
        <w:rPr>
          <w:szCs w:val="24"/>
        </w:rPr>
        <w:t xml:space="preserve"> implementa los controles que van a permitir disminuir el impacto o la probabilidad de ocurrencia de los riesgos de seguridad de la informaci</w:t>
      </w:r>
      <w:r w:rsidRPr="007E1866">
        <w:rPr>
          <w:rFonts w:hint="eastAsia"/>
          <w:szCs w:val="24"/>
        </w:rPr>
        <w:t>ó</w:t>
      </w:r>
      <w:r w:rsidRPr="007E1866">
        <w:rPr>
          <w:szCs w:val="24"/>
        </w:rPr>
        <w:t>n identificados en la etapa de planificaci</w:t>
      </w:r>
      <w:r w:rsidRPr="007E1866">
        <w:rPr>
          <w:rFonts w:hint="eastAsia"/>
          <w:szCs w:val="24"/>
        </w:rPr>
        <w:t>ó</w:t>
      </w:r>
      <w:r w:rsidRPr="007E1866">
        <w:rPr>
          <w:szCs w:val="24"/>
        </w:rPr>
        <w:t>n.</w:t>
      </w:r>
    </w:p>
    <w:p w14:paraId="2E8AE8B1" w14:textId="77777777" w:rsidR="00B253A8" w:rsidRPr="007E1866" w:rsidRDefault="00B253A8" w:rsidP="00B253A8">
      <w:pPr>
        <w:pStyle w:val="Prrafodelista"/>
        <w:spacing w:after="0" w:line="240" w:lineRule="auto"/>
        <w:jc w:val="both"/>
        <w:rPr>
          <w:szCs w:val="24"/>
        </w:rPr>
      </w:pPr>
    </w:p>
    <w:p w14:paraId="2947F7EA" w14:textId="7FBC3888" w:rsidR="001D5A9E" w:rsidRDefault="5281B836" w:rsidP="00B253A8">
      <w:pPr>
        <w:pStyle w:val="Prrafodelista"/>
        <w:numPr>
          <w:ilvl w:val="0"/>
          <w:numId w:val="1"/>
        </w:numPr>
        <w:spacing w:after="0" w:line="240" w:lineRule="auto"/>
        <w:jc w:val="both"/>
        <w:rPr>
          <w:szCs w:val="24"/>
        </w:rPr>
      </w:pPr>
      <w:r w:rsidRPr="007E1866">
        <w:rPr>
          <w:szCs w:val="24"/>
        </w:rPr>
        <w:t>Evaluaci</w:t>
      </w:r>
      <w:r w:rsidRPr="007E1866">
        <w:rPr>
          <w:rFonts w:hint="eastAsia"/>
          <w:szCs w:val="24"/>
        </w:rPr>
        <w:t>ó</w:t>
      </w:r>
      <w:r w:rsidRPr="007E1866">
        <w:rPr>
          <w:szCs w:val="24"/>
        </w:rPr>
        <w:t>n de desempe</w:t>
      </w:r>
      <w:r w:rsidRPr="007E1866">
        <w:rPr>
          <w:rFonts w:hint="eastAsia"/>
          <w:szCs w:val="24"/>
        </w:rPr>
        <w:t>ñ</w:t>
      </w:r>
      <w:r w:rsidRPr="007E1866">
        <w:rPr>
          <w:szCs w:val="24"/>
        </w:rPr>
        <w:t xml:space="preserve">o: la </w:t>
      </w:r>
      <w:r w:rsidR="227A956A" w:rsidRPr="007E1866">
        <w:rPr>
          <w:szCs w:val="24"/>
        </w:rPr>
        <w:t>entidad</w:t>
      </w:r>
      <w:r w:rsidRPr="007E1866">
        <w:rPr>
          <w:szCs w:val="24"/>
        </w:rPr>
        <w:t xml:space="preserve"> </w:t>
      </w:r>
      <w:r w:rsidR="0D54C001" w:rsidRPr="007E1866">
        <w:rPr>
          <w:szCs w:val="24"/>
        </w:rPr>
        <w:t>eval</w:t>
      </w:r>
      <w:r w:rsidR="0D54C001" w:rsidRPr="007E1866">
        <w:rPr>
          <w:rFonts w:hint="eastAsia"/>
          <w:szCs w:val="24"/>
        </w:rPr>
        <w:t>ú</w:t>
      </w:r>
      <w:r w:rsidR="0D54C001" w:rsidRPr="007E1866">
        <w:rPr>
          <w:szCs w:val="24"/>
        </w:rPr>
        <w:t>a el estado</w:t>
      </w:r>
      <w:r w:rsidR="3EF4E29E" w:rsidRPr="007E1866">
        <w:rPr>
          <w:szCs w:val="24"/>
        </w:rPr>
        <w:t xml:space="preserve"> de</w:t>
      </w:r>
      <w:r w:rsidRPr="007E1866">
        <w:rPr>
          <w:szCs w:val="24"/>
        </w:rPr>
        <w:t xml:space="preserve"> la adopci</w:t>
      </w:r>
      <w:r w:rsidRPr="007E1866">
        <w:rPr>
          <w:rFonts w:hint="eastAsia"/>
          <w:szCs w:val="24"/>
        </w:rPr>
        <w:t>ó</w:t>
      </w:r>
      <w:r w:rsidRPr="007E1866">
        <w:rPr>
          <w:szCs w:val="24"/>
        </w:rPr>
        <w:t>n del modelo</w:t>
      </w:r>
      <w:r w:rsidR="3EF4E29E" w:rsidRPr="007E1866">
        <w:rPr>
          <w:szCs w:val="24"/>
        </w:rPr>
        <w:t>, por medio de las auditorias y los indicadores establecidos</w:t>
      </w:r>
      <w:r w:rsidR="374B7443" w:rsidRPr="007E1866">
        <w:rPr>
          <w:szCs w:val="24"/>
        </w:rPr>
        <w:t xml:space="preserve"> en la planificaci</w:t>
      </w:r>
      <w:r w:rsidR="374B7443" w:rsidRPr="007E1866">
        <w:rPr>
          <w:rFonts w:hint="eastAsia"/>
          <w:szCs w:val="24"/>
        </w:rPr>
        <w:t>ó</w:t>
      </w:r>
      <w:r w:rsidR="374B7443" w:rsidRPr="007E1866">
        <w:rPr>
          <w:szCs w:val="24"/>
        </w:rPr>
        <w:t>n</w:t>
      </w:r>
      <w:r w:rsidRPr="007E1866">
        <w:rPr>
          <w:szCs w:val="24"/>
        </w:rPr>
        <w:t>.</w:t>
      </w:r>
    </w:p>
    <w:p w14:paraId="766B61E7" w14:textId="77777777" w:rsidR="00B253A8" w:rsidRPr="00B253A8" w:rsidRDefault="00B253A8" w:rsidP="00B253A8">
      <w:pPr>
        <w:spacing w:after="0" w:line="240" w:lineRule="auto"/>
        <w:jc w:val="both"/>
        <w:rPr>
          <w:szCs w:val="24"/>
        </w:rPr>
      </w:pPr>
    </w:p>
    <w:p w14:paraId="48FEA625" w14:textId="77777777" w:rsidR="001D5A9E" w:rsidRDefault="001D5A9E" w:rsidP="00B253A8">
      <w:pPr>
        <w:pStyle w:val="Prrafodelista"/>
        <w:numPr>
          <w:ilvl w:val="0"/>
          <w:numId w:val="1"/>
        </w:numPr>
        <w:spacing w:after="0" w:line="240" w:lineRule="auto"/>
        <w:jc w:val="both"/>
        <w:rPr>
          <w:szCs w:val="24"/>
        </w:rPr>
      </w:pPr>
      <w:r w:rsidRPr="007E1866">
        <w:rPr>
          <w:szCs w:val="24"/>
        </w:rPr>
        <w:t>Mejoramiento Continuo: se establecen procedimientos para identificar desviaciones en las reglas definidas en el modelo y las acciones necesarias para su soluci</w:t>
      </w:r>
      <w:r w:rsidRPr="007E1866">
        <w:rPr>
          <w:rFonts w:hint="eastAsia"/>
          <w:szCs w:val="24"/>
        </w:rPr>
        <w:t>ó</w:t>
      </w:r>
      <w:r w:rsidRPr="007E1866">
        <w:rPr>
          <w:szCs w:val="24"/>
        </w:rPr>
        <w:t>n y no repetici</w:t>
      </w:r>
      <w:r w:rsidRPr="007E1866">
        <w:rPr>
          <w:rFonts w:hint="eastAsia"/>
          <w:szCs w:val="24"/>
        </w:rPr>
        <w:t>ó</w:t>
      </w:r>
      <w:r w:rsidRPr="007E1866">
        <w:rPr>
          <w:szCs w:val="24"/>
        </w:rPr>
        <w:t>n.</w:t>
      </w:r>
    </w:p>
    <w:p w14:paraId="2591FEC8" w14:textId="77777777" w:rsidR="00B253A8" w:rsidRPr="00B253A8" w:rsidRDefault="00B253A8" w:rsidP="00B253A8">
      <w:pPr>
        <w:spacing w:after="0" w:line="240" w:lineRule="auto"/>
        <w:jc w:val="both"/>
        <w:rPr>
          <w:szCs w:val="24"/>
        </w:rPr>
      </w:pPr>
    </w:p>
    <w:p w14:paraId="6C38C6FC" w14:textId="77777777" w:rsidR="001D5A9E" w:rsidRDefault="001D5A9E" w:rsidP="00B253A8">
      <w:pPr>
        <w:spacing w:after="0"/>
        <w:jc w:val="both"/>
        <w:rPr>
          <w:b/>
          <w:bCs/>
          <w:szCs w:val="24"/>
        </w:rPr>
      </w:pPr>
      <w:r w:rsidRPr="007E1866">
        <w:rPr>
          <w:b/>
          <w:bCs/>
          <w:szCs w:val="24"/>
        </w:rPr>
        <w:t>Cada una de las fases se dar</w:t>
      </w:r>
      <w:r w:rsidRPr="007E1866">
        <w:rPr>
          <w:rFonts w:hint="eastAsia"/>
          <w:b/>
          <w:bCs/>
          <w:szCs w:val="24"/>
        </w:rPr>
        <w:t>á</w:t>
      </w:r>
      <w:r w:rsidRPr="007E1866">
        <w:rPr>
          <w:b/>
          <w:bCs/>
          <w:szCs w:val="24"/>
        </w:rPr>
        <w:t xml:space="preserve"> por completada, cuando se cumplan todos los requisitos definidos en cada una de ellas.</w:t>
      </w:r>
    </w:p>
    <w:p w14:paraId="38429F36" w14:textId="77777777" w:rsidR="00162A0C" w:rsidRPr="007E1866" w:rsidRDefault="00162A0C" w:rsidP="00B253A8">
      <w:pPr>
        <w:spacing w:after="0"/>
        <w:jc w:val="both"/>
        <w:rPr>
          <w:b/>
          <w:bCs/>
          <w:szCs w:val="24"/>
        </w:rPr>
      </w:pPr>
    </w:p>
    <w:p w14:paraId="03BA7FBD" w14:textId="547D9FBD" w:rsidR="00A723DA" w:rsidRDefault="00C22749" w:rsidP="00B253A8">
      <w:pPr>
        <w:spacing w:after="0"/>
        <w:jc w:val="center"/>
        <w:rPr>
          <w:szCs w:val="24"/>
          <w:lang w:val="es-419"/>
        </w:rPr>
      </w:pPr>
      <w:r w:rsidRPr="007E1866">
        <w:rPr>
          <w:noProof/>
          <w:szCs w:val="24"/>
        </w:rPr>
        <w:drawing>
          <wp:inline distT="0" distB="0" distL="0" distR="0" wp14:anchorId="2942FE98" wp14:editId="7A1B1CA0">
            <wp:extent cx="3490332" cy="3533775"/>
            <wp:effectExtent l="0" t="0" r="0" b="0"/>
            <wp:docPr id="1101740040" name="Imagen 110174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8063" cy="3632723"/>
                    </a:xfrm>
                    <a:prstGeom prst="rect">
                      <a:avLst/>
                    </a:prstGeom>
                  </pic:spPr>
                </pic:pic>
              </a:graphicData>
            </a:graphic>
          </wp:inline>
        </w:drawing>
      </w:r>
    </w:p>
    <w:p w14:paraId="593F1981" w14:textId="77777777" w:rsidR="00A5326B" w:rsidRDefault="002E630B" w:rsidP="00A5326B">
      <w:pPr>
        <w:spacing w:after="0"/>
        <w:jc w:val="center"/>
        <w:rPr>
          <w:szCs w:val="24"/>
          <w:lang w:val="es-419"/>
        </w:rPr>
      </w:pPr>
      <w:r w:rsidRPr="002E630B">
        <w:rPr>
          <w:szCs w:val="24"/>
          <w:lang w:val="es-419"/>
        </w:rPr>
        <w:t>Ilustración 1 Ciclo del Modelo de Seguridad y Privacidad de la Información</w:t>
      </w:r>
    </w:p>
    <w:p w14:paraId="30ECA216" w14:textId="77777777" w:rsidR="00684908" w:rsidRDefault="71606E1D" w:rsidP="00A5326B">
      <w:pPr>
        <w:spacing w:after="0"/>
        <w:jc w:val="both"/>
        <w:rPr>
          <w:szCs w:val="24"/>
        </w:rPr>
      </w:pPr>
      <w:r w:rsidRPr="007E1866">
        <w:rPr>
          <w:szCs w:val="24"/>
        </w:rPr>
        <w:lastRenderedPageBreak/>
        <w:t>La seguridad de la informaci</w:t>
      </w:r>
      <w:r w:rsidRPr="007E1866">
        <w:rPr>
          <w:rFonts w:hint="eastAsia"/>
          <w:szCs w:val="24"/>
        </w:rPr>
        <w:t>ó</w:t>
      </w:r>
      <w:r w:rsidRPr="007E1866">
        <w:rPr>
          <w:szCs w:val="24"/>
        </w:rPr>
        <w:t xml:space="preserve">n debe verse </w:t>
      </w:r>
      <w:r w:rsidR="7F15C582" w:rsidRPr="007E1866">
        <w:rPr>
          <w:szCs w:val="24"/>
        </w:rPr>
        <w:t>como la interacci</w:t>
      </w:r>
      <w:r w:rsidR="7F15C582" w:rsidRPr="007E1866">
        <w:rPr>
          <w:rFonts w:hint="eastAsia"/>
          <w:szCs w:val="24"/>
        </w:rPr>
        <w:t>ó</w:t>
      </w:r>
      <w:r w:rsidR="7F15C582" w:rsidRPr="007E1866">
        <w:rPr>
          <w:szCs w:val="24"/>
        </w:rPr>
        <w:t xml:space="preserve">n entre un conjunto de </w:t>
      </w:r>
      <w:r w:rsidR="1908A131" w:rsidRPr="007E1866">
        <w:rPr>
          <w:szCs w:val="24"/>
        </w:rPr>
        <w:t>componentes que buscan proteger</w:t>
      </w:r>
      <w:r w:rsidR="128BB3EF" w:rsidRPr="007E1866">
        <w:rPr>
          <w:szCs w:val="24"/>
        </w:rPr>
        <w:t>, las aplicaciones, la red, la red amplia de internet</w:t>
      </w:r>
      <w:r w:rsidR="4DF1A5D4" w:rsidRPr="007E1866">
        <w:rPr>
          <w:szCs w:val="24"/>
        </w:rPr>
        <w:t>, la infraestructura que soporta informaci</w:t>
      </w:r>
      <w:r w:rsidR="4DF1A5D4" w:rsidRPr="007E1866">
        <w:rPr>
          <w:rFonts w:hint="eastAsia"/>
          <w:szCs w:val="24"/>
        </w:rPr>
        <w:t>ó</w:t>
      </w:r>
      <w:r w:rsidR="4DF1A5D4" w:rsidRPr="007E1866">
        <w:rPr>
          <w:szCs w:val="24"/>
        </w:rPr>
        <w:t xml:space="preserve">n </w:t>
      </w:r>
      <w:r w:rsidR="5A69BF87" w:rsidRPr="007E1866">
        <w:rPr>
          <w:szCs w:val="24"/>
        </w:rPr>
        <w:t>cr</w:t>
      </w:r>
      <w:r w:rsidR="5A69BF87" w:rsidRPr="007E1866">
        <w:rPr>
          <w:rFonts w:hint="eastAsia"/>
          <w:szCs w:val="24"/>
        </w:rPr>
        <w:t>í</w:t>
      </w:r>
      <w:r w:rsidR="5A69BF87" w:rsidRPr="007E1866">
        <w:rPr>
          <w:szCs w:val="24"/>
        </w:rPr>
        <w:t>tica</w:t>
      </w:r>
      <w:r w:rsidR="4DF1A5D4" w:rsidRPr="007E1866">
        <w:rPr>
          <w:szCs w:val="24"/>
        </w:rPr>
        <w:t xml:space="preserve"> y la </w:t>
      </w:r>
      <w:r w:rsidR="00A5326B" w:rsidRPr="007E1866">
        <w:rPr>
          <w:szCs w:val="24"/>
        </w:rPr>
        <w:t>ciberseguridad.</w:t>
      </w:r>
    </w:p>
    <w:p w14:paraId="358DCA45" w14:textId="77777777" w:rsidR="00AC5F85" w:rsidRDefault="00AC5F85" w:rsidP="00A5326B">
      <w:pPr>
        <w:spacing w:after="0"/>
        <w:jc w:val="both"/>
        <w:rPr>
          <w:szCs w:val="24"/>
        </w:rPr>
      </w:pPr>
    </w:p>
    <w:p w14:paraId="0970294E" w14:textId="2D6353EA" w:rsidR="00A5326B" w:rsidRDefault="00684908" w:rsidP="00684908">
      <w:pPr>
        <w:spacing w:after="0"/>
        <w:jc w:val="center"/>
        <w:rPr>
          <w:szCs w:val="24"/>
        </w:rPr>
      </w:pPr>
      <w:r w:rsidRPr="00684908">
        <w:rPr>
          <w:noProof/>
          <w:szCs w:val="24"/>
        </w:rPr>
        <w:drawing>
          <wp:inline distT="0" distB="0" distL="0" distR="0" wp14:anchorId="5696F7EC" wp14:editId="78B1F03F">
            <wp:extent cx="3734321" cy="2667372"/>
            <wp:effectExtent l="0" t="0" r="0" b="0"/>
            <wp:docPr id="1297772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72993" name=""/>
                    <pic:cNvPicPr/>
                  </pic:nvPicPr>
                  <pic:blipFill>
                    <a:blip r:embed="rId15"/>
                    <a:stretch>
                      <a:fillRect/>
                    </a:stretch>
                  </pic:blipFill>
                  <pic:spPr>
                    <a:xfrm>
                      <a:off x="0" y="0"/>
                      <a:ext cx="3734321" cy="2667372"/>
                    </a:xfrm>
                    <a:prstGeom prst="rect">
                      <a:avLst/>
                    </a:prstGeom>
                  </pic:spPr>
                </pic:pic>
              </a:graphicData>
            </a:graphic>
          </wp:inline>
        </w:drawing>
      </w:r>
    </w:p>
    <w:p w14:paraId="21DFAEFC" w14:textId="2D7AA7B7" w:rsidR="007A5DEC" w:rsidRDefault="007A5DEC" w:rsidP="00EE08F4">
      <w:pPr>
        <w:spacing w:after="0"/>
        <w:jc w:val="center"/>
        <w:rPr>
          <w:szCs w:val="24"/>
        </w:rPr>
      </w:pPr>
      <w:r w:rsidRPr="007E1866">
        <w:rPr>
          <w:szCs w:val="24"/>
        </w:rPr>
        <w:t>Ilustraci</w:t>
      </w:r>
      <w:r w:rsidRPr="007E1866">
        <w:rPr>
          <w:rFonts w:hint="eastAsia"/>
          <w:szCs w:val="24"/>
        </w:rPr>
        <w:t>ó</w:t>
      </w:r>
      <w:r w:rsidRPr="007E1866">
        <w:rPr>
          <w:szCs w:val="24"/>
        </w:rPr>
        <w:t>n 2. Relaci</w:t>
      </w:r>
      <w:r w:rsidRPr="007E1866">
        <w:rPr>
          <w:rFonts w:hint="eastAsia"/>
          <w:szCs w:val="24"/>
        </w:rPr>
        <w:t>ó</w:t>
      </w:r>
      <w:r w:rsidRPr="007E1866">
        <w:rPr>
          <w:szCs w:val="24"/>
        </w:rPr>
        <w:t xml:space="preserve">n entre la ciberseguridad y otros </w:t>
      </w:r>
      <w:r w:rsidRPr="007E1866">
        <w:rPr>
          <w:rFonts w:hint="eastAsia"/>
          <w:szCs w:val="24"/>
        </w:rPr>
        <w:t>á</w:t>
      </w:r>
      <w:r w:rsidRPr="007E1866">
        <w:rPr>
          <w:szCs w:val="24"/>
        </w:rPr>
        <w:t>mbitos de la seguridad (Fuente: ISO/IEC 27032)</w:t>
      </w:r>
    </w:p>
    <w:p w14:paraId="2D675E47" w14:textId="77777777" w:rsidR="00A5326B" w:rsidRPr="007E1866" w:rsidRDefault="00A5326B" w:rsidP="00B253A8">
      <w:pPr>
        <w:spacing w:after="0"/>
        <w:jc w:val="both"/>
        <w:rPr>
          <w:szCs w:val="24"/>
        </w:rPr>
      </w:pPr>
    </w:p>
    <w:p w14:paraId="71164BF3" w14:textId="28A11C26" w:rsidR="00396239" w:rsidRPr="00477D14" w:rsidRDefault="00A83285" w:rsidP="00A5326B">
      <w:pPr>
        <w:pStyle w:val="Sinespaciado"/>
        <w:spacing w:before="0"/>
        <w:jc w:val="both"/>
        <w:rPr>
          <w:rFonts w:ascii="Nunito Black" w:hAnsi="Nunito Black"/>
          <w:color w:val="002060"/>
          <w:sz w:val="48"/>
          <w:szCs w:val="48"/>
        </w:rPr>
      </w:pPr>
      <w:bookmarkStart w:id="5" w:name="_Toc44531139"/>
      <w:bookmarkStart w:id="6" w:name="_Toc177025987"/>
      <w:r w:rsidRPr="00477D14">
        <w:rPr>
          <w:rFonts w:ascii="Nunito Black" w:hAnsi="Nunito Black" w:hint="eastAsia"/>
          <w:color w:val="002060"/>
          <w:sz w:val="48"/>
          <w:szCs w:val="48"/>
        </w:rPr>
        <w:t xml:space="preserve">02. </w:t>
      </w:r>
      <w:r w:rsidR="007A5DEC" w:rsidRPr="00477D14">
        <w:rPr>
          <w:rFonts w:ascii="Nunito Black" w:hAnsi="Nunito Black" w:hint="eastAsia"/>
          <w:color w:val="002060"/>
          <w:sz w:val="48"/>
          <w:szCs w:val="48"/>
        </w:rPr>
        <w:t>Audiencia</w:t>
      </w:r>
      <w:bookmarkEnd w:id="5"/>
      <w:bookmarkEnd w:id="6"/>
    </w:p>
    <w:p w14:paraId="6AB26903" w14:textId="77777777" w:rsidR="00A5326B" w:rsidRPr="00A5326B" w:rsidRDefault="00A5326B" w:rsidP="00A5326B">
      <w:pPr>
        <w:spacing w:after="0"/>
        <w:rPr>
          <w:szCs w:val="24"/>
        </w:rPr>
      </w:pPr>
    </w:p>
    <w:p w14:paraId="4FD1A842" w14:textId="1336F064" w:rsidR="00900680" w:rsidRDefault="007A5DEC" w:rsidP="00B253A8">
      <w:pPr>
        <w:spacing w:after="0"/>
        <w:jc w:val="both"/>
        <w:rPr>
          <w:szCs w:val="24"/>
        </w:rPr>
      </w:pPr>
      <w:r w:rsidRPr="007E1866">
        <w:rPr>
          <w:szCs w:val="24"/>
        </w:rPr>
        <w:t>El presente documento est</w:t>
      </w:r>
      <w:r w:rsidRPr="007E1866">
        <w:rPr>
          <w:rFonts w:hint="eastAsia"/>
          <w:szCs w:val="24"/>
        </w:rPr>
        <w:t>á</w:t>
      </w:r>
      <w:r w:rsidRPr="007E1866">
        <w:rPr>
          <w:szCs w:val="24"/>
        </w:rPr>
        <w:t xml:space="preserve"> dirigido a </w:t>
      </w:r>
      <w:r w:rsidR="00D656A2" w:rsidRPr="007E1866">
        <w:rPr>
          <w:szCs w:val="24"/>
        </w:rPr>
        <w:t>entidad</w:t>
      </w:r>
      <w:r w:rsidRPr="007E1866">
        <w:rPr>
          <w:szCs w:val="24"/>
        </w:rPr>
        <w:t>es p</w:t>
      </w:r>
      <w:r w:rsidRPr="007E1866">
        <w:rPr>
          <w:rFonts w:hint="eastAsia"/>
          <w:szCs w:val="24"/>
        </w:rPr>
        <w:t>ú</w:t>
      </w:r>
      <w:r w:rsidRPr="007E1866">
        <w:rPr>
          <w:szCs w:val="24"/>
        </w:rPr>
        <w:t>blicas de orden nacional y territorial, as</w:t>
      </w:r>
      <w:r w:rsidRPr="007E1866">
        <w:rPr>
          <w:rFonts w:hint="eastAsia"/>
          <w:szCs w:val="24"/>
        </w:rPr>
        <w:t>í</w:t>
      </w:r>
      <w:r w:rsidRPr="007E1866">
        <w:rPr>
          <w:szCs w:val="24"/>
        </w:rPr>
        <w:t xml:space="preserve"> como proveedores de servicios de la Pol</w:t>
      </w:r>
      <w:r w:rsidRPr="007E1866">
        <w:rPr>
          <w:rFonts w:hint="eastAsia"/>
          <w:szCs w:val="24"/>
        </w:rPr>
        <w:t>í</w:t>
      </w:r>
      <w:r w:rsidRPr="007E1866">
        <w:rPr>
          <w:szCs w:val="24"/>
        </w:rPr>
        <w:t>tica de Gobierno Digital y estrategia de seguridad digital terceros que deseen adoptar el Modelo de Seguridad y Privacidad de la informaci</w:t>
      </w:r>
      <w:r w:rsidRPr="007E1866">
        <w:rPr>
          <w:rFonts w:hint="eastAsia"/>
          <w:szCs w:val="24"/>
        </w:rPr>
        <w:t>ó</w:t>
      </w:r>
      <w:r w:rsidRPr="007E1866">
        <w:rPr>
          <w:szCs w:val="24"/>
        </w:rPr>
        <w:t>n, entre otros</w:t>
      </w:r>
      <w:r w:rsidR="00C013AD" w:rsidRPr="007E1866">
        <w:rPr>
          <w:szCs w:val="24"/>
        </w:rPr>
        <w:t xml:space="preserve">, de acuerdo con </w:t>
      </w:r>
      <w:r w:rsidR="00F6333F" w:rsidRPr="007E1866">
        <w:rPr>
          <w:szCs w:val="24"/>
        </w:rPr>
        <w:t>el ART</w:t>
      </w:r>
      <w:r w:rsidR="00F6333F" w:rsidRPr="007E1866">
        <w:rPr>
          <w:rFonts w:hint="eastAsia"/>
          <w:szCs w:val="24"/>
        </w:rPr>
        <w:t>Í</w:t>
      </w:r>
      <w:r w:rsidR="00F6333F" w:rsidRPr="007E1866">
        <w:rPr>
          <w:szCs w:val="24"/>
        </w:rPr>
        <w:t xml:space="preserve">CULO 2. </w:t>
      </w:r>
      <w:r w:rsidR="00F6333F" w:rsidRPr="007E1866">
        <w:rPr>
          <w:rFonts w:hint="eastAsia"/>
          <w:szCs w:val="24"/>
        </w:rPr>
        <w:t>Á</w:t>
      </w:r>
      <w:r w:rsidR="00F6333F" w:rsidRPr="007E1866">
        <w:rPr>
          <w:szCs w:val="24"/>
        </w:rPr>
        <w:t>mbito de aplicaci</w:t>
      </w:r>
      <w:r w:rsidR="00F6333F" w:rsidRPr="007E1866">
        <w:rPr>
          <w:rFonts w:hint="eastAsia"/>
          <w:szCs w:val="24"/>
        </w:rPr>
        <w:t>ó</w:t>
      </w:r>
      <w:r w:rsidR="00F6333F" w:rsidRPr="007E1866">
        <w:rPr>
          <w:szCs w:val="24"/>
        </w:rPr>
        <w:t>n de la RESOLUCI</w:t>
      </w:r>
      <w:r w:rsidR="00F6333F" w:rsidRPr="007E1866">
        <w:rPr>
          <w:rFonts w:hint="eastAsia"/>
          <w:szCs w:val="24"/>
        </w:rPr>
        <w:t>Ó</w:t>
      </w:r>
      <w:r w:rsidR="00F6333F" w:rsidRPr="007E1866">
        <w:rPr>
          <w:szCs w:val="24"/>
        </w:rPr>
        <w:t>N N</w:t>
      </w:r>
      <w:r w:rsidR="00F6333F" w:rsidRPr="007E1866">
        <w:rPr>
          <w:rFonts w:hint="eastAsia"/>
          <w:szCs w:val="24"/>
        </w:rPr>
        <w:t>Ú</w:t>
      </w:r>
      <w:r w:rsidR="00F6333F" w:rsidRPr="007E1866">
        <w:rPr>
          <w:szCs w:val="24"/>
        </w:rPr>
        <w:t>MERO 00500 DE MARZO 10 DE 2021</w:t>
      </w:r>
      <w:r w:rsidR="005925AC" w:rsidRPr="007E1866">
        <w:rPr>
          <w:szCs w:val="24"/>
        </w:rPr>
        <w:t xml:space="preserve">, </w:t>
      </w:r>
      <w:r w:rsidR="00396239">
        <w:rPr>
          <w:szCs w:val="24"/>
        </w:rPr>
        <w:t>“</w:t>
      </w:r>
      <w:r w:rsidR="005925AC" w:rsidRPr="007E1866">
        <w:rPr>
          <w:szCs w:val="24"/>
        </w:rPr>
        <w:t>Por la cual se establecen los lineamientos y est</w:t>
      </w:r>
      <w:r w:rsidR="005925AC" w:rsidRPr="007E1866">
        <w:rPr>
          <w:rFonts w:hint="eastAsia"/>
          <w:szCs w:val="24"/>
        </w:rPr>
        <w:t>á</w:t>
      </w:r>
      <w:r w:rsidR="005925AC" w:rsidRPr="007E1866">
        <w:rPr>
          <w:szCs w:val="24"/>
        </w:rPr>
        <w:t>ndares para la estrategia de seguridad digital y se adopta el Modelo de Seguridad y Privacidad como habilitador de la pol</w:t>
      </w:r>
      <w:r w:rsidR="005925AC" w:rsidRPr="007E1866">
        <w:rPr>
          <w:rFonts w:hint="eastAsia"/>
          <w:szCs w:val="24"/>
        </w:rPr>
        <w:t>í</w:t>
      </w:r>
      <w:r w:rsidR="005925AC" w:rsidRPr="007E1866">
        <w:rPr>
          <w:szCs w:val="24"/>
        </w:rPr>
        <w:t>tica de Gobierno Digita</w:t>
      </w:r>
      <w:r w:rsidR="00CC31DF">
        <w:rPr>
          <w:szCs w:val="24"/>
        </w:rPr>
        <w:t>l.</w:t>
      </w:r>
      <w:bookmarkStart w:id="7" w:name="_Toc44531140"/>
    </w:p>
    <w:p w14:paraId="14FC03F6" w14:textId="77777777" w:rsidR="00A5326B" w:rsidRPr="00A5326B" w:rsidRDefault="00A5326B" w:rsidP="00B253A8">
      <w:pPr>
        <w:spacing w:after="0"/>
        <w:jc w:val="both"/>
        <w:rPr>
          <w:rFonts w:ascii="Nunito Black" w:hAnsi="Nunito Black"/>
          <w:bCs/>
          <w:color w:val="002060"/>
          <w:szCs w:val="24"/>
        </w:rPr>
      </w:pPr>
    </w:p>
    <w:p w14:paraId="524316AD" w14:textId="7F6E9185" w:rsidR="004E5587" w:rsidRDefault="00A83285" w:rsidP="00B253A8">
      <w:pPr>
        <w:pStyle w:val="Sinespaciado"/>
        <w:spacing w:before="0"/>
        <w:jc w:val="both"/>
        <w:rPr>
          <w:rFonts w:ascii="Nunito Black" w:hAnsi="Nunito Black"/>
          <w:bCs/>
          <w:color w:val="002060"/>
          <w:sz w:val="48"/>
          <w:szCs w:val="48"/>
        </w:rPr>
      </w:pPr>
      <w:bookmarkStart w:id="8" w:name="_Toc177025988"/>
      <w:r w:rsidRPr="007E1866">
        <w:rPr>
          <w:rFonts w:ascii="Nunito Black" w:hAnsi="Nunito Black" w:hint="eastAsia"/>
          <w:bCs/>
          <w:color w:val="002060"/>
          <w:sz w:val="48"/>
          <w:szCs w:val="48"/>
        </w:rPr>
        <w:t xml:space="preserve">03. </w:t>
      </w:r>
      <w:r w:rsidR="007A5DEC" w:rsidRPr="007E1866">
        <w:rPr>
          <w:rFonts w:ascii="Nunito Black" w:hAnsi="Nunito Black" w:hint="eastAsia"/>
          <w:bCs/>
          <w:color w:val="002060"/>
          <w:sz w:val="48"/>
          <w:szCs w:val="48"/>
        </w:rPr>
        <w:t>Definiciones</w:t>
      </w:r>
      <w:bookmarkEnd w:id="7"/>
      <w:bookmarkEnd w:id="8"/>
    </w:p>
    <w:p w14:paraId="1B5C29E3" w14:textId="77777777" w:rsidR="00A5326B" w:rsidRPr="00A5326B" w:rsidRDefault="00A5326B" w:rsidP="00B13177">
      <w:pPr>
        <w:spacing w:after="0"/>
      </w:pPr>
    </w:p>
    <w:p w14:paraId="72C9D04C" w14:textId="0B2FB9AF" w:rsidR="007A5DEC" w:rsidRPr="007E1866" w:rsidRDefault="007A5DEC" w:rsidP="00A5326B">
      <w:pPr>
        <w:pStyle w:val="Prrafodelista"/>
        <w:numPr>
          <w:ilvl w:val="0"/>
          <w:numId w:val="3"/>
        </w:numPr>
        <w:spacing w:after="0" w:line="240" w:lineRule="auto"/>
        <w:rPr>
          <w:szCs w:val="24"/>
        </w:rPr>
      </w:pPr>
      <w:r w:rsidRPr="007E1866">
        <w:rPr>
          <w:rFonts w:ascii="Nunito Black" w:hAnsi="Nunito Black"/>
          <w:b/>
          <w:bCs/>
          <w:szCs w:val="24"/>
        </w:rPr>
        <w:t>Acceso a la Informaci</w:t>
      </w:r>
      <w:r w:rsidRPr="007E1866">
        <w:rPr>
          <w:rFonts w:ascii="Nunito Black" w:hAnsi="Nunito Black" w:hint="eastAsia"/>
          <w:b/>
          <w:bCs/>
          <w:szCs w:val="24"/>
        </w:rPr>
        <w:t>ó</w:t>
      </w:r>
      <w:r w:rsidRPr="007E1866">
        <w:rPr>
          <w:rFonts w:ascii="Nunito Black" w:hAnsi="Nunito Black"/>
          <w:b/>
          <w:bCs/>
          <w:szCs w:val="24"/>
        </w:rPr>
        <w:t>n P</w:t>
      </w:r>
      <w:r w:rsidRPr="007E1866">
        <w:rPr>
          <w:rFonts w:ascii="Nunito Black" w:hAnsi="Nunito Black" w:hint="eastAsia"/>
          <w:b/>
          <w:bCs/>
          <w:szCs w:val="24"/>
        </w:rPr>
        <w:t>ú</w:t>
      </w:r>
      <w:r w:rsidRPr="007E1866">
        <w:rPr>
          <w:rFonts w:ascii="Nunito Black" w:hAnsi="Nunito Black"/>
          <w:b/>
          <w:bCs/>
          <w:szCs w:val="24"/>
        </w:rPr>
        <w:t>blica:</w:t>
      </w:r>
      <w:r w:rsidRPr="007E1866">
        <w:rPr>
          <w:szCs w:val="24"/>
        </w:rPr>
        <w:t xml:space="preserve"> Derecho fundamental consistente en la facultad que tienen todas las personas de conocer sobre la existencia y acceso a la informaci</w:t>
      </w:r>
      <w:r w:rsidRPr="007E1866">
        <w:rPr>
          <w:rFonts w:hint="eastAsia"/>
          <w:szCs w:val="24"/>
        </w:rPr>
        <w:t>ó</w:t>
      </w:r>
      <w:r w:rsidRPr="007E1866">
        <w:rPr>
          <w:szCs w:val="24"/>
        </w:rPr>
        <w:t>n p</w:t>
      </w:r>
      <w:r w:rsidRPr="007E1866">
        <w:rPr>
          <w:rFonts w:hint="eastAsia"/>
          <w:szCs w:val="24"/>
        </w:rPr>
        <w:t>ú</w:t>
      </w:r>
      <w:r w:rsidRPr="007E1866">
        <w:rPr>
          <w:szCs w:val="24"/>
        </w:rPr>
        <w:t>blica en posesi</w:t>
      </w:r>
      <w:r w:rsidRPr="007E1866">
        <w:rPr>
          <w:rFonts w:hint="eastAsia"/>
          <w:szCs w:val="24"/>
        </w:rPr>
        <w:t>ó</w:t>
      </w:r>
      <w:r w:rsidRPr="007E1866">
        <w:rPr>
          <w:szCs w:val="24"/>
        </w:rPr>
        <w:t xml:space="preserve">n o bajo control de sujetos obligados. (Ley </w:t>
      </w:r>
      <w:r w:rsidRPr="007E1866">
        <w:rPr>
          <w:szCs w:val="24"/>
        </w:rPr>
        <w:lastRenderedPageBreak/>
        <w:t>1712 de 2014, art 4)</w:t>
      </w:r>
      <w:r w:rsidRPr="007E1866">
        <w:rPr>
          <w:szCs w:val="24"/>
        </w:rPr>
        <w:br/>
      </w:r>
    </w:p>
    <w:p w14:paraId="4348F190" w14:textId="6BB24810" w:rsidR="007A5DEC" w:rsidRPr="007E1866" w:rsidRDefault="007A5DEC" w:rsidP="00B253A8">
      <w:pPr>
        <w:pStyle w:val="Prrafodelista"/>
        <w:numPr>
          <w:ilvl w:val="0"/>
          <w:numId w:val="3"/>
        </w:numPr>
        <w:spacing w:after="0" w:line="240" w:lineRule="auto"/>
        <w:jc w:val="both"/>
        <w:rPr>
          <w:szCs w:val="24"/>
        </w:rPr>
      </w:pPr>
      <w:r w:rsidRPr="007E1866">
        <w:rPr>
          <w:rFonts w:ascii="Nunito Black" w:hAnsi="Nunito Black"/>
          <w:b/>
          <w:bCs/>
          <w:szCs w:val="24"/>
        </w:rPr>
        <w:t>Activo</w:t>
      </w:r>
      <w:r w:rsidR="000618A4" w:rsidRPr="007E1866">
        <w:rPr>
          <w:rFonts w:ascii="Nunito Black" w:hAnsi="Nunito Black"/>
          <w:b/>
          <w:bCs/>
          <w:szCs w:val="24"/>
        </w:rPr>
        <w:t xml:space="preserve"> de informaci</w:t>
      </w:r>
      <w:r w:rsidR="000618A4" w:rsidRPr="007E1866">
        <w:rPr>
          <w:rFonts w:ascii="Nunito Black" w:hAnsi="Nunito Black" w:hint="eastAsia"/>
          <w:b/>
          <w:bCs/>
          <w:szCs w:val="24"/>
        </w:rPr>
        <w:t>ó</w:t>
      </w:r>
      <w:r w:rsidR="000618A4" w:rsidRPr="007E1866">
        <w:rPr>
          <w:rFonts w:ascii="Nunito Black" w:hAnsi="Nunito Black"/>
          <w:b/>
          <w:bCs/>
          <w:szCs w:val="24"/>
        </w:rPr>
        <w:t>n</w:t>
      </w:r>
      <w:r w:rsidRPr="007E1866">
        <w:rPr>
          <w:rFonts w:ascii="Nunito Black" w:hAnsi="Nunito Black"/>
          <w:b/>
          <w:bCs/>
          <w:szCs w:val="24"/>
        </w:rPr>
        <w:t>:</w:t>
      </w:r>
      <w:r w:rsidRPr="007E1866">
        <w:rPr>
          <w:szCs w:val="24"/>
        </w:rPr>
        <w:t xml:space="preserve"> En relaci</w:t>
      </w:r>
      <w:r w:rsidRPr="007E1866">
        <w:rPr>
          <w:rFonts w:hint="eastAsia"/>
          <w:szCs w:val="24"/>
        </w:rPr>
        <w:t>ó</w:t>
      </w:r>
      <w:r w:rsidRPr="007E1866">
        <w:rPr>
          <w:szCs w:val="24"/>
        </w:rPr>
        <w:t>n con la seguridad de la informaci</w:t>
      </w:r>
      <w:r w:rsidRPr="007E1866">
        <w:rPr>
          <w:rFonts w:hint="eastAsia"/>
          <w:szCs w:val="24"/>
        </w:rPr>
        <w:t>ó</w:t>
      </w:r>
      <w:r w:rsidRPr="007E1866">
        <w:rPr>
          <w:szCs w:val="24"/>
        </w:rPr>
        <w:t>n, se refiere a cualquier informaci</w:t>
      </w:r>
      <w:r w:rsidRPr="007E1866">
        <w:rPr>
          <w:rFonts w:hint="eastAsia"/>
          <w:szCs w:val="24"/>
        </w:rPr>
        <w:t>ó</w:t>
      </w:r>
      <w:r w:rsidRPr="007E1866">
        <w:rPr>
          <w:szCs w:val="24"/>
        </w:rPr>
        <w:t xml:space="preserve">n o elemento relacionado con el tratamiento de </w:t>
      </w:r>
      <w:r w:rsidRPr="007E1866">
        <w:rPr>
          <w:rFonts w:hint="eastAsia"/>
          <w:szCs w:val="24"/>
        </w:rPr>
        <w:t>é</w:t>
      </w:r>
      <w:r w:rsidRPr="007E1866">
        <w:rPr>
          <w:szCs w:val="24"/>
        </w:rPr>
        <w:t>sta (sistemas, soportes, edificios, personas, etc.) que tenga valor para la organizaci</w:t>
      </w:r>
      <w:r w:rsidRPr="007E1866">
        <w:rPr>
          <w:rFonts w:hint="eastAsia"/>
          <w:szCs w:val="24"/>
        </w:rPr>
        <w:t>ó</w:t>
      </w:r>
      <w:r w:rsidRPr="007E1866">
        <w:rPr>
          <w:szCs w:val="24"/>
        </w:rPr>
        <w:t>n. (ISO/IEC 27000).</w:t>
      </w:r>
      <w:r w:rsidRPr="007E1866">
        <w:rPr>
          <w:szCs w:val="24"/>
        </w:rPr>
        <w:br/>
      </w:r>
    </w:p>
    <w:p w14:paraId="60680830" w14:textId="3B63E65D" w:rsidR="007A5DEC" w:rsidRPr="007E1866" w:rsidRDefault="007A5DEC" w:rsidP="00B253A8">
      <w:pPr>
        <w:pStyle w:val="Prrafodelista"/>
        <w:numPr>
          <w:ilvl w:val="0"/>
          <w:numId w:val="3"/>
        </w:numPr>
        <w:spacing w:after="0" w:line="240" w:lineRule="auto"/>
        <w:jc w:val="both"/>
        <w:rPr>
          <w:szCs w:val="24"/>
        </w:rPr>
      </w:pPr>
      <w:r w:rsidRPr="007E1866">
        <w:rPr>
          <w:rFonts w:ascii="Nunito Black" w:hAnsi="Nunito Black"/>
          <w:b/>
          <w:bCs/>
          <w:szCs w:val="24"/>
        </w:rPr>
        <w:t>Activos de Informaci</w:t>
      </w:r>
      <w:r w:rsidRPr="007E1866">
        <w:rPr>
          <w:rFonts w:ascii="Nunito Black" w:hAnsi="Nunito Black" w:hint="eastAsia"/>
          <w:b/>
          <w:bCs/>
          <w:szCs w:val="24"/>
        </w:rPr>
        <w:t>ó</w:t>
      </w:r>
      <w:r w:rsidRPr="007E1866">
        <w:rPr>
          <w:rFonts w:ascii="Nunito Black" w:hAnsi="Nunito Black"/>
          <w:b/>
          <w:bCs/>
          <w:szCs w:val="24"/>
        </w:rPr>
        <w:t>n y recursos:</w:t>
      </w:r>
      <w:r w:rsidRPr="007E1866">
        <w:rPr>
          <w:szCs w:val="24"/>
        </w:rPr>
        <w:t xml:space="preserve"> se refiere a elementos de hardware y de software de procesamiento, almacenamiento y comunicaciones, bases de datos y procesos, procedimientos y recursos humanos asociados con el manejo de los datos y la informaci</w:t>
      </w:r>
      <w:r w:rsidRPr="007E1866">
        <w:rPr>
          <w:rFonts w:hint="eastAsia"/>
          <w:szCs w:val="24"/>
        </w:rPr>
        <w:t>ó</w:t>
      </w:r>
      <w:r w:rsidRPr="007E1866">
        <w:rPr>
          <w:szCs w:val="24"/>
        </w:rPr>
        <w:t xml:space="preserve">n misional, operativa y administrativa de cada entidad, </w:t>
      </w:r>
      <w:r w:rsidRPr="007E1866">
        <w:rPr>
          <w:rFonts w:hint="eastAsia"/>
          <w:szCs w:val="24"/>
        </w:rPr>
        <w:t>ó</w:t>
      </w:r>
      <w:r w:rsidRPr="007E1866">
        <w:rPr>
          <w:szCs w:val="24"/>
        </w:rPr>
        <w:t>rgano u organismo. (CONPES 3854 de 201</w:t>
      </w:r>
      <w:r w:rsidR="00C26171" w:rsidRPr="007E1866">
        <w:rPr>
          <w:szCs w:val="24"/>
        </w:rPr>
        <w:t>7</w:t>
      </w:r>
      <w:r w:rsidRPr="007E1866">
        <w:rPr>
          <w:szCs w:val="24"/>
        </w:rPr>
        <w:t>.</w:t>
      </w:r>
      <w:r w:rsidRPr="007E1866">
        <w:rPr>
          <w:szCs w:val="24"/>
        </w:rPr>
        <w:br/>
      </w:r>
    </w:p>
    <w:p w14:paraId="120F0257" w14:textId="18CE25B6" w:rsidR="007A5DEC" w:rsidRPr="007E1866" w:rsidRDefault="007A5DEC" w:rsidP="00B253A8">
      <w:pPr>
        <w:pStyle w:val="Prrafodelista"/>
        <w:numPr>
          <w:ilvl w:val="0"/>
          <w:numId w:val="3"/>
        </w:numPr>
        <w:spacing w:after="0" w:line="240" w:lineRule="auto"/>
        <w:jc w:val="both"/>
        <w:rPr>
          <w:szCs w:val="24"/>
        </w:rPr>
      </w:pPr>
      <w:r w:rsidRPr="007E1866">
        <w:rPr>
          <w:rFonts w:ascii="Nunito Black" w:hAnsi="Nunito Black"/>
          <w:b/>
          <w:bCs/>
          <w:szCs w:val="24"/>
        </w:rPr>
        <w:t>Archivo:</w:t>
      </w:r>
      <w:r w:rsidRPr="007E1866">
        <w:rPr>
          <w:szCs w:val="24"/>
        </w:rPr>
        <w:t xml:space="preserve"> Conjunto de documentos, sea cual fuere su fecha, forma y soporte material, acumulados en un proceso natural por una persona o </w:t>
      </w:r>
      <w:r w:rsidR="00D656A2" w:rsidRPr="007E1866">
        <w:rPr>
          <w:szCs w:val="24"/>
        </w:rPr>
        <w:t>entidad</w:t>
      </w:r>
      <w:r w:rsidRPr="007E1866">
        <w:rPr>
          <w:szCs w:val="24"/>
        </w:rPr>
        <w:t xml:space="preserve"> p</w:t>
      </w:r>
      <w:r w:rsidRPr="007E1866">
        <w:rPr>
          <w:rFonts w:hint="eastAsia"/>
          <w:szCs w:val="24"/>
        </w:rPr>
        <w:t>ú</w:t>
      </w:r>
      <w:r w:rsidRPr="007E1866">
        <w:rPr>
          <w:szCs w:val="24"/>
        </w:rPr>
        <w:t>blica o privada, en el transcurso de su gesti</w:t>
      </w:r>
      <w:r w:rsidRPr="007E1866">
        <w:rPr>
          <w:rFonts w:hint="eastAsia"/>
          <w:szCs w:val="24"/>
        </w:rPr>
        <w:t>ó</w:t>
      </w:r>
      <w:r w:rsidRPr="007E1866">
        <w:rPr>
          <w:szCs w:val="24"/>
        </w:rPr>
        <w:t>n, conservados respetando aquel orden para servir como testimonio e informaci</w:t>
      </w:r>
      <w:r w:rsidRPr="007E1866">
        <w:rPr>
          <w:rFonts w:hint="eastAsia"/>
          <w:szCs w:val="24"/>
        </w:rPr>
        <w:t>ó</w:t>
      </w:r>
      <w:r w:rsidRPr="007E1866">
        <w:rPr>
          <w:szCs w:val="24"/>
        </w:rPr>
        <w:t>n a la persona o instituci</w:t>
      </w:r>
      <w:r w:rsidRPr="007E1866">
        <w:rPr>
          <w:rFonts w:hint="eastAsia"/>
          <w:szCs w:val="24"/>
        </w:rPr>
        <w:t>ó</w:t>
      </w:r>
      <w:r w:rsidRPr="007E1866">
        <w:rPr>
          <w:szCs w:val="24"/>
        </w:rPr>
        <w:t>n que los produce y a los ciudadanos, o como fuentes de la historia. Tambi</w:t>
      </w:r>
      <w:r w:rsidRPr="007E1866">
        <w:rPr>
          <w:rFonts w:hint="eastAsia"/>
          <w:szCs w:val="24"/>
        </w:rPr>
        <w:t>é</w:t>
      </w:r>
      <w:r w:rsidRPr="007E1866">
        <w:rPr>
          <w:szCs w:val="24"/>
        </w:rPr>
        <w:t>n se puede entender como la instituci</w:t>
      </w:r>
      <w:r w:rsidRPr="007E1866">
        <w:rPr>
          <w:rFonts w:hint="eastAsia"/>
          <w:szCs w:val="24"/>
        </w:rPr>
        <w:t>ó</w:t>
      </w:r>
      <w:r w:rsidRPr="007E1866">
        <w:rPr>
          <w:szCs w:val="24"/>
        </w:rPr>
        <w:t>n que est</w:t>
      </w:r>
      <w:r w:rsidRPr="007E1866">
        <w:rPr>
          <w:rFonts w:hint="eastAsia"/>
          <w:szCs w:val="24"/>
        </w:rPr>
        <w:t>á</w:t>
      </w:r>
      <w:r w:rsidRPr="007E1866">
        <w:rPr>
          <w:szCs w:val="24"/>
        </w:rPr>
        <w:t xml:space="preserve"> al servicio de la gesti</w:t>
      </w:r>
      <w:r w:rsidRPr="007E1866">
        <w:rPr>
          <w:rFonts w:hint="eastAsia"/>
          <w:szCs w:val="24"/>
        </w:rPr>
        <w:t>ó</w:t>
      </w:r>
      <w:r w:rsidRPr="007E1866">
        <w:rPr>
          <w:szCs w:val="24"/>
        </w:rPr>
        <w:t>n administrativa, la informaci</w:t>
      </w:r>
      <w:r w:rsidRPr="007E1866">
        <w:rPr>
          <w:rFonts w:hint="eastAsia"/>
          <w:szCs w:val="24"/>
        </w:rPr>
        <w:t>ó</w:t>
      </w:r>
      <w:r w:rsidRPr="007E1866">
        <w:rPr>
          <w:szCs w:val="24"/>
        </w:rPr>
        <w:t>n, la investigaci</w:t>
      </w:r>
      <w:r w:rsidRPr="007E1866">
        <w:rPr>
          <w:rFonts w:hint="eastAsia"/>
          <w:szCs w:val="24"/>
        </w:rPr>
        <w:t>ó</w:t>
      </w:r>
      <w:r w:rsidRPr="007E1866">
        <w:rPr>
          <w:szCs w:val="24"/>
        </w:rPr>
        <w:t>n y la cultura. (Ley 594 de 2000, art 3)</w:t>
      </w:r>
      <w:r w:rsidRPr="007E1866">
        <w:rPr>
          <w:szCs w:val="24"/>
        </w:rPr>
        <w:br/>
      </w:r>
    </w:p>
    <w:p w14:paraId="64D98278" w14:textId="1CF724ED" w:rsidR="007A5DEC" w:rsidRPr="00396239" w:rsidRDefault="007A5DEC" w:rsidP="00B253A8">
      <w:pPr>
        <w:pStyle w:val="Prrafodelista"/>
        <w:numPr>
          <w:ilvl w:val="0"/>
          <w:numId w:val="3"/>
        </w:numPr>
        <w:spacing w:after="0" w:line="240" w:lineRule="auto"/>
        <w:jc w:val="both"/>
        <w:rPr>
          <w:szCs w:val="24"/>
        </w:rPr>
      </w:pPr>
      <w:r w:rsidRPr="007E1866">
        <w:rPr>
          <w:rFonts w:ascii="Nunito Black" w:hAnsi="Nunito Black"/>
          <w:b/>
          <w:bCs/>
          <w:szCs w:val="24"/>
        </w:rPr>
        <w:t>Amenazas:</w:t>
      </w:r>
      <w:r w:rsidRPr="007E1866">
        <w:rPr>
          <w:szCs w:val="24"/>
        </w:rPr>
        <w:t xml:space="preserve"> Causa potencial de un incidente no deseado, que puede provocar da</w:t>
      </w:r>
      <w:r w:rsidRPr="007E1866">
        <w:rPr>
          <w:rFonts w:hint="eastAsia"/>
          <w:szCs w:val="24"/>
        </w:rPr>
        <w:t>ñ</w:t>
      </w:r>
      <w:r w:rsidRPr="007E1866">
        <w:rPr>
          <w:szCs w:val="24"/>
        </w:rPr>
        <w:t>os a un sistema o a la organizaci</w:t>
      </w:r>
      <w:r w:rsidRPr="007E1866">
        <w:rPr>
          <w:rFonts w:hint="eastAsia"/>
          <w:szCs w:val="24"/>
        </w:rPr>
        <w:t>ó</w:t>
      </w:r>
      <w:r w:rsidRPr="007E1866">
        <w:rPr>
          <w:szCs w:val="24"/>
        </w:rPr>
        <w:t>n. (ISO/IEC 27000).</w:t>
      </w:r>
      <w:r w:rsidRPr="00396239">
        <w:rPr>
          <w:szCs w:val="24"/>
        </w:rPr>
        <w:br/>
      </w:r>
    </w:p>
    <w:p w14:paraId="076F1EA6" w14:textId="7CF756DA" w:rsidR="007A5DEC" w:rsidRPr="007E1866" w:rsidRDefault="007A5DEC" w:rsidP="00B253A8">
      <w:pPr>
        <w:pStyle w:val="Prrafodelista"/>
        <w:numPr>
          <w:ilvl w:val="0"/>
          <w:numId w:val="3"/>
        </w:numPr>
        <w:spacing w:after="0" w:line="240" w:lineRule="auto"/>
        <w:jc w:val="both"/>
        <w:rPr>
          <w:szCs w:val="24"/>
        </w:rPr>
      </w:pPr>
      <w:r w:rsidRPr="007E1866">
        <w:rPr>
          <w:rFonts w:ascii="Nunito Black" w:hAnsi="Nunito Black"/>
          <w:b/>
          <w:bCs/>
          <w:szCs w:val="24"/>
        </w:rPr>
        <w:t>An</w:t>
      </w:r>
      <w:r w:rsidRPr="007E1866">
        <w:rPr>
          <w:rFonts w:ascii="Nunito Black" w:hAnsi="Nunito Black" w:hint="eastAsia"/>
          <w:b/>
          <w:bCs/>
          <w:szCs w:val="24"/>
        </w:rPr>
        <w:t>á</w:t>
      </w:r>
      <w:r w:rsidRPr="007E1866">
        <w:rPr>
          <w:rFonts w:ascii="Nunito Black" w:hAnsi="Nunito Black"/>
          <w:b/>
          <w:bCs/>
          <w:szCs w:val="24"/>
        </w:rPr>
        <w:t>lisis de Riesgo:</w:t>
      </w:r>
      <w:r w:rsidRPr="007E1866">
        <w:rPr>
          <w:szCs w:val="24"/>
        </w:rPr>
        <w:t xml:space="preserve"> Proceso para comprender la naturaleza del riesgo y determinar el nivel de dicho riesgo. (ISO/IEC 27000).</w:t>
      </w:r>
      <w:r w:rsidRPr="007E1866">
        <w:rPr>
          <w:szCs w:val="24"/>
        </w:rPr>
        <w:br/>
      </w:r>
    </w:p>
    <w:p w14:paraId="4CF76CBE" w14:textId="2BE152E7" w:rsidR="007A5DEC" w:rsidRDefault="007A5DEC" w:rsidP="00B253A8">
      <w:pPr>
        <w:pStyle w:val="Prrafodelista"/>
        <w:numPr>
          <w:ilvl w:val="0"/>
          <w:numId w:val="3"/>
        </w:numPr>
        <w:spacing w:after="0" w:line="240" w:lineRule="auto"/>
        <w:jc w:val="both"/>
        <w:rPr>
          <w:szCs w:val="24"/>
        </w:rPr>
      </w:pPr>
      <w:r w:rsidRPr="007E1866">
        <w:rPr>
          <w:rFonts w:ascii="Nunito Black" w:hAnsi="Nunito Black"/>
          <w:szCs w:val="24"/>
        </w:rPr>
        <w:t>Auditor</w:t>
      </w:r>
      <w:r w:rsidRPr="007E1866">
        <w:rPr>
          <w:rFonts w:ascii="Nunito Black" w:hAnsi="Nunito Black" w:hint="eastAsia"/>
          <w:szCs w:val="24"/>
        </w:rPr>
        <w:t>í</w:t>
      </w:r>
      <w:r w:rsidRPr="007E1866">
        <w:rPr>
          <w:rFonts w:ascii="Nunito Black" w:hAnsi="Nunito Black"/>
          <w:szCs w:val="24"/>
        </w:rPr>
        <w:t>a:</w:t>
      </w:r>
      <w:r w:rsidRPr="007E1866">
        <w:rPr>
          <w:szCs w:val="24"/>
        </w:rPr>
        <w:t xml:space="preserve"> Proceso sistem</w:t>
      </w:r>
      <w:r w:rsidRPr="007E1866">
        <w:rPr>
          <w:rFonts w:hint="eastAsia"/>
          <w:szCs w:val="24"/>
        </w:rPr>
        <w:t>á</w:t>
      </w:r>
      <w:r w:rsidRPr="007E1866">
        <w:rPr>
          <w:szCs w:val="24"/>
        </w:rPr>
        <w:t xml:space="preserve">tico, independiente y documentado para obtener evidencias de </w:t>
      </w:r>
      <w:r w:rsidR="4184C3D3" w:rsidRPr="007E1866">
        <w:rPr>
          <w:szCs w:val="24"/>
        </w:rPr>
        <w:t>auditor</w:t>
      </w:r>
      <w:r w:rsidR="4184C3D3" w:rsidRPr="007E1866">
        <w:rPr>
          <w:rFonts w:hint="eastAsia"/>
          <w:szCs w:val="24"/>
        </w:rPr>
        <w:t>í</w:t>
      </w:r>
      <w:r w:rsidR="4184C3D3" w:rsidRPr="007E1866">
        <w:rPr>
          <w:szCs w:val="24"/>
        </w:rPr>
        <w:t>a</w:t>
      </w:r>
      <w:r w:rsidRPr="007E1866">
        <w:rPr>
          <w:szCs w:val="24"/>
        </w:rPr>
        <w:t xml:space="preserve"> y obviamente para determinar el grado en el que se cumplen los criterios de </w:t>
      </w:r>
      <w:r w:rsidR="68F39EA5" w:rsidRPr="007E1866">
        <w:rPr>
          <w:szCs w:val="24"/>
        </w:rPr>
        <w:t>auditor</w:t>
      </w:r>
      <w:r w:rsidR="68F39EA5" w:rsidRPr="007E1866">
        <w:rPr>
          <w:rFonts w:hint="eastAsia"/>
          <w:szCs w:val="24"/>
        </w:rPr>
        <w:t>í</w:t>
      </w:r>
      <w:r w:rsidR="68F39EA5" w:rsidRPr="007E1866">
        <w:rPr>
          <w:szCs w:val="24"/>
        </w:rPr>
        <w:t>a</w:t>
      </w:r>
      <w:r w:rsidRPr="007E1866">
        <w:rPr>
          <w:szCs w:val="24"/>
        </w:rPr>
        <w:t>. (ISO/IEC 27000).</w:t>
      </w:r>
    </w:p>
    <w:p w14:paraId="21856F80" w14:textId="77777777" w:rsidR="00900680" w:rsidRPr="007E1866" w:rsidRDefault="00900680" w:rsidP="00B253A8">
      <w:pPr>
        <w:pStyle w:val="Prrafodelista"/>
        <w:spacing w:after="0" w:line="240" w:lineRule="auto"/>
        <w:ind w:left="1068"/>
        <w:jc w:val="both"/>
        <w:rPr>
          <w:szCs w:val="24"/>
        </w:rPr>
      </w:pPr>
    </w:p>
    <w:p w14:paraId="4B1395D5" w14:textId="4E428E4A" w:rsidR="007A5DEC" w:rsidRPr="007E1866" w:rsidRDefault="007A5DEC" w:rsidP="00B253A8">
      <w:pPr>
        <w:pStyle w:val="Prrafodelista"/>
        <w:numPr>
          <w:ilvl w:val="0"/>
          <w:numId w:val="3"/>
        </w:numPr>
        <w:spacing w:after="0" w:line="240" w:lineRule="auto"/>
        <w:jc w:val="both"/>
        <w:rPr>
          <w:szCs w:val="24"/>
        </w:rPr>
      </w:pPr>
      <w:r w:rsidRPr="007E1866">
        <w:rPr>
          <w:rFonts w:ascii="Nunito Black" w:hAnsi="Nunito Black"/>
          <w:szCs w:val="24"/>
        </w:rPr>
        <w:t>Autorizaci</w:t>
      </w:r>
      <w:r w:rsidRPr="007E1866">
        <w:rPr>
          <w:rFonts w:ascii="Nunito Black" w:hAnsi="Nunito Black" w:hint="eastAsia"/>
          <w:szCs w:val="24"/>
        </w:rPr>
        <w:t>ó</w:t>
      </w:r>
      <w:r w:rsidRPr="007E1866">
        <w:rPr>
          <w:rFonts w:ascii="Nunito Black" w:hAnsi="Nunito Black"/>
          <w:szCs w:val="24"/>
        </w:rPr>
        <w:t>n:</w:t>
      </w:r>
      <w:r w:rsidRPr="007E1866">
        <w:rPr>
          <w:szCs w:val="24"/>
        </w:rPr>
        <w:t xml:space="preserve"> Consentimiento previo, expreso e informado del Titular para llevar a cabo el Tratamiento de datos personales (Ley 1581 de 2012, art 3)</w:t>
      </w:r>
      <w:r w:rsidRPr="007E1866">
        <w:rPr>
          <w:szCs w:val="24"/>
        </w:rPr>
        <w:br/>
      </w:r>
    </w:p>
    <w:p w14:paraId="4967D9EE" w14:textId="6269F8C9" w:rsidR="007A5DEC" w:rsidRPr="007E1866" w:rsidRDefault="007A5DEC" w:rsidP="00B253A8">
      <w:pPr>
        <w:pStyle w:val="Prrafodelista"/>
        <w:numPr>
          <w:ilvl w:val="0"/>
          <w:numId w:val="3"/>
        </w:numPr>
        <w:spacing w:after="0" w:line="240" w:lineRule="auto"/>
        <w:jc w:val="both"/>
        <w:rPr>
          <w:szCs w:val="24"/>
        </w:rPr>
      </w:pPr>
      <w:r w:rsidRPr="007E1866">
        <w:rPr>
          <w:rFonts w:ascii="Nunito Black" w:hAnsi="Nunito Black"/>
          <w:szCs w:val="24"/>
        </w:rPr>
        <w:t>Bases de Datos Personales:</w:t>
      </w:r>
      <w:r w:rsidRPr="007E1866">
        <w:rPr>
          <w:szCs w:val="24"/>
        </w:rPr>
        <w:t xml:space="preserve"> Conjunto organizado de datos personales que sea objeto de Tratamiento (Ley 1581 de 2012, art 3)</w:t>
      </w:r>
      <w:r w:rsidRPr="007E1866">
        <w:rPr>
          <w:szCs w:val="24"/>
        </w:rPr>
        <w:br/>
      </w:r>
    </w:p>
    <w:p w14:paraId="510AA2FD" w14:textId="5CE5078F" w:rsidR="001C764B" w:rsidRDefault="007A5DEC" w:rsidP="00B253A8">
      <w:pPr>
        <w:pStyle w:val="Prrafodelista"/>
        <w:spacing w:after="0" w:line="240" w:lineRule="auto"/>
        <w:ind w:left="1068"/>
        <w:jc w:val="both"/>
        <w:rPr>
          <w:szCs w:val="24"/>
        </w:rPr>
      </w:pPr>
      <w:r w:rsidRPr="007E1866">
        <w:rPr>
          <w:rFonts w:ascii="Nunito Black" w:hAnsi="Nunito Black"/>
          <w:szCs w:val="24"/>
        </w:rPr>
        <w:t>Ciberseguridad:</w:t>
      </w:r>
      <w:r w:rsidRPr="007E1866">
        <w:rPr>
          <w:szCs w:val="24"/>
        </w:rPr>
        <w:t xml:space="preserve"> Protecci</w:t>
      </w:r>
      <w:r w:rsidRPr="007E1866">
        <w:rPr>
          <w:rFonts w:hint="eastAsia"/>
          <w:szCs w:val="24"/>
        </w:rPr>
        <w:t>ó</w:t>
      </w:r>
      <w:r w:rsidRPr="007E1866">
        <w:rPr>
          <w:szCs w:val="24"/>
        </w:rPr>
        <w:t>n de activos de informaci</w:t>
      </w:r>
      <w:r w:rsidRPr="007E1866">
        <w:rPr>
          <w:rFonts w:hint="eastAsia"/>
          <w:szCs w:val="24"/>
        </w:rPr>
        <w:t>ó</w:t>
      </w:r>
      <w:r w:rsidRPr="007E1866">
        <w:rPr>
          <w:szCs w:val="24"/>
        </w:rPr>
        <w:t xml:space="preserve">n, mediante el tratamiento de las amenazas que </w:t>
      </w:r>
      <w:r w:rsidR="113B4A26" w:rsidRPr="007E1866">
        <w:rPr>
          <w:szCs w:val="24"/>
        </w:rPr>
        <w:t>ponen</w:t>
      </w:r>
      <w:r w:rsidRPr="007E1866">
        <w:rPr>
          <w:szCs w:val="24"/>
        </w:rPr>
        <w:t xml:space="preserve"> en riesgo la informaci</w:t>
      </w:r>
      <w:r w:rsidRPr="007E1866">
        <w:rPr>
          <w:rFonts w:hint="eastAsia"/>
          <w:szCs w:val="24"/>
        </w:rPr>
        <w:t>ó</w:t>
      </w:r>
      <w:r w:rsidRPr="007E1866">
        <w:rPr>
          <w:szCs w:val="24"/>
        </w:rPr>
        <w:t xml:space="preserve">n que se </w:t>
      </w:r>
      <w:r w:rsidR="666618D1" w:rsidRPr="007E1866">
        <w:rPr>
          <w:szCs w:val="24"/>
        </w:rPr>
        <w:t>procesa,</w:t>
      </w:r>
      <w:r w:rsidRPr="007E1866">
        <w:rPr>
          <w:szCs w:val="24"/>
        </w:rPr>
        <w:t xml:space="preserve"> almacena y </w:t>
      </w:r>
      <w:r w:rsidRPr="007E1866">
        <w:rPr>
          <w:szCs w:val="24"/>
        </w:rPr>
        <w:lastRenderedPageBreak/>
        <w:t>transporta mediante los sistemas de informaci</w:t>
      </w:r>
      <w:r w:rsidRPr="007E1866">
        <w:rPr>
          <w:rFonts w:hint="eastAsia"/>
          <w:szCs w:val="24"/>
        </w:rPr>
        <w:t>ó</w:t>
      </w:r>
      <w:r w:rsidRPr="007E1866">
        <w:rPr>
          <w:szCs w:val="24"/>
        </w:rPr>
        <w:t>n que se encuentran interconectados.</w:t>
      </w:r>
    </w:p>
    <w:p w14:paraId="291EDE8C" w14:textId="77777777" w:rsidR="00FB54B2" w:rsidRPr="00FD59B0" w:rsidRDefault="00FB54B2" w:rsidP="00B253A8">
      <w:pPr>
        <w:pStyle w:val="Prrafodelista"/>
        <w:spacing w:after="0" w:line="240" w:lineRule="auto"/>
        <w:ind w:left="1068"/>
        <w:jc w:val="both"/>
      </w:pPr>
      <w:bookmarkStart w:id="9" w:name="_Hlk167715807"/>
    </w:p>
    <w:p w14:paraId="64D03665" w14:textId="77777777" w:rsidR="00A5326B" w:rsidRDefault="00124BC6" w:rsidP="00A5326B">
      <w:pPr>
        <w:pStyle w:val="Prrafodelista"/>
        <w:numPr>
          <w:ilvl w:val="0"/>
          <w:numId w:val="3"/>
        </w:numPr>
        <w:spacing w:after="0" w:line="240" w:lineRule="auto"/>
        <w:jc w:val="both"/>
        <w:rPr>
          <w:szCs w:val="24"/>
        </w:rPr>
      </w:pPr>
      <w:r w:rsidRPr="007E1866">
        <w:rPr>
          <w:rFonts w:ascii="Nunito Black" w:hAnsi="Nunito Black"/>
          <w:szCs w:val="24"/>
        </w:rPr>
        <w:t>CERT:</w:t>
      </w:r>
      <w:r w:rsidRPr="007E1866">
        <w:rPr>
          <w:rFonts w:hint="eastAsia"/>
          <w:szCs w:val="24"/>
        </w:rPr>
        <w:t> </w:t>
      </w:r>
      <w:r w:rsidRPr="007E1866">
        <w:rPr>
          <w:szCs w:val="24"/>
        </w:rPr>
        <w:t>(Computer Emergency Response Team) Equipo de Respuesta a Emergencias cibern</w:t>
      </w:r>
      <w:r w:rsidRPr="007E1866">
        <w:rPr>
          <w:rFonts w:hint="eastAsia"/>
          <w:szCs w:val="24"/>
        </w:rPr>
        <w:t>é</w:t>
      </w:r>
      <w:r w:rsidRPr="007E1866">
        <w:rPr>
          <w:szCs w:val="24"/>
        </w:rPr>
        <w:t>ticas, por su sigla en ingl</w:t>
      </w:r>
      <w:r w:rsidRPr="007E1866">
        <w:rPr>
          <w:rFonts w:hint="eastAsia"/>
          <w:szCs w:val="24"/>
        </w:rPr>
        <w:t>é</w:t>
      </w:r>
      <w:r w:rsidRPr="007E1866">
        <w:rPr>
          <w:szCs w:val="24"/>
        </w:rPr>
        <w:t>s. Es el equipo que dispone de la capacidad centralizada para la coordinaci</w:t>
      </w:r>
      <w:r w:rsidRPr="007E1866">
        <w:rPr>
          <w:rFonts w:hint="eastAsia"/>
          <w:szCs w:val="24"/>
        </w:rPr>
        <w:t>ó</w:t>
      </w:r>
      <w:r w:rsidRPr="007E1866">
        <w:rPr>
          <w:szCs w:val="24"/>
        </w:rPr>
        <w:t>n de gesti</w:t>
      </w:r>
      <w:r w:rsidRPr="007E1866">
        <w:rPr>
          <w:rFonts w:hint="eastAsia"/>
          <w:szCs w:val="24"/>
        </w:rPr>
        <w:t>ó</w:t>
      </w:r>
      <w:r w:rsidRPr="007E1866">
        <w:rPr>
          <w:szCs w:val="24"/>
        </w:rPr>
        <w:t>n de incidentes de</w:t>
      </w:r>
      <w:r w:rsidR="00A5326B">
        <w:rPr>
          <w:szCs w:val="24"/>
        </w:rPr>
        <w:t xml:space="preserve"> </w:t>
      </w:r>
    </w:p>
    <w:p w14:paraId="3020593A" w14:textId="22D87369" w:rsidR="007A5DEC" w:rsidRPr="00A5326B" w:rsidRDefault="00124BC6" w:rsidP="00A5326B">
      <w:pPr>
        <w:pStyle w:val="Prrafodelista"/>
        <w:spacing w:after="0" w:line="240" w:lineRule="auto"/>
        <w:ind w:left="1068"/>
        <w:rPr>
          <w:szCs w:val="24"/>
        </w:rPr>
      </w:pPr>
      <w:r w:rsidRPr="00A5326B">
        <w:rPr>
          <w:szCs w:val="24"/>
        </w:rPr>
        <w:t>seguridad</w:t>
      </w:r>
      <w:r w:rsidRPr="00A5326B">
        <w:rPr>
          <w:rFonts w:eastAsia="Times New Roman" w:cs="Arial"/>
          <w:color w:val="333333"/>
          <w:szCs w:val="24"/>
          <w:lang w:eastAsia="es-CO"/>
        </w:rPr>
        <w:t xml:space="preserve"> digital.</w:t>
      </w:r>
      <w:bookmarkEnd w:id="9"/>
      <w:r w:rsidRPr="00A5326B">
        <w:rPr>
          <w:rFonts w:eastAsia="Times New Roman" w:cs="Arial"/>
          <w:color w:val="333333"/>
          <w:szCs w:val="24"/>
          <w:lang w:eastAsia="es-CO"/>
        </w:rPr>
        <w:t xml:space="preserve"> </w:t>
      </w:r>
      <w:r w:rsidR="007A5DEC" w:rsidRPr="00A5326B">
        <w:rPr>
          <w:szCs w:val="24"/>
        </w:rPr>
        <w:br/>
      </w:r>
    </w:p>
    <w:p w14:paraId="5538826D" w14:textId="6D647B91" w:rsidR="0052400C" w:rsidRPr="007E1866" w:rsidRDefault="007A5DEC" w:rsidP="00B253A8">
      <w:pPr>
        <w:pStyle w:val="Prrafodelista"/>
        <w:numPr>
          <w:ilvl w:val="0"/>
          <w:numId w:val="3"/>
        </w:numPr>
        <w:spacing w:after="0" w:line="240" w:lineRule="auto"/>
        <w:jc w:val="both"/>
        <w:rPr>
          <w:szCs w:val="24"/>
        </w:rPr>
      </w:pPr>
      <w:r w:rsidRPr="007E1866">
        <w:rPr>
          <w:rFonts w:ascii="Nunito Black" w:hAnsi="Nunito Black"/>
          <w:szCs w:val="24"/>
        </w:rPr>
        <w:t>Ciberespacio:</w:t>
      </w:r>
      <w:r w:rsidRPr="007E1866">
        <w:rPr>
          <w:szCs w:val="24"/>
        </w:rPr>
        <w:t xml:space="preserve"> </w:t>
      </w:r>
      <w:r w:rsidR="00E91F82" w:rsidRPr="007E1866">
        <w:rPr>
          <w:szCs w:val="24"/>
        </w:rPr>
        <w:t>Red interdependiente de infraestructuras de tecnolog</w:t>
      </w:r>
      <w:r w:rsidR="00E91F82" w:rsidRPr="007E1866">
        <w:rPr>
          <w:rFonts w:hint="eastAsia"/>
          <w:szCs w:val="24"/>
        </w:rPr>
        <w:t>í</w:t>
      </w:r>
      <w:r w:rsidR="00E91F82" w:rsidRPr="007E1866">
        <w:rPr>
          <w:szCs w:val="24"/>
        </w:rPr>
        <w:t>a de la informaci</w:t>
      </w:r>
      <w:r w:rsidR="00E91F82" w:rsidRPr="007E1866">
        <w:rPr>
          <w:rFonts w:hint="eastAsia"/>
          <w:szCs w:val="24"/>
        </w:rPr>
        <w:t>ó</w:t>
      </w:r>
      <w:r w:rsidR="00E91F82" w:rsidRPr="007E1866">
        <w:rPr>
          <w:szCs w:val="24"/>
        </w:rPr>
        <w:t>n que incluye Internet, redes de telecomunicaciones, sistemas inform</w:t>
      </w:r>
      <w:r w:rsidR="00E91F82" w:rsidRPr="007E1866">
        <w:rPr>
          <w:rFonts w:hint="eastAsia"/>
          <w:szCs w:val="24"/>
        </w:rPr>
        <w:t>á</w:t>
      </w:r>
      <w:r w:rsidR="00E91F82" w:rsidRPr="007E1866">
        <w:rPr>
          <w:szCs w:val="24"/>
        </w:rPr>
        <w:t>ticos, procesadores y controladores integrados en industrias</w:t>
      </w:r>
      <w:r w:rsidRPr="007E1866">
        <w:rPr>
          <w:szCs w:val="24"/>
        </w:rPr>
        <w:t>. (</w:t>
      </w:r>
      <w:r w:rsidR="009D6E12" w:rsidRPr="007E1866">
        <w:rPr>
          <w:szCs w:val="24"/>
        </w:rPr>
        <w:t>art.</w:t>
      </w:r>
      <w:r w:rsidR="0052400C" w:rsidRPr="007E1866">
        <w:rPr>
          <w:szCs w:val="24"/>
        </w:rPr>
        <w:t xml:space="preserve"> 2.2.21.1.1.3. del, Decreto 1078 de 2015</w:t>
      </w:r>
      <w:r w:rsidRPr="007E1866">
        <w:rPr>
          <w:szCs w:val="24"/>
        </w:rPr>
        <w:t>).</w:t>
      </w:r>
    </w:p>
    <w:p w14:paraId="4AA02AAC" w14:textId="77777777" w:rsidR="00AC5C3C" w:rsidRPr="007E1866" w:rsidRDefault="00AC5C3C" w:rsidP="00B253A8">
      <w:pPr>
        <w:pStyle w:val="Prrafodelista"/>
        <w:spacing w:after="0" w:line="240" w:lineRule="auto"/>
        <w:ind w:left="1068"/>
        <w:jc w:val="both"/>
        <w:rPr>
          <w:szCs w:val="24"/>
        </w:rPr>
      </w:pPr>
    </w:p>
    <w:p w14:paraId="2EDF4A6B" w14:textId="1C83B7CD" w:rsidR="00900680" w:rsidRPr="007E1866" w:rsidRDefault="00AC5C3C" w:rsidP="00B253A8">
      <w:pPr>
        <w:pStyle w:val="Prrafodelista"/>
        <w:numPr>
          <w:ilvl w:val="0"/>
          <w:numId w:val="3"/>
        </w:numPr>
        <w:spacing w:after="0" w:line="240" w:lineRule="auto"/>
        <w:jc w:val="both"/>
      </w:pPr>
      <w:r w:rsidRPr="007E1866">
        <w:rPr>
          <w:rFonts w:ascii="Nunito Black" w:hAnsi="Nunito Black"/>
          <w:szCs w:val="24"/>
        </w:rPr>
        <w:t>Ciberdefensa:</w:t>
      </w:r>
      <w:r w:rsidRPr="007E1866">
        <w:rPr>
          <w:szCs w:val="24"/>
        </w:rPr>
        <w:t xml:space="preserve"> Capacidad del Estado para prevenir y contrarrestar toda amenaza o incidente de naturaleza cibern</w:t>
      </w:r>
      <w:r w:rsidRPr="007E1866">
        <w:rPr>
          <w:rFonts w:hint="eastAsia"/>
          <w:szCs w:val="24"/>
        </w:rPr>
        <w:t>é</w:t>
      </w:r>
      <w:r w:rsidRPr="007E1866">
        <w:rPr>
          <w:szCs w:val="24"/>
        </w:rPr>
        <w:t>tica que afecte la sociedad, la soberan</w:t>
      </w:r>
      <w:r w:rsidRPr="007E1866">
        <w:rPr>
          <w:rFonts w:hint="eastAsia"/>
          <w:szCs w:val="24"/>
        </w:rPr>
        <w:t>í</w:t>
      </w:r>
      <w:r w:rsidRPr="007E1866">
        <w:rPr>
          <w:szCs w:val="24"/>
        </w:rPr>
        <w:t>a nacional, la independencia, la integridad territorial, el orden constitucional y los intereses nacionales. Implica el empleo de las capacidades militares ante amenazas cibern</w:t>
      </w:r>
      <w:r w:rsidRPr="007E1866">
        <w:rPr>
          <w:rFonts w:hint="eastAsia"/>
          <w:szCs w:val="24"/>
        </w:rPr>
        <w:t>é</w:t>
      </w:r>
      <w:r w:rsidRPr="007E1866">
        <w:rPr>
          <w:szCs w:val="24"/>
        </w:rPr>
        <w:t>ticas, ataques cibern</w:t>
      </w:r>
      <w:r w:rsidRPr="007E1866">
        <w:rPr>
          <w:rFonts w:hint="eastAsia"/>
          <w:szCs w:val="24"/>
        </w:rPr>
        <w:t>é</w:t>
      </w:r>
      <w:r w:rsidRPr="007E1866">
        <w:rPr>
          <w:szCs w:val="24"/>
        </w:rPr>
        <w:t>ticos o ante actos hostiles de naturaleza cibern</w:t>
      </w:r>
      <w:r w:rsidRPr="007E1866">
        <w:rPr>
          <w:rFonts w:hint="eastAsia"/>
          <w:szCs w:val="24"/>
        </w:rPr>
        <w:t>é</w:t>
      </w:r>
      <w:r w:rsidRPr="007E1866">
        <w:rPr>
          <w:szCs w:val="24"/>
        </w:rPr>
        <w:t>tica.</w:t>
      </w:r>
    </w:p>
    <w:p w14:paraId="3B717A98" w14:textId="77777777" w:rsidR="00AC5C3C" w:rsidRPr="007E1866" w:rsidRDefault="00AC5C3C" w:rsidP="00B253A8">
      <w:pPr>
        <w:pStyle w:val="Prrafodelista"/>
        <w:spacing w:after="0"/>
        <w:rPr>
          <w:szCs w:val="24"/>
        </w:rPr>
      </w:pPr>
    </w:p>
    <w:p w14:paraId="0B78F4EF" w14:textId="77777777" w:rsidR="00AC5C3C" w:rsidRPr="007E1866" w:rsidRDefault="00AC5C3C" w:rsidP="00B253A8">
      <w:pPr>
        <w:pStyle w:val="Prrafodelista"/>
        <w:numPr>
          <w:ilvl w:val="0"/>
          <w:numId w:val="3"/>
        </w:numPr>
        <w:shd w:val="clear" w:color="auto" w:fill="FFFFFF"/>
        <w:spacing w:after="0" w:line="240" w:lineRule="auto"/>
        <w:jc w:val="both"/>
        <w:rPr>
          <w:szCs w:val="24"/>
        </w:rPr>
      </w:pPr>
      <w:r w:rsidRPr="007E1866">
        <w:rPr>
          <w:rFonts w:ascii="Nunito Black" w:hAnsi="Nunito Black"/>
          <w:szCs w:val="24"/>
        </w:rPr>
        <w:t>CSIRT:</w:t>
      </w:r>
      <w:r w:rsidRPr="007E1866">
        <w:rPr>
          <w:rFonts w:hint="eastAsia"/>
          <w:szCs w:val="24"/>
        </w:rPr>
        <w:t> </w:t>
      </w:r>
      <w:r w:rsidRPr="007E1866">
        <w:rPr>
          <w:szCs w:val="24"/>
        </w:rPr>
        <w:t>(Computer Security lncident &amp; Response Team) Equipo de Respuesta a Incidentes de Seguridad Cibern</w:t>
      </w:r>
      <w:r w:rsidRPr="007E1866">
        <w:rPr>
          <w:rFonts w:hint="eastAsia"/>
          <w:szCs w:val="24"/>
        </w:rPr>
        <w:t>é</w:t>
      </w:r>
      <w:r w:rsidRPr="007E1866">
        <w:rPr>
          <w:szCs w:val="24"/>
        </w:rPr>
        <w:t>tica, por su sigla en ingl</w:t>
      </w:r>
      <w:r w:rsidRPr="007E1866">
        <w:rPr>
          <w:rFonts w:hint="eastAsia"/>
          <w:szCs w:val="24"/>
        </w:rPr>
        <w:t>é</w:t>
      </w:r>
      <w:r w:rsidRPr="007E1866">
        <w:rPr>
          <w:szCs w:val="24"/>
        </w:rPr>
        <w:t>s. Es el equipo que provee las capacidades de gesti</w:t>
      </w:r>
      <w:r w:rsidRPr="007E1866">
        <w:rPr>
          <w:rFonts w:hint="eastAsia"/>
          <w:szCs w:val="24"/>
        </w:rPr>
        <w:t>ó</w:t>
      </w:r>
      <w:r w:rsidRPr="007E1866">
        <w:rPr>
          <w:szCs w:val="24"/>
        </w:rPr>
        <w:t>n de incidentes a una organizaci</w:t>
      </w:r>
      <w:r w:rsidRPr="007E1866">
        <w:rPr>
          <w:rFonts w:hint="eastAsia"/>
          <w:szCs w:val="24"/>
        </w:rPr>
        <w:t>ó</w:t>
      </w:r>
      <w:r w:rsidRPr="007E1866">
        <w:rPr>
          <w:szCs w:val="24"/>
        </w:rPr>
        <w:t>n/sector en especial. Esta capacidad permitir minimizar y controlar el da</w:t>
      </w:r>
      <w:r w:rsidRPr="007E1866">
        <w:rPr>
          <w:rFonts w:hint="eastAsia"/>
          <w:szCs w:val="24"/>
        </w:rPr>
        <w:t>ñ</w:t>
      </w:r>
      <w:r w:rsidRPr="007E1866">
        <w:rPr>
          <w:szCs w:val="24"/>
        </w:rPr>
        <w:t>o resultante de incidentes, proveyendo la respuesta, contenci</w:t>
      </w:r>
      <w:r w:rsidRPr="007E1866">
        <w:rPr>
          <w:rFonts w:hint="eastAsia"/>
          <w:szCs w:val="24"/>
        </w:rPr>
        <w:t>ó</w:t>
      </w:r>
      <w:r w:rsidRPr="007E1866">
        <w:rPr>
          <w:szCs w:val="24"/>
        </w:rPr>
        <w:t>n y recuperaci</w:t>
      </w:r>
      <w:r w:rsidRPr="007E1866">
        <w:rPr>
          <w:rFonts w:hint="eastAsia"/>
          <w:szCs w:val="24"/>
        </w:rPr>
        <w:t>ó</w:t>
      </w:r>
      <w:r w:rsidRPr="007E1866">
        <w:rPr>
          <w:szCs w:val="24"/>
        </w:rPr>
        <w:t>n efectiva, as</w:t>
      </w:r>
      <w:r w:rsidRPr="007E1866">
        <w:rPr>
          <w:rFonts w:hint="eastAsia"/>
          <w:szCs w:val="24"/>
        </w:rPr>
        <w:t>í</w:t>
      </w:r>
      <w:r w:rsidRPr="007E1866">
        <w:rPr>
          <w:szCs w:val="24"/>
        </w:rPr>
        <w:t xml:space="preserve"> como trabajar en pro de prevenir la ocurrencia de futuros incidentes.</w:t>
      </w:r>
    </w:p>
    <w:p w14:paraId="3A5934E3" w14:textId="77777777" w:rsidR="00AC5C3C" w:rsidRPr="007E1866" w:rsidRDefault="00AC5C3C" w:rsidP="00B253A8">
      <w:pPr>
        <w:pStyle w:val="Prrafodelista"/>
        <w:spacing w:after="0"/>
        <w:rPr>
          <w:szCs w:val="24"/>
        </w:rPr>
      </w:pPr>
    </w:p>
    <w:p w14:paraId="0B4ECDEC" w14:textId="77777777" w:rsidR="00AC5C3C" w:rsidRPr="007E1866" w:rsidRDefault="00AC5C3C" w:rsidP="00B253A8">
      <w:pPr>
        <w:pStyle w:val="Prrafodelista"/>
        <w:numPr>
          <w:ilvl w:val="0"/>
          <w:numId w:val="3"/>
        </w:numPr>
        <w:shd w:val="clear" w:color="auto" w:fill="FFFFFF"/>
        <w:spacing w:after="0" w:line="240" w:lineRule="auto"/>
        <w:jc w:val="both"/>
        <w:rPr>
          <w:szCs w:val="24"/>
        </w:rPr>
      </w:pPr>
      <w:r w:rsidRPr="007E1866">
        <w:rPr>
          <w:rFonts w:ascii="Nunito Black" w:hAnsi="Nunito Black"/>
          <w:szCs w:val="24"/>
        </w:rPr>
        <w:t>CSIRT sectorial:</w:t>
      </w:r>
      <w:r w:rsidRPr="007E1866">
        <w:rPr>
          <w:rFonts w:hint="eastAsia"/>
          <w:szCs w:val="24"/>
        </w:rPr>
        <w:t> </w:t>
      </w:r>
      <w:r w:rsidRPr="007E1866">
        <w:rPr>
          <w:szCs w:val="24"/>
        </w:rPr>
        <w:t>Son los equipos de respuesta a incidentes de cada uno de los sectores, para el adecuado desarrollo de sus actividades econ</w:t>
      </w:r>
      <w:r w:rsidRPr="007E1866">
        <w:rPr>
          <w:rFonts w:hint="eastAsia"/>
          <w:szCs w:val="24"/>
        </w:rPr>
        <w:t>ó</w:t>
      </w:r>
      <w:r w:rsidRPr="007E1866">
        <w:rPr>
          <w:szCs w:val="24"/>
        </w:rPr>
        <w:t>micas y sociales, a partir del uso de las tecnolog</w:t>
      </w:r>
      <w:r w:rsidRPr="007E1866">
        <w:rPr>
          <w:rFonts w:hint="eastAsia"/>
          <w:szCs w:val="24"/>
        </w:rPr>
        <w:t>í</w:t>
      </w:r>
      <w:r w:rsidRPr="007E1866">
        <w:rPr>
          <w:szCs w:val="24"/>
        </w:rPr>
        <w:t>as de la informaci</w:t>
      </w:r>
      <w:r w:rsidRPr="007E1866">
        <w:rPr>
          <w:rFonts w:hint="eastAsia"/>
          <w:szCs w:val="24"/>
        </w:rPr>
        <w:t>ó</w:t>
      </w:r>
      <w:r w:rsidRPr="007E1866">
        <w:rPr>
          <w:szCs w:val="24"/>
        </w:rPr>
        <w:t>n y las comunicaciones.</w:t>
      </w:r>
    </w:p>
    <w:p w14:paraId="693E87F6" w14:textId="77777777" w:rsidR="00AC5C3C" w:rsidRPr="007E1866" w:rsidRDefault="00AC5C3C" w:rsidP="00B253A8">
      <w:pPr>
        <w:pStyle w:val="Prrafodelista"/>
        <w:spacing w:after="0"/>
        <w:rPr>
          <w:szCs w:val="24"/>
        </w:rPr>
      </w:pPr>
    </w:p>
    <w:p w14:paraId="1E1AB4F8" w14:textId="6E1BC1E6" w:rsidR="0058768A" w:rsidRPr="007E1866" w:rsidRDefault="00AC5C3C" w:rsidP="00B253A8">
      <w:pPr>
        <w:pStyle w:val="Prrafodelista"/>
        <w:numPr>
          <w:ilvl w:val="0"/>
          <w:numId w:val="3"/>
        </w:numPr>
        <w:shd w:val="clear" w:color="auto" w:fill="FFFFFF"/>
        <w:spacing w:after="0" w:line="240" w:lineRule="auto"/>
        <w:jc w:val="both"/>
        <w:rPr>
          <w:szCs w:val="24"/>
        </w:rPr>
      </w:pPr>
      <w:r w:rsidRPr="007E1866">
        <w:rPr>
          <w:rFonts w:ascii="Nunito Black" w:hAnsi="Nunito Black"/>
          <w:szCs w:val="24"/>
        </w:rPr>
        <w:t>CSIRT</w:t>
      </w:r>
      <w:r w:rsidRPr="007E1866">
        <w:rPr>
          <w:rFonts w:ascii="Nunito Black" w:hAnsi="Nunito Black" w:hint="eastAsia"/>
          <w:szCs w:val="24"/>
        </w:rPr>
        <w:t> </w:t>
      </w:r>
      <w:r w:rsidRPr="007E1866">
        <w:rPr>
          <w:rFonts w:ascii="Nunito Black" w:hAnsi="Nunito Black"/>
          <w:szCs w:val="24"/>
        </w:rPr>
        <w:t>sectorial</w:t>
      </w:r>
      <w:r w:rsidR="00FD59B0">
        <w:rPr>
          <w:rFonts w:ascii="Nunito Black" w:hAnsi="Nunito Black"/>
          <w:szCs w:val="24"/>
        </w:rPr>
        <w:t xml:space="preserve"> </w:t>
      </w:r>
      <w:r w:rsidRPr="007E1866">
        <w:rPr>
          <w:rFonts w:ascii="Nunito Black" w:hAnsi="Nunito Black"/>
          <w:szCs w:val="24"/>
        </w:rPr>
        <w:t>cr</w:t>
      </w:r>
      <w:r w:rsidRPr="007E1866">
        <w:rPr>
          <w:rFonts w:ascii="Nunito Black" w:hAnsi="Nunito Black" w:hint="eastAsia"/>
          <w:szCs w:val="24"/>
        </w:rPr>
        <w:t>í</w:t>
      </w:r>
      <w:r w:rsidRPr="007E1866">
        <w:rPr>
          <w:rFonts w:ascii="Nunito Black" w:hAnsi="Nunito Black"/>
          <w:szCs w:val="24"/>
        </w:rPr>
        <w:t>tico:</w:t>
      </w:r>
      <w:r w:rsidRPr="007E1866">
        <w:rPr>
          <w:rFonts w:hint="eastAsia"/>
          <w:szCs w:val="24"/>
        </w:rPr>
        <w:t> </w:t>
      </w:r>
      <w:r w:rsidRPr="007E1866">
        <w:rPr>
          <w:szCs w:val="24"/>
        </w:rPr>
        <w:t>Son los equipos de respuesta a incidentes sectoriales de cada uno de los sectores identificados como cr</w:t>
      </w:r>
      <w:r w:rsidRPr="007E1866">
        <w:rPr>
          <w:rFonts w:hint="eastAsia"/>
          <w:szCs w:val="24"/>
        </w:rPr>
        <w:t>í</w:t>
      </w:r>
      <w:r w:rsidRPr="007E1866">
        <w:rPr>
          <w:szCs w:val="24"/>
        </w:rPr>
        <w:t>ticos.</w:t>
      </w:r>
    </w:p>
    <w:p w14:paraId="63207B05" w14:textId="77777777" w:rsidR="0058768A" w:rsidRPr="007E1866" w:rsidRDefault="0058768A" w:rsidP="00B253A8">
      <w:pPr>
        <w:pStyle w:val="Prrafodelista"/>
        <w:shd w:val="clear" w:color="auto" w:fill="FFFFFF"/>
        <w:spacing w:after="0" w:line="240" w:lineRule="auto"/>
        <w:ind w:left="1068"/>
        <w:jc w:val="both"/>
        <w:rPr>
          <w:szCs w:val="24"/>
        </w:rPr>
      </w:pPr>
    </w:p>
    <w:p w14:paraId="34551971" w14:textId="77777777" w:rsidR="007A5DEC" w:rsidRPr="007E1866" w:rsidRDefault="007A5DEC" w:rsidP="00B253A8">
      <w:pPr>
        <w:pStyle w:val="Prrafodelista"/>
        <w:numPr>
          <w:ilvl w:val="0"/>
          <w:numId w:val="3"/>
        </w:numPr>
        <w:spacing w:after="0" w:line="240" w:lineRule="auto"/>
        <w:jc w:val="both"/>
        <w:rPr>
          <w:szCs w:val="24"/>
        </w:rPr>
      </w:pPr>
      <w:r w:rsidRPr="007E1866">
        <w:rPr>
          <w:rFonts w:ascii="Nunito Black" w:hAnsi="Nunito Black"/>
          <w:szCs w:val="24"/>
        </w:rPr>
        <w:t>Control:</w:t>
      </w:r>
      <w:r w:rsidRPr="007E1866">
        <w:rPr>
          <w:szCs w:val="24"/>
        </w:rPr>
        <w:t xml:space="preserve"> Las pol</w:t>
      </w:r>
      <w:r w:rsidRPr="007E1866">
        <w:rPr>
          <w:rFonts w:hint="eastAsia"/>
          <w:szCs w:val="24"/>
        </w:rPr>
        <w:t>í</w:t>
      </w:r>
      <w:r w:rsidRPr="007E1866">
        <w:rPr>
          <w:szCs w:val="24"/>
        </w:rPr>
        <w:t>ticas, los procedimientos, las pr</w:t>
      </w:r>
      <w:r w:rsidRPr="007E1866">
        <w:rPr>
          <w:rFonts w:hint="eastAsia"/>
          <w:szCs w:val="24"/>
        </w:rPr>
        <w:t>á</w:t>
      </w:r>
      <w:r w:rsidRPr="007E1866">
        <w:rPr>
          <w:szCs w:val="24"/>
        </w:rPr>
        <w:t>cticas y las estructuras organizativas concebidas para mantener los riesgos de seguridad de la informaci</w:t>
      </w:r>
      <w:r w:rsidRPr="007E1866">
        <w:rPr>
          <w:rFonts w:hint="eastAsia"/>
          <w:szCs w:val="24"/>
        </w:rPr>
        <w:t>ó</w:t>
      </w:r>
      <w:r w:rsidRPr="007E1866">
        <w:rPr>
          <w:szCs w:val="24"/>
        </w:rPr>
        <w:t xml:space="preserve">n por debajo del nivel de riesgo asumido. </w:t>
      </w:r>
      <w:bookmarkStart w:id="10" w:name="_Int_jmfn7C4u"/>
      <w:r w:rsidRPr="007E1866">
        <w:rPr>
          <w:szCs w:val="24"/>
        </w:rPr>
        <w:t>Control es tambi</w:t>
      </w:r>
      <w:r w:rsidRPr="007E1866">
        <w:rPr>
          <w:rFonts w:hint="eastAsia"/>
          <w:szCs w:val="24"/>
        </w:rPr>
        <w:t>é</w:t>
      </w:r>
      <w:r w:rsidRPr="007E1866">
        <w:rPr>
          <w:szCs w:val="24"/>
        </w:rPr>
        <w:t>n utilizado como sin</w:t>
      </w:r>
      <w:r w:rsidRPr="007E1866">
        <w:rPr>
          <w:rFonts w:hint="eastAsia"/>
          <w:szCs w:val="24"/>
        </w:rPr>
        <w:t>ó</w:t>
      </w:r>
      <w:r w:rsidRPr="007E1866">
        <w:rPr>
          <w:szCs w:val="24"/>
        </w:rPr>
        <w:t>nimo de salvaguarda o contramedida.</w:t>
      </w:r>
      <w:bookmarkEnd w:id="10"/>
      <w:r w:rsidRPr="007E1866">
        <w:rPr>
          <w:szCs w:val="24"/>
        </w:rPr>
        <w:t xml:space="preserve"> En una definici</w:t>
      </w:r>
      <w:r w:rsidRPr="007E1866">
        <w:rPr>
          <w:rFonts w:hint="eastAsia"/>
          <w:szCs w:val="24"/>
        </w:rPr>
        <w:t>ó</w:t>
      </w:r>
      <w:r w:rsidRPr="007E1866">
        <w:rPr>
          <w:szCs w:val="24"/>
        </w:rPr>
        <w:t>n m</w:t>
      </w:r>
      <w:r w:rsidRPr="007E1866">
        <w:rPr>
          <w:rFonts w:hint="eastAsia"/>
          <w:szCs w:val="24"/>
        </w:rPr>
        <w:t>á</w:t>
      </w:r>
      <w:r w:rsidRPr="007E1866">
        <w:rPr>
          <w:szCs w:val="24"/>
        </w:rPr>
        <w:t>s simple, es una medida que modifica el riesgo.</w:t>
      </w:r>
    </w:p>
    <w:p w14:paraId="71CECDAC" w14:textId="77777777" w:rsidR="00D0123A" w:rsidRPr="007E1866" w:rsidRDefault="00D0123A" w:rsidP="00B253A8">
      <w:pPr>
        <w:pStyle w:val="Prrafodelista"/>
        <w:spacing w:after="0" w:line="240" w:lineRule="auto"/>
        <w:ind w:left="1068"/>
        <w:jc w:val="both"/>
        <w:rPr>
          <w:szCs w:val="24"/>
        </w:rPr>
      </w:pPr>
    </w:p>
    <w:p w14:paraId="1A2AA0EB" w14:textId="67CFC8A2" w:rsidR="00981CAB" w:rsidRPr="007E1866" w:rsidRDefault="30B8C491" w:rsidP="00B253A8">
      <w:pPr>
        <w:pStyle w:val="Prrafodelista"/>
        <w:numPr>
          <w:ilvl w:val="0"/>
          <w:numId w:val="3"/>
        </w:numPr>
        <w:spacing w:after="0" w:line="240" w:lineRule="auto"/>
        <w:jc w:val="both"/>
        <w:rPr>
          <w:szCs w:val="24"/>
        </w:rPr>
      </w:pPr>
      <w:r w:rsidRPr="007E1866">
        <w:rPr>
          <w:rFonts w:ascii="Nunito Black" w:hAnsi="Nunito Black"/>
          <w:szCs w:val="24"/>
        </w:rPr>
        <w:lastRenderedPageBreak/>
        <w:t>Datos Abiertos:</w:t>
      </w:r>
      <w:r w:rsidRPr="007E1866">
        <w:rPr>
          <w:szCs w:val="24"/>
        </w:rPr>
        <w:t xml:space="preserve"> Son todos aquellos datos primarios o sin procesar, que se encuentran en formatos est</w:t>
      </w:r>
      <w:r w:rsidRPr="007E1866">
        <w:rPr>
          <w:rFonts w:hint="eastAsia"/>
          <w:szCs w:val="24"/>
        </w:rPr>
        <w:t>á</w:t>
      </w:r>
      <w:r w:rsidRPr="007E1866">
        <w:rPr>
          <w:szCs w:val="24"/>
        </w:rPr>
        <w:t>ndar e interoperables que facilitan su acceso y reutilizaci</w:t>
      </w:r>
      <w:r w:rsidRPr="007E1866">
        <w:rPr>
          <w:rFonts w:hint="eastAsia"/>
          <w:szCs w:val="24"/>
        </w:rPr>
        <w:t>ó</w:t>
      </w:r>
      <w:r w:rsidRPr="007E1866">
        <w:rPr>
          <w:szCs w:val="24"/>
        </w:rPr>
        <w:t>n, los cuales est</w:t>
      </w:r>
      <w:r w:rsidRPr="007E1866">
        <w:rPr>
          <w:rFonts w:hint="eastAsia"/>
          <w:szCs w:val="24"/>
        </w:rPr>
        <w:t>á</w:t>
      </w:r>
      <w:r w:rsidRPr="007E1866">
        <w:rPr>
          <w:szCs w:val="24"/>
        </w:rPr>
        <w:t xml:space="preserve">n bajo la custodia de las </w:t>
      </w:r>
      <w:r w:rsidR="227A956A" w:rsidRPr="007E1866">
        <w:rPr>
          <w:szCs w:val="24"/>
        </w:rPr>
        <w:t>entidad</w:t>
      </w:r>
      <w:r w:rsidRPr="007E1866">
        <w:rPr>
          <w:szCs w:val="24"/>
        </w:rPr>
        <w:t>es p</w:t>
      </w:r>
      <w:r w:rsidRPr="007E1866">
        <w:rPr>
          <w:rFonts w:hint="eastAsia"/>
          <w:szCs w:val="24"/>
        </w:rPr>
        <w:t>ú</w:t>
      </w:r>
      <w:r w:rsidRPr="007E1866">
        <w:rPr>
          <w:szCs w:val="24"/>
        </w:rPr>
        <w:t>blicas o privadas que cumplen con funciones p</w:t>
      </w:r>
      <w:r w:rsidRPr="007E1866">
        <w:rPr>
          <w:rFonts w:hint="eastAsia"/>
          <w:szCs w:val="24"/>
        </w:rPr>
        <w:t>ú</w:t>
      </w:r>
      <w:r w:rsidRPr="007E1866">
        <w:rPr>
          <w:szCs w:val="24"/>
        </w:rPr>
        <w:t>blicas y que son puestos a disposici</w:t>
      </w:r>
      <w:r w:rsidRPr="007E1866">
        <w:rPr>
          <w:rFonts w:hint="eastAsia"/>
          <w:szCs w:val="24"/>
        </w:rPr>
        <w:t>ó</w:t>
      </w:r>
      <w:r w:rsidRPr="007E1866">
        <w:rPr>
          <w:szCs w:val="24"/>
        </w:rPr>
        <w:t xml:space="preserve">n de cualquier ciudadano, de forma libre y sin restricciones, con el fin de que terceros puedan reutilizarlos y crear servicios derivados de los mismos </w:t>
      </w:r>
      <w:r w:rsidR="0058768A" w:rsidRPr="007E1866">
        <w:rPr>
          <w:szCs w:val="24"/>
        </w:rPr>
        <w:t>(</w:t>
      </w:r>
      <w:r w:rsidRPr="007E1866">
        <w:rPr>
          <w:szCs w:val="24"/>
        </w:rPr>
        <w:t>Ley 1712</w:t>
      </w:r>
      <w:r w:rsidR="42727725" w:rsidRPr="007E1866">
        <w:rPr>
          <w:szCs w:val="24"/>
        </w:rPr>
        <w:t xml:space="preserve"> de 2014</w:t>
      </w:r>
      <w:r w:rsidR="0058768A" w:rsidRPr="007E1866">
        <w:rPr>
          <w:szCs w:val="24"/>
        </w:rPr>
        <w:t>, art. 6)</w:t>
      </w:r>
    </w:p>
    <w:p w14:paraId="706C1137" w14:textId="77777777" w:rsidR="00981CAB" w:rsidRPr="007E1866" w:rsidRDefault="00981CAB" w:rsidP="00B253A8">
      <w:pPr>
        <w:pStyle w:val="Prrafodelista"/>
        <w:spacing w:after="0"/>
        <w:rPr>
          <w:szCs w:val="24"/>
        </w:rPr>
      </w:pPr>
    </w:p>
    <w:p w14:paraId="40B80582" w14:textId="2193F931" w:rsidR="00900680" w:rsidRPr="007E1866" w:rsidRDefault="007A5DEC" w:rsidP="00B253A8">
      <w:pPr>
        <w:pStyle w:val="Prrafodelista"/>
        <w:numPr>
          <w:ilvl w:val="0"/>
          <w:numId w:val="3"/>
        </w:numPr>
        <w:spacing w:after="0" w:line="240" w:lineRule="auto"/>
        <w:jc w:val="both"/>
      </w:pPr>
      <w:r w:rsidRPr="007E1866">
        <w:rPr>
          <w:rFonts w:ascii="Nunito Black" w:hAnsi="Nunito Black"/>
          <w:szCs w:val="24"/>
        </w:rPr>
        <w:t>Datos Personales:</w:t>
      </w:r>
      <w:r w:rsidRPr="007E1866">
        <w:rPr>
          <w:szCs w:val="24"/>
        </w:rPr>
        <w:t xml:space="preserve"> Cualquier informaci</w:t>
      </w:r>
      <w:r w:rsidRPr="007E1866">
        <w:rPr>
          <w:rFonts w:hint="eastAsia"/>
          <w:szCs w:val="24"/>
        </w:rPr>
        <w:t>ó</w:t>
      </w:r>
      <w:r w:rsidRPr="007E1866">
        <w:rPr>
          <w:szCs w:val="24"/>
        </w:rPr>
        <w:t>n vinculada o que pueda asociarse a una o varias personas naturales determinadas o determinables. (Ley 1581 de 2012, art 3)</w:t>
      </w:r>
      <w:r w:rsidR="00900680">
        <w:rPr>
          <w:szCs w:val="24"/>
        </w:rPr>
        <w:t>.</w:t>
      </w:r>
    </w:p>
    <w:p w14:paraId="166D2E18" w14:textId="77777777" w:rsidR="00FB54B2" w:rsidRPr="00FD59B0" w:rsidRDefault="00FB54B2" w:rsidP="00B253A8">
      <w:pPr>
        <w:pStyle w:val="Prrafodelista"/>
        <w:spacing w:after="0"/>
      </w:pPr>
    </w:p>
    <w:p w14:paraId="5D2FE6BC" w14:textId="7F8CDDB9" w:rsidR="001C764B" w:rsidRPr="007E1866" w:rsidRDefault="30B8C491" w:rsidP="00B253A8">
      <w:pPr>
        <w:pStyle w:val="Prrafodelista"/>
        <w:numPr>
          <w:ilvl w:val="0"/>
          <w:numId w:val="3"/>
        </w:numPr>
        <w:spacing w:after="0" w:line="240" w:lineRule="auto"/>
        <w:jc w:val="both"/>
        <w:rPr>
          <w:szCs w:val="24"/>
        </w:rPr>
      </w:pPr>
      <w:r w:rsidRPr="007E1866">
        <w:rPr>
          <w:rFonts w:ascii="Nunito Black" w:hAnsi="Nunito Black"/>
          <w:szCs w:val="24"/>
        </w:rPr>
        <w:t>Datos Personales P</w:t>
      </w:r>
      <w:r w:rsidRPr="007E1866">
        <w:rPr>
          <w:rFonts w:ascii="Nunito Black" w:hAnsi="Nunito Black" w:hint="eastAsia"/>
          <w:szCs w:val="24"/>
        </w:rPr>
        <w:t>ú</w:t>
      </w:r>
      <w:r w:rsidRPr="007E1866">
        <w:rPr>
          <w:rFonts w:ascii="Nunito Black" w:hAnsi="Nunito Black"/>
          <w:szCs w:val="24"/>
        </w:rPr>
        <w:t>blicos:</w:t>
      </w:r>
      <w:r w:rsidRPr="007E1866">
        <w:rPr>
          <w:szCs w:val="24"/>
        </w:rPr>
        <w:t xml:space="preserve"> Es el dato que no sea semiprivado, privado o sensible. Son considerados datos p</w:t>
      </w:r>
      <w:r w:rsidRPr="007E1866">
        <w:rPr>
          <w:rFonts w:hint="eastAsia"/>
          <w:szCs w:val="24"/>
        </w:rPr>
        <w:t>ú</w:t>
      </w:r>
      <w:r w:rsidRPr="007E1866">
        <w:rPr>
          <w:szCs w:val="24"/>
        </w:rPr>
        <w:t>blicos, entre otros, los datos relativos al estado civil de las personas, a su profesi</w:t>
      </w:r>
      <w:r w:rsidRPr="007E1866">
        <w:rPr>
          <w:rFonts w:hint="eastAsia"/>
          <w:szCs w:val="24"/>
        </w:rPr>
        <w:t>ó</w:t>
      </w:r>
      <w:r w:rsidRPr="007E1866">
        <w:rPr>
          <w:szCs w:val="24"/>
        </w:rPr>
        <w:t>n u oficio y a su calidad de comerciante o de servidor p</w:t>
      </w:r>
      <w:r w:rsidRPr="007E1866">
        <w:rPr>
          <w:rFonts w:hint="eastAsia"/>
          <w:szCs w:val="24"/>
        </w:rPr>
        <w:t>ú</w:t>
      </w:r>
      <w:r w:rsidRPr="007E1866">
        <w:rPr>
          <w:szCs w:val="24"/>
        </w:rPr>
        <w:t>blico. Por su naturaleza, los datos p</w:t>
      </w:r>
      <w:r w:rsidRPr="007E1866">
        <w:rPr>
          <w:rFonts w:hint="eastAsia"/>
          <w:szCs w:val="24"/>
        </w:rPr>
        <w:t>ú</w:t>
      </w:r>
      <w:r w:rsidRPr="007E1866">
        <w:rPr>
          <w:szCs w:val="24"/>
        </w:rPr>
        <w:t>blicos pueden estar contenidos, entre otros, en registros p</w:t>
      </w:r>
      <w:r w:rsidRPr="007E1866">
        <w:rPr>
          <w:rFonts w:hint="eastAsia"/>
          <w:szCs w:val="24"/>
        </w:rPr>
        <w:t>ú</w:t>
      </w:r>
      <w:r w:rsidRPr="007E1866">
        <w:rPr>
          <w:szCs w:val="24"/>
        </w:rPr>
        <w:t>blicos, documentos p</w:t>
      </w:r>
      <w:r w:rsidRPr="007E1866">
        <w:rPr>
          <w:rFonts w:hint="eastAsia"/>
          <w:szCs w:val="24"/>
        </w:rPr>
        <w:t>ú</w:t>
      </w:r>
      <w:r w:rsidRPr="007E1866">
        <w:rPr>
          <w:szCs w:val="24"/>
        </w:rPr>
        <w:t>blicos, gacetas y boletines oficiales y sentencias judiciales debidamente ejecutoriadas que no est</w:t>
      </w:r>
      <w:r w:rsidRPr="007E1866">
        <w:rPr>
          <w:rFonts w:hint="eastAsia"/>
          <w:szCs w:val="24"/>
        </w:rPr>
        <w:t>é</w:t>
      </w:r>
      <w:r w:rsidRPr="007E1866">
        <w:rPr>
          <w:szCs w:val="24"/>
        </w:rPr>
        <w:t>n sometidas a reserva. (Decreto 1377 de 2013, art 3)</w:t>
      </w:r>
      <w:r w:rsidR="001C764B">
        <w:rPr>
          <w:szCs w:val="24"/>
        </w:rPr>
        <w:t>.</w:t>
      </w:r>
    </w:p>
    <w:p w14:paraId="789976AB" w14:textId="17314A2E" w:rsidR="007A5DEC" w:rsidRPr="007E1866" w:rsidRDefault="007A5DEC" w:rsidP="00B253A8">
      <w:pPr>
        <w:pStyle w:val="Prrafodelista"/>
        <w:spacing w:after="0"/>
        <w:rPr>
          <w:szCs w:val="24"/>
        </w:rPr>
      </w:pPr>
    </w:p>
    <w:p w14:paraId="326A69F2" w14:textId="6AE9E904" w:rsidR="007A5DEC" w:rsidRPr="007E1866" w:rsidRDefault="30B8C491" w:rsidP="00B253A8">
      <w:pPr>
        <w:pStyle w:val="Prrafodelista"/>
        <w:numPr>
          <w:ilvl w:val="0"/>
          <w:numId w:val="3"/>
        </w:numPr>
        <w:spacing w:after="0" w:line="240" w:lineRule="auto"/>
        <w:jc w:val="both"/>
        <w:rPr>
          <w:szCs w:val="24"/>
        </w:rPr>
      </w:pPr>
      <w:r w:rsidRPr="007E1866">
        <w:rPr>
          <w:rFonts w:ascii="Nunito Black" w:hAnsi="Nunito Black"/>
          <w:szCs w:val="24"/>
        </w:rPr>
        <w:t>Datos Personales Sensibles:</w:t>
      </w:r>
      <w:r w:rsidRPr="007E1866">
        <w:rPr>
          <w:szCs w:val="24"/>
        </w:rPr>
        <w:t xml:space="preserve"> Se entiende por datos sensibles aquellos que afectan la intimidad del Titular o cuyo uso indebido puede generar su discriminaci</w:t>
      </w:r>
      <w:r w:rsidRPr="007E1866">
        <w:rPr>
          <w:rFonts w:hint="eastAsia"/>
          <w:szCs w:val="24"/>
        </w:rPr>
        <w:t>ó</w:t>
      </w:r>
      <w:r w:rsidRPr="007E1866">
        <w:rPr>
          <w:szCs w:val="24"/>
        </w:rPr>
        <w:t xml:space="preserve">n, tales como aquellos que revelen el origen racial o </w:t>
      </w:r>
      <w:r w:rsidRPr="007E1866">
        <w:rPr>
          <w:rFonts w:hint="eastAsia"/>
          <w:szCs w:val="24"/>
        </w:rPr>
        <w:t>é</w:t>
      </w:r>
      <w:r w:rsidRPr="007E1866">
        <w:rPr>
          <w:szCs w:val="24"/>
        </w:rPr>
        <w:t>tnico, la orientaci</w:t>
      </w:r>
      <w:r w:rsidRPr="007E1866">
        <w:rPr>
          <w:rFonts w:hint="eastAsia"/>
          <w:szCs w:val="24"/>
        </w:rPr>
        <w:t>ó</w:t>
      </w:r>
      <w:r w:rsidRPr="007E1866">
        <w:rPr>
          <w:szCs w:val="24"/>
        </w:rPr>
        <w:t>n pol</w:t>
      </w:r>
      <w:r w:rsidRPr="007E1866">
        <w:rPr>
          <w:rFonts w:hint="eastAsia"/>
          <w:szCs w:val="24"/>
        </w:rPr>
        <w:t>í</w:t>
      </w:r>
      <w:r w:rsidRPr="007E1866">
        <w:rPr>
          <w:szCs w:val="24"/>
        </w:rPr>
        <w:t>tica, las convicciones religiosas o filos</w:t>
      </w:r>
      <w:r w:rsidRPr="007E1866">
        <w:rPr>
          <w:rFonts w:hint="eastAsia"/>
          <w:szCs w:val="24"/>
        </w:rPr>
        <w:t>ó</w:t>
      </w:r>
      <w:r w:rsidRPr="007E1866">
        <w:rPr>
          <w:szCs w:val="24"/>
        </w:rPr>
        <w:t>ficas, la pertenencia a sindicatos, organizaciones sociales, de derechos humanos o que promueva intereses de cualquier partido pol</w:t>
      </w:r>
      <w:r w:rsidRPr="007E1866">
        <w:rPr>
          <w:rFonts w:hint="eastAsia"/>
          <w:szCs w:val="24"/>
        </w:rPr>
        <w:t>í</w:t>
      </w:r>
      <w:r w:rsidRPr="007E1866">
        <w:rPr>
          <w:szCs w:val="24"/>
        </w:rPr>
        <w:t>tico o que garanticen los derechos y garant</w:t>
      </w:r>
      <w:r w:rsidRPr="007E1866">
        <w:rPr>
          <w:rFonts w:hint="eastAsia"/>
          <w:szCs w:val="24"/>
        </w:rPr>
        <w:t>í</w:t>
      </w:r>
      <w:r w:rsidRPr="007E1866">
        <w:rPr>
          <w:szCs w:val="24"/>
        </w:rPr>
        <w:t>as de partidos pol</w:t>
      </w:r>
      <w:r w:rsidRPr="007E1866">
        <w:rPr>
          <w:rFonts w:hint="eastAsia"/>
          <w:szCs w:val="24"/>
        </w:rPr>
        <w:t>í</w:t>
      </w:r>
      <w:r w:rsidRPr="007E1866">
        <w:rPr>
          <w:szCs w:val="24"/>
        </w:rPr>
        <w:t>ticos de oposici</w:t>
      </w:r>
      <w:r w:rsidRPr="007E1866">
        <w:rPr>
          <w:rFonts w:hint="eastAsia"/>
          <w:szCs w:val="24"/>
        </w:rPr>
        <w:t>ó</w:t>
      </w:r>
      <w:r w:rsidRPr="007E1866">
        <w:rPr>
          <w:szCs w:val="24"/>
        </w:rPr>
        <w:t>n, as</w:t>
      </w:r>
      <w:r w:rsidRPr="007E1866">
        <w:rPr>
          <w:rFonts w:hint="eastAsia"/>
          <w:szCs w:val="24"/>
        </w:rPr>
        <w:t>í</w:t>
      </w:r>
      <w:r w:rsidRPr="007E1866">
        <w:rPr>
          <w:szCs w:val="24"/>
        </w:rPr>
        <w:t xml:space="preserve"> como los datos relativos a la salud, a la vida sexual, y los datos biom</w:t>
      </w:r>
      <w:r w:rsidRPr="007E1866">
        <w:rPr>
          <w:rFonts w:hint="eastAsia"/>
          <w:szCs w:val="24"/>
        </w:rPr>
        <w:t>é</w:t>
      </w:r>
      <w:r w:rsidRPr="007E1866">
        <w:rPr>
          <w:szCs w:val="24"/>
        </w:rPr>
        <w:t>tricos. (Decreto 1377 de 2013, art 3</w:t>
      </w:r>
      <w:r w:rsidR="0008050B" w:rsidRPr="007E1866">
        <w:rPr>
          <w:szCs w:val="24"/>
        </w:rPr>
        <w:t>, numeral 3</w:t>
      </w:r>
      <w:r w:rsidRPr="007E1866">
        <w:rPr>
          <w:szCs w:val="24"/>
        </w:rPr>
        <w:t>)</w:t>
      </w:r>
      <w:r w:rsidR="007A5DEC" w:rsidRPr="007E1866">
        <w:rPr>
          <w:szCs w:val="24"/>
        </w:rPr>
        <w:br/>
      </w:r>
    </w:p>
    <w:p w14:paraId="376F2B14" w14:textId="4EBCAE6E" w:rsidR="007A5DEC" w:rsidRPr="007E1866" w:rsidRDefault="30B8C491" w:rsidP="00B253A8">
      <w:pPr>
        <w:pStyle w:val="Prrafodelista"/>
        <w:numPr>
          <w:ilvl w:val="0"/>
          <w:numId w:val="3"/>
        </w:numPr>
        <w:spacing w:after="0" w:line="240" w:lineRule="auto"/>
        <w:jc w:val="both"/>
        <w:rPr>
          <w:szCs w:val="24"/>
        </w:rPr>
      </w:pPr>
      <w:r w:rsidRPr="007E1866">
        <w:rPr>
          <w:rFonts w:ascii="Nunito Black" w:hAnsi="Nunito Black"/>
          <w:b/>
          <w:bCs/>
          <w:szCs w:val="24"/>
        </w:rPr>
        <w:t>Derecho a la Intimidad:</w:t>
      </w:r>
      <w:r w:rsidRPr="007E1866">
        <w:rPr>
          <w:szCs w:val="24"/>
        </w:rPr>
        <w:t xml:space="preserve"> </w:t>
      </w:r>
      <w:r w:rsidR="00924590" w:rsidRPr="007E1866">
        <w:rPr>
          <w:szCs w:val="24"/>
        </w:rPr>
        <w:t xml:space="preserve">Protege el </w:t>
      </w:r>
      <w:r w:rsidR="00924590" w:rsidRPr="007E1866">
        <w:rPr>
          <w:rFonts w:hint="eastAsia"/>
          <w:szCs w:val="24"/>
        </w:rPr>
        <w:t>á</w:t>
      </w:r>
      <w:r w:rsidR="00924590" w:rsidRPr="007E1866">
        <w:rPr>
          <w:szCs w:val="24"/>
        </w:rPr>
        <w:t>mbito privado del individuo y de su familia como el n</w:t>
      </w:r>
      <w:r w:rsidR="00924590" w:rsidRPr="007E1866">
        <w:rPr>
          <w:rFonts w:hint="eastAsia"/>
          <w:szCs w:val="24"/>
        </w:rPr>
        <w:t>ú</w:t>
      </w:r>
      <w:r w:rsidR="00924590" w:rsidRPr="007E1866">
        <w:rPr>
          <w:szCs w:val="24"/>
        </w:rPr>
        <w:t>cleo humano m</w:t>
      </w:r>
      <w:r w:rsidR="00924590" w:rsidRPr="007E1866">
        <w:rPr>
          <w:rFonts w:hint="eastAsia"/>
          <w:szCs w:val="24"/>
        </w:rPr>
        <w:t>á</w:t>
      </w:r>
      <w:r w:rsidR="00924590" w:rsidRPr="007E1866">
        <w:rPr>
          <w:szCs w:val="24"/>
        </w:rPr>
        <w:t>s pr</w:t>
      </w:r>
      <w:r w:rsidR="00924590" w:rsidRPr="007E1866">
        <w:rPr>
          <w:rFonts w:hint="eastAsia"/>
          <w:szCs w:val="24"/>
        </w:rPr>
        <w:t>ó</w:t>
      </w:r>
      <w:r w:rsidR="00924590" w:rsidRPr="007E1866">
        <w:rPr>
          <w:szCs w:val="24"/>
        </w:rPr>
        <w:t>ximo. Uno y otra est</w:t>
      </w:r>
      <w:r w:rsidR="00924590" w:rsidRPr="007E1866">
        <w:rPr>
          <w:rFonts w:hint="eastAsia"/>
          <w:szCs w:val="24"/>
        </w:rPr>
        <w:t>á</w:t>
      </w:r>
      <w:r w:rsidR="00924590" w:rsidRPr="007E1866">
        <w:rPr>
          <w:szCs w:val="24"/>
        </w:rPr>
        <w:t>n en posici</w:t>
      </w:r>
      <w:r w:rsidR="00924590" w:rsidRPr="007E1866">
        <w:rPr>
          <w:rFonts w:hint="eastAsia"/>
          <w:szCs w:val="24"/>
        </w:rPr>
        <w:t>ó</w:t>
      </w:r>
      <w:r w:rsidR="00924590" w:rsidRPr="007E1866">
        <w:rPr>
          <w:szCs w:val="24"/>
        </w:rPr>
        <w:t>n de reclamar una m</w:t>
      </w:r>
      <w:r w:rsidR="00924590" w:rsidRPr="007E1866">
        <w:rPr>
          <w:rFonts w:hint="eastAsia"/>
          <w:szCs w:val="24"/>
        </w:rPr>
        <w:t>í</w:t>
      </w:r>
      <w:r w:rsidR="00924590" w:rsidRPr="007E1866">
        <w:rPr>
          <w:szCs w:val="24"/>
        </w:rPr>
        <w:t>nima consideraci</w:t>
      </w:r>
      <w:r w:rsidR="00924590" w:rsidRPr="007E1866">
        <w:rPr>
          <w:rFonts w:hint="eastAsia"/>
          <w:szCs w:val="24"/>
        </w:rPr>
        <w:t>ó</w:t>
      </w:r>
      <w:r w:rsidR="00924590" w:rsidRPr="007E1866">
        <w:rPr>
          <w:szCs w:val="24"/>
        </w:rPr>
        <w:t>n particular y p</w:t>
      </w:r>
      <w:r w:rsidR="00924590" w:rsidRPr="007E1866">
        <w:rPr>
          <w:rFonts w:hint="eastAsia"/>
          <w:szCs w:val="24"/>
        </w:rPr>
        <w:t>ú</w:t>
      </w:r>
      <w:r w:rsidR="00924590" w:rsidRPr="007E1866">
        <w:rPr>
          <w:szCs w:val="24"/>
        </w:rPr>
        <w:t>blica a su interioridad, actitud que se traduce en abstenci</w:t>
      </w:r>
      <w:r w:rsidR="00924590" w:rsidRPr="007E1866">
        <w:rPr>
          <w:rFonts w:hint="eastAsia"/>
          <w:szCs w:val="24"/>
        </w:rPr>
        <w:t>ó</w:t>
      </w:r>
      <w:r w:rsidR="00924590" w:rsidRPr="007E1866">
        <w:rPr>
          <w:szCs w:val="24"/>
        </w:rPr>
        <w:t>n de conocimiento e injerencia en la esfera reservada que les corresponde y que est</w:t>
      </w:r>
      <w:r w:rsidR="00924590" w:rsidRPr="007E1866">
        <w:rPr>
          <w:rFonts w:hint="eastAsia"/>
          <w:szCs w:val="24"/>
        </w:rPr>
        <w:t>á</w:t>
      </w:r>
      <w:r w:rsidR="00924590" w:rsidRPr="007E1866">
        <w:rPr>
          <w:szCs w:val="24"/>
        </w:rPr>
        <w:t xml:space="preserve"> compuesta por asuntos, problemas, situaciones y circunstancias de su exclusivo inter</w:t>
      </w:r>
      <w:r w:rsidR="00924590" w:rsidRPr="007E1866">
        <w:rPr>
          <w:rFonts w:hint="eastAsia"/>
          <w:szCs w:val="24"/>
        </w:rPr>
        <w:t>é</w:t>
      </w:r>
      <w:r w:rsidR="00924590" w:rsidRPr="007E1866">
        <w:rPr>
          <w:szCs w:val="24"/>
        </w:rPr>
        <w:t>s. Esta no hace parte del dominio p</w:t>
      </w:r>
      <w:r w:rsidR="00924590" w:rsidRPr="007E1866">
        <w:rPr>
          <w:rFonts w:hint="eastAsia"/>
          <w:szCs w:val="24"/>
        </w:rPr>
        <w:t>ú</w:t>
      </w:r>
      <w:r w:rsidR="00924590" w:rsidRPr="007E1866">
        <w:rPr>
          <w:szCs w:val="24"/>
        </w:rPr>
        <w:t>blico y, por tanto, no debe ser materia de informaci</w:t>
      </w:r>
      <w:r w:rsidR="00924590" w:rsidRPr="007E1866">
        <w:rPr>
          <w:rFonts w:hint="eastAsia"/>
          <w:szCs w:val="24"/>
        </w:rPr>
        <w:t>ó</w:t>
      </w:r>
      <w:r w:rsidR="00924590" w:rsidRPr="007E1866">
        <w:rPr>
          <w:szCs w:val="24"/>
        </w:rPr>
        <w:t>n suministrada a terceros, ni de la intervenci</w:t>
      </w:r>
      <w:r w:rsidR="00924590" w:rsidRPr="007E1866">
        <w:rPr>
          <w:rFonts w:hint="eastAsia"/>
          <w:szCs w:val="24"/>
        </w:rPr>
        <w:t>ó</w:t>
      </w:r>
      <w:r w:rsidR="00924590" w:rsidRPr="007E1866">
        <w:rPr>
          <w:szCs w:val="24"/>
        </w:rPr>
        <w:t>n o an</w:t>
      </w:r>
      <w:r w:rsidR="00924590" w:rsidRPr="007E1866">
        <w:rPr>
          <w:rFonts w:hint="eastAsia"/>
          <w:szCs w:val="24"/>
        </w:rPr>
        <w:t>á</w:t>
      </w:r>
      <w:r w:rsidR="00924590" w:rsidRPr="007E1866">
        <w:rPr>
          <w:szCs w:val="24"/>
        </w:rPr>
        <w:t xml:space="preserve">lisis de grupos humanos ajenos, ni de divulgaciones o </w:t>
      </w:r>
      <w:r w:rsidR="009546B4" w:rsidRPr="007E1866">
        <w:rPr>
          <w:szCs w:val="24"/>
        </w:rPr>
        <w:t>publicaciones (</w:t>
      </w:r>
      <w:r w:rsidR="00924590" w:rsidRPr="007E1866">
        <w:rPr>
          <w:szCs w:val="24"/>
        </w:rPr>
        <w:t>Sentencia C-640/10</w:t>
      </w:r>
      <w:r w:rsidRPr="007E1866">
        <w:rPr>
          <w:szCs w:val="24"/>
        </w:rPr>
        <w:t>).</w:t>
      </w:r>
      <w:r w:rsidR="007A5DEC" w:rsidRPr="007E1866">
        <w:rPr>
          <w:szCs w:val="24"/>
        </w:rPr>
        <w:br/>
      </w:r>
    </w:p>
    <w:p w14:paraId="7229C98E" w14:textId="7F8D0C6A" w:rsidR="00900680" w:rsidRDefault="30B8C491" w:rsidP="00B253A8">
      <w:pPr>
        <w:pStyle w:val="Prrafodelista"/>
        <w:numPr>
          <w:ilvl w:val="0"/>
          <w:numId w:val="3"/>
        </w:numPr>
        <w:spacing w:after="0" w:line="240" w:lineRule="auto"/>
        <w:jc w:val="both"/>
        <w:rPr>
          <w:szCs w:val="24"/>
        </w:rPr>
      </w:pPr>
      <w:r w:rsidRPr="007E1866">
        <w:rPr>
          <w:rFonts w:ascii="Nunito Black" w:hAnsi="Nunito Black"/>
          <w:b/>
          <w:bCs/>
          <w:szCs w:val="24"/>
        </w:rPr>
        <w:lastRenderedPageBreak/>
        <w:t>Encargado del Tratamiento de Datos:</w:t>
      </w:r>
      <w:r w:rsidRPr="007E1866">
        <w:rPr>
          <w:szCs w:val="24"/>
        </w:rPr>
        <w:t xml:space="preserve"> Persona natural o jur</w:t>
      </w:r>
      <w:r w:rsidRPr="007E1866">
        <w:rPr>
          <w:rFonts w:hint="eastAsia"/>
          <w:szCs w:val="24"/>
        </w:rPr>
        <w:t>í</w:t>
      </w:r>
      <w:r w:rsidRPr="007E1866">
        <w:rPr>
          <w:szCs w:val="24"/>
        </w:rPr>
        <w:t>dica, p</w:t>
      </w:r>
      <w:r w:rsidRPr="007E1866">
        <w:rPr>
          <w:rFonts w:hint="eastAsia"/>
          <w:szCs w:val="24"/>
        </w:rPr>
        <w:t>ú</w:t>
      </w:r>
      <w:r w:rsidRPr="007E1866">
        <w:rPr>
          <w:szCs w:val="24"/>
        </w:rPr>
        <w:t>blica o privada, que por s</w:t>
      </w:r>
      <w:r w:rsidRPr="007E1866">
        <w:rPr>
          <w:rFonts w:hint="eastAsia"/>
          <w:szCs w:val="24"/>
        </w:rPr>
        <w:t>í</w:t>
      </w:r>
      <w:r w:rsidRPr="007E1866">
        <w:rPr>
          <w:szCs w:val="24"/>
        </w:rPr>
        <w:t xml:space="preserve"> misma o en asocio con otros, realice el Tratamiento de datos personales por cuenta del responsable del Tratamiento. (Ley 1581 de 2012, art 3)</w:t>
      </w:r>
      <w:r w:rsidR="00900680">
        <w:rPr>
          <w:szCs w:val="24"/>
        </w:rPr>
        <w:t>.</w:t>
      </w:r>
    </w:p>
    <w:p w14:paraId="79C8B6C1" w14:textId="77777777" w:rsidR="00684908" w:rsidRPr="007E1866" w:rsidRDefault="00684908" w:rsidP="00684908">
      <w:pPr>
        <w:pStyle w:val="Prrafodelista"/>
        <w:spacing w:after="0" w:line="240" w:lineRule="auto"/>
        <w:ind w:left="1068"/>
        <w:jc w:val="both"/>
        <w:rPr>
          <w:szCs w:val="24"/>
        </w:rPr>
      </w:pPr>
    </w:p>
    <w:p w14:paraId="056612FF" w14:textId="31D1F609" w:rsidR="00C5676E" w:rsidRDefault="003E487A" w:rsidP="00B253A8">
      <w:pPr>
        <w:pStyle w:val="NormalWeb"/>
        <w:numPr>
          <w:ilvl w:val="0"/>
          <w:numId w:val="3"/>
        </w:numPr>
        <w:spacing w:before="0" w:beforeAutospacing="0" w:after="0" w:afterAutospacing="0"/>
        <w:rPr>
          <w:rFonts w:ascii="Nunito Medium" w:eastAsiaTheme="minorHAnsi" w:hAnsi="Nunito Medium" w:cstheme="minorBidi"/>
          <w:color w:val="auto"/>
          <w:sz w:val="24"/>
          <w:lang w:val="es-CO" w:eastAsia="en-US"/>
        </w:rPr>
      </w:pPr>
      <w:r w:rsidRPr="007E1866">
        <w:rPr>
          <w:rFonts w:ascii="Nunito Black" w:eastAsiaTheme="minorHAnsi" w:hAnsi="Nunito Black" w:cstheme="minorBidi"/>
          <w:b/>
          <w:bCs/>
          <w:color w:val="auto"/>
          <w:sz w:val="24"/>
          <w:lang w:val="es-CO" w:eastAsia="en-US"/>
        </w:rPr>
        <w:t>Evento:</w:t>
      </w:r>
      <w:r w:rsidRPr="007E1866">
        <w:rPr>
          <w:rFonts w:ascii="Nunito Medium" w:eastAsiaTheme="minorHAnsi" w:hAnsi="Nunito Medium" w:cstheme="minorBidi"/>
          <w:color w:val="auto"/>
          <w:sz w:val="24"/>
          <w:lang w:val="es-CO" w:eastAsia="en-US"/>
        </w:rPr>
        <w:t xml:space="preserve"> Un evento es cualquier suceso observable en un sistema o red, como un usuario que se conecta a un recurso compartido de archivos, un usuario que env</w:t>
      </w:r>
      <w:r w:rsidRPr="007E1866">
        <w:rPr>
          <w:rFonts w:ascii="Nunito Medium" w:eastAsiaTheme="minorHAnsi" w:hAnsi="Nunito Medium" w:cstheme="minorBidi" w:hint="eastAsia"/>
          <w:color w:val="auto"/>
          <w:sz w:val="24"/>
          <w:lang w:val="es-CO" w:eastAsia="en-US"/>
        </w:rPr>
        <w:t>í</w:t>
      </w:r>
      <w:r w:rsidRPr="007E1866">
        <w:rPr>
          <w:rFonts w:ascii="Nunito Medium" w:eastAsiaTheme="minorHAnsi" w:hAnsi="Nunito Medium" w:cstheme="minorBidi"/>
          <w:color w:val="auto"/>
          <w:sz w:val="24"/>
          <w:lang w:val="es-CO" w:eastAsia="en-US"/>
        </w:rPr>
        <w:t>a un archivo electr</w:t>
      </w:r>
      <w:r w:rsidRPr="007E1866">
        <w:rPr>
          <w:rFonts w:ascii="Nunito Medium" w:eastAsiaTheme="minorHAnsi" w:hAnsi="Nunito Medium" w:cstheme="minorBidi" w:hint="eastAsia"/>
          <w:color w:val="auto"/>
          <w:sz w:val="24"/>
          <w:lang w:val="es-CO" w:eastAsia="en-US"/>
        </w:rPr>
        <w:t>ó</w:t>
      </w:r>
      <w:r w:rsidRPr="007E1866">
        <w:rPr>
          <w:rFonts w:ascii="Nunito Medium" w:eastAsiaTheme="minorHAnsi" w:hAnsi="Nunito Medium" w:cstheme="minorBidi"/>
          <w:color w:val="auto"/>
          <w:sz w:val="24"/>
          <w:lang w:val="es-CO" w:eastAsia="en-US"/>
        </w:rPr>
        <w:t>nico o un firewall que bloquea un intento de conexi</w:t>
      </w:r>
      <w:r w:rsidRPr="007E1866">
        <w:rPr>
          <w:rFonts w:ascii="Nunito Medium" w:eastAsiaTheme="minorHAnsi" w:hAnsi="Nunito Medium" w:cstheme="minorBidi" w:hint="eastAsia"/>
          <w:color w:val="auto"/>
          <w:sz w:val="24"/>
          <w:lang w:val="es-CO" w:eastAsia="en-US"/>
        </w:rPr>
        <w:t>ó</w:t>
      </w:r>
      <w:r w:rsidRPr="007E1866">
        <w:rPr>
          <w:rFonts w:ascii="Nunito Medium" w:eastAsiaTheme="minorHAnsi" w:hAnsi="Nunito Medium" w:cstheme="minorBidi"/>
          <w:color w:val="auto"/>
          <w:sz w:val="24"/>
          <w:lang w:val="es-CO" w:eastAsia="en-US"/>
        </w:rPr>
        <w:t xml:space="preserve">n, entre otros. </w:t>
      </w:r>
    </w:p>
    <w:p w14:paraId="3277F10C" w14:textId="77777777" w:rsidR="00684908" w:rsidRPr="007E1866" w:rsidRDefault="00684908" w:rsidP="00684908">
      <w:pPr>
        <w:pStyle w:val="NormalWeb"/>
        <w:spacing w:before="0" w:beforeAutospacing="0" w:after="0" w:afterAutospacing="0"/>
        <w:rPr>
          <w:rFonts w:ascii="Nunito Medium" w:eastAsiaTheme="minorHAnsi" w:hAnsi="Nunito Medium" w:cstheme="minorBidi"/>
          <w:color w:val="auto"/>
          <w:sz w:val="24"/>
          <w:lang w:val="es-CO" w:eastAsia="en-US"/>
        </w:rPr>
      </w:pPr>
    </w:p>
    <w:p w14:paraId="4A0BB761" w14:textId="6CA57AE1" w:rsidR="003E487A" w:rsidRDefault="00C5676E" w:rsidP="00B253A8">
      <w:pPr>
        <w:pStyle w:val="NormalWeb"/>
        <w:numPr>
          <w:ilvl w:val="0"/>
          <w:numId w:val="3"/>
        </w:numPr>
        <w:spacing w:before="0" w:beforeAutospacing="0" w:after="0" w:afterAutospacing="0"/>
        <w:rPr>
          <w:rFonts w:ascii="Nunito Medium" w:eastAsiaTheme="minorHAnsi" w:hAnsi="Nunito Medium" w:cstheme="minorBidi"/>
          <w:color w:val="auto"/>
          <w:sz w:val="24"/>
          <w:lang w:val="es-CO" w:eastAsia="en-US"/>
        </w:rPr>
      </w:pPr>
      <w:r w:rsidRPr="00396239">
        <w:rPr>
          <w:rFonts w:ascii="Nunito Black" w:eastAsiaTheme="minorHAnsi" w:hAnsi="Nunito Black" w:cstheme="minorBidi"/>
          <w:b/>
          <w:bCs/>
          <w:color w:val="auto"/>
          <w:sz w:val="24"/>
          <w:lang w:val="es-CO" w:eastAsia="en-US"/>
        </w:rPr>
        <w:t>E</w:t>
      </w:r>
      <w:r w:rsidR="003E487A" w:rsidRPr="00396239">
        <w:rPr>
          <w:rFonts w:ascii="Nunito Black" w:eastAsiaTheme="minorHAnsi" w:hAnsi="Nunito Black" w:cstheme="minorBidi"/>
          <w:b/>
          <w:bCs/>
          <w:color w:val="auto"/>
          <w:sz w:val="24"/>
          <w:lang w:val="es-CO" w:eastAsia="en-US"/>
        </w:rPr>
        <w:t>ventos adversos</w:t>
      </w:r>
      <w:r w:rsidRPr="00396239">
        <w:rPr>
          <w:rFonts w:ascii="Nunito Black" w:eastAsiaTheme="minorHAnsi" w:hAnsi="Nunito Black" w:cstheme="minorBidi"/>
          <w:b/>
          <w:bCs/>
          <w:color w:val="auto"/>
          <w:sz w:val="24"/>
          <w:lang w:val="es-CO" w:eastAsia="en-US"/>
        </w:rPr>
        <w:t>:</w:t>
      </w:r>
      <w:r w:rsidR="003E487A" w:rsidRPr="007E1866">
        <w:rPr>
          <w:rFonts w:ascii="Nunito Medium" w:eastAsiaTheme="minorHAnsi" w:hAnsi="Nunito Medium" w:cstheme="minorBidi"/>
          <w:color w:val="auto"/>
          <w:sz w:val="24"/>
          <w:lang w:val="es-CO" w:eastAsia="en-US"/>
        </w:rPr>
        <w:t xml:space="preserve"> son aquellos que tienen consecuencias negativas, como fallos en un sistema, usos no autorizados de privilegios en un sistema, acceso no autorizados y ejecuci</w:t>
      </w:r>
      <w:r w:rsidR="003E487A" w:rsidRPr="007E1866">
        <w:rPr>
          <w:rFonts w:ascii="Nunito Medium" w:eastAsiaTheme="minorHAnsi" w:hAnsi="Nunito Medium" w:cstheme="minorBidi" w:hint="eastAsia"/>
          <w:color w:val="auto"/>
          <w:sz w:val="24"/>
          <w:lang w:val="es-CO" w:eastAsia="en-US"/>
        </w:rPr>
        <w:t>ó</w:t>
      </w:r>
      <w:r w:rsidR="003E487A" w:rsidRPr="007E1866">
        <w:rPr>
          <w:rFonts w:ascii="Nunito Medium" w:eastAsiaTheme="minorHAnsi" w:hAnsi="Nunito Medium" w:cstheme="minorBidi"/>
          <w:color w:val="auto"/>
          <w:sz w:val="24"/>
          <w:lang w:val="es-CO" w:eastAsia="en-US"/>
        </w:rPr>
        <w:t>n de malware.</w:t>
      </w:r>
    </w:p>
    <w:p w14:paraId="10938FAE" w14:textId="77777777" w:rsidR="00684908" w:rsidRPr="007E1866" w:rsidRDefault="00684908" w:rsidP="00684908">
      <w:pPr>
        <w:pStyle w:val="NormalWeb"/>
        <w:spacing w:before="0" w:beforeAutospacing="0" w:after="0" w:afterAutospacing="0"/>
        <w:rPr>
          <w:rFonts w:ascii="Nunito Medium" w:eastAsiaTheme="minorHAnsi" w:hAnsi="Nunito Medium" w:cstheme="minorBidi"/>
          <w:color w:val="auto"/>
          <w:sz w:val="24"/>
          <w:lang w:val="es-CO" w:eastAsia="en-US"/>
        </w:rPr>
      </w:pPr>
    </w:p>
    <w:p w14:paraId="5D847BDB" w14:textId="3223398A" w:rsidR="001C764B" w:rsidRPr="007E1866" w:rsidRDefault="003E487A" w:rsidP="00B253A8">
      <w:pPr>
        <w:pStyle w:val="Prrafodelista"/>
        <w:numPr>
          <w:ilvl w:val="0"/>
          <w:numId w:val="3"/>
        </w:numPr>
        <w:spacing w:after="0" w:line="240" w:lineRule="auto"/>
        <w:jc w:val="both"/>
        <w:rPr>
          <w:szCs w:val="24"/>
        </w:rPr>
      </w:pPr>
      <w:r w:rsidRPr="007E1866">
        <w:rPr>
          <w:rFonts w:ascii="Nunito Black" w:hAnsi="Nunito Black"/>
          <w:b/>
          <w:bCs/>
          <w:szCs w:val="24"/>
        </w:rPr>
        <w:t>Defacement:</w:t>
      </w:r>
      <w:r w:rsidRPr="007E1866">
        <w:rPr>
          <w:szCs w:val="24"/>
        </w:rPr>
        <w:t xml:space="preserve"> Ataque sobre un servidor web como consecuencia del cual se cambia su apariencia. </w:t>
      </w:r>
    </w:p>
    <w:p w14:paraId="53DE55F5" w14:textId="77777777" w:rsidR="00EC7048" w:rsidRPr="007E1866" w:rsidRDefault="00EC7048" w:rsidP="00B253A8">
      <w:pPr>
        <w:pStyle w:val="Prrafodelista"/>
        <w:spacing w:after="0" w:line="240" w:lineRule="auto"/>
        <w:ind w:left="1068"/>
        <w:jc w:val="both"/>
        <w:rPr>
          <w:szCs w:val="24"/>
        </w:rPr>
      </w:pPr>
    </w:p>
    <w:p w14:paraId="5E694B48" w14:textId="5D540AAC" w:rsidR="00981CAB" w:rsidRPr="007E1866" w:rsidRDefault="00C262B8" w:rsidP="00B253A8">
      <w:pPr>
        <w:pStyle w:val="Prrafodelista"/>
        <w:numPr>
          <w:ilvl w:val="0"/>
          <w:numId w:val="3"/>
        </w:numPr>
        <w:spacing w:after="0" w:line="240" w:lineRule="auto"/>
        <w:jc w:val="both"/>
        <w:rPr>
          <w:szCs w:val="24"/>
        </w:rPr>
      </w:pPr>
      <w:r w:rsidRPr="007E1866">
        <w:rPr>
          <w:rFonts w:ascii="Nunito Black" w:hAnsi="Nunito Black"/>
          <w:b/>
          <w:bCs/>
          <w:szCs w:val="24"/>
        </w:rPr>
        <w:t>DoS / DDoS (Denial of Service / Distributed Denial of Service:</w:t>
      </w:r>
      <w:r w:rsidRPr="007E1866">
        <w:rPr>
          <w:szCs w:val="24"/>
        </w:rPr>
        <w:t xml:space="preserve"> Se entiende como denegaci</w:t>
      </w:r>
      <w:r w:rsidRPr="007E1866">
        <w:rPr>
          <w:rFonts w:hint="eastAsia"/>
          <w:szCs w:val="24"/>
        </w:rPr>
        <w:t>ó</w:t>
      </w:r>
      <w:r w:rsidRPr="007E1866">
        <w:rPr>
          <w:szCs w:val="24"/>
        </w:rPr>
        <w:t>n de servicio, en t</w:t>
      </w:r>
      <w:r w:rsidRPr="007E1866">
        <w:rPr>
          <w:rFonts w:hint="eastAsia"/>
          <w:szCs w:val="24"/>
        </w:rPr>
        <w:t>é</w:t>
      </w:r>
      <w:r w:rsidRPr="007E1866">
        <w:rPr>
          <w:szCs w:val="24"/>
        </w:rPr>
        <w:t>rminos de seguridad inform</w:t>
      </w:r>
      <w:r w:rsidRPr="007E1866">
        <w:rPr>
          <w:rFonts w:hint="eastAsia"/>
          <w:szCs w:val="24"/>
        </w:rPr>
        <w:t>á</w:t>
      </w:r>
      <w:r w:rsidRPr="007E1866">
        <w:rPr>
          <w:szCs w:val="24"/>
        </w:rPr>
        <w:t>tica, a un conjunto de t</w:t>
      </w:r>
      <w:r w:rsidRPr="007E1866">
        <w:rPr>
          <w:rFonts w:hint="eastAsia"/>
          <w:szCs w:val="24"/>
        </w:rPr>
        <w:t>é</w:t>
      </w:r>
      <w:r w:rsidRPr="007E1866">
        <w:rPr>
          <w:szCs w:val="24"/>
        </w:rPr>
        <w:t>cnicas que tienen por objetivo dejar un servidor inoperativo. Mediante este tipo de ataques se busca sobrecargar un servidor y de esta forma no permitir que sus leg</w:t>
      </w:r>
      <w:r w:rsidRPr="007E1866">
        <w:rPr>
          <w:rFonts w:hint="eastAsia"/>
          <w:szCs w:val="24"/>
        </w:rPr>
        <w:t>í</w:t>
      </w:r>
      <w:r w:rsidRPr="007E1866">
        <w:rPr>
          <w:szCs w:val="24"/>
        </w:rPr>
        <w:t xml:space="preserve">timos usuarios puedan utilizar los servicios prestados por </w:t>
      </w:r>
      <w:r w:rsidRPr="007E1866">
        <w:rPr>
          <w:rFonts w:hint="eastAsia"/>
          <w:szCs w:val="24"/>
        </w:rPr>
        <w:t>é</w:t>
      </w:r>
      <w:r w:rsidRPr="007E1866">
        <w:rPr>
          <w:szCs w:val="24"/>
        </w:rPr>
        <w:t xml:space="preserve">l. El ataque consiste en saturar con peticiones de servicio al servidor, hasta que </w:t>
      </w:r>
      <w:r w:rsidRPr="007E1866">
        <w:rPr>
          <w:rFonts w:hint="eastAsia"/>
          <w:szCs w:val="24"/>
        </w:rPr>
        <w:t>é</w:t>
      </w:r>
      <w:r w:rsidRPr="007E1866">
        <w:rPr>
          <w:szCs w:val="24"/>
        </w:rPr>
        <w:t>ste no puede atenderlas, provocando su colapso.</w:t>
      </w:r>
    </w:p>
    <w:p w14:paraId="08BD3A11" w14:textId="77777777" w:rsidR="00981CAB" w:rsidRPr="007E1866" w:rsidRDefault="00981CAB" w:rsidP="00B253A8">
      <w:pPr>
        <w:pStyle w:val="Prrafodelista"/>
        <w:spacing w:after="0" w:line="240" w:lineRule="auto"/>
        <w:ind w:left="1068"/>
        <w:jc w:val="both"/>
        <w:rPr>
          <w:szCs w:val="24"/>
        </w:rPr>
      </w:pPr>
    </w:p>
    <w:p w14:paraId="7F15EE0D" w14:textId="77777777" w:rsidR="00C262B8" w:rsidRPr="007E1866" w:rsidRDefault="30B8C491" w:rsidP="00B253A8">
      <w:pPr>
        <w:pStyle w:val="Prrafodelista"/>
        <w:numPr>
          <w:ilvl w:val="0"/>
          <w:numId w:val="3"/>
        </w:numPr>
        <w:spacing w:after="0" w:line="240" w:lineRule="auto"/>
        <w:jc w:val="both"/>
        <w:rPr>
          <w:szCs w:val="24"/>
        </w:rPr>
      </w:pPr>
      <w:r w:rsidRPr="007E1866">
        <w:rPr>
          <w:rFonts w:ascii="Nunito Black" w:hAnsi="Nunito Black"/>
          <w:b/>
          <w:bCs/>
          <w:szCs w:val="24"/>
        </w:rPr>
        <w:t>Gesti</w:t>
      </w:r>
      <w:r w:rsidRPr="007E1866">
        <w:rPr>
          <w:rFonts w:ascii="Nunito Black" w:hAnsi="Nunito Black" w:hint="eastAsia"/>
          <w:b/>
          <w:bCs/>
          <w:szCs w:val="24"/>
        </w:rPr>
        <w:t>ó</w:t>
      </w:r>
      <w:r w:rsidRPr="007E1866">
        <w:rPr>
          <w:rFonts w:ascii="Nunito Black" w:hAnsi="Nunito Black"/>
          <w:b/>
          <w:bCs/>
          <w:szCs w:val="24"/>
        </w:rPr>
        <w:t>n de incidentes de seguridad de la informaci</w:t>
      </w:r>
      <w:r w:rsidRPr="007E1866">
        <w:rPr>
          <w:rFonts w:ascii="Nunito Black" w:hAnsi="Nunito Black" w:hint="eastAsia"/>
          <w:b/>
          <w:bCs/>
          <w:szCs w:val="24"/>
        </w:rPr>
        <w:t>ó</w:t>
      </w:r>
      <w:r w:rsidRPr="007E1866">
        <w:rPr>
          <w:rFonts w:ascii="Nunito Black" w:hAnsi="Nunito Black"/>
          <w:b/>
          <w:bCs/>
          <w:szCs w:val="24"/>
        </w:rPr>
        <w:t>n:</w:t>
      </w:r>
      <w:r w:rsidRPr="007E1866">
        <w:rPr>
          <w:szCs w:val="24"/>
        </w:rPr>
        <w:t xml:space="preserve"> Procesos para detectar, reportar, evaluar, responder, tratar y aprender de los incidentes de seguridad de la informaci</w:t>
      </w:r>
      <w:r w:rsidRPr="007E1866">
        <w:rPr>
          <w:rFonts w:hint="eastAsia"/>
          <w:szCs w:val="24"/>
        </w:rPr>
        <w:t>ó</w:t>
      </w:r>
      <w:r w:rsidRPr="007E1866">
        <w:rPr>
          <w:szCs w:val="24"/>
        </w:rPr>
        <w:t>n. (ISO/IEC 27000).</w:t>
      </w:r>
    </w:p>
    <w:p w14:paraId="3D952F4D" w14:textId="77777777" w:rsidR="006B6651" w:rsidRPr="007E1866" w:rsidRDefault="006B6651" w:rsidP="00B253A8">
      <w:pPr>
        <w:pStyle w:val="Prrafodelista"/>
        <w:spacing w:after="0" w:line="240" w:lineRule="auto"/>
        <w:ind w:left="1068"/>
        <w:jc w:val="both"/>
        <w:rPr>
          <w:szCs w:val="24"/>
        </w:rPr>
      </w:pPr>
    </w:p>
    <w:p w14:paraId="2600573B" w14:textId="77777777" w:rsidR="007A00E0" w:rsidRPr="007E1866" w:rsidRDefault="006B6651" w:rsidP="00B253A8">
      <w:pPr>
        <w:pStyle w:val="Prrafodelista"/>
        <w:numPr>
          <w:ilvl w:val="0"/>
          <w:numId w:val="3"/>
        </w:numPr>
        <w:shd w:val="clear" w:color="auto" w:fill="FFFFFF"/>
        <w:spacing w:after="0" w:line="240" w:lineRule="auto"/>
        <w:jc w:val="both"/>
        <w:rPr>
          <w:szCs w:val="24"/>
        </w:rPr>
      </w:pPr>
      <w:r w:rsidRPr="007E1866">
        <w:rPr>
          <w:rFonts w:ascii="Nunito Black" w:hAnsi="Nunito Black"/>
          <w:b/>
          <w:bCs/>
          <w:szCs w:val="24"/>
        </w:rPr>
        <w:t>Gobernanza de la seguridad digital</w:t>
      </w:r>
      <w:r w:rsidRPr="007E1866">
        <w:rPr>
          <w:rFonts w:ascii="Nunito Black" w:hAnsi="Nunito Black" w:hint="eastAsia"/>
          <w:b/>
          <w:bCs/>
          <w:szCs w:val="24"/>
        </w:rPr>
        <w:t> </w:t>
      </w:r>
      <w:r w:rsidRPr="007E1866">
        <w:rPr>
          <w:rFonts w:ascii="Nunito Black" w:hAnsi="Nunito Black"/>
          <w:b/>
          <w:bCs/>
          <w:szCs w:val="24"/>
        </w:rPr>
        <w:t>para</w:t>
      </w:r>
      <w:r w:rsidRPr="007E1866">
        <w:rPr>
          <w:rFonts w:ascii="Nunito Black" w:hAnsi="Nunito Black" w:hint="eastAsia"/>
          <w:b/>
          <w:bCs/>
          <w:szCs w:val="24"/>
        </w:rPr>
        <w:t> </w:t>
      </w:r>
      <w:r w:rsidRPr="007E1866">
        <w:rPr>
          <w:rFonts w:ascii="Nunito Black" w:hAnsi="Nunito Black"/>
          <w:b/>
          <w:bCs/>
          <w:szCs w:val="24"/>
        </w:rPr>
        <w:t>Colombia:</w:t>
      </w:r>
      <w:r w:rsidRPr="007E1866">
        <w:rPr>
          <w:rFonts w:hint="eastAsia"/>
          <w:szCs w:val="24"/>
        </w:rPr>
        <w:t> </w:t>
      </w:r>
      <w:r w:rsidRPr="007E1866">
        <w:rPr>
          <w:szCs w:val="24"/>
        </w:rPr>
        <w:t>Corresponde al conjunto de interacciones y enfoques entre las m</w:t>
      </w:r>
      <w:r w:rsidRPr="007E1866">
        <w:rPr>
          <w:rFonts w:hint="eastAsia"/>
          <w:szCs w:val="24"/>
        </w:rPr>
        <w:t>ú</w:t>
      </w:r>
      <w:r w:rsidRPr="007E1866">
        <w:rPr>
          <w:szCs w:val="24"/>
        </w:rPr>
        <w:t>ltiples partes interesadas para identificar, enmarcar, proponer, y coordinar respuestas proactivas y reactivas a posibles amenazas a la confidencialidad, integridad o disponibilidad de los servicios tecnol</w:t>
      </w:r>
      <w:r w:rsidRPr="007E1866">
        <w:rPr>
          <w:rFonts w:hint="eastAsia"/>
          <w:szCs w:val="24"/>
        </w:rPr>
        <w:t>ó</w:t>
      </w:r>
      <w:r w:rsidRPr="007E1866">
        <w:rPr>
          <w:szCs w:val="24"/>
        </w:rPr>
        <w:t>gicos, sistemas de informaci</w:t>
      </w:r>
      <w:r w:rsidRPr="007E1866">
        <w:rPr>
          <w:rFonts w:hint="eastAsia"/>
          <w:szCs w:val="24"/>
        </w:rPr>
        <w:t>ó</w:t>
      </w:r>
      <w:r w:rsidRPr="007E1866">
        <w:rPr>
          <w:szCs w:val="24"/>
        </w:rPr>
        <w:t>n, infraestructura tecnol</w:t>
      </w:r>
      <w:r w:rsidRPr="007E1866">
        <w:rPr>
          <w:rFonts w:hint="eastAsia"/>
          <w:szCs w:val="24"/>
        </w:rPr>
        <w:t>ó</w:t>
      </w:r>
      <w:r w:rsidRPr="007E1866">
        <w:rPr>
          <w:szCs w:val="24"/>
        </w:rPr>
        <w:t>gica, redes e informaci</w:t>
      </w:r>
      <w:r w:rsidRPr="007E1866">
        <w:rPr>
          <w:rFonts w:hint="eastAsia"/>
          <w:szCs w:val="24"/>
        </w:rPr>
        <w:t>ó</w:t>
      </w:r>
      <w:r w:rsidRPr="007E1866">
        <w:rPr>
          <w:szCs w:val="24"/>
        </w:rPr>
        <w:t>n que en conjunto constituyen el entorno digital.</w:t>
      </w:r>
    </w:p>
    <w:p w14:paraId="761F4826" w14:textId="77777777" w:rsidR="007A00E0" w:rsidRPr="007E1866" w:rsidRDefault="007A00E0" w:rsidP="00B253A8">
      <w:pPr>
        <w:pStyle w:val="Prrafodelista"/>
        <w:spacing w:after="0"/>
        <w:rPr>
          <w:szCs w:val="24"/>
        </w:rPr>
      </w:pPr>
    </w:p>
    <w:p w14:paraId="2CDFC5C7" w14:textId="77777777" w:rsidR="00396239" w:rsidRDefault="007C2873" w:rsidP="00B253A8">
      <w:pPr>
        <w:pStyle w:val="Prrafodelista"/>
        <w:numPr>
          <w:ilvl w:val="0"/>
          <w:numId w:val="3"/>
        </w:numPr>
        <w:shd w:val="clear" w:color="auto" w:fill="FFFFFF"/>
        <w:spacing w:after="0" w:line="240" w:lineRule="auto"/>
        <w:jc w:val="both"/>
        <w:rPr>
          <w:szCs w:val="24"/>
        </w:rPr>
      </w:pPr>
      <w:r w:rsidRPr="007E1866">
        <w:rPr>
          <w:rFonts w:ascii="Nunito Black" w:hAnsi="Nunito Black"/>
          <w:b/>
          <w:bCs/>
          <w:szCs w:val="24"/>
        </w:rPr>
        <w:t>Incidente:</w:t>
      </w:r>
      <w:r w:rsidRPr="007E1866">
        <w:rPr>
          <w:szCs w:val="24"/>
        </w:rPr>
        <w:t xml:space="preserve"> Un incidente es una violaci</w:t>
      </w:r>
      <w:r w:rsidRPr="007E1866">
        <w:rPr>
          <w:rFonts w:hint="eastAsia"/>
          <w:szCs w:val="24"/>
        </w:rPr>
        <w:t>ó</w:t>
      </w:r>
      <w:r w:rsidRPr="007E1866">
        <w:rPr>
          <w:szCs w:val="24"/>
        </w:rPr>
        <w:t>n o amenaza inminente a las pol</w:t>
      </w:r>
      <w:r w:rsidRPr="007E1866">
        <w:rPr>
          <w:rFonts w:hint="eastAsia"/>
          <w:szCs w:val="24"/>
        </w:rPr>
        <w:t>í</w:t>
      </w:r>
      <w:r w:rsidRPr="007E1866">
        <w:rPr>
          <w:szCs w:val="24"/>
        </w:rPr>
        <w:t>ticas de seguridad digital, pol</w:t>
      </w:r>
      <w:r w:rsidRPr="007E1866">
        <w:rPr>
          <w:rFonts w:hint="eastAsia"/>
          <w:szCs w:val="24"/>
        </w:rPr>
        <w:t>í</w:t>
      </w:r>
      <w:r w:rsidRPr="007E1866">
        <w:rPr>
          <w:szCs w:val="24"/>
        </w:rPr>
        <w:t>ticas de uso aceptable y</w:t>
      </w:r>
      <w:r w:rsidR="00A80D61" w:rsidRPr="007E1866">
        <w:rPr>
          <w:szCs w:val="24"/>
        </w:rPr>
        <w:t>/</w:t>
      </w:r>
      <w:r w:rsidRPr="007E1866">
        <w:rPr>
          <w:szCs w:val="24"/>
        </w:rPr>
        <w:t>o pr</w:t>
      </w:r>
      <w:r w:rsidRPr="007E1866">
        <w:rPr>
          <w:rFonts w:hint="eastAsia"/>
          <w:szCs w:val="24"/>
        </w:rPr>
        <w:t>á</w:t>
      </w:r>
      <w:r w:rsidRPr="007E1866">
        <w:rPr>
          <w:szCs w:val="24"/>
        </w:rPr>
        <w:t>cticas de seguridad b</w:t>
      </w:r>
      <w:r w:rsidRPr="007E1866">
        <w:rPr>
          <w:rFonts w:hint="eastAsia"/>
          <w:szCs w:val="24"/>
        </w:rPr>
        <w:t>á</w:t>
      </w:r>
      <w:r w:rsidRPr="007E1866">
        <w:rPr>
          <w:szCs w:val="24"/>
        </w:rPr>
        <w:t>sicas.</w:t>
      </w:r>
    </w:p>
    <w:p w14:paraId="1FB32588" w14:textId="77777777" w:rsidR="00396239" w:rsidRPr="00396239" w:rsidRDefault="00396239" w:rsidP="00B253A8">
      <w:pPr>
        <w:pStyle w:val="Prrafodelista"/>
        <w:spacing w:after="0"/>
        <w:rPr>
          <w:rFonts w:ascii="Nunito Black" w:hAnsi="Nunito Black"/>
          <w:b/>
          <w:bCs/>
          <w:szCs w:val="24"/>
        </w:rPr>
      </w:pPr>
    </w:p>
    <w:p w14:paraId="5660514B" w14:textId="06BA1C63" w:rsidR="007A5DEC" w:rsidRPr="00396239" w:rsidRDefault="79E0DA5C" w:rsidP="00B253A8">
      <w:pPr>
        <w:pStyle w:val="Prrafodelista"/>
        <w:numPr>
          <w:ilvl w:val="0"/>
          <w:numId w:val="3"/>
        </w:numPr>
        <w:shd w:val="clear" w:color="auto" w:fill="FFFFFF"/>
        <w:spacing w:after="0" w:line="240" w:lineRule="auto"/>
        <w:jc w:val="both"/>
        <w:rPr>
          <w:szCs w:val="24"/>
        </w:rPr>
      </w:pPr>
      <w:r w:rsidRPr="00396239">
        <w:rPr>
          <w:rFonts w:ascii="Nunito Black" w:hAnsi="Nunito Black"/>
          <w:b/>
          <w:bCs/>
          <w:szCs w:val="24"/>
        </w:rPr>
        <w:lastRenderedPageBreak/>
        <w:t>Informaci</w:t>
      </w:r>
      <w:r w:rsidRPr="00396239">
        <w:rPr>
          <w:rFonts w:ascii="Nunito Black" w:hAnsi="Nunito Black" w:hint="eastAsia"/>
          <w:b/>
          <w:bCs/>
          <w:szCs w:val="24"/>
        </w:rPr>
        <w:t>ó</w:t>
      </w:r>
      <w:r w:rsidRPr="00396239">
        <w:rPr>
          <w:rFonts w:ascii="Nunito Black" w:hAnsi="Nunito Black"/>
          <w:b/>
          <w:bCs/>
          <w:szCs w:val="24"/>
        </w:rPr>
        <w:t>n P</w:t>
      </w:r>
      <w:r w:rsidRPr="00396239">
        <w:rPr>
          <w:rFonts w:ascii="Nunito Black" w:hAnsi="Nunito Black" w:hint="eastAsia"/>
          <w:b/>
          <w:bCs/>
          <w:szCs w:val="24"/>
        </w:rPr>
        <w:t>ú</w:t>
      </w:r>
      <w:r w:rsidRPr="00396239">
        <w:rPr>
          <w:rFonts w:ascii="Nunito Black" w:hAnsi="Nunito Black"/>
          <w:b/>
          <w:bCs/>
          <w:szCs w:val="24"/>
        </w:rPr>
        <w:t>blica Clasificada:</w:t>
      </w:r>
      <w:r w:rsidRPr="00396239">
        <w:rPr>
          <w:szCs w:val="24"/>
        </w:rPr>
        <w:t xml:space="preserve"> </w:t>
      </w:r>
      <w:r w:rsidR="00031AA3" w:rsidRPr="00396239">
        <w:rPr>
          <w:szCs w:val="24"/>
        </w:rPr>
        <w:t>Es aquella informaci</w:t>
      </w:r>
      <w:r w:rsidR="00031AA3" w:rsidRPr="00396239">
        <w:rPr>
          <w:rFonts w:hint="eastAsia"/>
          <w:szCs w:val="24"/>
        </w:rPr>
        <w:t>ó</w:t>
      </w:r>
      <w:r w:rsidR="00031AA3" w:rsidRPr="00396239">
        <w:rPr>
          <w:szCs w:val="24"/>
        </w:rPr>
        <w:t xml:space="preserve">n que estando en poder o custodia de un sujeto obligado en su calidad de tal, pertenece al </w:t>
      </w:r>
      <w:r w:rsidR="00031AA3" w:rsidRPr="00396239">
        <w:rPr>
          <w:rFonts w:hint="eastAsia"/>
          <w:szCs w:val="24"/>
        </w:rPr>
        <w:t>á</w:t>
      </w:r>
      <w:r w:rsidR="00031AA3" w:rsidRPr="00396239">
        <w:rPr>
          <w:szCs w:val="24"/>
        </w:rPr>
        <w:t>mbito propio, particular y privado o semiprivado de una persona natural o jur</w:t>
      </w:r>
      <w:r w:rsidR="00031AA3" w:rsidRPr="00396239">
        <w:rPr>
          <w:rFonts w:hint="eastAsia"/>
          <w:szCs w:val="24"/>
        </w:rPr>
        <w:t>í</w:t>
      </w:r>
      <w:r w:rsidR="00031AA3" w:rsidRPr="00396239">
        <w:rPr>
          <w:szCs w:val="24"/>
        </w:rPr>
        <w:t>dica por lo que su acceso podr</w:t>
      </w:r>
      <w:r w:rsidR="00031AA3" w:rsidRPr="00396239">
        <w:rPr>
          <w:rFonts w:hint="eastAsia"/>
          <w:szCs w:val="24"/>
        </w:rPr>
        <w:t>á</w:t>
      </w:r>
      <w:r w:rsidR="00031AA3" w:rsidRPr="00396239">
        <w:rPr>
          <w:szCs w:val="24"/>
        </w:rPr>
        <w:t xml:space="preserve"> ser negado o exceptuado, siempre que se trate de las circunstancias leg</w:t>
      </w:r>
      <w:r w:rsidR="00031AA3" w:rsidRPr="00396239">
        <w:rPr>
          <w:rFonts w:hint="eastAsia"/>
          <w:szCs w:val="24"/>
        </w:rPr>
        <w:t>í</w:t>
      </w:r>
      <w:r w:rsidR="00031AA3" w:rsidRPr="00396239">
        <w:rPr>
          <w:szCs w:val="24"/>
        </w:rPr>
        <w:t>timas y necesarias y los derechos particulares o privados consagrados en el art</w:t>
      </w:r>
      <w:r w:rsidR="00031AA3" w:rsidRPr="00396239">
        <w:rPr>
          <w:rFonts w:hint="eastAsia"/>
          <w:szCs w:val="24"/>
        </w:rPr>
        <w:t>í</w:t>
      </w:r>
      <w:r w:rsidR="00031AA3" w:rsidRPr="00396239">
        <w:rPr>
          <w:szCs w:val="24"/>
        </w:rPr>
        <w:t>culo 18 de esta ley</w:t>
      </w:r>
      <w:r w:rsidRPr="00396239">
        <w:rPr>
          <w:szCs w:val="24"/>
        </w:rPr>
        <w:t>.</w:t>
      </w:r>
      <w:r w:rsidR="30B8C491" w:rsidRPr="00396239">
        <w:rPr>
          <w:szCs w:val="24"/>
        </w:rPr>
        <w:t xml:space="preserve"> (</w:t>
      </w:r>
      <w:r w:rsidR="00FB54B2" w:rsidRPr="00396239">
        <w:rPr>
          <w:szCs w:val="24"/>
        </w:rPr>
        <w:t>L</w:t>
      </w:r>
      <w:r w:rsidR="00031AA3" w:rsidRPr="00396239">
        <w:rPr>
          <w:szCs w:val="24"/>
        </w:rPr>
        <w:t>iteral c, art</w:t>
      </w:r>
      <w:r w:rsidR="00FB54B2" w:rsidRPr="00396239">
        <w:rPr>
          <w:rFonts w:hint="eastAsia"/>
          <w:szCs w:val="24"/>
        </w:rPr>
        <w:t>í</w:t>
      </w:r>
      <w:r w:rsidR="00FB54B2" w:rsidRPr="00396239">
        <w:rPr>
          <w:szCs w:val="24"/>
        </w:rPr>
        <w:t>culo</w:t>
      </w:r>
      <w:r w:rsidR="00031AA3" w:rsidRPr="00396239">
        <w:rPr>
          <w:szCs w:val="24"/>
        </w:rPr>
        <w:t>. 6 de la L</w:t>
      </w:r>
      <w:r w:rsidR="00FB54B2" w:rsidRPr="00396239">
        <w:rPr>
          <w:szCs w:val="24"/>
        </w:rPr>
        <w:t>ey</w:t>
      </w:r>
      <w:r w:rsidR="00031AA3" w:rsidRPr="00396239">
        <w:rPr>
          <w:rFonts w:hint="eastAsia"/>
          <w:szCs w:val="24"/>
        </w:rPr>
        <w:t> </w:t>
      </w:r>
      <w:r w:rsidR="00031AA3" w:rsidRPr="00396239">
        <w:rPr>
          <w:szCs w:val="24"/>
        </w:rPr>
        <w:t xml:space="preserve">1712 </w:t>
      </w:r>
      <w:r w:rsidR="00FB54B2" w:rsidRPr="00396239">
        <w:rPr>
          <w:szCs w:val="24"/>
        </w:rPr>
        <w:t>de</w:t>
      </w:r>
      <w:r w:rsidR="00031AA3" w:rsidRPr="00396239">
        <w:rPr>
          <w:szCs w:val="24"/>
        </w:rPr>
        <w:t xml:space="preserve"> 2014</w:t>
      </w:r>
      <w:r w:rsidR="30B8C491" w:rsidRPr="00396239">
        <w:rPr>
          <w:szCs w:val="24"/>
        </w:rPr>
        <w:t>)</w:t>
      </w:r>
      <w:r w:rsidR="007A5DEC" w:rsidRPr="00396239">
        <w:rPr>
          <w:szCs w:val="24"/>
        </w:rPr>
        <w:br/>
      </w:r>
    </w:p>
    <w:p w14:paraId="2A9291C0" w14:textId="77777777" w:rsidR="001707DA" w:rsidRPr="007E1866" w:rsidRDefault="30B8C491" w:rsidP="00B253A8">
      <w:pPr>
        <w:pStyle w:val="Prrafodelista"/>
        <w:numPr>
          <w:ilvl w:val="0"/>
          <w:numId w:val="3"/>
        </w:numPr>
        <w:spacing w:after="0" w:line="240" w:lineRule="auto"/>
        <w:jc w:val="both"/>
        <w:rPr>
          <w:szCs w:val="24"/>
        </w:rPr>
      </w:pPr>
      <w:r w:rsidRPr="007E1866">
        <w:rPr>
          <w:rFonts w:ascii="Nunito Black" w:hAnsi="Nunito Black"/>
          <w:b/>
          <w:bCs/>
          <w:szCs w:val="24"/>
        </w:rPr>
        <w:t>Informaci</w:t>
      </w:r>
      <w:r w:rsidRPr="007E1866">
        <w:rPr>
          <w:rFonts w:ascii="Nunito Black" w:hAnsi="Nunito Black" w:hint="eastAsia"/>
          <w:b/>
          <w:bCs/>
          <w:szCs w:val="24"/>
        </w:rPr>
        <w:t>ó</w:t>
      </w:r>
      <w:r w:rsidRPr="007E1866">
        <w:rPr>
          <w:rFonts w:ascii="Nunito Black" w:hAnsi="Nunito Black"/>
          <w:b/>
          <w:bCs/>
          <w:szCs w:val="24"/>
        </w:rPr>
        <w:t>n P</w:t>
      </w:r>
      <w:r w:rsidRPr="007E1866">
        <w:rPr>
          <w:rFonts w:ascii="Nunito Black" w:hAnsi="Nunito Black" w:hint="eastAsia"/>
          <w:b/>
          <w:bCs/>
          <w:szCs w:val="24"/>
        </w:rPr>
        <w:t>ú</w:t>
      </w:r>
      <w:r w:rsidRPr="007E1866">
        <w:rPr>
          <w:rFonts w:ascii="Nunito Black" w:hAnsi="Nunito Black"/>
          <w:b/>
          <w:bCs/>
          <w:szCs w:val="24"/>
        </w:rPr>
        <w:t>blica Reservada:</w:t>
      </w:r>
      <w:r w:rsidRPr="007E1866">
        <w:rPr>
          <w:szCs w:val="24"/>
        </w:rPr>
        <w:t xml:space="preserve"> Es aquella informaci</w:t>
      </w:r>
      <w:r w:rsidRPr="007E1866">
        <w:rPr>
          <w:rFonts w:hint="eastAsia"/>
          <w:szCs w:val="24"/>
        </w:rPr>
        <w:t>ó</w:t>
      </w:r>
      <w:r w:rsidRPr="007E1866">
        <w:rPr>
          <w:szCs w:val="24"/>
        </w:rPr>
        <w:t>n que estando en poder o custodia de un sujeto obligado en su calidad de tal, es exceptuada de acceso a la ciudadan</w:t>
      </w:r>
      <w:r w:rsidRPr="007E1866">
        <w:rPr>
          <w:rFonts w:hint="eastAsia"/>
          <w:szCs w:val="24"/>
        </w:rPr>
        <w:t>í</w:t>
      </w:r>
      <w:r w:rsidRPr="007E1866">
        <w:rPr>
          <w:szCs w:val="24"/>
        </w:rPr>
        <w:t>a por da</w:t>
      </w:r>
      <w:r w:rsidRPr="007E1866">
        <w:rPr>
          <w:rFonts w:hint="eastAsia"/>
          <w:szCs w:val="24"/>
        </w:rPr>
        <w:t>ñ</w:t>
      </w:r>
      <w:r w:rsidRPr="007E1866">
        <w:rPr>
          <w:szCs w:val="24"/>
        </w:rPr>
        <w:t>o a intereses p</w:t>
      </w:r>
      <w:r w:rsidRPr="007E1866">
        <w:rPr>
          <w:rFonts w:hint="eastAsia"/>
          <w:szCs w:val="24"/>
        </w:rPr>
        <w:t>ú</w:t>
      </w:r>
      <w:r w:rsidRPr="007E1866">
        <w:rPr>
          <w:szCs w:val="24"/>
        </w:rPr>
        <w:t>blicos y bajo cumplimiento de la totalidad de los requisitos consagrados en el art</w:t>
      </w:r>
      <w:r w:rsidRPr="007E1866">
        <w:rPr>
          <w:rFonts w:hint="eastAsia"/>
          <w:szCs w:val="24"/>
        </w:rPr>
        <w:t>í</w:t>
      </w:r>
      <w:r w:rsidRPr="007E1866">
        <w:rPr>
          <w:szCs w:val="24"/>
        </w:rPr>
        <w:t>culo 19 de la Ley 1712 de 2014. (Ley 1712 de 2014, art 6)</w:t>
      </w:r>
      <w:r w:rsidR="00616C3C" w:rsidRPr="007E1866">
        <w:rPr>
          <w:szCs w:val="24"/>
        </w:rPr>
        <w:t>.</w:t>
      </w:r>
    </w:p>
    <w:p w14:paraId="571D32A9" w14:textId="77777777" w:rsidR="001707DA" w:rsidRPr="007E1866" w:rsidRDefault="001707DA" w:rsidP="00B253A8">
      <w:pPr>
        <w:pStyle w:val="Prrafodelista"/>
        <w:spacing w:after="0" w:line="240" w:lineRule="auto"/>
        <w:ind w:left="1068"/>
        <w:jc w:val="both"/>
        <w:rPr>
          <w:szCs w:val="24"/>
        </w:rPr>
      </w:pPr>
    </w:p>
    <w:p w14:paraId="61A0EE7F" w14:textId="77777777" w:rsidR="001707DA" w:rsidRPr="007E1866" w:rsidRDefault="001707DA" w:rsidP="00B253A8">
      <w:pPr>
        <w:pStyle w:val="Prrafodelista"/>
        <w:numPr>
          <w:ilvl w:val="0"/>
          <w:numId w:val="3"/>
        </w:numPr>
        <w:spacing w:after="0"/>
        <w:jc w:val="both"/>
        <w:rPr>
          <w:szCs w:val="24"/>
        </w:rPr>
      </w:pPr>
      <w:r w:rsidRPr="007E1866">
        <w:rPr>
          <w:rFonts w:ascii="Nunito Black" w:hAnsi="Nunito Black"/>
          <w:b/>
          <w:bCs/>
          <w:szCs w:val="24"/>
        </w:rPr>
        <w:t>Ingenier</w:t>
      </w:r>
      <w:r w:rsidRPr="007E1866">
        <w:rPr>
          <w:rFonts w:ascii="Nunito Black" w:hAnsi="Nunito Black" w:hint="eastAsia"/>
          <w:b/>
          <w:bCs/>
          <w:szCs w:val="24"/>
        </w:rPr>
        <w:t>í</w:t>
      </w:r>
      <w:r w:rsidRPr="007E1866">
        <w:rPr>
          <w:rFonts w:ascii="Nunito Black" w:hAnsi="Nunito Black"/>
          <w:b/>
          <w:bCs/>
          <w:szCs w:val="24"/>
        </w:rPr>
        <w:t>a social:</w:t>
      </w:r>
      <w:r w:rsidRPr="007E1866">
        <w:rPr>
          <w:szCs w:val="24"/>
        </w:rPr>
        <w:t xml:space="preserve"> Son t</w:t>
      </w:r>
      <w:r w:rsidRPr="007E1866">
        <w:rPr>
          <w:rFonts w:hint="eastAsia"/>
          <w:szCs w:val="24"/>
        </w:rPr>
        <w:t>é</w:t>
      </w:r>
      <w:r w:rsidRPr="007E1866">
        <w:rPr>
          <w:szCs w:val="24"/>
        </w:rPr>
        <w:t>cnicas basadas en enga</w:t>
      </w:r>
      <w:r w:rsidRPr="007E1866">
        <w:rPr>
          <w:rFonts w:hint="eastAsia"/>
          <w:szCs w:val="24"/>
        </w:rPr>
        <w:t>ñ</w:t>
      </w:r>
      <w:r w:rsidRPr="007E1866">
        <w:rPr>
          <w:szCs w:val="24"/>
        </w:rPr>
        <w:t>os que se emplean para dirigir la conducta de una persona u obtener informaci</w:t>
      </w:r>
      <w:r w:rsidRPr="007E1866">
        <w:rPr>
          <w:rFonts w:hint="eastAsia"/>
          <w:szCs w:val="24"/>
        </w:rPr>
        <w:t>ó</w:t>
      </w:r>
      <w:r w:rsidRPr="007E1866">
        <w:rPr>
          <w:szCs w:val="24"/>
        </w:rPr>
        <w:t>n sensible. El afectado es inducido a actuar de determinada forma (pulsar en enlaces, introducir contrase</w:t>
      </w:r>
      <w:r w:rsidRPr="007E1866">
        <w:rPr>
          <w:rFonts w:hint="eastAsia"/>
          <w:szCs w:val="24"/>
        </w:rPr>
        <w:t>ñ</w:t>
      </w:r>
      <w:r w:rsidRPr="007E1866">
        <w:rPr>
          <w:szCs w:val="24"/>
        </w:rPr>
        <w:t>as, visitar p</w:t>
      </w:r>
      <w:r w:rsidRPr="007E1866">
        <w:rPr>
          <w:rFonts w:hint="eastAsia"/>
          <w:szCs w:val="24"/>
        </w:rPr>
        <w:t>á</w:t>
      </w:r>
      <w:r w:rsidRPr="007E1866">
        <w:rPr>
          <w:szCs w:val="24"/>
        </w:rPr>
        <w:t>ginas, etc.) convencido de que est</w:t>
      </w:r>
      <w:r w:rsidRPr="007E1866">
        <w:rPr>
          <w:rFonts w:hint="eastAsia"/>
          <w:szCs w:val="24"/>
        </w:rPr>
        <w:t>á</w:t>
      </w:r>
      <w:r w:rsidRPr="007E1866">
        <w:rPr>
          <w:szCs w:val="24"/>
        </w:rPr>
        <w:t xml:space="preserve"> haciendo lo correcto cuando realmente est</w:t>
      </w:r>
      <w:r w:rsidRPr="007E1866">
        <w:rPr>
          <w:rFonts w:hint="eastAsia"/>
          <w:szCs w:val="24"/>
        </w:rPr>
        <w:t>á</w:t>
      </w:r>
      <w:r w:rsidRPr="007E1866">
        <w:rPr>
          <w:szCs w:val="24"/>
        </w:rPr>
        <w:t xml:space="preserve"> siendo enga</w:t>
      </w:r>
      <w:r w:rsidRPr="007E1866">
        <w:rPr>
          <w:rFonts w:hint="eastAsia"/>
          <w:szCs w:val="24"/>
        </w:rPr>
        <w:t>ñ</w:t>
      </w:r>
      <w:r w:rsidRPr="007E1866">
        <w:rPr>
          <w:szCs w:val="24"/>
        </w:rPr>
        <w:t>ado por el ingeniero social.</w:t>
      </w:r>
    </w:p>
    <w:p w14:paraId="3A6621AF" w14:textId="77777777" w:rsidR="001707DA" w:rsidRPr="007E1866" w:rsidRDefault="001707DA" w:rsidP="00B253A8">
      <w:pPr>
        <w:pStyle w:val="Prrafodelista"/>
        <w:numPr>
          <w:ilvl w:val="0"/>
          <w:numId w:val="3"/>
        </w:numPr>
        <w:spacing w:after="0"/>
        <w:jc w:val="both"/>
        <w:rPr>
          <w:szCs w:val="24"/>
        </w:rPr>
      </w:pPr>
      <w:r w:rsidRPr="007E1866">
        <w:rPr>
          <w:rFonts w:ascii="Nunito Black" w:hAnsi="Nunito Black"/>
          <w:b/>
          <w:bCs/>
          <w:szCs w:val="24"/>
        </w:rPr>
        <w:t>Inyecci</w:t>
      </w:r>
      <w:r w:rsidRPr="007E1866">
        <w:rPr>
          <w:rFonts w:ascii="Nunito Black" w:hAnsi="Nunito Black" w:hint="eastAsia"/>
          <w:b/>
          <w:bCs/>
          <w:szCs w:val="24"/>
        </w:rPr>
        <w:t>ó</w:t>
      </w:r>
      <w:r w:rsidRPr="007E1866">
        <w:rPr>
          <w:rFonts w:ascii="Nunito Black" w:hAnsi="Nunito Black"/>
          <w:b/>
          <w:bCs/>
          <w:szCs w:val="24"/>
        </w:rPr>
        <w:t>n de ficheros remota:</w:t>
      </w:r>
      <w:r w:rsidRPr="007E1866">
        <w:rPr>
          <w:szCs w:val="24"/>
        </w:rPr>
        <w:t xml:space="preserve"> Estado de vulnerabilidad que se crea por m</w:t>
      </w:r>
      <w:r w:rsidRPr="007E1866">
        <w:rPr>
          <w:rFonts w:hint="eastAsia"/>
          <w:szCs w:val="24"/>
        </w:rPr>
        <w:t>é</w:t>
      </w:r>
      <w:r w:rsidRPr="007E1866">
        <w:rPr>
          <w:szCs w:val="24"/>
        </w:rPr>
        <w:t>todos de codificaci</w:t>
      </w:r>
      <w:r w:rsidRPr="007E1866">
        <w:rPr>
          <w:rFonts w:hint="eastAsia"/>
          <w:szCs w:val="24"/>
        </w:rPr>
        <w:t>ó</w:t>
      </w:r>
      <w:r w:rsidRPr="007E1866">
        <w:rPr>
          <w:szCs w:val="24"/>
        </w:rPr>
        <w:t>n poco seguros, y que tiene como resultado una validaci</w:t>
      </w:r>
      <w:r w:rsidRPr="007E1866">
        <w:rPr>
          <w:rFonts w:hint="eastAsia"/>
          <w:szCs w:val="24"/>
        </w:rPr>
        <w:t>ó</w:t>
      </w:r>
      <w:r w:rsidRPr="007E1866">
        <w:rPr>
          <w:szCs w:val="24"/>
        </w:rPr>
        <w:t>n de entradas inapropiada, que permite a los atacantes transferir c</w:t>
      </w:r>
      <w:r w:rsidRPr="007E1866">
        <w:rPr>
          <w:rFonts w:hint="eastAsia"/>
          <w:szCs w:val="24"/>
        </w:rPr>
        <w:t>ó</w:t>
      </w:r>
      <w:r w:rsidRPr="007E1866">
        <w:rPr>
          <w:szCs w:val="24"/>
        </w:rPr>
        <w:t>digo malicioso al sistema subyacente a trav</w:t>
      </w:r>
      <w:r w:rsidRPr="007E1866">
        <w:rPr>
          <w:rFonts w:hint="eastAsia"/>
          <w:szCs w:val="24"/>
        </w:rPr>
        <w:t>é</w:t>
      </w:r>
      <w:r w:rsidRPr="007E1866">
        <w:rPr>
          <w:szCs w:val="24"/>
        </w:rPr>
        <w:t>s de una aplicaci</w:t>
      </w:r>
      <w:r w:rsidRPr="007E1866">
        <w:rPr>
          <w:rFonts w:hint="eastAsia"/>
          <w:szCs w:val="24"/>
        </w:rPr>
        <w:t>ó</w:t>
      </w:r>
      <w:r w:rsidRPr="007E1866">
        <w:rPr>
          <w:szCs w:val="24"/>
        </w:rPr>
        <w:t>n web.</w:t>
      </w:r>
    </w:p>
    <w:p w14:paraId="7B26FCA1" w14:textId="77777777" w:rsidR="001707DA" w:rsidRPr="007E1866" w:rsidRDefault="001707DA" w:rsidP="00B253A8">
      <w:pPr>
        <w:pStyle w:val="Prrafodelista"/>
        <w:spacing w:after="0"/>
        <w:rPr>
          <w:rFonts w:eastAsia="Times New Roman" w:cs="Arial"/>
          <w:color w:val="333333"/>
          <w:szCs w:val="24"/>
          <w:lang w:eastAsia="es-CO"/>
        </w:rPr>
      </w:pPr>
    </w:p>
    <w:p w14:paraId="5079D5EC" w14:textId="77777777" w:rsidR="00396239" w:rsidRDefault="001707DA" w:rsidP="00B253A8">
      <w:pPr>
        <w:pStyle w:val="Prrafodelista"/>
        <w:numPr>
          <w:ilvl w:val="0"/>
          <w:numId w:val="3"/>
        </w:numPr>
        <w:spacing w:after="0"/>
        <w:jc w:val="both"/>
        <w:rPr>
          <w:szCs w:val="24"/>
        </w:rPr>
      </w:pPr>
      <w:r w:rsidRPr="007E1866">
        <w:rPr>
          <w:rFonts w:ascii="Nunito Black" w:hAnsi="Nunito Black"/>
          <w:b/>
          <w:bCs/>
          <w:szCs w:val="24"/>
        </w:rPr>
        <w:t>Inyecci</w:t>
      </w:r>
      <w:r w:rsidRPr="007E1866">
        <w:rPr>
          <w:rFonts w:ascii="Nunito Black" w:hAnsi="Nunito Black" w:hint="eastAsia"/>
          <w:b/>
          <w:bCs/>
          <w:szCs w:val="24"/>
        </w:rPr>
        <w:t>ó</w:t>
      </w:r>
      <w:r w:rsidRPr="007E1866">
        <w:rPr>
          <w:rFonts w:ascii="Nunito Black" w:hAnsi="Nunito Black"/>
          <w:b/>
          <w:bCs/>
          <w:szCs w:val="24"/>
        </w:rPr>
        <w:t>n SQL:</w:t>
      </w:r>
      <w:r w:rsidRPr="007E1866">
        <w:rPr>
          <w:szCs w:val="24"/>
        </w:rPr>
        <w:t xml:space="preserve"> Tipo de ataque a sitios web basados en bases de datos. Una persona malintencionada ejecuta comandos SQL no autorizados aprovechando c</w:t>
      </w:r>
      <w:r w:rsidRPr="007E1866">
        <w:rPr>
          <w:rFonts w:hint="eastAsia"/>
          <w:szCs w:val="24"/>
        </w:rPr>
        <w:t>ó</w:t>
      </w:r>
      <w:r w:rsidRPr="007E1866">
        <w:rPr>
          <w:szCs w:val="24"/>
        </w:rPr>
        <w:t>digos inseguros de un sistema conectado a Internet. Los ataques de inyecci</w:t>
      </w:r>
      <w:r w:rsidRPr="007E1866">
        <w:rPr>
          <w:rFonts w:hint="eastAsia"/>
          <w:szCs w:val="24"/>
        </w:rPr>
        <w:t>ó</w:t>
      </w:r>
      <w:r w:rsidRPr="007E1866">
        <w:rPr>
          <w:szCs w:val="24"/>
        </w:rPr>
        <w:t>n SQL se utilizan para robar informaci</w:t>
      </w:r>
      <w:r w:rsidRPr="007E1866">
        <w:rPr>
          <w:rFonts w:hint="eastAsia"/>
          <w:szCs w:val="24"/>
        </w:rPr>
        <w:t>ó</w:t>
      </w:r>
      <w:r w:rsidRPr="007E1866">
        <w:rPr>
          <w:szCs w:val="24"/>
        </w:rPr>
        <w:t>n normalmente no disponible de una base de datos o para acceder a las computadoras host de una organizaci</w:t>
      </w:r>
      <w:r w:rsidRPr="007E1866">
        <w:rPr>
          <w:rFonts w:hint="eastAsia"/>
          <w:szCs w:val="24"/>
        </w:rPr>
        <w:t>ó</w:t>
      </w:r>
      <w:r w:rsidRPr="007E1866">
        <w:rPr>
          <w:szCs w:val="24"/>
        </w:rPr>
        <w:t>n mediante la computadora que funciona como servidor de la base de datos.</w:t>
      </w:r>
    </w:p>
    <w:p w14:paraId="6D10A4EF" w14:textId="77777777" w:rsidR="00396239" w:rsidRPr="00396239" w:rsidRDefault="00396239" w:rsidP="00B253A8">
      <w:pPr>
        <w:pStyle w:val="Prrafodelista"/>
        <w:spacing w:after="0"/>
        <w:rPr>
          <w:rFonts w:ascii="Nunito Black" w:hAnsi="Nunito Black"/>
          <w:b/>
          <w:bCs/>
          <w:szCs w:val="24"/>
        </w:rPr>
      </w:pPr>
    </w:p>
    <w:p w14:paraId="5B7467E1" w14:textId="374440E1" w:rsidR="001707DA" w:rsidRPr="00396239" w:rsidRDefault="001707DA" w:rsidP="00B253A8">
      <w:pPr>
        <w:pStyle w:val="Prrafodelista"/>
        <w:numPr>
          <w:ilvl w:val="0"/>
          <w:numId w:val="3"/>
        </w:numPr>
        <w:spacing w:after="0"/>
        <w:jc w:val="both"/>
        <w:rPr>
          <w:szCs w:val="24"/>
        </w:rPr>
      </w:pPr>
      <w:r w:rsidRPr="00396239">
        <w:rPr>
          <w:rFonts w:ascii="Nunito Black" w:hAnsi="Nunito Black"/>
          <w:b/>
          <w:bCs/>
          <w:szCs w:val="24"/>
        </w:rPr>
        <w:t>Incidente de seguridad digital - Ciberincidente:</w:t>
      </w:r>
      <w:r w:rsidRPr="00396239">
        <w:rPr>
          <w:rFonts w:ascii="Nunito Black" w:hAnsi="Nunito Black" w:hint="eastAsia"/>
          <w:b/>
          <w:bCs/>
          <w:szCs w:val="24"/>
        </w:rPr>
        <w:t> </w:t>
      </w:r>
      <w:r w:rsidRPr="00396239">
        <w:rPr>
          <w:szCs w:val="24"/>
        </w:rPr>
        <w:t>Ocurrencia de una situaci</w:t>
      </w:r>
      <w:r w:rsidRPr="00396239">
        <w:rPr>
          <w:rFonts w:hint="eastAsia"/>
          <w:szCs w:val="24"/>
        </w:rPr>
        <w:t>ó</w:t>
      </w:r>
      <w:r w:rsidRPr="00396239">
        <w:rPr>
          <w:szCs w:val="24"/>
        </w:rPr>
        <w:t>n que pone en peligro la confidencialidad, integridad o disponibilidad de un sistema de informaci</w:t>
      </w:r>
      <w:r w:rsidRPr="00396239">
        <w:rPr>
          <w:rFonts w:hint="eastAsia"/>
          <w:szCs w:val="24"/>
        </w:rPr>
        <w:t>ó</w:t>
      </w:r>
      <w:r w:rsidRPr="00396239">
        <w:rPr>
          <w:szCs w:val="24"/>
        </w:rPr>
        <w:t>n o la informaci</w:t>
      </w:r>
      <w:r w:rsidRPr="00396239">
        <w:rPr>
          <w:rFonts w:hint="eastAsia"/>
          <w:szCs w:val="24"/>
        </w:rPr>
        <w:t>ó</w:t>
      </w:r>
      <w:r w:rsidRPr="00396239">
        <w:rPr>
          <w:szCs w:val="24"/>
        </w:rPr>
        <w:t>n que el sistema procesa, almacena o transmite; o que constituye una violaci</w:t>
      </w:r>
      <w:r w:rsidRPr="00396239">
        <w:rPr>
          <w:rFonts w:hint="eastAsia"/>
          <w:szCs w:val="24"/>
        </w:rPr>
        <w:t>ó</w:t>
      </w:r>
      <w:r w:rsidRPr="00396239">
        <w:rPr>
          <w:szCs w:val="24"/>
        </w:rPr>
        <w:t>n a las pol</w:t>
      </w:r>
      <w:r w:rsidRPr="00396239">
        <w:rPr>
          <w:rFonts w:hint="eastAsia"/>
          <w:szCs w:val="24"/>
        </w:rPr>
        <w:t>í</w:t>
      </w:r>
      <w:r w:rsidRPr="00396239">
        <w:rPr>
          <w:szCs w:val="24"/>
        </w:rPr>
        <w:t>ticas de seguridad, procedimientos de seguridad o pol</w:t>
      </w:r>
      <w:r w:rsidRPr="00396239">
        <w:rPr>
          <w:rFonts w:hint="eastAsia"/>
          <w:szCs w:val="24"/>
        </w:rPr>
        <w:t>í</w:t>
      </w:r>
      <w:r w:rsidRPr="00396239">
        <w:rPr>
          <w:szCs w:val="24"/>
        </w:rPr>
        <w:t>ticas de uso aceptable.</w:t>
      </w:r>
    </w:p>
    <w:p w14:paraId="1BC215C1" w14:textId="77777777" w:rsidR="001707DA" w:rsidRPr="007E1866" w:rsidRDefault="001707DA" w:rsidP="00B253A8">
      <w:pPr>
        <w:pStyle w:val="Prrafodelista"/>
        <w:shd w:val="clear" w:color="auto" w:fill="FFFFFF"/>
        <w:spacing w:after="0" w:line="240" w:lineRule="auto"/>
        <w:ind w:left="1068"/>
        <w:jc w:val="both"/>
        <w:rPr>
          <w:szCs w:val="24"/>
        </w:rPr>
      </w:pPr>
    </w:p>
    <w:p w14:paraId="481B9CA9" w14:textId="5EB9549E" w:rsidR="007A5DEC" w:rsidRPr="007E1866" w:rsidRDefault="001707DA" w:rsidP="00B253A8">
      <w:pPr>
        <w:pStyle w:val="Prrafodelista"/>
        <w:numPr>
          <w:ilvl w:val="0"/>
          <w:numId w:val="3"/>
        </w:numPr>
        <w:shd w:val="clear" w:color="auto" w:fill="FFFFFF"/>
        <w:spacing w:after="0" w:line="240" w:lineRule="auto"/>
        <w:jc w:val="both"/>
        <w:rPr>
          <w:szCs w:val="24"/>
        </w:rPr>
      </w:pPr>
      <w:r w:rsidRPr="007E1866">
        <w:rPr>
          <w:rFonts w:ascii="Nunito Black" w:hAnsi="Nunito Black"/>
          <w:b/>
          <w:bCs/>
          <w:szCs w:val="24"/>
        </w:rPr>
        <w:lastRenderedPageBreak/>
        <w:t>Infraestructura cr</w:t>
      </w:r>
      <w:r w:rsidRPr="007E1866">
        <w:rPr>
          <w:rFonts w:ascii="Nunito Black" w:hAnsi="Nunito Black" w:hint="eastAsia"/>
          <w:b/>
          <w:bCs/>
          <w:szCs w:val="24"/>
        </w:rPr>
        <w:t>í</w:t>
      </w:r>
      <w:r w:rsidRPr="007E1866">
        <w:rPr>
          <w:rFonts w:ascii="Nunito Black" w:hAnsi="Nunito Black"/>
          <w:b/>
          <w:bCs/>
          <w:szCs w:val="24"/>
        </w:rPr>
        <w:t>tica cibern</w:t>
      </w:r>
      <w:r w:rsidRPr="007E1866">
        <w:rPr>
          <w:rFonts w:ascii="Nunito Black" w:hAnsi="Nunito Black" w:hint="eastAsia"/>
          <w:b/>
          <w:bCs/>
          <w:szCs w:val="24"/>
        </w:rPr>
        <w:t>é</w:t>
      </w:r>
      <w:r w:rsidRPr="007E1866">
        <w:rPr>
          <w:rFonts w:ascii="Nunito Black" w:hAnsi="Nunito Black"/>
          <w:b/>
          <w:bCs/>
          <w:szCs w:val="24"/>
        </w:rPr>
        <w:t>tica:</w:t>
      </w:r>
      <w:r w:rsidRPr="007E1866">
        <w:rPr>
          <w:rFonts w:ascii="Nunito Black" w:hAnsi="Nunito Black" w:hint="eastAsia"/>
          <w:b/>
          <w:bCs/>
          <w:szCs w:val="24"/>
        </w:rPr>
        <w:t> </w:t>
      </w:r>
      <w:r w:rsidRPr="007E1866">
        <w:rPr>
          <w:szCs w:val="24"/>
        </w:rPr>
        <w:t>Sistemas y activos, f</w:t>
      </w:r>
      <w:r w:rsidRPr="007E1866">
        <w:rPr>
          <w:rFonts w:hint="eastAsia"/>
          <w:szCs w:val="24"/>
        </w:rPr>
        <w:t>í</w:t>
      </w:r>
      <w:r w:rsidRPr="007E1866">
        <w:rPr>
          <w:szCs w:val="24"/>
        </w:rPr>
        <w:t>sicos o virtuales, soportados por Tecnolog</w:t>
      </w:r>
      <w:r w:rsidRPr="007E1866">
        <w:rPr>
          <w:rFonts w:hint="eastAsia"/>
          <w:szCs w:val="24"/>
        </w:rPr>
        <w:t>í</w:t>
      </w:r>
      <w:r w:rsidRPr="007E1866">
        <w:rPr>
          <w:szCs w:val="24"/>
        </w:rPr>
        <w:t>as de la Informaci</w:t>
      </w:r>
      <w:r w:rsidRPr="007E1866">
        <w:rPr>
          <w:rFonts w:hint="eastAsia"/>
          <w:szCs w:val="24"/>
        </w:rPr>
        <w:t>ó</w:t>
      </w:r>
      <w:r w:rsidRPr="007E1866">
        <w:rPr>
          <w:szCs w:val="24"/>
        </w:rPr>
        <w:t>n y las Comunicaciones, cuya afectaci</w:t>
      </w:r>
      <w:r w:rsidRPr="007E1866">
        <w:rPr>
          <w:rFonts w:hint="eastAsia"/>
          <w:szCs w:val="24"/>
        </w:rPr>
        <w:t>ó</w:t>
      </w:r>
      <w:r w:rsidRPr="007E1866">
        <w:rPr>
          <w:szCs w:val="24"/>
        </w:rPr>
        <w:t>n significativa tendr</w:t>
      </w:r>
      <w:r w:rsidRPr="007E1866">
        <w:rPr>
          <w:rFonts w:hint="eastAsia"/>
          <w:szCs w:val="24"/>
        </w:rPr>
        <w:t>í</w:t>
      </w:r>
      <w:r w:rsidRPr="007E1866">
        <w:rPr>
          <w:szCs w:val="24"/>
        </w:rPr>
        <w:t>a un impacto grave en el bienestar social o econ</w:t>
      </w:r>
      <w:r w:rsidRPr="007E1866">
        <w:rPr>
          <w:rFonts w:hint="eastAsia"/>
          <w:szCs w:val="24"/>
        </w:rPr>
        <w:t>ó</w:t>
      </w:r>
      <w:r w:rsidRPr="007E1866">
        <w:rPr>
          <w:szCs w:val="24"/>
        </w:rPr>
        <w:t>mico de los ciudadanos, o en el funcionamiento efectivo del gobierno o la econom</w:t>
      </w:r>
      <w:r w:rsidRPr="007E1866">
        <w:rPr>
          <w:rFonts w:hint="eastAsia"/>
          <w:szCs w:val="24"/>
        </w:rPr>
        <w:t>í</w:t>
      </w:r>
      <w:r w:rsidRPr="007E1866">
        <w:rPr>
          <w:szCs w:val="24"/>
        </w:rPr>
        <w:t>a.</w:t>
      </w:r>
      <w:r w:rsidR="007A5DEC" w:rsidRPr="007E1866">
        <w:rPr>
          <w:szCs w:val="24"/>
        </w:rPr>
        <w:br/>
      </w:r>
    </w:p>
    <w:p w14:paraId="6655E73E" w14:textId="12FA16C1" w:rsidR="007A5DEC" w:rsidRDefault="30B8C491" w:rsidP="00B253A8">
      <w:pPr>
        <w:pStyle w:val="Prrafodelista"/>
        <w:numPr>
          <w:ilvl w:val="0"/>
          <w:numId w:val="3"/>
        </w:numPr>
        <w:spacing w:after="0" w:line="240" w:lineRule="auto"/>
        <w:jc w:val="both"/>
        <w:rPr>
          <w:szCs w:val="24"/>
        </w:rPr>
      </w:pPr>
      <w:r w:rsidRPr="007E1866">
        <w:rPr>
          <w:rFonts w:ascii="Nunito Black" w:hAnsi="Nunito Black"/>
          <w:b/>
          <w:bCs/>
          <w:szCs w:val="24"/>
        </w:rPr>
        <w:t xml:space="preserve">Ley de Habeas Data: </w:t>
      </w:r>
      <w:r w:rsidRPr="007E1866">
        <w:rPr>
          <w:szCs w:val="24"/>
        </w:rPr>
        <w:t>Se refiere a la Ley Estatutaria 1266 de 2008</w:t>
      </w:r>
      <w:r w:rsidR="00031AA3" w:rsidRPr="007E1866">
        <w:rPr>
          <w:szCs w:val="24"/>
        </w:rPr>
        <w:t>, o aquella que la modifique, adicione o sustituya</w:t>
      </w:r>
    </w:p>
    <w:p w14:paraId="1D293399" w14:textId="77777777" w:rsidR="00900680" w:rsidRPr="007E1866" w:rsidRDefault="00900680" w:rsidP="00B253A8">
      <w:pPr>
        <w:pStyle w:val="Prrafodelista"/>
        <w:spacing w:after="0" w:line="240" w:lineRule="auto"/>
        <w:ind w:left="1068"/>
        <w:jc w:val="both"/>
        <w:rPr>
          <w:szCs w:val="24"/>
        </w:rPr>
      </w:pPr>
    </w:p>
    <w:p w14:paraId="26E9AD75" w14:textId="77777777" w:rsidR="00FD59B0" w:rsidRDefault="30B8C491" w:rsidP="00B253A8">
      <w:pPr>
        <w:pStyle w:val="Prrafodelista"/>
        <w:numPr>
          <w:ilvl w:val="0"/>
          <w:numId w:val="3"/>
        </w:numPr>
        <w:spacing w:after="0" w:line="240" w:lineRule="auto"/>
        <w:jc w:val="both"/>
        <w:rPr>
          <w:szCs w:val="24"/>
        </w:rPr>
      </w:pPr>
      <w:r w:rsidRPr="007E1866">
        <w:rPr>
          <w:rFonts w:ascii="Nunito Black" w:hAnsi="Nunito Black"/>
          <w:b/>
          <w:bCs/>
          <w:szCs w:val="24"/>
        </w:rPr>
        <w:t>Ley de Transparencia y Acceso a la Informaci</w:t>
      </w:r>
      <w:r w:rsidRPr="007E1866">
        <w:rPr>
          <w:rFonts w:ascii="Nunito Black" w:hAnsi="Nunito Black" w:hint="eastAsia"/>
          <w:b/>
          <w:bCs/>
          <w:szCs w:val="24"/>
        </w:rPr>
        <w:t>ó</w:t>
      </w:r>
      <w:r w:rsidRPr="007E1866">
        <w:rPr>
          <w:rFonts w:ascii="Nunito Black" w:hAnsi="Nunito Black"/>
          <w:b/>
          <w:bCs/>
          <w:szCs w:val="24"/>
        </w:rPr>
        <w:t>n P</w:t>
      </w:r>
      <w:r w:rsidRPr="007E1866">
        <w:rPr>
          <w:rFonts w:ascii="Nunito Black" w:hAnsi="Nunito Black" w:hint="eastAsia"/>
          <w:b/>
          <w:bCs/>
          <w:szCs w:val="24"/>
        </w:rPr>
        <w:t>ú</w:t>
      </w:r>
      <w:r w:rsidRPr="007E1866">
        <w:rPr>
          <w:rFonts w:ascii="Nunito Black" w:hAnsi="Nunito Black"/>
          <w:b/>
          <w:bCs/>
          <w:szCs w:val="24"/>
        </w:rPr>
        <w:t>blica:</w:t>
      </w:r>
      <w:r w:rsidRPr="007E1866">
        <w:rPr>
          <w:szCs w:val="24"/>
        </w:rPr>
        <w:t xml:space="preserve"> Se refiere a la Ley Estatutaria 1712 de 2014</w:t>
      </w:r>
      <w:r w:rsidR="00031AA3" w:rsidRPr="007E1866">
        <w:rPr>
          <w:szCs w:val="24"/>
        </w:rPr>
        <w:t>, o aquella que la modifique, adicione o sustituya</w:t>
      </w:r>
      <w:r w:rsidR="00FB54B2" w:rsidRPr="007E1866">
        <w:rPr>
          <w:szCs w:val="24"/>
        </w:rPr>
        <w:t>.</w:t>
      </w:r>
    </w:p>
    <w:p w14:paraId="08952C4A" w14:textId="79DF50F6" w:rsidR="007A5DEC" w:rsidRPr="007E1866" w:rsidRDefault="007A5DEC" w:rsidP="00B253A8">
      <w:pPr>
        <w:pStyle w:val="Prrafodelista"/>
        <w:spacing w:after="0" w:line="240" w:lineRule="auto"/>
        <w:ind w:left="1068"/>
        <w:jc w:val="both"/>
        <w:rPr>
          <w:szCs w:val="24"/>
        </w:rPr>
      </w:pPr>
    </w:p>
    <w:p w14:paraId="3B014191" w14:textId="77777777" w:rsidR="00274908" w:rsidRPr="007E1866" w:rsidRDefault="30B8C491" w:rsidP="00B253A8">
      <w:pPr>
        <w:pStyle w:val="Prrafodelista"/>
        <w:numPr>
          <w:ilvl w:val="0"/>
          <w:numId w:val="3"/>
        </w:numPr>
        <w:spacing w:after="0" w:line="240" w:lineRule="auto"/>
        <w:jc w:val="both"/>
        <w:rPr>
          <w:szCs w:val="24"/>
        </w:rPr>
      </w:pPr>
      <w:r w:rsidRPr="007E1866">
        <w:rPr>
          <w:rFonts w:ascii="Nunito Black" w:hAnsi="Nunito Black"/>
          <w:b/>
          <w:bCs/>
          <w:szCs w:val="24"/>
        </w:rPr>
        <w:t>Mecanismos de protecci</w:t>
      </w:r>
      <w:r w:rsidRPr="007E1866">
        <w:rPr>
          <w:rFonts w:ascii="Nunito Black" w:hAnsi="Nunito Black" w:hint="eastAsia"/>
          <w:b/>
          <w:bCs/>
          <w:szCs w:val="24"/>
        </w:rPr>
        <w:t>ó</w:t>
      </w:r>
      <w:r w:rsidRPr="007E1866">
        <w:rPr>
          <w:rFonts w:ascii="Nunito Black" w:hAnsi="Nunito Black"/>
          <w:b/>
          <w:bCs/>
          <w:szCs w:val="24"/>
        </w:rPr>
        <w:t>n de datos personales:</w:t>
      </w:r>
      <w:r w:rsidRPr="007E1866">
        <w:rPr>
          <w:szCs w:val="24"/>
        </w:rPr>
        <w:t xml:space="preserve"> Lo constituyen las distintas alternativas con que cuentan las </w:t>
      </w:r>
      <w:r w:rsidR="227A956A" w:rsidRPr="007E1866">
        <w:rPr>
          <w:szCs w:val="24"/>
        </w:rPr>
        <w:t>entidad</w:t>
      </w:r>
      <w:r w:rsidRPr="007E1866">
        <w:rPr>
          <w:szCs w:val="24"/>
        </w:rPr>
        <w:t>es destinatarias para ofrecer protecci</w:t>
      </w:r>
      <w:r w:rsidRPr="007E1866">
        <w:rPr>
          <w:rFonts w:hint="eastAsia"/>
          <w:szCs w:val="24"/>
        </w:rPr>
        <w:t>ó</w:t>
      </w:r>
      <w:r w:rsidRPr="007E1866">
        <w:rPr>
          <w:szCs w:val="24"/>
        </w:rPr>
        <w:t>n a los datos personales de los titulares tales como acceso controlado, anonimizaci</w:t>
      </w:r>
      <w:r w:rsidRPr="007E1866">
        <w:rPr>
          <w:rFonts w:hint="eastAsia"/>
          <w:szCs w:val="24"/>
        </w:rPr>
        <w:t>ó</w:t>
      </w:r>
      <w:r w:rsidRPr="007E1866">
        <w:rPr>
          <w:szCs w:val="24"/>
        </w:rPr>
        <w:t>n o cifrado.</w:t>
      </w:r>
    </w:p>
    <w:p w14:paraId="05A5D582" w14:textId="77777777" w:rsidR="00274908" w:rsidRPr="007E1866" w:rsidRDefault="00274908" w:rsidP="00B253A8">
      <w:pPr>
        <w:pStyle w:val="Prrafodelista"/>
        <w:spacing w:after="0" w:line="240" w:lineRule="auto"/>
        <w:ind w:left="1068"/>
        <w:jc w:val="both"/>
        <w:rPr>
          <w:szCs w:val="24"/>
        </w:rPr>
      </w:pPr>
    </w:p>
    <w:p w14:paraId="505816DB" w14:textId="77777777" w:rsidR="00396239" w:rsidRDefault="00274908" w:rsidP="00B253A8">
      <w:pPr>
        <w:pStyle w:val="Prrafodelista"/>
        <w:numPr>
          <w:ilvl w:val="0"/>
          <w:numId w:val="3"/>
        </w:numPr>
        <w:shd w:val="clear" w:color="auto" w:fill="FFFFFF"/>
        <w:spacing w:after="0" w:line="240" w:lineRule="auto"/>
        <w:jc w:val="both"/>
        <w:rPr>
          <w:szCs w:val="24"/>
        </w:rPr>
      </w:pPr>
      <w:r w:rsidRPr="007E1866">
        <w:rPr>
          <w:rFonts w:ascii="Nunito Black" w:hAnsi="Nunito Black"/>
          <w:b/>
          <w:bCs/>
          <w:szCs w:val="24"/>
        </w:rPr>
        <w:t>Modelo de Gobernanza de Seguridad digital:</w:t>
      </w:r>
      <w:r w:rsidRPr="007E1866">
        <w:rPr>
          <w:rFonts w:hint="eastAsia"/>
          <w:szCs w:val="24"/>
        </w:rPr>
        <w:t> </w:t>
      </w:r>
      <w:r w:rsidRPr="007E1866">
        <w:rPr>
          <w:szCs w:val="24"/>
        </w:rPr>
        <w:t>Es el esquema de trabajo compuesto por un conjunto de pol</w:t>
      </w:r>
      <w:r w:rsidRPr="007E1866">
        <w:rPr>
          <w:rFonts w:hint="eastAsia"/>
          <w:szCs w:val="24"/>
        </w:rPr>
        <w:t>í</w:t>
      </w:r>
      <w:r w:rsidRPr="007E1866">
        <w:rPr>
          <w:szCs w:val="24"/>
        </w:rPr>
        <w:t>ticas de operaci</w:t>
      </w:r>
      <w:r w:rsidRPr="007E1866">
        <w:rPr>
          <w:rFonts w:hint="eastAsia"/>
          <w:szCs w:val="24"/>
        </w:rPr>
        <w:t>ó</w:t>
      </w:r>
      <w:r w:rsidRPr="007E1866">
        <w:rPr>
          <w:szCs w:val="24"/>
        </w:rPr>
        <w:t>n, principios, normas, reglas, procedimientos de toma de decisiones y programas compartidos por las m</w:t>
      </w:r>
      <w:r w:rsidRPr="007E1866">
        <w:rPr>
          <w:rFonts w:hint="eastAsia"/>
          <w:szCs w:val="24"/>
        </w:rPr>
        <w:t>ú</w:t>
      </w:r>
      <w:r w:rsidRPr="007E1866">
        <w:rPr>
          <w:szCs w:val="24"/>
        </w:rPr>
        <w:t>ltiples partes interesadas de la seguridad digital del pa</w:t>
      </w:r>
      <w:r w:rsidRPr="007E1866">
        <w:rPr>
          <w:rFonts w:hint="eastAsia"/>
          <w:szCs w:val="24"/>
        </w:rPr>
        <w:t>í</w:t>
      </w:r>
      <w:r w:rsidRPr="007E1866">
        <w:rPr>
          <w:szCs w:val="24"/>
        </w:rPr>
        <w:t>s, con el fin de fortalecer las capacidades para la gesti</w:t>
      </w:r>
      <w:r w:rsidRPr="007E1866">
        <w:rPr>
          <w:rFonts w:hint="eastAsia"/>
          <w:szCs w:val="24"/>
        </w:rPr>
        <w:t>ó</w:t>
      </w:r>
      <w:r w:rsidRPr="007E1866">
        <w:rPr>
          <w:szCs w:val="24"/>
        </w:rPr>
        <w:t>n de riesgos e incidentes de seguridad digital y para la respuesta proactiva y reactiva a posibles amenazas a la confidencialidad, integridad o disponibilidad de los servicios tecnol</w:t>
      </w:r>
      <w:r w:rsidRPr="007E1866">
        <w:rPr>
          <w:rFonts w:hint="eastAsia"/>
          <w:szCs w:val="24"/>
        </w:rPr>
        <w:t>ó</w:t>
      </w:r>
      <w:r w:rsidRPr="007E1866">
        <w:rPr>
          <w:szCs w:val="24"/>
        </w:rPr>
        <w:t>gicos, sistemas de informaci</w:t>
      </w:r>
      <w:r w:rsidRPr="007E1866">
        <w:rPr>
          <w:rFonts w:hint="eastAsia"/>
          <w:szCs w:val="24"/>
        </w:rPr>
        <w:t>ó</w:t>
      </w:r>
      <w:r w:rsidRPr="007E1866">
        <w:rPr>
          <w:szCs w:val="24"/>
        </w:rPr>
        <w:t>n, infraestructura tecnol</w:t>
      </w:r>
      <w:r w:rsidRPr="007E1866">
        <w:rPr>
          <w:rFonts w:hint="eastAsia"/>
          <w:szCs w:val="24"/>
        </w:rPr>
        <w:t>ó</w:t>
      </w:r>
      <w:r w:rsidRPr="007E1866">
        <w:rPr>
          <w:szCs w:val="24"/>
        </w:rPr>
        <w:t>gica y las redes e informaci</w:t>
      </w:r>
      <w:r w:rsidRPr="007E1866">
        <w:rPr>
          <w:rFonts w:hint="eastAsia"/>
          <w:szCs w:val="24"/>
        </w:rPr>
        <w:t>ó</w:t>
      </w:r>
      <w:r w:rsidRPr="007E1866">
        <w:rPr>
          <w:szCs w:val="24"/>
        </w:rPr>
        <w:t>n que, en conjunto, constituyen el entorno digital en el pa</w:t>
      </w:r>
      <w:r w:rsidRPr="007E1866">
        <w:rPr>
          <w:rFonts w:hint="eastAsia"/>
          <w:szCs w:val="24"/>
        </w:rPr>
        <w:t>í</w:t>
      </w:r>
      <w:r w:rsidRPr="007E1866">
        <w:rPr>
          <w:szCs w:val="24"/>
        </w:rPr>
        <w:t>s.</w:t>
      </w:r>
    </w:p>
    <w:p w14:paraId="5E71AE91" w14:textId="77777777" w:rsidR="00396239" w:rsidRPr="00396239" w:rsidRDefault="00396239" w:rsidP="00B253A8">
      <w:pPr>
        <w:pStyle w:val="Prrafodelista"/>
        <w:spacing w:after="0"/>
        <w:rPr>
          <w:rFonts w:ascii="Nunito Black" w:hAnsi="Nunito Black"/>
          <w:b/>
          <w:bCs/>
          <w:szCs w:val="24"/>
        </w:rPr>
      </w:pPr>
    </w:p>
    <w:p w14:paraId="6BF40930" w14:textId="545B5EFE" w:rsidR="00FD59B0" w:rsidRPr="00396239" w:rsidRDefault="00274908" w:rsidP="00B253A8">
      <w:pPr>
        <w:pStyle w:val="Prrafodelista"/>
        <w:numPr>
          <w:ilvl w:val="0"/>
          <w:numId w:val="3"/>
        </w:numPr>
        <w:shd w:val="clear" w:color="auto" w:fill="FFFFFF"/>
        <w:spacing w:after="0" w:line="240" w:lineRule="auto"/>
        <w:jc w:val="both"/>
        <w:rPr>
          <w:szCs w:val="24"/>
        </w:rPr>
      </w:pPr>
      <w:r w:rsidRPr="00396239">
        <w:rPr>
          <w:rFonts w:ascii="Nunito Black" w:hAnsi="Nunito Black"/>
          <w:b/>
          <w:bCs/>
          <w:szCs w:val="24"/>
        </w:rPr>
        <w:t>M</w:t>
      </w:r>
      <w:r w:rsidRPr="00396239">
        <w:rPr>
          <w:rFonts w:ascii="Nunito Black" w:hAnsi="Nunito Black" w:hint="eastAsia"/>
          <w:b/>
          <w:bCs/>
          <w:szCs w:val="24"/>
        </w:rPr>
        <w:t>ú</w:t>
      </w:r>
      <w:r w:rsidRPr="00396239">
        <w:rPr>
          <w:rFonts w:ascii="Nunito Black" w:hAnsi="Nunito Black"/>
          <w:b/>
          <w:bCs/>
          <w:szCs w:val="24"/>
        </w:rPr>
        <w:t>ltiples partes interesadas:</w:t>
      </w:r>
      <w:r w:rsidRPr="00396239">
        <w:rPr>
          <w:rFonts w:hint="eastAsia"/>
          <w:szCs w:val="24"/>
        </w:rPr>
        <w:t> </w:t>
      </w:r>
      <w:r w:rsidRPr="00396239">
        <w:rPr>
          <w:szCs w:val="24"/>
        </w:rPr>
        <w:t>Corresponde al conjunto de actores que dependen del entorno digital para todas o algunas de sus actividades, econ</w:t>
      </w:r>
      <w:r w:rsidRPr="00396239">
        <w:rPr>
          <w:rFonts w:hint="eastAsia"/>
          <w:szCs w:val="24"/>
        </w:rPr>
        <w:t>ó</w:t>
      </w:r>
      <w:r w:rsidRPr="00396239">
        <w:rPr>
          <w:szCs w:val="24"/>
        </w:rPr>
        <w:t>micas y sociales. Comprende a las autoridades, las organizaciones privadas, los operadores o propietarios de las infraestructuras cr</w:t>
      </w:r>
      <w:r w:rsidRPr="00396239">
        <w:rPr>
          <w:rFonts w:hint="eastAsia"/>
          <w:szCs w:val="24"/>
        </w:rPr>
        <w:t>í</w:t>
      </w:r>
      <w:r w:rsidRPr="00396239">
        <w:rPr>
          <w:szCs w:val="24"/>
        </w:rPr>
        <w:t>ticas cibern</w:t>
      </w:r>
      <w:r w:rsidRPr="00396239">
        <w:rPr>
          <w:rFonts w:hint="eastAsia"/>
          <w:szCs w:val="24"/>
        </w:rPr>
        <w:t>é</w:t>
      </w:r>
      <w:r w:rsidRPr="00396239">
        <w:rPr>
          <w:szCs w:val="24"/>
        </w:rPr>
        <w:t>ticas nacionales, los prestadores de servicios esenciales, la academia y la sociedad civil.</w:t>
      </w:r>
    </w:p>
    <w:p w14:paraId="6D594837" w14:textId="77777777" w:rsidR="00630782" w:rsidRPr="007E1866" w:rsidRDefault="00630782" w:rsidP="00B253A8">
      <w:pPr>
        <w:pStyle w:val="Prrafodelista"/>
        <w:shd w:val="clear" w:color="auto" w:fill="FFFFFF"/>
        <w:spacing w:after="0" w:line="240" w:lineRule="auto"/>
        <w:ind w:left="1068"/>
        <w:jc w:val="both"/>
      </w:pPr>
    </w:p>
    <w:p w14:paraId="56A4B344" w14:textId="38582F46" w:rsidR="00FD59B0" w:rsidRPr="007E1866" w:rsidRDefault="00630782" w:rsidP="00B253A8">
      <w:pPr>
        <w:pStyle w:val="Prrafodelista"/>
        <w:numPr>
          <w:ilvl w:val="0"/>
          <w:numId w:val="3"/>
        </w:numPr>
        <w:shd w:val="clear" w:color="auto" w:fill="FFFFFF"/>
        <w:spacing w:after="0" w:line="240" w:lineRule="auto"/>
        <w:jc w:val="both"/>
        <w:rPr>
          <w:szCs w:val="24"/>
        </w:rPr>
      </w:pPr>
      <w:r w:rsidRPr="007E1866">
        <w:rPr>
          <w:rFonts w:ascii="Nunito Black" w:hAnsi="Nunito Black"/>
          <w:b/>
          <w:bCs/>
          <w:szCs w:val="24"/>
        </w:rPr>
        <w:t xml:space="preserve">Partes </w:t>
      </w:r>
      <w:r w:rsidRPr="007E1866">
        <w:rPr>
          <w:rFonts w:ascii="Nunito Black" w:hAnsi="Nunito Black"/>
          <w:szCs w:val="24"/>
        </w:rPr>
        <w:t>interesadas (S</w:t>
      </w:r>
      <w:r w:rsidRPr="007E1866">
        <w:rPr>
          <w:rFonts w:ascii="Nunito Black" w:hAnsi="Nunito Black"/>
          <w:b/>
          <w:bCs/>
          <w:szCs w:val="24"/>
        </w:rPr>
        <w:t>takeholder):</w:t>
      </w:r>
      <w:r w:rsidRPr="007E1866">
        <w:rPr>
          <w:szCs w:val="24"/>
        </w:rPr>
        <w:t xml:space="preserve"> Persona u organizaci</w:t>
      </w:r>
      <w:r w:rsidRPr="007E1866">
        <w:rPr>
          <w:rFonts w:hint="eastAsia"/>
          <w:szCs w:val="24"/>
        </w:rPr>
        <w:t>ó</w:t>
      </w:r>
      <w:r w:rsidRPr="007E1866">
        <w:rPr>
          <w:szCs w:val="24"/>
        </w:rPr>
        <w:t>n que puede afectar a, ser afectada por o percibirse a s</w:t>
      </w:r>
      <w:r w:rsidRPr="007E1866">
        <w:rPr>
          <w:rFonts w:hint="eastAsia"/>
          <w:szCs w:val="24"/>
        </w:rPr>
        <w:t>í</w:t>
      </w:r>
      <w:r w:rsidRPr="007E1866">
        <w:rPr>
          <w:szCs w:val="24"/>
        </w:rPr>
        <w:t xml:space="preserve"> misma como afectada</w:t>
      </w:r>
      <w:r w:rsidR="00FD2FE1" w:rsidRPr="007E1866">
        <w:rPr>
          <w:szCs w:val="24"/>
        </w:rPr>
        <w:t>,</w:t>
      </w:r>
      <w:r w:rsidRPr="007E1866">
        <w:rPr>
          <w:szCs w:val="24"/>
        </w:rPr>
        <w:t xml:space="preserve"> por una decisi</w:t>
      </w:r>
      <w:r w:rsidRPr="007E1866">
        <w:rPr>
          <w:rFonts w:hint="eastAsia"/>
          <w:szCs w:val="24"/>
        </w:rPr>
        <w:t>ó</w:t>
      </w:r>
      <w:r w:rsidRPr="007E1866">
        <w:rPr>
          <w:szCs w:val="24"/>
        </w:rPr>
        <w:t>n o actividad.</w:t>
      </w:r>
    </w:p>
    <w:p w14:paraId="166628D1" w14:textId="77777777" w:rsidR="00274908" w:rsidRPr="007E1866" w:rsidRDefault="00274908" w:rsidP="00B253A8">
      <w:pPr>
        <w:pStyle w:val="Prrafodelista"/>
        <w:shd w:val="clear" w:color="auto" w:fill="FFFFFF"/>
        <w:spacing w:after="0" w:line="240" w:lineRule="auto"/>
        <w:ind w:left="1068"/>
        <w:jc w:val="both"/>
      </w:pPr>
    </w:p>
    <w:p w14:paraId="4868199F" w14:textId="7B0BE480" w:rsidR="00FB54B2" w:rsidRPr="007E1866" w:rsidRDefault="00274908" w:rsidP="00B253A8">
      <w:pPr>
        <w:pStyle w:val="Prrafodelista"/>
        <w:numPr>
          <w:ilvl w:val="0"/>
          <w:numId w:val="3"/>
        </w:numPr>
        <w:shd w:val="clear" w:color="auto" w:fill="FFFFFF"/>
        <w:spacing w:after="0" w:line="240" w:lineRule="auto"/>
        <w:jc w:val="both"/>
        <w:rPr>
          <w:szCs w:val="24"/>
        </w:rPr>
      </w:pPr>
      <w:r w:rsidRPr="00396239">
        <w:rPr>
          <w:rFonts w:ascii="Nunito Black" w:hAnsi="Nunito Black"/>
          <w:b/>
          <w:szCs w:val="24"/>
        </w:rPr>
        <w:t>Pharming:</w:t>
      </w:r>
      <w:r w:rsidRPr="007E1866">
        <w:rPr>
          <w:rFonts w:cs="Arial"/>
          <w:szCs w:val="24"/>
        </w:rPr>
        <w:t xml:space="preserve"> Ataque informático que consiste en modificar o sustituir el archivo del servidor de nombres de dominio cambiando la dirección IP legítima de una </w:t>
      </w:r>
      <w:r w:rsidRPr="007E1866">
        <w:rPr>
          <w:rFonts w:cs="Arial"/>
          <w:szCs w:val="24"/>
        </w:rPr>
        <w:lastRenderedPageBreak/>
        <w:t>entidad de manera que en el momento en el que el usuario escribe el nombre de dominio de la entidad en la barra de direcciones, el navegador redirigirá automáticamente al usuario a otra dirección IP (Internet Protocol) donde se aloja una web</w:t>
      </w:r>
      <w:r w:rsidR="00FD2FE1" w:rsidRPr="007E1866">
        <w:rPr>
          <w:rFonts w:cs="Arial"/>
          <w:szCs w:val="24"/>
        </w:rPr>
        <w:t xml:space="preserve"> </w:t>
      </w:r>
      <w:r w:rsidRPr="007E1866">
        <w:rPr>
          <w:rFonts w:cs="Arial"/>
          <w:szCs w:val="24"/>
        </w:rPr>
        <w:t>(página) falsa que suplantará la identidad legítima de la entidad, obteniéndose de forma ilícita las claves de acceso de los clientes la entidad.</w:t>
      </w:r>
      <w:r w:rsidR="007A5DEC" w:rsidRPr="007E1866">
        <w:rPr>
          <w:szCs w:val="24"/>
        </w:rPr>
        <w:br/>
      </w:r>
    </w:p>
    <w:p w14:paraId="2CC3EFB1" w14:textId="00FF7F94" w:rsidR="007A5DEC" w:rsidRPr="007E1866" w:rsidRDefault="30B8C491" w:rsidP="00B253A8">
      <w:pPr>
        <w:pStyle w:val="Prrafodelista"/>
        <w:numPr>
          <w:ilvl w:val="0"/>
          <w:numId w:val="3"/>
        </w:numPr>
        <w:spacing w:after="0" w:line="240" w:lineRule="auto"/>
        <w:jc w:val="both"/>
        <w:rPr>
          <w:szCs w:val="24"/>
        </w:rPr>
      </w:pPr>
      <w:r w:rsidRPr="00396239">
        <w:rPr>
          <w:rFonts w:ascii="Nunito Black" w:hAnsi="Nunito Black"/>
          <w:b/>
          <w:szCs w:val="24"/>
        </w:rPr>
        <w:t>Plan de continuidad del negocio:</w:t>
      </w:r>
      <w:r w:rsidRPr="00396239">
        <w:rPr>
          <w:b/>
          <w:szCs w:val="24"/>
        </w:rPr>
        <w:t xml:space="preserve"> </w:t>
      </w:r>
      <w:r w:rsidRPr="007E1866">
        <w:rPr>
          <w:szCs w:val="24"/>
        </w:rPr>
        <w:t>Plan orientado a permitir la continuaci</w:t>
      </w:r>
      <w:r w:rsidRPr="007E1866">
        <w:rPr>
          <w:rFonts w:hint="eastAsia"/>
          <w:szCs w:val="24"/>
        </w:rPr>
        <w:t>ó</w:t>
      </w:r>
      <w:r w:rsidRPr="007E1866">
        <w:rPr>
          <w:szCs w:val="24"/>
        </w:rPr>
        <w:t xml:space="preserve">n de las principales funciones misionales o del negocio en el caso de un evento imprevisto que las ponga en peligro. (ISO/IEC 27000). </w:t>
      </w:r>
      <w:r w:rsidR="007A5DEC" w:rsidRPr="007E1866">
        <w:rPr>
          <w:szCs w:val="24"/>
        </w:rPr>
        <w:br/>
      </w:r>
    </w:p>
    <w:p w14:paraId="47978B90" w14:textId="77777777" w:rsidR="00396239" w:rsidRDefault="30B8C491" w:rsidP="00B253A8">
      <w:pPr>
        <w:pStyle w:val="Prrafodelista"/>
        <w:numPr>
          <w:ilvl w:val="0"/>
          <w:numId w:val="3"/>
        </w:numPr>
        <w:spacing w:after="0" w:line="240" w:lineRule="auto"/>
        <w:jc w:val="both"/>
        <w:rPr>
          <w:szCs w:val="24"/>
        </w:rPr>
      </w:pPr>
      <w:r w:rsidRPr="00396239">
        <w:rPr>
          <w:rFonts w:ascii="Nunito Black" w:hAnsi="Nunito Black"/>
          <w:b/>
          <w:szCs w:val="24"/>
        </w:rPr>
        <w:t>Plan de tratamiento de riesgos:</w:t>
      </w:r>
      <w:r w:rsidRPr="007E1866">
        <w:rPr>
          <w:szCs w:val="24"/>
        </w:rPr>
        <w:t xml:space="preserve"> Documento que define las acciones para gestionar los riesgos de seguridad de la informaci</w:t>
      </w:r>
      <w:r w:rsidRPr="007E1866">
        <w:rPr>
          <w:rFonts w:hint="eastAsia"/>
          <w:szCs w:val="24"/>
        </w:rPr>
        <w:t>ó</w:t>
      </w:r>
      <w:r w:rsidRPr="007E1866">
        <w:rPr>
          <w:szCs w:val="24"/>
        </w:rPr>
        <w:t>n inaceptables e implantar los controles necesarios para proteger la misma. (ISO/IEC 27000).</w:t>
      </w:r>
    </w:p>
    <w:p w14:paraId="44D6775D" w14:textId="77777777" w:rsidR="00A07C0B" w:rsidRDefault="00A07C0B" w:rsidP="00B253A8">
      <w:pPr>
        <w:pStyle w:val="Prrafodelista"/>
        <w:spacing w:after="0" w:line="240" w:lineRule="auto"/>
        <w:ind w:left="1068"/>
        <w:jc w:val="both"/>
        <w:rPr>
          <w:szCs w:val="24"/>
        </w:rPr>
      </w:pPr>
    </w:p>
    <w:p w14:paraId="5D125FFD" w14:textId="3E8D237F" w:rsidR="00D52DF0" w:rsidRPr="00396239" w:rsidRDefault="00D52DF0" w:rsidP="00B253A8">
      <w:pPr>
        <w:pStyle w:val="Prrafodelista"/>
        <w:numPr>
          <w:ilvl w:val="0"/>
          <w:numId w:val="3"/>
        </w:numPr>
        <w:spacing w:after="0" w:line="240" w:lineRule="auto"/>
        <w:jc w:val="both"/>
        <w:rPr>
          <w:szCs w:val="24"/>
        </w:rPr>
      </w:pPr>
      <w:r w:rsidRPr="00396239">
        <w:rPr>
          <w:rFonts w:ascii="Nunito Black" w:hAnsi="Nunito Black"/>
          <w:b/>
          <w:szCs w:val="24"/>
        </w:rPr>
        <w:t>Plan de Respuesta a Ciberincidentes:</w:t>
      </w:r>
      <w:r w:rsidRPr="00396239">
        <w:rPr>
          <w:rFonts w:cs="Arial"/>
          <w:szCs w:val="24"/>
        </w:rPr>
        <w:t xml:space="preserve"> Conjunto predeterminado y ordenado de instrucciones o procedimientos para detectar, analizar, contener, erradicar y recuperar para minimizar las consecuencias de un ciberincidente</w:t>
      </w:r>
      <w:r w:rsidR="00E70009" w:rsidRPr="00396239">
        <w:rPr>
          <w:rFonts w:cs="Arial"/>
          <w:szCs w:val="24"/>
        </w:rPr>
        <w:t>.</w:t>
      </w:r>
    </w:p>
    <w:p w14:paraId="4522B6AD" w14:textId="77777777" w:rsidR="00396239" w:rsidRPr="00396239" w:rsidRDefault="00396239" w:rsidP="00B253A8">
      <w:pPr>
        <w:pStyle w:val="Prrafodelista"/>
        <w:spacing w:after="0"/>
      </w:pPr>
    </w:p>
    <w:p w14:paraId="525B78DB" w14:textId="648207CD" w:rsidR="00FB54B2" w:rsidRPr="007E1866" w:rsidRDefault="00D52DF0" w:rsidP="00B253A8">
      <w:pPr>
        <w:pStyle w:val="Prrafodelista"/>
        <w:numPr>
          <w:ilvl w:val="0"/>
          <w:numId w:val="3"/>
        </w:numPr>
        <w:spacing w:after="0"/>
        <w:jc w:val="both"/>
        <w:rPr>
          <w:rFonts w:cs="Arial"/>
          <w:szCs w:val="24"/>
        </w:rPr>
      </w:pPr>
      <w:r w:rsidRPr="00396239">
        <w:rPr>
          <w:rFonts w:ascii="Nunito Black" w:hAnsi="Nunito Black"/>
          <w:b/>
          <w:szCs w:val="24"/>
        </w:rPr>
        <w:t>Ransomware:</w:t>
      </w:r>
      <w:r w:rsidRPr="00396239">
        <w:rPr>
          <w:rFonts w:cs="Arial"/>
          <w:b/>
          <w:szCs w:val="24"/>
        </w:rPr>
        <w:t xml:space="preserve"> </w:t>
      </w:r>
      <w:r w:rsidRPr="007E1866">
        <w:rPr>
          <w:rFonts w:cs="Arial"/>
          <w:szCs w:val="24"/>
        </w:rPr>
        <w:t>Código malicioso para secuestrar datos, una forma de explotación en la cual la atacante cifra los datos de la víctima y exige un pago por la clave de descifrado, se propaga a través de archivos adjuntos de correo electrónico, programas infectados y sitios web comprometidos, secuestrando computadores y servidores (imposibilidad de usarlo) o cifrando los archivos, con la promesa de liberarlo tras el pago de una cantidad de dinero por el rescate.</w:t>
      </w:r>
    </w:p>
    <w:p w14:paraId="09A34ADB" w14:textId="77777777" w:rsidR="00D52DF0" w:rsidRPr="007E1866" w:rsidRDefault="00D52DF0" w:rsidP="00B253A8">
      <w:pPr>
        <w:pStyle w:val="Prrafodelista"/>
        <w:spacing w:after="0"/>
        <w:rPr>
          <w:rFonts w:cs="Arial"/>
          <w:szCs w:val="24"/>
        </w:rPr>
      </w:pPr>
    </w:p>
    <w:p w14:paraId="2A2ED246" w14:textId="0DF806D9" w:rsidR="00FD59B0" w:rsidRPr="00FD59B0" w:rsidRDefault="00D52DF0" w:rsidP="00B253A8">
      <w:pPr>
        <w:pStyle w:val="Prrafodelista"/>
        <w:numPr>
          <w:ilvl w:val="0"/>
          <w:numId w:val="3"/>
        </w:numPr>
        <w:spacing w:after="0" w:line="240" w:lineRule="auto"/>
        <w:jc w:val="both"/>
        <w:rPr>
          <w:szCs w:val="24"/>
        </w:rPr>
      </w:pPr>
      <w:r w:rsidRPr="00396239">
        <w:rPr>
          <w:rFonts w:ascii="Nunito Black" w:hAnsi="Nunito Black"/>
          <w:b/>
          <w:szCs w:val="24"/>
        </w:rPr>
        <w:t>RAT- Remote Acces Tool:</w:t>
      </w:r>
      <w:r w:rsidRPr="00396239">
        <w:rPr>
          <w:rFonts w:cs="Arial"/>
          <w:b/>
          <w:szCs w:val="24"/>
        </w:rPr>
        <w:t xml:space="preserve"> </w:t>
      </w:r>
      <w:r w:rsidRPr="007E1866">
        <w:rPr>
          <w:rFonts w:cs="Arial"/>
          <w:szCs w:val="24"/>
        </w:rPr>
        <w:t xml:space="preserve"> Pieza de software que permite a un </w:t>
      </w:r>
      <w:r w:rsidR="00FB54B2" w:rsidRPr="007E1866">
        <w:rPr>
          <w:rFonts w:cs="Arial"/>
          <w:szCs w:val="24"/>
        </w:rPr>
        <w:t>“</w:t>
      </w:r>
      <w:r w:rsidRPr="007E1866">
        <w:rPr>
          <w:rFonts w:cs="Arial"/>
          <w:szCs w:val="24"/>
        </w:rPr>
        <w:t>operador</w:t>
      </w:r>
      <w:r w:rsidR="00FB54B2" w:rsidRPr="007E1866">
        <w:rPr>
          <w:rFonts w:cs="Arial"/>
          <w:szCs w:val="24"/>
        </w:rPr>
        <w:t>”</w:t>
      </w:r>
      <w:r w:rsidRPr="007E1866">
        <w:rPr>
          <w:rFonts w:cs="Arial"/>
          <w:szCs w:val="24"/>
        </w:rPr>
        <w:t xml:space="preserve"> controlar a distancia un sistema como si se tuviera acceso físico al mismo. Aunque tiene usos </w:t>
      </w:r>
      <w:r w:rsidR="00031AA3" w:rsidRPr="007E1866">
        <w:rPr>
          <w:rFonts w:cs="Arial"/>
          <w:szCs w:val="24"/>
        </w:rPr>
        <w:t>necesariso para la administración de sistemas a distancia</w:t>
      </w:r>
      <w:r w:rsidRPr="007E1866">
        <w:rPr>
          <w:rFonts w:cs="Arial"/>
          <w:szCs w:val="24"/>
        </w:rPr>
        <w:t xml:space="preserve">, el software RAT se asocia habitualmente con ciberataques o actividades criminales o dañinas. En estos casos, el malware suele instalarse sin el conocimiento de la víctima, ocultando frecuentemente un troyano. </w:t>
      </w:r>
    </w:p>
    <w:p w14:paraId="6CACCA72" w14:textId="77777777" w:rsidR="00FB54B2" w:rsidRPr="007E1866" w:rsidRDefault="00FB54B2" w:rsidP="00B253A8">
      <w:pPr>
        <w:pStyle w:val="Prrafodelista"/>
        <w:spacing w:after="0" w:line="240" w:lineRule="auto"/>
        <w:ind w:left="1068"/>
        <w:jc w:val="both"/>
        <w:rPr>
          <w:szCs w:val="24"/>
        </w:rPr>
      </w:pPr>
    </w:p>
    <w:p w14:paraId="397A0946" w14:textId="0C982F7D" w:rsidR="00FD59B0" w:rsidRPr="007E1866" w:rsidRDefault="30B8C491" w:rsidP="00B253A8">
      <w:pPr>
        <w:pStyle w:val="Prrafodelista"/>
        <w:numPr>
          <w:ilvl w:val="0"/>
          <w:numId w:val="3"/>
        </w:numPr>
        <w:spacing w:after="0" w:line="240" w:lineRule="auto"/>
        <w:jc w:val="both"/>
        <w:rPr>
          <w:szCs w:val="24"/>
        </w:rPr>
      </w:pPr>
      <w:r w:rsidRPr="00396239">
        <w:rPr>
          <w:rFonts w:ascii="Nunito Black" w:hAnsi="Nunito Black"/>
          <w:b/>
          <w:szCs w:val="24"/>
        </w:rPr>
        <w:t>Registro Nacional de Bases de Datos:</w:t>
      </w:r>
      <w:r w:rsidRPr="007E1866">
        <w:rPr>
          <w:szCs w:val="24"/>
        </w:rPr>
        <w:t xml:space="preserve"> Directorio p</w:t>
      </w:r>
      <w:r w:rsidRPr="007E1866">
        <w:rPr>
          <w:rFonts w:hint="eastAsia"/>
          <w:szCs w:val="24"/>
        </w:rPr>
        <w:t>ú</w:t>
      </w:r>
      <w:r w:rsidRPr="007E1866">
        <w:rPr>
          <w:szCs w:val="24"/>
        </w:rPr>
        <w:t>blico de las bases de datos sujetas a Tratamiento que operan en el pa</w:t>
      </w:r>
      <w:r w:rsidRPr="007E1866">
        <w:rPr>
          <w:rFonts w:hint="eastAsia"/>
          <w:szCs w:val="24"/>
        </w:rPr>
        <w:t>í</w:t>
      </w:r>
      <w:r w:rsidRPr="007E1866">
        <w:rPr>
          <w:szCs w:val="24"/>
        </w:rPr>
        <w:t>s. (Ley 1581 de 2012, art 25)</w:t>
      </w:r>
      <w:r w:rsidR="007A5DEC" w:rsidRPr="007E1866">
        <w:rPr>
          <w:szCs w:val="24"/>
        </w:rPr>
        <w:br/>
      </w:r>
    </w:p>
    <w:p w14:paraId="2CACD7DA" w14:textId="77777777" w:rsidR="00FD2FE1" w:rsidRPr="007E1866" w:rsidRDefault="30B8C491" w:rsidP="00B253A8">
      <w:pPr>
        <w:pStyle w:val="Prrafodelista"/>
        <w:numPr>
          <w:ilvl w:val="0"/>
          <w:numId w:val="3"/>
        </w:numPr>
        <w:spacing w:after="0" w:line="240" w:lineRule="auto"/>
        <w:jc w:val="both"/>
        <w:rPr>
          <w:szCs w:val="24"/>
        </w:rPr>
      </w:pPr>
      <w:r w:rsidRPr="00396239">
        <w:rPr>
          <w:rFonts w:ascii="Nunito Black" w:hAnsi="Nunito Black"/>
          <w:b/>
          <w:szCs w:val="24"/>
        </w:rPr>
        <w:t>Responsabilidad Demostrada:</w:t>
      </w:r>
      <w:r w:rsidRPr="007E1866">
        <w:rPr>
          <w:szCs w:val="24"/>
        </w:rPr>
        <w:t xml:space="preserve"> Conducta desplegada por los responsables o Encargados del tratamiento de datos personales bajo la cual a petici</w:t>
      </w:r>
      <w:r w:rsidRPr="007E1866">
        <w:rPr>
          <w:rFonts w:hint="eastAsia"/>
          <w:szCs w:val="24"/>
        </w:rPr>
        <w:t>ó</w:t>
      </w:r>
      <w:r w:rsidRPr="007E1866">
        <w:rPr>
          <w:szCs w:val="24"/>
        </w:rPr>
        <w:t xml:space="preserve">n de la Superintendencia de Industria y Comercio deben estar en capacidad de demostrarle a dicho organismo de control que han implementado medidas </w:t>
      </w:r>
      <w:r w:rsidRPr="007E1866">
        <w:rPr>
          <w:szCs w:val="24"/>
        </w:rPr>
        <w:lastRenderedPageBreak/>
        <w:t>apropiadas y efectivas para cumplir lo establecido en la Ley 1581 de 2012 y sus normas reglamentarias.</w:t>
      </w:r>
    </w:p>
    <w:p w14:paraId="7F0A5C0F" w14:textId="3631AC94" w:rsidR="007A5DEC" w:rsidRPr="007E1866" w:rsidRDefault="007A5DEC" w:rsidP="00B253A8">
      <w:pPr>
        <w:pStyle w:val="Prrafodelista"/>
        <w:spacing w:after="0" w:line="240" w:lineRule="auto"/>
        <w:ind w:left="1068"/>
        <w:jc w:val="both"/>
        <w:rPr>
          <w:szCs w:val="24"/>
        </w:rPr>
      </w:pPr>
    </w:p>
    <w:p w14:paraId="5EC5BD6F" w14:textId="6EB93680" w:rsidR="00FB54B2" w:rsidRPr="007E1866" w:rsidRDefault="30B8C491" w:rsidP="00B253A8">
      <w:pPr>
        <w:pStyle w:val="Prrafodelista"/>
        <w:numPr>
          <w:ilvl w:val="0"/>
          <w:numId w:val="3"/>
        </w:numPr>
        <w:spacing w:after="0" w:line="240" w:lineRule="auto"/>
        <w:jc w:val="both"/>
        <w:rPr>
          <w:szCs w:val="24"/>
        </w:rPr>
      </w:pPr>
      <w:r w:rsidRPr="00396239">
        <w:rPr>
          <w:rFonts w:ascii="Nunito Black" w:hAnsi="Nunito Black"/>
          <w:b/>
          <w:szCs w:val="24"/>
        </w:rPr>
        <w:t>Responsable del Tratamiento de Datos:</w:t>
      </w:r>
      <w:r w:rsidRPr="007E1866">
        <w:rPr>
          <w:szCs w:val="24"/>
        </w:rPr>
        <w:t xml:space="preserve"> Persona natural o jur</w:t>
      </w:r>
      <w:r w:rsidRPr="007E1866">
        <w:rPr>
          <w:rFonts w:hint="eastAsia"/>
          <w:szCs w:val="24"/>
        </w:rPr>
        <w:t>í</w:t>
      </w:r>
      <w:r w:rsidRPr="007E1866">
        <w:rPr>
          <w:szCs w:val="24"/>
        </w:rPr>
        <w:t>dica, p</w:t>
      </w:r>
      <w:r w:rsidRPr="007E1866">
        <w:rPr>
          <w:rFonts w:hint="eastAsia"/>
          <w:szCs w:val="24"/>
        </w:rPr>
        <w:t>ú</w:t>
      </w:r>
      <w:r w:rsidRPr="007E1866">
        <w:rPr>
          <w:szCs w:val="24"/>
        </w:rPr>
        <w:t>blica o privada, que por s</w:t>
      </w:r>
      <w:r w:rsidRPr="007E1866">
        <w:rPr>
          <w:rFonts w:hint="eastAsia"/>
          <w:szCs w:val="24"/>
        </w:rPr>
        <w:t>í</w:t>
      </w:r>
      <w:r w:rsidRPr="007E1866">
        <w:rPr>
          <w:szCs w:val="24"/>
        </w:rPr>
        <w:t xml:space="preserve"> misma o en asocio con otros, decida sobre la base de datos y/o el Tratamiento de los datos. (Ley 1581 de 2012, art. 3).</w:t>
      </w:r>
      <w:r w:rsidR="007A5DEC" w:rsidRPr="007E1866">
        <w:rPr>
          <w:szCs w:val="24"/>
        </w:rPr>
        <w:br/>
      </w:r>
    </w:p>
    <w:p w14:paraId="433E7465" w14:textId="14EDB237" w:rsidR="00AC23B8" w:rsidRDefault="30B8C491" w:rsidP="00B253A8">
      <w:pPr>
        <w:pStyle w:val="Prrafodelista"/>
        <w:numPr>
          <w:ilvl w:val="0"/>
          <w:numId w:val="3"/>
        </w:numPr>
        <w:spacing w:after="0" w:line="240" w:lineRule="auto"/>
        <w:jc w:val="both"/>
        <w:rPr>
          <w:szCs w:val="24"/>
        </w:rPr>
      </w:pPr>
      <w:r w:rsidRPr="00396239">
        <w:rPr>
          <w:rFonts w:ascii="Nunito Black" w:hAnsi="Nunito Black"/>
          <w:b/>
          <w:szCs w:val="24"/>
        </w:rPr>
        <w:t>Riesgo:</w:t>
      </w:r>
      <w:r w:rsidRPr="00396239">
        <w:rPr>
          <w:b/>
          <w:szCs w:val="24"/>
        </w:rPr>
        <w:t xml:space="preserve"> </w:t>
      </w:r>
      <w:r w:rsidRPr="007E1866">
        <w:rPr>
          <w:szCs w:val="24"/>
        </w:rPr>
        <w:t>Posibilidad de que una amenaza concreta pueda explotar una vulnerabilidad para causar una p</w:t>
      </w:r>
      <w:r w:rsidRPr="007E1866">
        <w:rPr>
          <w:rFonts w:hint="eastAsia"/>
          <w:szCs w:val="24"/>
        </w:rPr>
        <w:t>é</w:t>
      </w:r>
      <w:r w:rsidRPr="007E1866">
        <w:rPr>
          <w:szCs w:val="24"/>
        </w:rPr>
        <w:t>rdida o da</w:t>
      </w:r>
      <w:r w:rsidRPr="007E1866">
        <w:rPr>
          <w:rFonts w:hint="eastAsia"/>
          <w:szCs w:val="24"/>
        </w:rPr>
        <w:t>ñ</w:t>
      </w:r>
      <w:r w:rsidRPr="007E1866">
        <w:rPr>
          <w:szCs w:val="24"/>
        </w:rPr>
        <w:t>o en un activo de informaci</w:t>
      </w:r>
      <w:r w:rsidRPr="007E1866">
        <w:rPr>
          <w:rFonts w:hint="eastAsia"/>
          <w:szCs w:val="24"/>
        </w:rPr>
        <w:t>ó</w:t>
      </w:r>
      <w:r w:rsidRPr="007E1866">
        <w:rPr>
          <w:szCs w:val="24"/>
        </w:rPr>
        <w:t>n. Suele considerarse como una combinaci</w:t>
      </w:r>
      <w:r w:rsidRPr="007E1866">
        <w:rPr>
          <w:rFonts w:hint="eastAsia"/>
          <w:szCs w:val="24"/>
        </w:rPr>
        <w:t>ó</w:t>
      </w:r>
      <w:r w:rsidRPr="007E1866">
        <w:rPr>
          <w:szCs w:val="24"/>
        </w:rPr>
        <w:t>n de la probabilidad de un evento y sus consecuencias. (ISO/IEC 27000).</w:t>
      </w:r>
    </w:p>
    <w:p w14:paraId="7DDAABDD" w14:textId="77777777" w:rsidR="007E1866" w:rsidRPr="007E1866" w:rsidRDefault="007E1866" w:rsidP="00B253A8">
      <w:pPr>
        <w:pStyle w:val="Prrafodelista"/>
        <w:spacing w:after="0" w:line="240" w:lineRule="auto"/>
        <w:ind w:left="1068"/>
        <w:jc w:val="both"/>
        <w:rPr>
          <w:szCs w:val="24"/>
        </w:rPr>
      </w:pPr>
    </w:p>
    <w:p w14:paraId="0AAE4D94" w14:textId="2F5ACD97" w:rsidR="00900680" w:rsidRPr="007E1866" w:rsidRDefault="00AC23B8" w:rsidP="00B253A8">
      <w:pPr>
        <w:pStyle w:val="Prrafodelista"/>
        <w:numPr>
          <w:ilvl w:val="0"/>
          <w:numId w:val="3"/>
        </w:numPr>
        <w:spacing w:after="0" w:line="240" w:lineRule="auto"/>
        <w:jc w:val="both"/>
        <w:rPr>
          <w:szCs w:val="24"/>
        </w:rPr>
      </w:pPr>
      <w:r w:rsidRPr="00396239">
        <w:rPr>
          <w:rFonts w:ascii="Nunito Black" w:hAnsi="Nunito Black"/>
          <w:b/>
          <w:szCs w:val="24"/>
        </w:rPr>
        <w:t>Riesgo de seguridad digital:</w:t>
      </w:r>
      <w:r w:rsidRPr="007E1866">
        <w:rPr>
          <w:szCs w:val="24"/>
        </w:rPr>
        <w:t xml:space="preserve"> Es la combinaci</w:t>
      </w:r>
      <w:r w:rsidRPr="007E1866">
        <w:rPr>
          <w:rFonts w:hint="eastAsia"/>
          <w:szCs w:val="24"/>
        </w:rPr>
        <w:t>ó</w:t>
      </w:r>
      <w:r w:rsidRPr="007E1866">
        <w:rPr>
          <w:szCs w:val="24"/>
        </w:rPr>
        <w:t>n de amenazas y/o vulnerabilidades que se pueden materializar en el curso de cualquier actividad en el entorno digital y que puede afectar el logro de los objetivos econ</w:t>
      </w:r>
      <w:r w:rsidRPr="007E1866">
        <w:rPr>
          <w:rFonts w:hint="eastAsia"/>
          <w:szCs w:val="24"/>
        </w:rPr>
        <w:t>ó</w:t>
      </w:r>
      <w:r w:rsidRPr="007E1866">
        <w:rPr>
          <w:szCs w:val="24"/>
        </w:rPr>
        <w:t>micos o sociales al alterar la confidencialidad, integridad y disponibilidad.</w:t>
      </w:r>
    </w:p>
    <w:p w14:paraId="75FC338E" w14:textId="77777777" w:rsidR="00E50CD3" w:rsidRPr="007E1866" w:rsidRDefault="00E50CD3" w:rsidP="00B253A8">
      <w:pPr>
        <w:pStyle w:val="Prrafodelista"/>
        <w:spacing w:after="0" w:line="240" w:lineRule="auto"/>
        <w:ind w:left="1068"/>
        <w:jc w:val="both"/>
      </w:pPr>
    </w:p>
    <w:p w14:paraId="79076613" w14:textId="5ECA0505" w:rsidR="00FB54B2" w:rsidRPr="007E1866" w:rsidRDefault="00E50CD3" w:rsidP="00B253A8">
      <w:pPr>
        <w:pStyle w:val="Prrafodelista"/>
        <w:numPr>
          <w:ilvl w:val="0"/>
          <w:numId w:val="3"/>
        </w:numPr>
        <w:spacing w:after="0"/>
        <w:jc w:val="both"/>
        <w:rPr>
          <w:rFonts w:cs="Arial"/>
          <w:szCs w:val="24"/>
        </w:rPr>
      </w:pPr>
      <w:r w:rsidRPr="00396239">
        <w:rPr>
          <w:rFonts w:ascii="Nunito Black" w:hAnsi="Nunito Black"/>
          <w:b/>
          <w:szCs w:val="24"/>
        </w:rPr>
        <w:t>Rootkit:</w:t>
      </w:r>
      <w:r w:rsidR="00C5676E" w:rsidRPr="007E1866">
        <w:rPr>
          <w:rFonts w:ascii="Nunito Black" w:hAnsi="Nunito Black"/>
          <w:szCs w:val="24"/>
        </w:rPr>
        <w:t xml:space="preserve"> </w:t>
      </w:r>
      <w:r w:rsidRPr="007E1866">
        <w:rPr>
          <w:rFonts w:cs="Arial"/>
          <w:szCs w:val="24"/>
        </w:rPr>
        <w:t>Es una herramienta que sirve para ocultar actividades ilegítimas en un sistema. Una vez que ha sido instalado, permite al atacante actuar con el nivel de privilegios del administrador del equipo.</w:t>
      </w:r>
    </w:p>
    <w:p w14:paraId="2B26F79C" w14:textId="77777777" w:rsidR="00A71BC5" w:rsidRPr="007E1866" w:rsidRDefault="00A71BC5" w:rsidP="00B253A8">
      <w:pPr>
        <w:pStyle w:val="Prrafodelista"/>
        <w:spacing w:after="0"/>
        <w:rPr>
          <w:rFonts w:cs="Arial"/>
          <w:szCs w:val="24"/>
        </w:rPr>
      </w:pPr>
    </w:p>
    <w:p w14:paraId="6FDD5A0D" w14:textId="056CB1E9" w:rsidR="00AC60D4" w:rsidRPr="007E1866" w:rsidRDefault="00A532C6" w:rsidP="00B253A8">
      <w:pPr>
        <w:pStyle w:val="Prrafodelista"/>
        <w:numPr>
          <w:ilvl w:val="0"/>
          <w:numId w:val="3"/>
        </w:numPr>
        <w:spacing w:after="0"/>
        <w:jc w:val="both"/>
        <w:rPr>
          <w:rFonts w:cs="Arial"/>
          <w:szCs w:val="24"/>
        </w:rPr>
      </w:pPr>
      <w:r w:rsidRPr="00396239">
        <w:rPr>
          <w:rFonts w:ascii="Nunito Black" w:hAnsi="Nunito Black"/>
          <w:b/>
          <w:szCs w:val="24"/>
        </w:rPr>
        <w:t>Scanner (Scanning) Escáner de vulnerabilidades:</w:t>
      </w:r>
      <w:r w:rsidRPr="007E1866">
        <w:rPr>
          <w:rFonts w:cs="Arial"/>
          <w:szCs w:val="24"/>
        </w:rPr>
        <w:t xml:space="preserve"> Programa que analiza un sistema buscando vulnerabilidades. Utiliza una base de datos de defectos conocidos y determina si el sistema bajo examen es vulnerable o no</w:t>
      </w:r>
      <w:r w:rsidR="00FD59B0">
        <w:rPr>
          <w:rFonts w:cs="Arial"/>
          <w:szCs w:val="24"/>
        </w:rPr>
        <w:t>.</w:t>
      </w:r>
    </w:p>
    <w:p w14:paraId="1BF91AD6" w14:textId="77777777" w:rsidR="00A532C6" w:rsidRPr="007E1866" w:rsidRDefault="00A532C6" w:rsidP="00B253A8">
      <w:pPr>
        <w:pStyle w:val="Prrafodelista"/>
        <w:spacing w:after="0"/>
        <w:rPr>
          <w:rFonts w:cs="Arial"/>
          <w:szCs w:val="24"/>
        </w:rPr>
      </w:pPr>
    </w:p>
    <w:p w14:paraId="2B22007B" w14:textId="2E35058F" w:rsidR="00AC60D4" w:rsidRPr="007E1866" w:rsidRDefault="00A532C6" w:rsidP="00B253A8">
      <w:pPr>
        <w:pStyle w:val="Prrafodelista"/>
        <w:numPr>
          <w:ilvl w:val="0"/>
          <w:numId w:val="3"/>
        </w:numPr>
        <w:spacing w:after="0"/>
        <w:jc w:val="both"/>
        <w:rPr>
          <w:rFonts w:cs="Arial"/>
          <w:szCs w:val="24"/>
        </w:rPr>
      </w:pPr>
      <w:r w:rsidRPr="00396239">
        <w:rPr>
          <w:rFonts w:ascii="Nunito Black" w:hAnsi="Nunito Black"/>
          <w:b/>
          <w:szCs w:val="24"/>
        </w:rPr>
        <w:t>Spam (correo basura):</w:t>
      </w:r>
      <w:r w:rsidRPr="00396239">
        <w:rPr>
          <w:rFonts w:cs="Arial"/>
          <w:b/>
          <w:szCs w:val="24"/>
        </w:rPr>
        <w:t xml:space="preserve"> </w:t>
      </w:r>
      <w:r w:rsidRPr="007E1866">
        <w:rPr>
          <w:rFonts w:cs="Arial"/>
          <w:szCs w:val="24"/>
        </w:rPr>
        <w:t>Correo electrónico no deseado que se envía aleatoriamente en procesos por lotes. Es extremadamente eficiente y barata forma de comercializar cualquier producto. La mayoría de los usuarios que están expuestos a este correo basura que se confirma en encuestas que muestran que más del 50% de todos los e-mails son correos basura. No es una amenaza directa, pero la cantidad de e-mails generados y el tiempo que lleva a las empresas y particulares relacionarlo y eliminarlo, representa un elemento molesto para los usuarios de Internet.</w:t>
      </w:r>
    </w:p>
    <w:p w14:paraId="692C79A9" w14:textId="77777777" w:rsidR="00A532C6" w:rsidRPr="007E1866" w:rsidRDefault="00A532C6" w:rsidP="00B253A8">
      <w:pPr>
        <w:pStyle w:val="Prrafodelista"/>
        <w:spacing w:after="0"/>
        <w:ind w:left="1068"/>
        <w:jc w:val="both"/>
      </w:pPr>
    </w:p>
    <w:p w14:paraId="3047571E" w14:textId="268F2F22" w:rsidR="003F5892" w:rsidRPr="007E1866" w:rsidRDefault="00A532C6" w:rsidP="00B253A8">
      <w:pPr>
        <w:pStyle w:val="Prrafodelista"/>
        <w:numPr>
          <w:ilvl w:val="0"/>
          <w:numId w:val="3"/>
        </w:numPr>
        <w:spacing w:after="0"/>
        <w:jc w:val="both"/>
        <w:rPr>
          <w:rFonts w:cs="Arial"/>
          <w:szCs w:val="24"/>
        </w:rPr>
      </w:pPr>
      <w:r w:rsidRPr="00396239">
        <w:rPr>
          <w:rFonts w:ascii="Nunito Black" w:hAnsi="Nunito Black"/>
          <w:b/>
          <w:szCs w:val="24"/>
        </w:rPr>
        <w:t>Spear Phising:</w:t>
      </w:r>
      <w:r w:rsidRPr="007E1866">
        <w:rPr>
          <w:rFonts w:cs="Arial"/>
          <w:szCs w:val="24"/>
        </w:rPr>
        <w:t xml:space="preserve"> Phishing dirigido de forma que se maximiza la probabilidad de que el sujeto objeto del ataque pique el anzuelo (suelen basarse en un trabajo previo de ingeniera social sobre la victima).</w:t>
      </w:r>
    </w:p>
    <w:p w14:paraId="58B3267A" w14:textId="77777777" w:rsidR="00A532C6" w:rsidRPr="007E1866" w:rsidRDefault="00A532C6" w:rsidP="00B253A8">
      <w:pPr>
        <w:pStyle w:val="Prrafodelista"/>
        <w:spacing w:after="0"/>
        <w:ind w:left="1068"/>
        <w:jc w:val="both"/>
      </w:pPr>
    </w:p>
    <w:p w14:paraId="1AE8AF7C" w14:textId="77777777" w:rsidR="00396239" w:rsidRDefault="00A532C6" w:rsidP="00B253A8">
      <w:pPr>
        <w:pStyle w:val="Prrafodelista"/>
        <w:numPr>
          <w:ilvl w:val="0"/>
          <w:numId w:val="3"/>
        </w:numPr>
        <w:spacing w:after="0"/>
        <w:jc w:val="both"/>
        <w:rPr>
          <w:rFonts w:cs="Arial"/>
          <w:szCs w:val="24"/>
        </w:rPr>
      </w:pPr>
      <w:r w:rsidRPr="00396239">
        <w:rPr>
          <w:rFonts w:ascii="Nunito Black" w:hAnsi="Nunito Black"/>
          <w:b/>
          <w:szCs w:val="24"/>
        </w:rPr>
        <w:lastRenderedPageBreak/>
        <w:t xml:space="preserve">Spyware </w:t>
      </w:r>
      <w:r w:rsidR="00FB54B2" w:rsidRPr="00396239">
        <w:rPr>
          <w:rFonts w:ascii="Nunito Black" w:hAnsi="Nunito Black"/>
          <w:b/>
          <w:szCs w:val="24"/>
        </w:rPr>
        <w:t>“</w:t>
      </w:r>
      <w:r w:rsidRPr="00396239">
        <w:rPr>
          <w:rFonts w:ascii="Nunito Black" w:hAnsi="Nunito Black"/>
          <w:b/>
          <w:szCs w:val="24"/>
        </w:rPr>
        <w:t>spy software</w:t>
      </w:r>
      <w:r w:rsidR="00FB54B2" w:rsidRPr="00396239">
        <w:rPr>
          <w:rFonts w:ascii="Nunito Black" w:hAnsi="Nunito Black"/>
          <w:b/>
          <w:szCs w:val="24"/>
        </w:rPr>
        <w:t>”</w:t>
      </w:r>
      <w:r w:rsidRPr="00396239">
        <w:rPr>
          <w:rFonts w:ascii="Nunito Black" w:hAnsi="Nunito Black"/>
          <w:b/>
          <w:szCs w:val="24"/>
        </w:rPr>
        <w:t>:</w:t>
      </w:r>
      <w:r w:rsidRPr="00396239">
        <w:rPr>
          <w:rFonts w:cs="Arial"/>
          <w:b/>
          <w:szCs w:val="24"/>
        </w:rPr>
        <w:t xml:space="preserve"> </w:t>
      </w:r>
      <w:r w:rsidRPr="007E1866">
        <w:rPr>
          <w:rFonts w:cs="Arial"/>
          <w:szCs w:val="24"/>
        </w:rPr>
        <w:t>Tipo de software malicioso que al instalarse intercepta o toma control parcial de la computadora del usuario sin el consentimiento de este último.</w:t>
      </w:r>
    </w:p>
    <w:p w14:paraId="6BA0F346" w14:textId="77777777" w:rsidR="00396239" w:rsidRPr="00396239" w:rsidRDefault="00396239" w:rsidP="00B253A8">
      <w:pPr>
        <w:pStyle w:val="Prrafodelista"/>
        <w:spacing w:after="0"/>
        <w:rPr>
          <w:rFonts w:ascii="Nunito Black" w:hAnsi="Nunito Black"/>
          <w:szCs w:val="24"/>
        </w:rPr>
      </w:pPr>
    </w:p>
    <w:p w14:paraId="3D542930" w14:textId="19C0F7A2" w:rsidR="007A5DEC" w:rsidRPr="00396239" w:rsidRDefault="00A532C6" w:rsidP="00B253A8">
      <w:pPr>
        <w:pStyle w:val="Prrafodelista"/>
        <w:numPr>
          <w:ilvl w:val="0"/>
          <w:numId w:val="3"/>
        </w:numPr>
        <w:spacing w:after="0"/>
        <w:jc w:val="both"/>
        <w:rPr>
          <w:rFonts w:cs="Arial"/>
          <w:szCs w:val="24"/>
        </w:rPr>
      </w:pPr>
      <w:r w:rsidRPr="00396239">
        <w:rPr>
          <w:rFonts w:ascii="Nunito Black" w:hAnsi="Nunito Black"/>
          <w:b/>
          <w:szCs w:val="24"/>
        </w:rPr>
        <w:t>Suplantación (Spoofing):</w:t>
      </w:r>
      <w:r w:rsidRPr="00396239">
        <w:rPr>
          <w:rFonts w:cs="Arial"/>
          <w:szCs w:val="24"/>
        </w:rPr>
        <w:t xml:space="preserve"> Técnica basada en la creación de tramas TCP/IP utilizando una dirección IP falseada; desde su equipo, un atacante simula la identidad de otra máquina de la red (que previamente ha obtenido por diversos métodos) para conseguir acceso a recursos de un tercer sistema que ha establecido algún tipo de confianza basada en el nombre o la dirección IP del anfitrión suplantado.</w:t>
      </w:r>
    </w:p>
    <w:p w14:paraId="72C82593" w14:textId="77777777" w:rsidR="00FD2FE1" w:rsidRPr="007E1866" w:rsidRDefault="00FD2FE1" w:rsidP="00B253A8">
      <w:pPr>
        <w:pStyle w:val="Prrafodelista"/>
        <w:spacing w:after="0"/>
        <w:rPr>
          <w:szCs w:val="24"/>
        </w:rPr>
      </w:pPr>
    </w:p>
    <w:p w14:paraId="54A9885F" w14:textId="7EE3F1D4" w:rsidR="00FB54B2" w:rsidRPr="007E1866" w:rsidRDefault="30B8C491" w:rsidP="00B253A8">
      <w:pPr>
        <w:pStyle w:val="Prrafodelista"/>
        <w:numPr>
          <w:ilvl w:val="0"/>
          <w:numId w:val="3"/>
        </w:numPr>
        <w:spacing w:after="0" w:line="240" w:lineRule="auto"/>
        <w:jc w:val="both"/>
        <w:rPr>
          <w:szCs w:val="24"/>
        </w:rPr>
      </w:pPr>
      <w:r w:rsidRPr="00396239">
        <w:rPr>
          <w:rFonts w:ascii="Nunito Black" w:hAnsi="Nunito Black"/>
          <w:b/>
          <w:szCs w:val="24"/>
        </w:rPr>
        <w:t>Seguridad de la informaci</w:t>
      </w:r>
      <w:r w:rsidRPr="00396239">
        <w:rPr>
          <w:rFonts w:ascii="Nunito Black" w:hAnsi="Nunito Black" w:hint="eastAsia"/>
          <w:b/>
          <w:szCs w:val="24"/>
        </w:rPr>
        <w:t>ó</w:t>
      </w:r>
      <w:r w:rsidRPr="00396239">
        <w:rPr>
          <w:rFonts w:ascii="Nunito Black" w:hAnsi="Nunito Black"/>
          <w:b/>
          <w:szCs w:val="24"/>
        </w:rPr>
        <w:t>n:</w:t>
      </w:r>
      <w:r w:rsidRPr="007E1866">
        <w:rPr>
          <w:szCs w:val="24"/>
        </w:rPr>
        <w:t xml:space="preserve"> Preservaci</w:t>
      </w:r>
      <w:r w:rsidRPr="007E1866">
        <w:rPr>
          <w:rFonts w:hint="eastAsia"/>
          <w:szCs w:val="24"/>
        </w:rPr>
        <w:t>ó</w:t>
      </w:r>
      <w:r w:rsidRPr="007E1866">
        <w:rPr>
          <w:szCs w:val="24"/>
        </w:rPr>
        <w:t>n de la confidencialidad, integridad, y disponibilidad de la informaci</w:t>
      </w:r>
      <w:r w:rsidRPr="007E1866">
        <w:rPr>
          <w:rFonts w:hint="eastAsia"/>
          <w:szCs w:val="24"/>
        </w:rPr>
        <w:t>ó</w:t>
      </w:r>
      <w:r w:rsidRPr="007E1866">
        <w:rPr>
          <w:szCs w:val="24"/>
        </w:rPr>
        <w:t>n en cualquier medio: impreso o digital. (ISO/IEC 27000).</w:t>
      </w:r>
      <w:r w:rsidR="007A5DEC" w:rsidRPr="007E1866">
        <w:rPr>
          <w:szCs w:val="24"/>
        </w:rPr>
        <w:br/>
      </w:r>
    </w:p>
    <w:p w14:paraId="41631A6D" w14:textId="77777777" w:rsidR="001018D2" w:rsidRPr="007E1866" w:rsidRDefault="30B8C491" w:rsidP="00B253A8">
      <w:pPr>
        <w:pStyle w:val="Prrafodelista"/>
        <w:numPr>
          <w:ilvl w:val="0"/>
          <w:numId w:val="3"/>
        </w:numPr>
        <w:spacing w:after="0" w:line="240" w:lineRule="auto"/>
        <w:jc w:val="both"/>
        <w:rPr>
          <w:szCs w:val="24"/>
        </w:rPr>
      </w:pPr>
      <w:r w:rsidRPr="00396239">
        <w:rPr>
          <w:rFonts w:ascii="Nunito Black" w:hAnsi="Nunito Black"/>
          <w:b/>
          <w:szCs w:val="24"/>
        </w:rPr>
        <w:t>Seguridad digital:</w:t>
      </w:r>
      <w:r w:rsidRPr="007E1866">
        <w:rPr>
          <w:szCs w:val="24"/>
        </w:rPr>
        <w:t xml:space="preserve"> Preservaci</w:t>
      </w:r>
      <w:r w:rsidRPr="007E1866">
        <w:rPr>
          <w:rFonts w:hint="eastAsia"/>
          <w:szCs w:val="24"/>
        </w:rPr>
        <w:t>ó</w:t>
      </w:r>
      <w:r w:rsidRPr="007E1866">
        <w:rPr>
          <w:szCs w:val="24"/>
        </w:rPr>
        <w:t>n de la confidencialidad, integridad, y disponibilidad de la informaci</w:t>
      </w:r>
      <w:r w:rsidRPr="007E1866">
        <w:rPr>
          <w:rFonts w:hint="eastAsia"/>
          <w:szCs w:val="24"/>
        </w:rPr>
        <w:t>ó</w:t>
      </w:r>
      <w:r w:rsidRPr="007E1866">
        <w:rPr>
          <w:szCs w:val="24"/>
        </w:rPr>
        <w:t>n que se encuentra en medios digitales.</w:t>
      </w:r>
    </w:p>
    <w:p w14:paraId="1D9BB438" w14:textId="77777777" w:rsidR="001018D2" w:rsidRPr="007E1866" w:rsidRDefault="001018D2" w:rsidP="00B253A8">
      <w:pPr>
        <w:pStyle w:val="Prrafodelista"/>
        <w:spacing w:after="0" w:line="240" w:lineRule="auto"/>
        <w:ind w:left="1068"/>
        <w:jc w:val="both"/>
        <w:rPr>
          <w:szCs w:val="24"/>
        </w:rPr>
      </w:pPr>
    </w:p>
    <w:p w14:paraId="278C7CF7" w14:textId="1CBCEA57" w:rsidR="00FB54B2" w:rsidRPr="007E1866" w:rsidRDefault="001018D2" w:rsidP="00B253A8">
      <w:pPr>
        <w:pStyle w:val="Prrafodelista"/>
        <w:numPr>
          <w:ilvl w:val="0"/>
          <w:numId w:val="3"/>
        </w:numPr>
        <w:shd w:val="clear" w:color="auto" w:fill="FFFFFF"/>
        <w:spacing w:after="0" w:line="240" w:lineRule="auto"/>
        <w:jc w:val="both"/>
        <w:rPr>
          <w:szCs w:val="24"/>
        </w:rPr>
      </w:pPr>
      <w:r w:rsidRPr="00396239">
        <w:rPr>
          <w:rFonts w:ascii="Nunito Black" w:hAnsi="Nunito Black"/>
          <w:b/>
          <w:szCs w:val="24"/>
        </w:rPr>
        <w:t>Servicio esencial:</w:t>
      </w:r>
      <w:r w:rsidRPr="007E1866">
        <w:rPr>
          <w:rFonts w:eastAsia="Times New Roman" w:cs="Arial"/>
          <w:color w:val="333333"/>
          <w:szCs w:val="24"/>
          <w:lang w:eastAsia="es-CO"/>
        </w:rPr>
        <w:t> </w:t>
      </w:r>
      <w:r w:rsidRPr="007E1866">
        <w:rPr>
          <w:szCs w:val="24"/>
        </w:rPr>
        <w:t>En el marco de la gesti</w:t>
      </w:r>
      <w:r w:rsidRPr="007E1866">
        <w:rPr>
          <w:rFonts w:hint="eastAsia"/>
          <w:szCs w:val="24"/>
        </w:rPr>
        <w:t>ó</w:t>
      </w:r>
      <w:r w:rsidRPr="007E1866">
        <w:rPr>
          <w:szCs w:val="24"/>
        </w:rPr>
        <w:t>n de riesgos de la seguridad digital es aquel servicio necesario para el mantenimiento de las actividades sociales y econ</w:t>
      </w:r>
      <w:r w:rsidRPr="007E1866">
        <w:rPr>
          <w:rFonts w:hint="eastAsia"/>
          <w:szCs w:val="24"/>
        </w:rPr>
        <w:t>ó</w:t>
      </w:r>
      <w:r w:rsidRPr="007E1866">
        <w:rPr>
          <w:szCs w:val="24"/>
        </w:rPr>
        <w:t>micas del pa</w:t>
      </w:r>
      <w:r w:rsidRPr="007E1866">
        <w:rPr>
          <w:rFonts w:hint="eastAsia"/>
          <w:szCs w:val="24"/>
        </w:rPr>
        <w:t>í</w:t>
      </w:r>
      <w:r w:rsidRPr="007E1866">
        <w:rPr>
          <w:szCs w:val="24"/>
        </w:rPr>
        <w:t>s, que dependen del uso de tecnolog</w:t>
      </w:r>
      <w:r w:rsidRPr="007E1866">
        <w:rPr>
          <w:rFonts w:hint="eastAsia"/>
          <w:szCs w:val="24"/>
        </w:rPr>
        <w:t>í</w:t>
      </w:r>
      <w:r w:rsidRPr="007E1866">
        <w:rPr>
          <w:szCs w:val="24"/>
        </w:rPr>
        <w:t>as de la informaci</w:t>
      </w:r>
      <w:r w:rsidRPr="007E1866">
        <w:rPr>
          <w:rFonts w:hint="eastAsia"/>
          <w:szCs w:val="24"/>
        </w:rPr>
        <w:t>ó</w:t>
      </w:r>
      <w:r w:rsidRPr="007E1866">
        <w:rPr>
          <w:szCs w:val="24"/>
        </w:rPr>
        <w:t>n y las comunicaciones, y un incidente en su infraestructura o servicio podr</w:t>
      </w:r>
      <w:r w:rsidRPr="007E1866">
        <w:rPr>
          <w:rFonts w:hint="eastAsia"/>
          <w:szCs w:val="24"/>
        </w:rPr>
        <w:t>í</w:t>
      </w:r>
      <w:r w:rsidRPr="007E1866">
        <w:rPr>
          <w:szCs w:val="24"/>
        </w:rPr>
        <w:t>a generar un da</w:t>
      </w:r>
      <w:r w:rsidRPr="007E1866">
        <w:rPr>
          <w:rFonts w:hint="eastAsia"/>
          <w:szCs w:val="24"/>
        </w:rPr>
        <w:t>ñ</w:t>
      </w:r>
      <w:r w:rsidRPr="007E1866">
        <w:rPr>
          <w:szCs w:val="24"/>
        </w:rPr>
        <w:t>o significativo que afecte la prestaci</w:t>
      </w:r>
      <w:r w:rsidRPr="007E1866">
        <w:rPr>
          <w:rFonts w:hint="eastAsia"/>
          <w:szCs w:val="24"/>
        </w:rPr>
        <w:t>ó</w:t>
      </w:r>
      <w:r w:rsidRPr="007E1866">
        <w:rPr>
          <w:szCs w:val="24"/>
        </w:rPr>
        <w:t>n de dicho servicio y la consecuente par</w:t>
      </w:r>
      <w:r w:rsidRPr="007E1866">
        <w:rPr>
          <w:rFonts w:hint="eastAsia"/>
          <w:szCs w:val="24"/>
        </w:rPr>
        <w:t>á</w:t>
      </w:r>
      <w:r w:rsidRPr="007E1866">
        <w:rPr>
          <w:szCs w:val="24"/>
        </w:rPr>
        <w:t>lisis de las actividades.</w:t>
      </w:r>
      <w:r w:rsidR="007A5DEC" w:rsidRPr="007E1866">
        <w:rPr>
          <w:szCs w:val="24"/>
        </w:rPr>
        <w:br/>
      </w:r>
    </w:p>
    <w:p w14:paraId="67537DD4" w14:textId="0B19765C" w:rsidR="007A5DEC" w:rsidRPr="007E1866" w:rsidRDefault="30B8C491" w:rsidP="00B253A8">
      <w:pPr>
        <w:pStyle w:val="Prrafodelista"/>
        <w:numPr>
          <w:ilvl w:val="0"/>
          <w:numId w:val="3"/>
        </w:numPr>
        <w:spacing w:after="0" w:line="240" w:lineRule="auto"/>
        <w:jc w:val="both"/>
        <w:rPr>
          <w:szCs w:val="24"/>
        </w:rPr>
      </w:pPr>
      <w:r w:rsidRPr="00396239">
        <w:rPr>
          <w:rFonts w:ascii="Nunito Black" w:hAnsi="Nunito Black"/>
          <w:b/>
          <w:szCs w:val="24"/>
        </w:rPr>
        <w:t>Titulares de la informaci</w:t>
      </w:r>
      <w:r w:rsidRPr="00396239">
        <w:rPr>
          <w:rFonts w:ascii="Nunito Black" w:hAnsi="Nunito Black" w:hint="eastAsia"/>
          <w:b/>
          <w:szCs w:val="24"/>
        </w:rPr>
        <w:t>ó</w:t>
      </w:r>
      <w:r w:rsidRPr="00396239">
        <w:rPr>
          <w:rFonts w:ascii="Nunito Black" w:hAnsi="Nunito Black"/>
          <w:b/>
          <w:szCs w:val="24"/>
        </w:rPr>
        <w:t>n:</w:t>
      </w:r>
      <w:r w:rsidRPr="00396239">
        <w:rPr>
          <w:b/>
          <w:szCs w:val="24"/>
        </w:rPr>
        <w:t xml:space="preserve"> </w:t>
      </w:r>
      <w:r w:rsidRPr="007E1866">
        <w:rPr>
          <w:szCs w:val="24"/>
        </w:rPr>
        <w:t>Personas naturales cuyos datos personales sean objeto de Tratamiento. (Ley 1581 de 2012, art 3)</w:t>
      </w:r>
      <w:r w:rsidR="007A5DEC" w:rsidRPr="007E1866">
        <w:rPr>
          <w:szCs w:val="24"/>
        </w:rPr>
        <w:br/>
      </w:r>
    </w:p>
    <w:p w14:paraId="090F19B1" w14:textId="7BDFCB1A" w:rsidR="007A5DEC" w:rsidRPr="007E1866" w:rsidRDefault="30B8C491" w:rsidP="00B253A8">
      <w:pPr>
        <w:pStyle w:val="Prrafodelista"/>
        <w:numPr>
          <w:ilvl w:val="0"/>
          <w:numId w:val="3"/>
        </w:numPr>
        <w:spacing w:after="0" w:line="240" w:lineRule="auto"/>
        <w:jc w:val="both"/>
        <w:rPr>
          <w:szCs w:val="24"/>
        </w:rPr>
      </w:pPr>
      <w:r w:rsidRPr="00396239">
        <w:rPr>
          <w:rFonts w:ascii="Nunito Black" w:hAnsi="Nunito Black"/>
          <w:b/>
          <w:szCs w:val="24"/>
        </w:rPr>
        <w:t>Tratamiento de Datos Personales:</w:t>
      </w:r>
      <w:r w:rsidRPr="00396239">
        <w:rPr>
          <w:b/>
          <w:szCs w:val="24"/>
        </w:rPr>
        <w:t xml:space="preserve"> </w:t>
      </w:r>
      <w:r w:rsidRPr="007E1866">
        <w:rPr>
          <w:szCs w:val="24"/>
        </w:rPr>
        <w:t>Cualquier operaci</w:t>
      </w:r>
      <w:r w:rsidRPr="007E1866">
        <w:rPr>
          <w:rFonts w:hint="eastAsia"/>
          <w:szCs w:val="24"/>
        </w:rPr>
        <w:t>ó</w:t>
      </w:r>
      <w:r w:rsidRPr="007E1866">
        <w:rPr>
          <w:szCs w:val="24"/>
        </w:rPr>
        <w:t>n o conjunto de operaciones sobre datos personales, tales como la recolecci</w:t>
      </w:r>
      <w:r w:rsidRPr="007E1866">
        <w:rPr>
          <w:rFonts w:hint="eastAsia"/>
          <w:szCs w:val="24"/>
        </w:rPr>
        <w:t>ó</w:t>
      </w:r>
      <w:r w:rsidRPr="007E1866">
        <w:rPr>
          <w:szCs w:val="24"/>
        </w:rPr>
        <w:t>n, almacenamiento, uso, circulaci</w:t>
      </w:r>
      <w:r w:rsidRPr="007E1866">
        <w:rPr>
          <w:rFonts w:hint="eastAsia"/>
          <w:szCs w:val="24"/>
        </w:rPr>
        <w:t>ó</w:t>
      </w:r>
      <w:r w:rsidRPr="007E1866">
        <w:rPr>
          <w:szCs w:val="24"/>
        </w:rPr>
        <w:t>n o supresi</w:t>
      </w:r>
      <w:r w:rsidRPr="007E1866">
        <w:rPr>
          <w:rFonts w:hint="eastAsia"/>
          <w:szCs w:val="24"/>
        </w:rPr>
        <w:t>ó</w:t>
      </w:r>
      <w:r w:rsidRPr="007E1866">
        <w:rPr>
          <w:szCs w:val="24"/>
        </w:rPr>
        <w:t>n. (Ley 1581 de 2012, art 3).</w:t>
      </w:r>
      <w:r w:rsidR="007A5DEC" w:rsidRPr="007E1866">
        <w:rPr>
          <w:szCs w:val="24"/>
        </w:rPr>
        <w:br/>
      </w:r>
    </w:p>
    <w:p w14:paraId="58464D8B" w14:textId="553D7FBF" w:rsidR="00900680" w:rsidRPr="00396239" w:rsidRDefault="30B8C491" w:rsidP="00B253A8">
      <w:pPr>
        <w:pStyle w:val="Prrafodelista"/>
        <w:numPr>
          <w:ilvl w:val="0"/>
          <w:numId w:val="3"/>
        </w:numPr>
        <w:spacing w:after="0" w:line="240" w:lineRule="auto"/>
        <w:jc w:val="both"/>
        <w:rPr>
          <w:szCs w:val="24"/>
        </w:rPr>
      </w:pPr>
      <w:r w:rsidRPr="00396239">
        <w:rPr>
          <w:rFonts w:ascii="Nunito Black" w:hAnsi="Nunito Black"/>
          <w:b/>
          <w:szCs w:val="24"/>
        </w:rPr>
        <w:t>Trazabilidad:</w:t>
      </w:r>
      <w:r w:rsidRPr="007E1866">
        <w:rPr>
          <w:szCs w:val="24"/>
        </w:rPr>
        <w:t xml:space="preserve"> Cualidad que permite que todas las acciones realizadas sobre la informaci</w:t>
      </w:r>
      <w:r w:rsidRPr="007E1866">
        <w:rPr>
          <w:rFonts w:hint="eastAsia"/>
          <w:szCs w:val="24"/>
        </w:rPr>
        <w:t>ó</w:t>
      </w:r>
      <w:r w:rsidRPr="007E1866">
        <w:rPr>
          <w:szCs w:val="24"/>
        </w:rPr>
        <w:t>n o un sistema de tratamiento de la informaci</w:t>
      </w:r>
      <w:r w:rsidRPr="007E1866">
        <w:rPr>
          <w:rFonts w:hint="eastAsia"/>
          <w:szCs w:val="24"/>
        </w:rPr>
        <w:t>ó</w:t>
      </w:r>
      <w:r w:rsidRPr="007E1866">
        <w:rPr>
          <w:szCs w:val="24"/>
        </w:rPr>
        <w:t>n sean asociadas de modo inequ</w:t>
      </w:r>
      <w:r w:rsidRPr="007E1866">
        <w:rPr>
          <w:rFonts w:hint="eastAsia"/>
          <w:szCs w:val="24"/>
        </w:rPr>
        <w:t>í</w:t>
      </w:r>
      <w:r w:rsidRPr="007E1866">
        <w:rPr>
          <w:szCs w:val="24"/>
        </w:rPr>
        <w:t xml:space="preserve">voco a un individuo o </w:t>
      </w:r>
      <w:r w:rsidR="227A956A" w:rsidRPr="007E1866">
        <w:rPr>
          <w:szCs w:val="24"/>
        </w:rPr>
        <w:t>entidad</w:t>
      </w:r>
      <w:r w:rsidRPr="007E1866">
        <w:rPr>
          <w:szCs w:val="24"/>
        </w:rPr>
        <w:t>. (ISO/IEC 27000).</w:t>
      </w:r>
      <w:r w:rsidR="007A5DEC" w:rsidRPr="007E1866">
        <w:rPr>
          <w:szCs w:val="24"/>
        </w:rPr>
        <w:br/>
      </w:r>
    </w:p>
    <w:p w14:paraId="532DC341" w14:textId="77777777" w:rsidR="00396239" w:rsidRDefault="30B8C491" w:rsidP="00B253A8">
      <w:pPr>
        <w:pStyle w:val="Prrafodelista"/>
        <w:numPr>
          <w:ilvl w:val="0"/>
          <w:numId w:val="3"/>
        </w:numPr>
        <w:spacing w:after="0" w:line="240" w:lineRule="auto"/>
        <w:jc w:val="both"/>
        <w:rPr>
          <w:szCs w:val="24"/>
        </w:rPr>
      </w:pPr>
      <w:r w:rsidRPr="00396239">
        <w:rPr>
          <w:rFonts w:ascii="Nunito Black" w:hAnsi="Nunito Black"/>
          <w:b/>
          <w:szCs w:val="24"/>
        </w:rPr>
        <w:t>Vulnerabilidad:</w:t>
      </w:r>
      <w:r w:rsidRPr="007E1866">
        <w:rPr>
          <w:szCs w:val="24"/>
        </w:rPr>
        <w:t xml:space="preserve"> Debilidad de un activo o control que puede ser explotada por una o m</w:t>
      </w:r>
      <w:r w:rsidRPr="007E1866">
        <w:rPr>
          <w:rFonts w:hint="eastAsia"/>
          <w:szCs w:val="24"/>
        </w:rPr>
        <w:t>á</w:t>
      </w:r>
      <w:r w:rsidRPr="007E1866">
        <w:rPr>
          <w:szCs w:val="24"/>
        </w:rPr>
        <w:t>s amenazas. (ISO/IEC 27000).</w:t>
      </w:r>
    </w:p>
    <w:p w14:paraId="65793D95" w14:textId="77777777" w:rsidR="00396239" w:rsidRPr="00396239" w:rsidRDefault="00396239" w:rsidP="00B253A8">
      <w:pPr>
        <w:pStyle w:val="Prrafodelista"/>
        <w:spacing w:after="0" w:line="240" w:lineRule="auto"/>
        <w:ind w:left="1068"/>
        <w:jc w:val="both"/>
        <w:rPr>
          <w:szCs w:val="24"/>
        </w:rPr>
      </w:pPr>
    </w:p>
    <w:p w14:paraId="2982F2BE" w14:textId="1DA88815" w:rsidR="001C764B" w:rsidRPr="00396239" w:rsidRDefault="00D25E98" w:rsidP="00B253A8">
      <w:pPr>
        <w:pStyle w:val="Prrafodelista"/>
        <w:numPr>
          <w:ilvl w:val="0"/>
          <w:numId w:val="3"/>
        </w:numPr>
        <w:spacing w:after="0" w:line="240" w:lineRule="auto"/>
        <w:jc w:val="both"/>
        <w:rPr>
          <w:szCs w:val="24"/>
        </w:rPr>
      </w:pPr>
      <w:r w:rsidRPr="00396239">
        <w:rPr>
          <w:rFonts w:ascii="Nunito Black" w:hAnsi="Nunito Black"/>
          <w:b/>
          <w:szCs w:val="24"/>
        </w:rPr>
        <w:lastRenderedPageBreak/>
        <w:t>Troyano:</w:t>
      </w:r>
      <w:r w:rsidRPr="00396239">
        <w:rPr>
          <w:rFonts w:cs="Arial"/>
          <w:szCs w:val="24"/>
        </w:rPr>
        <w:t xml:space="preserve"> Programa que aparentemente, o realmente, ejecuta una función útil, pero oculta un subprograma dañino que abusa de los privilegios concedidos para la ejecución del citado programa.</w:t>
      </w:r>
    </w:p>
    <w:p w14:paraId="3D2F3F21" w14:textId="77777777" w:rsidR="00D25E98" w:rsidRPr="00396239" w:rsidRDefault="00D25E98" w:rsidP="00B253A8">
      <w:pPr>
        <w:pStyle w:val="Prrafodelista"/>
        <w:spacing w:after="0"/>
        <w:ind w:left="1068"/>
        <w:jc w:val="both"/>
      </w:pPr>
    </w:p>
    <w:p w14:paraId="56482BEB" w14:textId="3E0F16E1" w:rsidR="00FB54B2" w:rsidRDefault="00D25E98" w:rsidP="00B253A8">
      <w:pPr>
        <w:pStyle w:val="Prrafodelista"/>
        <w:numPr>
          <w:ilvl w:val="0"/>
          <w:numId w:val="3"/>
        </w:numPr>
        <w:spacing w:after="0"/>
        <w:jc w:val="both"/>
        <w:rPr>
          <w:szCs w:val="24"/>
        </w:rPr>
      </w:pPr>
      <w:r w:rsidRPr="00396239">
        <w:rPr>
          <w:rFonts w:ascii="Nunito Black" w:hAnsi="Nunito Black"/>
          <w:b/>
          <w:szCs w:val="24"/>
        </w:rPr>
        <w:t>Virus:</w:t>
      </w:r>
      <w:r w:rsidRPr="00396239">
        <w:rPr>
          <w:rFonts w:cs="Arial"/>
          <w:szCs w:val="24"/>
        </w:rPr>
        <w:t xml:space="preserve"> Programa que está diseñado para copiarse a sí mismo con la intención de infectar otros programas o ficheros</w:t>
      </w:r>
      <w:r w:rsidRPr="00396239">
        <w:rPr>
          <w:szCs w:val="24"/>
        </w:rPr>
        <w:t>.</w:t>
      </w:r>
    </w:p>
    <w:p w14:paraId="5FCE9AEF" w14:textId="77777777" w:rsidR="00684908" w:rsidRPr="00684908" w:rsidRDefault="00684908" w:rsidP="00684908">
      <w:pPr>
        <w:pStyle w:val="Prrafodelista"/>
        <w:rPr>
          <w:szCs w:val="24"/>
        </w:rPr>
      </w:pPr>
    </w:p>
    <w:p w14:paraId="7866B655" w14:textId="743672F2" w:rsidR="00684908" w:rsidRPr="00396239" w:rsidRDefault="00684908" w:rsidP="00684908">
      <w:pPr>
        <w:pStyle w:val="Prrafodelista"/>
        <w:numPr>
          <w:ilvl w:val="0"/>
          <w:numId w:val="3"/>
        </w:numPr>
        <w:spacing w:after="0"/>
        <w:jc w:val="both"/>
        <w:rPr>
          <w:szCs w:val="24"/>
        </w:rPr>
      </w:pPr>
      <w:r w:rsidRPr="00B253A8">
        <w:rPr>
          <w:rFonts w:ascii="Nunito Black" w:hAnsi="Nunito Black"/>
          <w:b/>
          <w:szCs w:val="24"/>
        </w:rPr>
        <w:t>Vulnerabilidad</w:t>
      </w:r>
      <w:r w:rsidRPr="00396239">
        <w:rPr>
          <w:rFonts w:ascii="Nunito Black" w:hAnsi="Nunito Black"/>
          <w:b/>
          <w:szCs w:val="24"/>
        </w:rPr>
        <w:t>:</w:t>
      </w:r>
      <w:r w:rsidRPr="00396239">
        <w:rPr>
          <w:rFonts w:cs="Arial"/>
          <w:szCs w:val="24"/>
        </w:rPr>
        <w:t xml:space="preserve"> </w:t>
      </w:r>
      <w:r w:rsidRPr="00B253A8">
        <w:rPr>
          <w:rFonts w:cs="Arial"/>
          <w:szCs w:val="24"/>
        </w:rPr>
        <w:t>Debilidad de un activo o control que puede ser explotada por una o más amenazas. (ISO/IEC 27000).</w:t>
      </w:r>
    </w:p>
    <w:p w14:paraId="258B74C8" w14:textId="77777777" w:rsidR="00684908" w:rsidRPr="00396239" w:rsidRDefault="00684908" w:rsidP="00684908">
      <w:pPr>
        <w:pStyle w:val="Prrafodelista"/>
        <w:spacing w:after="0"/>
        <w:ind w:left="1068"/>
        <w:jc w:val="both"/>
        <w:rPr>
          <w:szCs w:val="24"/>
        </w:rPr>
      </w:pPr>
    </w:p>
    <w:p w14:paraId="0AF7427D" w14:textId="5586E14F" w:rsidR="004E5587" w:rsidRPr="00B253A8" w:rsidRDefault="00A83285" w:rsidP="00B253A8">
      <w:pPr>
        <w:pStyle w:val="Sinespaciado"/>
        <w:spacing w:before="0"/>
        <w:jc w:val="both"/>
        <w:rPr>
          <w:rFonts w:ascii="Nunito Black" w:hAnsi="Nunito Black"/>
          <w:bCs/>
          <w:color w:val="002060"/>
          <w:sz w:val="48"/>
          <w:szCs w:val="48"/>
        </w:rPr>
      </w:pPr>
      <w:bookmarkStart w:id="11" w:name="_Toc44531141"/>
      <w:bookmarkStart w:id="12" w:name="_Toc177025989"/>
      <w:bookmarkStart w:id="13" w:name="_Toc7444573"/>
      <w:bookmarkStart w:id="14" w:name="_Toc7439433"/>
      <w:bookmarkStart w:id="15" w:name="_Toc7542078"/>
      <w:bookmarkStart w:id="16" w:name="_Toc7706355"/>
      <w:bookmarkStart w:id="17" w:name="_Toc7710351"/>
      <w:r w:rsidRPr="00B253A8">
        <w:rPr>
          <w:rFonts w:ascii="Nunito Black" w:hAnsi="Nunito Black" w:hint="eastAsia"/>
          <w:bCs/>
          <w:color w:val="002060"/>
          <w:sz w:val="48"/>
          <w:szCs w:val="48"/>
        </w:rPr>
        <w:t xml:space="preserve">04. </w:t>
      </w:r>
      <w:r w:rsidR="007A5DEC" w:rsidRPr="00B253A8">
        <w:rPr>
          <w:rFonts w:ascii="Nunito Black" w:hAnsi="Nunito Black" w:hint="eastAsia"/>
          <w:bCs/>
          <w:color w:val="002060"/>
          <w:sz w:val="48"/>
          <w:szCs w:val="48"/>
        </w:rPr>
        <w:t>Propósitos</w:t>
      </w:r>
      <w:bookmarkEnd w:id="11"/>
      <w:bookmarkEnd w:id="12"/>
    </w:p>
    <w:p w14:paraId="2BF166FC" w14:textId="77777777" w:rsidR="00DE30D2" w:rsidRDefault="00DE30D2" w:rsidP="00B253A8">
      <w:pPr>
        <w:pStyle w:val="Prrafodelista"/>
        <w:spacing w:after="0" w:line="240" w:lineRule="auto"/>
        <w:ind w:left="360"/>
        <w:jc w:val="both"/>
        <w:rPr>
          <w:rFonts w:ascii="Helvetíca" w:hAnsi="Helvetíca" w:hint="eastAsia"/>
        </w:rPr>
      </w:pPr>
    </w:p>
    <w:p w14:paraId="4ABE6165" w14:textId="5403AC2F" w:rsidR="007A5DEC" w:rsidRPr="00DB3CB7" w:rsidRDefault="007A5DEC" w:rsidP="007B6B55">
      <w:pPr>
        <w:pStyle w:val="Prrafodelista"/>
        <w:numPr>
          <w:ilvl w:val="0"/>
          <w:numId w:val="3"/>
        </w:numPr>
        <w:spacing w:after="0"/>
        <w:jc w:val="both"/>
        <w:rPr>
          <w:bCs/>
          <w:szCs w:val="24"/>
        </w:rPr>
      </w:pPr>
      <w:r w:rsidRPr="00DB3CB7">
        <w:rPr>
          <w:bCs/>
          <w:szCs w:val="24"/>
        </w:rPr>
        <w:t>Proporcionar a las entidades mecanismos, lineamientos e instrumentos de implementación claros que les permitan adoptar, implementar y apropiar el MSPI con mayor facilidad.</w:t>
      </w:r>
    </w:p>
    <w:p w14:paraId="09CC32CF" w14:textId="77777777" w:rsidR="00684908" w:rsidRPr="00DB3CB7" w:rsidRDefault="00684908" w:rsidP="00C20E5A">
      <w:pPr>
        <w:pStyle w:val="Prrafodelista"/>
        <w:spacing w:after="0"/>
        <w:ind w:left="1068"/>
        <w:jc w:val="both"/>
        <w:rPr>
          <w:bCs/>
          <w:szCs w:val="24"/>
        </w:rPr>
      </w:pPr>
    </w:p>
    <w:p w14:paraId="04AB2B13" w14:textId="3CAD9793" w:rsidR="007A5DEC" w:rsidRPr="00DB3CB7" w:rsidRDefault="007A5DEC" w:rsidP="007B6B55">
      <w:pPr>
        <w:pStyle w:val="Prrafodelista"/>
        <w:numPr>
          <w:ilvl w:val="0"/>
          <w:numId w:val="3"/>
        </w:numPr>
        <w:spacing w:after="0"/>
        <w:jc w:val="both"/>
        <w:rPr>
          <w:bCs/>
          <w:szCs w:val="24"/>
        </w:rPr>
      </w:pPr>
      <w:r w:rsidRPr="00DB3CB7">
        <w:rPr>
          <w:bCs/>
          <w:szCs w:val="24"/>
        </w:rPr>
        <w:t xml:space="preserve">Aportar en el desarrollo e implementación de la estrategia de seguridad digital de las </w:t>
      </w:r>
      <w:r w:rsidR="00D656A2" w:rsidRPr="00DB3CB7">
        <w:rPr>
          <w:bCs/>
          <w:szCs w:val="24"/>
        </w:rPr>
        <w:t>entidad</w:t>
      </w:r>
      <w:r w:rsidRPr="00DB3CB7">
        <w:rPr>
          <w:bCs/>
          <w:szCs w:val="24"/>
        </w:rPr>
        <w:t>es.</w:t>
      </w:r>
    </w:p>
    <w:p w14:paraId="5981A030" w14:textId="77777777" w:rsidR="00684908" w:rsidRPr="00DB3CB7" w:rsidRDefault="00684908" w:rsidP="00C20E5A">
      <w:pPr>
        <w:pStyle w:val="Prrafodelista"/>
        <w:spacing w:after="0"/>
        <w:ind w:left="1068"/>
        <w:jc w:val="both"/>
        <w:rPr>
          <w:bCs/>
          <w:szCs w:val="24"/>
        </w:rPr>
      </w:pPr>
    </w:p>
    <w:p w14:paraId="35A0210A" w14:textId="1861BA0C" w:rsidR="007A5DEC" w:rsidRPr="00DB3CB7" w:rsidRDefault="007A5DEC" w:rsidP="007B6B55">
      <w:pPr>
        <w:pStyle w:val="Prrafodelista"/>
        <w:numPr>
          <w:ilvl w:val="0"/>
          <w:numId w:val="3"/>
        </w:numPr>
        <w:spacing w:after="0"/>
        <w:jc w:val="both"/>
        <w:rPr>
          <w:bCs/>
          <w:szCs w:val="24"/>
        </w:rPr>
      </w:pPr>
      <w:r w:rsidRPr="00DB3CB7">
        <w:rPr>
          <w:bCs/>
          <w:szCs w:val="24"/>
        </w:rPr>
        <w:t xml:space="preserve">Establecer procedimientos de seguridad que permita a las </w:t>
      </w:r>
      <w:r w:rsidR="00D656A2" w:rsidRPr="00DB3CB7">
        <w:rPr>
          <w:bCs/>
          <w:szCs w:val="24"/>
        </w:rPr>
        <w:t>entidad</w:t>
      </w:r>
      <w:r w:rsidRPr="00DB3CB7">
        <w:rPr>
          <w:bCs/>
          <w:szCs w:val="24"/>
        </w:rPr>
        <w:t>es apropiar el habilitador de seguridad en la política de Gobierno Digital.</w:t>
      </w:r>
    </w:p>
    <w:p w14:paraId="2E0E520A" w14:textId="77777777" w:rsidR="00684908" w:rsidRPr="00DB3CB7" w:rsidRDefault="00684908" w:rsidP="00C20E5A">
      <w:pPr>
        <w:pStyle w:val="Prrafodelista"/>
        <w:spacing w:after="0"/>
        <w:ind w:left="1068"/>
        <w:jc w:val="both"/>
        <w:rPr>
          <w:bCs/>
          <w:szCs w:val="24"/>
        </w:rPr>
      </w:pPr>
    </w:p>
    <w:p w14:paraId="5B204BC1" w14:textId="26441CD5" w:rsidR="007A5DEC" w:rsidRPr="00DB3CB7" w:rsidRDefault="007A5DEC" w:rsidP="00C20E5A">
      <w:pPr>
        <w:pStyle w:val="Prrafodelista"/>
        <w:numPr>
          <w:ilvl w:val="0"/>
          <w:numId w:val="3"/>
        </w:numPr>
        <w:spacing w:after="0" w:line="240" w:lineRule="auto"/>
        <w:jc w:val="both"/>
        <w:rPr>
          <w:bCs/>
          <w:szCs w:val="24"/>
        </w:rPr>
      </w:pPr>
      <w:r w:rsidRPr="00DB3CB7">
        <w:rPr>
          <w:bCs/>
          <w:szCs w:val="24"/>
        </w:rPr>
        <w:t xml:space="preserve">Institucionalizar la seguridad y privacidad de la información en los procesos y procedimientos de las </w:t>
      </w:r>
      <w:r w:rsidR="00D656A2" w:rsidRPr="00DB3CB7">
        <w:rPr>
          <w:bCs/>
          <w:szCs w:val="24"/>
        </w:rPr>
        <w:t>entidad</w:t>
      </w:r>
      <w:r w:rsidRPr="00DB3CB7">
        <w:rPr>
          <w:bCs/>
          <w:szCs w:val="24"/>
        </w:rPr>
        <w:t>es.</w:t>
      </w:r>
    </w:p>
    <w:p w14:paraId="2C3AE0A1" w14:textId="77777777" w:rsidR="00684908" w:rsidRPr="00DB3CB7" w:rsidRDefault="00684908" w:rsidP="00C20E5A">
      <w:pPr>
        <w:pStyle w:val="Prrafodelista"/>
        <w:spacing w:after="0"/>
        <w:ind w:left="1068"/>
        <w:jc w:val="both"/>
        <w:rPr>
          <w:bCs/>
          <w:szCs w:val="24"/>
        </w:rPr>
      </w:pPr>
    </w:p>
    <w:p w14:paraId="01072420" w14:textId="77777777" w:rsidR="007A5DEC" w:rsidRPr="00DB3CB7" w:rsidRDefault="007A5DEC" w:rsidP="007B6B55">
      <w:pPr>
        <w:pStyle w:val="Prrafodelista"/>
        <w:numPr>
          <w:ilvl w:val="0"/>
          <w:numId w:val="3"/>
        </w:numPr>
        <w:spacing w:after="0"/>
        <w:jc w:val="both"/>
        <w:rPr>
          <w:bCs/>
          <w:szCs w:val="24"/>
        </w:rPr>
      </w:pPr>
      <w:r w:rsidRPr="00DB3CB7">
        <w:rPr>
          <w:bCs/>
          <w:szCs w:val="24"/>
        </w:rPr>
        <w:t>Mediante la implementación eficiente, eficaz y efectiva del MSPI, se busca contribuir al incremento de la transparencia en la gestión pública.</w:t>
      </w:r>
    </w:p>
    <w:p w14:paraId="6C03C690" w14:textId="77777777" w:rsidR="00684908" w:rsidRPr="00DB3CB7" w:rsidRDefault="00684908" w:rsidP="00C20E5A">
      <w:pPr>
        <w:pStyle w:val="Prrafodelista"/>
        <w:spacing w:after="0"/>
        <w:ind w:left="1068"/>
        <w:jc w:val="both"/>
        <w:rPr>
          <w:bCs/>
          <w:szCs w:val="24"/>
        </w:rPr>
      </w:pPr>
    </w:p>
    <w:p w14:paraId="6EA0BD64" w14:textId="77777777" w:rsidR="00DE30D2" w:rsidRPr="00DB3CB7" w:rsidRDefault="007A5DEC" w:rsidP="007B6B55">
      <w:pPr>
        <w:pStyle w:val="Prrafodelista"/>
        <w:numPr>
          <w:ilvl w:val="0"/>
          <w:numId w:val="3"/>
        </w:numPr>
        <w:spacing w:after="0"/>
        <w:jc w:val="both"/>
        <w:rPr>
          <w:bCs/>
          <w:szCs w:val="24"/>
        </w:rPr>
      </w:pPr>
      <w:r w:rsidRPr="00DB3CB7">
        <w:rPr>
          <w:bCs/>
          <w:szCs w:val="24"/>
        </w:rPr>
        <w:t>Contribuir en el desarrollo y ejecución del plan estratégico institucional a través del plan de seguridad y privacidad de la información.</w:t>
      </w:r>
    </w:p>
    <w:p w14:paraId="78501B26" w14:textId="77777777" w:rsidR="00684908" w:rsidRPr="00DB3CB7" w:rsidRDefault="00684908" w:rsidP="00C20E5A">
      <w:pPr>
        <w:pStyle w:val="Prrafodelista"/>
        <w:spacing w:after="0"/>
        <w:ind w:left="1068"/>
        <w:jc w:val="both"/>
        <w:rPr>
          <w:bCs/>
          <w:szCs w:val="24"/>
        </w:rPr>
      </w:pPr>
    </w:p>
    <w:p w14:paraId="2346A31C" w14:textId="29933B45" w:rsidR="008C2FFE" w:rsidRPr="00DB3CB7" w:rsidRDefault="008C2FFE" w:rsidP="00C20E5A">
      <w:pPr>
        <w:pStyle w:val="Prrafodelista"/>
        <w:numPr>
          <w:ilvl w:val="0"/>
          <w:numId w:val="3"/>
        </w:numPr>
        <w:spacing w:after="0"/>
        <w:jc w:val="both"/>
        <w:rPr>
          <w:rFonts w:cs="Arial"/>
          <w:szCs w:val="24"/>
        </w:rPr>
      </w:pPr>
      <w:r w:rsidRPr="00DB3CB7">
        <w:rPr>
          <w:rFonts w:cs="Arial"/>
          <w:szCs w:val="24"/>
        </w:rPr>
        <w:t>Apoyar a las entidades en la identificación y tratamiento de los riesgos de seguridad de la información</w:t>
      </w:r>
      <w:r w:rsidR="0073791C" w:rsidRPr="00DB3CB7">
        <w:rPr>
          <w:rFonts w:cs="Arial"/>
          <w:szCs w:val="24"/>
        </w:rPr>
        <w:t>.</w:t>
      </w:r>
    </w:p>
    <w:p w14:paraId="105598A4" w14:textId="77777777" w:rsidR="00396239" w:rsidRPr="00396239" w:rsidRDefault="00396239" w:rsidP="00B253A8">
      <w:pPr>
        <w:pStyle w:val="Prrafodelista"/>
        <w:spacing w:after="0" w:line="240" w:lineRule="auto"/>
        <w:ind w:left="360"/>
        <w:jc w:val="both"/>
        <w:rPr>
          <w:rFonts w:cs="Arial"/>
          <w:szCs w:val="24"/>
        </w:rPr>
      </w:pPr>
    </w:p>
    <w:p w14:paraId="61CDD7A8" w14:textId="5E5C4A3F" w:rsidR="00DE30D2" w:rsidRDefault="00A83285" w:rsidP="00B253A8">
      <w:pPr>
        <w:pStyle w:val="Sinespaciado"/>
        <w:spacing w:before="0"/>
        <w:jc w:val="both"/>
        <w:rPr>
          <w:rFonts w:ascii="Nunito Black" w:hAnsi="Nunito Black"/>
          <w:bCs/>
          <w:color w:val="002060"/>
          <w:sz w:val="48"/>
          <w:szCs w:val="48"/>
        </w:rPr>
      </w:pPr>
      <w:bookmarkStart w:id="18" w:name="_Toc44531142"/>
      <w:bookmarkStart w:id="19" w:name="_Toc177025990"/>
      <w:r w:rsidRPr="00396239">
        <w:rPr>
          <w:rFonts w:ascii="Nunito Black" w:hAnsi="Nunito Black" w:hint="eastAsia"/>
          <w:bCs/>
          <w:color w:val="002060"/>
          <w:sz w:val="48"/>
          <w:szCs w:val="48"/>
        </w:rPr>
        <w:t xml:space="preserve">05. </w:t>
      </w:r>
      <w:r w:rsidR="007A5DEC" w:rsidRPr="00396239">
        <w:rPr>
          <w:rFonts w:ascii="Nunito Black" w:hAnsi="Nunito Black" w:hint="eastAsia"/>
          <w:bCs/>
          <w:color w:val="002060"/>
          <w:sz w:val="48"/>
          <w:szCs w:val="48"/>
        </w:rPr>
        <w:t>Marco jurídico</w:t>
      </w:r>
      <w:bookmarkStart w:id="20" w:name="_Toc44531143"/>
      <w:bookmarkEnd w:id="13"/>
      <w:bookmarkEnd w:id="14"/>
      <w:bookmarkEnd w:id="15"/>
      <w:bookmarkEnd w:id="16"/>
      <w:bookmarkEnd w:id="17"/>
      <w:bookmarkEnd w:id="18"/>
      <w:bookmarkEnd w:id="19"/>
      <w:bookmarkEnd w:id="20"/>
    </w:p>
    <w:p w14:paraId="15993C9D" w14:textId="77777777" w:rsidR="00396239" w:rsidRPr="00684908" w:rsidRDefault="00396239" w:rsidP="00B253A8">
      <w:pPr>
        <w:spacing w:after="0"/>
        <w:rPr>
          <w:szCs w:val="24"/>
        </w:rPr>
      </w:pPr>
    </w:p>
    <w:p w14:paraId="384D5438" w14:textId="41D22CAB" w:rsidR="007A5DEC" w:rsidRDefault="007A5DEC" w:rsidP="00B253A8">
      <w:pPr>
        <w:spacing w:after="0" w:line="240" w:lineRule="auto"/>
        <w:jc w:val="both"/>
        <w:rPr>
          <w:rFonts w:cs="Arial"/>
          <w:szCs w:val="24"/>
        </w:rPr>
      </w:pPr>
      <w:r w:rsidRPr="00396239">
        <w:rPr>
          <w:rFonts w:cs="Arial"/>
          <w:szCs w:val="24"/>
        </w:rPr>
        <w:lastRenderedPageBreak/>
        <w:t>Conforme con lo establecido en la normatividad vigente el Ministerio de Tecnolog</w:t>
      </w:r>
      <w:r w:rsidRPr="00396239">
        <w:rPr>
          <w:rFonts w:cs="Arial" w:hint="eastAsia"/>
          <w:szCs w:val="24"/>
        </w:rPr>
        <w:t>í</w:t>
      </w:r>
      <w:r w:rsidRPr="00396239">
        <w:rPr>
          <w:rFonts w:cs="Arial"/>
          <w:szCs w:val="24"/>
        </w:rPr>
        <w:t>as de la Informaci</w:t>
      </w:r>
      <w:r w:rsidRPr="00396239">
        <w:rPr>
          <w:rFonts w:cs="Arial" w:hint="eastAsia"/>
          <w:szCs w:val="24"/>
        </w:rPr>
        <w:t>ó</w:t>
      </w:r>
      <w:r w:rsidRPr="00396239">
        <w:rPr>
          <w:rFonts w:cs="Arial"/>
          <w:szCs w:val="24"/>
        </w:rPr>
        <w:t xml:space="preserve">n y las Comunicaciones </w:t>
      </w:r>
      <w:r w:rsidR="00FB54B2" w:rsidRPr="00396239">
        <w:rPr>
          <w:rFonts w:cs="Arial" w:hint="eastAsia"/>
          <w:szCs w:val="24"/>
        </w:rPr>
        <w:t>–</w:t>
      </w:r>
      <w:r w:rsidRPr="00396239">
        <w:rPr>
          <w:rFonts w:cs="Arial"/>
          <w:szCs w:val="24"/>
        </w:rPr>
        <w:t xml:space="preserve"> </w:t>
      </w:r>
      <w:r w:rsidR="004E2DD3" w:rsidRPr="00396239">
        <w:rPr>
          <w:rFonts w:cs="Arial"/>
          <w:szCs w:val="24"/>
        </w:rPr>
        <w:t>MinTIC</w:t>
      </w:r>
      <w:r w:rsidRPr="00396239">
        <w:rPr>
          <w:rFonts w:cs="Arial"/>
          <w:szCs w:val="24"/>
        </w:rPr>
        <w:t>, hace referencia a las siguientes normas, que se deben tener en cuenta para el desarrollo de la apropiaci</w:t>
      </w:r>
      <w:r w:rsidRPr="00396239">
        <w:rPr>
          <w:rFonts w:cs="Arial" w:hint="eastAsia"/>
          <w:szCs w:val="24"/>
        </w:rPr>
        <w:t>ó</w:t>
      </w:r>
      <w:r w:rsidRPr="00396239">
        <w:rPr>
          <w:rFonts w:cs="Arial"/>
          <w:szCs w:val="24"/>
        </w:rPr>
        <w:t xml:space="preserve">n del MSPI en la </w:t>
      </w:r>
      <w:r w:rsidR="00D656A2" w:rsidRPr="00396239">
        <w:rPr>
          <w:rFonts w:cs="Arial"/>
          <w:szCs w:val="24"/>
        </w:rPr>
        <w:t>entidad</w:t>
      </w:r>
      <w:r w:rsidRPr="00396239">
        <w:rPr>
          <w:rFonts w:cs="Arial"/>
          <w:szCs w:val="24"/>
        </w:rPr>
        <w:t>:</w:t>
      </w:r>
    </w:p>
    <w:p w14:paraId="16E02263" w14:textId="77777777" w:rsidR="00684908" w:rsidRPr="00396239" w:rsidRDefault="00684908" w:rsidP="00B253A8">
      <w:pPr>
        <w:spacing w:after="0" w:line="240" w:lineRule="auto"/>
        <w:jc w:val="both"/>
        <w:rPr>
          <w:rFonts w:cs="Arial"/>
          <w:szCs w:val="24"/>
        </w:rPr>
      </w:pPr>
    </w:p>
    <w:p w14:paraId="0FBD6221" w14:textId="2DCC9EEF" w:rsidR="007A5DEC" w:rsidRDefault="007A5DEC">
      <w:pPr>
        <w:pStyle w:val="Prrafodelista"/>
        <w:numPr>
          <w:ilvl w:val="0"/>
          <w:numId w:val="13"/>
        </w:numPr>
        <w:spacing w:after="0" w:line="240" w:lineRule="auto"/>
        <w:jc w:val="both"/>
        <w:rPr>
          <w:rFonts w:cs="Arial"/>
          <w:szCs w:val="24"/>
        </w:rPr>
      </w:pPr>
      <w:r w:rsidRPr="00396239">
        <w:rPr>
          <w:rFonts w:cs="Arial"/>
          <w:szCs w:val="24"/>
        </w:rPr>
        <w:t>Constituci</w:t>
      </w:r>
      <w:r w:rsidRPr="00396239">
        <w:rPr>
          <w:rFonts w:cs="Arial" w:hint="eastAsia"/>
          <w:szCs w:val="24"/>
        </w:rPr>
        <w:t>ó</w:t>
      </w:r>
      <w:r w:rsidRPr="00396239">
        <w:rPr>
          <w:rFonts w:cs="Arial"/>
          <w:szCs w:val="24"/>
        </w:rPr>
        <w:t>n Pol</w:t>
      </w:r>
      <w:r w:rsidRPr="00396239">
        <w:rPr>
          <w:rFonts w:cs="Arial" w:hint="eastAsia"/>
          <w:szCs w:val="24"/>
        </w:rPr>
        <w:t>í</w:t>
      </w:r>
      <w:r w:rsidRPr="00396239">
        <w:rPr>
          <w:rFonts w:cs="Arial"/>
          <w:szCs w:val="24"/>
        </w:rPr>
        <w:t>tica de Colombia</w:t>
      </w:r>
      <w:r w:rsidR="00FB54B2" w:rsidRPr="00396239">
        <w:rPr>
          <w:rFonts w:cs="Arial"/>
          <w:szCs w:val="24"/>
        </w:rPr>
        <w:t>,</w:t>
      </w:r>
      <w:r w:rsidR="00BD76DC" w:rsidRPr="00396239">
        <w:rPr>
          <w:rFonts w:cs="Arial"/>
          <w:szCs w:val="24"/>
        </w:rPr>
        <w:t xml:space="preserve"> art</w:t>
      </w:r>
      <w:r w:rsidR="00BD76DC" w:rsidRPr="00396239">
        <w:rPr>
          <w:rFonts w:cs="Arial" w:hint="eastAsia"/>
          <w:szCs w:val="24"/>
        </w:rPr>
        <w:t>í</w:t>
      </w:r>
      <w:r w:rsidR="00BD76DC" w:rsidRPr="00396239">
        <w:rPr>
          <w:rFonts w:cs="Arial"/>
          <w:szCs w:val="24"/>
        </w:rPr>
        <w:t>culos 15, 209 y 269.</w:t>
      </w:r>
    </w:p>
    <w:p w14:paraId="1EE4795B" w14:textId="77777777" w:rsidR="00684908" w:rsidRPr="00396239" w:rsidRDefault="00684908" w:rsidP="00684908">
      <w:pPr>
        <w:pStyle w:val="Prrafodelista"/>
        <w:spacing w:after="0" w:line="240" w:lineRule="auto"/>
        <w:ind w:left="1068"/>
        <w:jc w:val="both"/>
        <w:rPr>
          <w:rFonts w:cs="Arial"/>
          <w:szCs w:val="24"/>
        </w:rPr>
      </w:pPr>
    </w:p>
    <w:p w14:paraId="6F6A5065" w14:textId="77777777" w:rsidR="007A5DEC" w:rsidRDefault="007A5DEC">
      <w:pPr>
        <w:pStyle w:val="Prrafodelista"/>
        <w:numPr>
          <w:ilvl w:val="0"/>
          <w:numId w:val="13"/>
        </w:numPr>
        <w:spacing w:after="0" w:line="240" w:lineRule="auto"/>
        <w:jc w:val="both"/>
        <w:rPr>
          <w:rFonts w:cs="Arial"/>
          <w:szCs w:val="24"/>
        </w:rPr>
      </w:pPr>
      <w:r w:rsidRPr="00396239">
        <w:rPr>
          <w:rFonts w:cs="Arial"/>
          <w:szCs w:val="24"/>
        </w:rPr>
        <w:t xml:space="preserve">Ley 1581 de 2012. </w:t>
      </w:r>
      <w:bookmarkStart w:id="21" w:name="_Int_AXagqvm7"/>
      <w:r w:rsidRPr="00396239">
        <w:rPr>
          <w:rFonts w:cs="Arial"/>
          <w:szCs w:val="24"/>
        </w:rPr>
        <w:t>Por la cual se dictan disposiciones generales para la protecci</w:t>
      </w:r>
      <w:r w:rsidRPr="00396239">
        <w:rPr>
          <w:rFonts w:cs="Arial" w:hint="eastAsia"/>
          <w:szCs w:val="24"/>
        </w:rPr>
        <w:t>ó</w:t>
      </w:r>
      <w:r w:rsidRPr="00396239">
        <w:rPr>
          <w:rFonts w:cs="Arial"/>
          <w:szCs w:val="24"/>
        </w:rPr>
        <w:t>n de datos personales.</w:t>
      </w:r>
      <w:bookmarkEnd w:id="21"/>
    </w:p>
    <w:p w14:paraId="5807B208" w14:textId="77777777" w:rsidR="00684908" w:rsidRPr="00684908" w:rsidRDefault="00684908" w:rsidP="00684908">
      <w:pPr>
        <w:spacing w:after="0" w:line="240" w:lineRule="auto"/>
        <w:jc w:val="both"/>
        <w:rPr>
          <w:rFonts w:cs="Arial"/>
          <w:szCs w:val="24"/>
        </w:rPr>
      </w:pPr>
    </w:p>
    <w:p w14:paraId="5C9B2CAC" w14:textId="62253A58" w:rsidR="007A5DEC" w:rsidRDefault="007A5DEC">
      <w:pPr>
        <w:pStyle w:val="Prrafodelista"/>
        <w:numPr>
          <w:ilvl w:val="0"/>
          <w:numId w:val="13"/>
        </w:numPr>
        <w:spacing w:after="0" w:line="240" w:lineRule="auto"/>
        <w:jc w:val="both"/>
        <w:rPr>
          <w:rFonts w:cs="Arial"/>
          <w:szCs w:val="24"/>
        </w:rPr>
      </w:pPr>
      <w:r w:rsidRPr="00396239">
        <w:rPr>
          <w:rFonts w:cs="Arial"/>
          <w:szCs w:val="24"/>
        </w:rPr>
        <w:t>Decreto 2609 de 2012. Por el cual se reglamenta el T</w:t>
      </w:r>
      <w:r w:rsidRPr="00396239">
        <w:rPr>
          <w:rFonts w:cs="Arial" w:hint="eastAsia"/>
          <w:szCs w:val="24"/>
        </w:rPr>
        <w:t>í</w:t>
      </w:r>
      <w:r w:rsidRPr="00396239">
        <w:rPr>
          <w:rFonts w:cs="Arial"/>
          <w:szCs w:val="24"/>
        </w:rPr>
        <w:t>tulo V de la Ley 594 de 2000, parcialmente los art</w:t>
      </w:r>
      <w:r w:rsidRPr="00396239">
        <w:rPr>
          <w:rFonts w:cs="Arial" w:hint="eastAsia"/>
          <w:szCs w:val="24"/>
        </w:rPr>
        <w:t>í</w:t>
      </w:r>
      <w:r w:rsidRPr="00396239">
        <w:rPr>
          <w:rFonts w:cs="Arial"/>
          <w:szCs w:val="24"/>
        </w:rPr>
        <w:t>culos 58 y 59 de la Ley 1437 de 2011 y se dictan otras disposiciones en materia de Gesti</w:t>
      </w:r>
      <w:r w:rsidRPr="00396239">
        <w:rPr>
          <w:rFonts w:cs="Arial" w:hint="eastAsia"/>
          <w:szCs w:val="24"/>
        </w:rPr>
        <w:t>ó</w:t>
      </w:r>
      <w:r w:rsidRPr="00396239">
        <w:rPr>
          <w:rFonts w:cs="Arial"/>
          <w:szCs w:val="24"/>
        </w:rPr>
        <w:t xml:space="preserve">n Documental para todas las </w:t>
      </w:r>
      <w:r w:rsidR="00D656A2" w:rsidRPr="00396239">
        <w:rPr>
          <w:rFonts w:cs="Arial"/>
          <w:szCs w:val="24"/>
        </w:rPr>
        <w:t>entidad</w:t>
      </w:r>
      <w:r w:rsidRPr="00396239">
        <w:rPr>
          <w:rFonts w:cs="Arial"/>
          <w:szCs w:val="24"/>
        </w:rPr>
        <w:t>es del Estado</w:t>
      </w:r>
      <w:r w:rsidR="00684908">
        <w:rPr>
          <w:rFonts w:cs="Arial"/>
          <w:szCs w:val="24"/>
        </w:rPr>
        <w:t>.</w:t>
      </w:r>
    </w:p>
    <w:p w14:paraId="24A167BD" w14:textId="77777777" w:rsidR="00684908" w:rsidRPr="00684908" w:rsidRDefault="00684908" w:rsidP="00684908">
      <w:pPr>
        <w:spacing w:after="0" w:line="240" w:lineRule="auto"/>
        <w:jc w:val="both"/>
        <w:rPr>
          <w:rFonts w:cs="Arial"/>
          <w:szCs w:val="24"/>
        </w:rPr>
      </w:pPr>
    </w:p>
    <w:p w14:paraId="6165DB81" w14:textId="7EEEC71F" w:rsidR="003F5892" w:rsidRDefault="007A5DEC">
      <w:pPr>
        <w:pStyle w:val="Prrafodelista"/>
        <w:numPr>
          <w:ilvl w:val="0"/>
          <w:numId w:val="13"/>
        </w:numPr>
        <w:spacing w:after="0" w:line="240" w:lineRule="auto"/>
        <w:jc w:val="both"/>
        <w:rPr>
          <w:rFonts w:cs="Arial"/>
          <w:szCs w:val="24"/>
        </w:rPr>
      </w:pPr>
      <w:r w:rsidRPr="00396239">
        <w:rPr>
          <w:rFonts w:cs="Arial"/>
          <w:szCs w:val="24"/>
        </w:rPr>
        <w:t>Decreto 1377 de 2013. Por el cual se reglamenta parcialmente la Ley 1581 de 2012.</w:t>
      </w:r>
    </w:p>
    <w:p w14:paraId="56274DC5" w14:textId="77777777" w:rsidR="00684908" w:rsidRPr="00684908" w:rsidRDefault="00684908" w:rsidP="00684908">
      <w:pPr>
        <w:spacing w:after="0" w:line="240" w:lineRule="auto"/>
        <w:jc w:val="both"/>
        <w:rPr>
          <w:rFonts w:cs="Arial"/>
          <w:szCs w:val="24"/>
        </w:rPr>
      </w:pPr>
    </w:p>
    <w:p w14:paraId="51493EC0" w14:textId="77777777" w:rsidR="007A5DEC" w:rsidRDefault="007A5DEC">
      <w:pPr>
        <w:pStyle w:val="Prrafodelista"/>
        <w:numPr>
          <w:ilvl w:val="0"/>
          <w:numId w:val="13"/>
        </w:numPr>
        <w:spacing w:after="0" w:line="240" w:lineRule="auto"/>
        <w:jc w:val="both"/>
        <w:rPr>
          <w:rFonts w:cs="Arial"/>
          <w:szCs w:val="24"/>
        </w:rPr>
      </w:pPr>
      <w:r w:rsidRPr="00396239">
        <w:rPr>
          <w:rFonts w:cs="Arial"/>
          <w:szCs w:val="24"/>
        </w:rPr>
        <w:t>Decreto 886 de 2014. Por el cual se reglamenta el Registro Nacional de Bases de Datos.</w:t>
      </w:r>
    </w:p>
    <w:p w14:paraId="672ED890" w14:textId="77777777" w:rsidR="00684908" w:rsidRPr="00684908" w:rsidRDefault="00684908" w:rsidP="00684908">
      <w:pPr>
        <w:spacing w:after="0" w:line="240" w:lineRule="auto"/>
        <w:jc w:val="both"/>
        <w:rPr>
          <w:rFonts w:cs="Arial"/>
          <w:szCs w:val="24"/>
        </w:rPr>
      </w:pPr>
    </w:p>
    <w:p w14:paraId="61396704" w14:textId="77777777" w:rsidR="00684908" w:rsidRDefault="007A5DEC">
      <w:pPr>
        <w:pStyle w:val="Prrafodelista"/>
        <w:numPr>
          <w:ilvl w:val="0"/>
          <w:numId w:val="13"/>
        </w:numPr>
        <w:spacing w:after="0" w:line="240" w:lineRule="auto"/>
        <w:jc w:val="both"/>
        <w:rPr>
          <w:rFonts w:cs="Arial"/>
          <w:szCs w:val="24"/>
        </w:rPr>
      </w:pPr>
      <w:r w:rsidRPr="00684908">
        <w:rPr>
          <w:rFonts w:cs="Arial"/>
          <w:szCs w:val="24"/>
        </w:rPr>
        <w:t>Ley 1712 de 2014. Por medio de la cual se crea la Ley de Transparencia y del Derecho de Acceso a la Informaci</w:t>
      </w:r>
      <w:r w:rsidRPr="00684908">
        <w:rPr>
          <w:rFonts w:cs="Arial" w:hint="eastAsia"/>
          <w:szCs w:val="24"/>
        </w:rPr>
        <w:t>ó</w:t>
      </w:r>
      <w:r w:rsidRPr="00684908">
        <w:rPr>
          <w:rFonts w:cs="Arial"/>
          <w:szCs w:val="24"/>
        </w:rPr>
        <w:t>n P</w:t>
      </w:r>
      <w:r w:rsidRPr="00684908">
        <w:rPr>
          <w:rFonts w:cs="Arial" w:hint="eastAsia"/>
          <w:szCs w:val="24"/>
        </w:rPr>
        <w:t>ú</w:t>
      </w:r>
      <w:r w:rsidRPr="00684908">
        <w:rPr>
          <w:rFonts w:cs="Arial"/>
          <w:szCs w:val="24"/>
        </w:rPr>
        <w:t>blica Nacional y se dictan otras disposiciones.</w:t>
      </w:r>
    </w:p>
    <w:p w14:paraId="7231DD2A" w14:textId="77777777" w:rsidR="00684908" w:rsidRPr="00684908" w:rsidRDefault="00684908" w:rsidP="00684908">
      <w:pPr>
        <w:pStyle w:val="Prrafodelista"/>
        <w:rPr>
          <w:rFonts w:cs="Arial"/>
          <w:szCs w:val="24"/>
        </w:rPr>
      </w:pPr>
    </w:p>
    <w:p w14:paraId="4D7D2B07" w14:textId="450B6548" w:rsidR="007A5DEC" w:rsidRDefault="007A5DEC">
      <w:pPr>
        <w:pStyle w:val="Prrafodelista"/>
        <w:numPr>
          <w:ilvl w:val="0"/>
          <w:numId w:val="13"/>
        </w:numPr>
        <w:spacing w:after="0" w:line="240" w:lineRule="auto"/>
        <w:jc w:val="both"/>
        <w:rPr>
          <w:rFonts w:cs="Arial"/>
          <w:szCs w:val="24"/>
        </w:rPr>
      </w:pPr>
      <w:r w:rsidRPr="00684908">
        <w:rPr>
          <w:rFonts w:cs="Arial"/>
          <w:szCs w:val="24"/>
        </w:rPr>
        <w:t>Decreto 103 de 2015. Por medio del cual se reglamenta parcialmente la Ley 1712 de 2014 y se dictan otras disposiciones.</w:t>
      </w:r>
    </w:p>
    <w:p w14:paraId="7459CF93" w14:textId="77777777" w:rsidR="00684908" w:rsidRPr="00684908" w:rsidRDefault="00684908" w:rsidP="00684908">
      <w:pPr>
        <w:spacing w:after="0" w:line="240" w:lineRule="auto"/>
        <w:jc w:val="both"/>
        <w:rPr>
          <w:rFonts w:cs="Arial"/>
          <w:szCs w:val="24"/>
        </w:rPr>
      </w:pPr>
    </w:p>
    <w:p w14:paraId="55E88DC6" w14:textId="3D7A529E" w:rsidR="007A5DEC" w:rsidRDefault="007A5DEC">
      <w:pPr>
        <w:pStyle w:val="Prrafodelista"/>
        <w:numPr>
          <w:ilvl w:val="0"/>
          <w:numId w:val="13"/>
        </w:numPr>
        <w:spacing w:after="0" w:line="240" w:lineRule="auto"/>
        <w:jc w:val="both"/>
        <w:rPr>
          <w:rFonts w:cs="Arial"/>
          <w:szCs w:val="24"/>
        </w:rPr>
      </w:pPr>
      <w:r w:rsidRPr="00396239">
        <w:rPr>
          <w:rFonts w:cs="Arial"/>
          <w:szCs w:val="24"/>
        </w:rPr>
        <w:t xml:space="preserve">Decreto 1074 de 2015. </w:t>
      </w:r>
      <w:r w:rsidR="00F36206" w:rsidRPr="00396239">
        <w:rPr>
          <w:rFonts w:cs="Arial"/>
          <w:szCs w:val="24"/>
        </w:rPr>
        <w:t>Por el que se expide el Decreto Reglamentario del Sector Comercio, Industria y Turismo.</w:t>
      </w:r>
      <w:r w:rsidRPr="00396239">
        <w:rPr>
          <w:rFonts w:cs="Arial"/>
          <w:szCs w:val="24"/>
        </w:rPr>
        <w:t xml:space="preserve"> Reglamenta parcialmente la Ley 1581 de 2012 e imparten instrucciones sobre el Registro Nacional de Bases de Datos. Art</w:t>
      </w:r>
      <w:r w:rsidRPr="00396239">
        <w:rPr>
          <w:rFonts w:cs="Arial" w:hint="eastAsia"/>
          <w:szCs w:val="24"/>
        </w:rPr>
        <w:t>í</w:t>
      </w:r>
      <w:r w:rsidRPr="00396239">
        <w:rPr>
          <w:rFonts w:cs="Arial"/>
          <w:szCs w:val="24"/>
        </w:rPr>
        <w:t>culos 25 y 26.</w:t>
      </w:r>
    </w:p>
    <w:p w14:paraId="57B1A87E" w14:textId="77777777" w:rsidR="00684908" w:rsidRPr="00684908" w:rsidRDefault="00684908" w:rsidP="00684908">
      <w:pPr>
        <w:spacing w:after="0" w:line="240" w:lineRule="auto"/>
        <w:jc w:val="both"/>
        <w:rPr>
          <w:rFonts w:cs="Arial"/>
          <w:szCs w:val="24"/>
        </w:rPr>
      </w:pPr>
    </w:p>
    <w:p w14:paraId="5593DACA" w14:textId="77777777" w:rsidR="007A5DEC" w:rsidRDefault="007A5DEC">
      <w:pPr>
        <w:pStyle w:val="Prrafodelista"/>
        <w:numPr>
          <w:ilvl w:val="0"/>
          <w:numId w:val="13"/>
        </w:numPr>
        <w:spacing w:after="0" w:line="240" w:lineRule="auto"/>
        <w:jc w:val="both"/>
        <w:rPr>
          <w:rFonts w:cs="Arial"/>
          <w:szCs w:val="24"/>
        </w:rPr>
      </w:pPr>
      <w:r w:rsidRPr="00396239">
        <w:rPr>
          <w:rFonts w:cs="Arial"/>
          <w:szCs w:val="24"/>
        </w:rPr>
        <w:t xml:space="preserve">Decreto 1078 de 2015. Por medio del cual se expide el Decreto </w:t>
      </w:r>
      <w:r w:rsidRPr="00396239">
        <w:rPr>
          <w:rFonts w:cs="Arial" w:hint="eastAsia"/>
          <w:szCs w:val="24"/>
        </w:rPr>
        <w:t>Ú</w:t>
      </w:r>
      <w:r w:rsidRPr="00396239">
        <w:rPr>
          <w:rFonts w:cs="Arial"/>
          <w:szCs w:val="24"/>
        </w:rPr>
        <w:t>nico Reglamentario del Sector de Tecnolog</w:t>
      </w:r>
      <w:r w:rsidRPr="00396239">
        <w:rPr>
          <w:rFonts w:cs="Arial" w:hint="eastAsia"/>
          <w:szCs w:val="24"/>
        </w:rPr>
        <w:t>í</w:t>
      </w:r>
      <w:r w:rsidRPr="00396239">
        <w:rPr>
          <w:rFonts w:cs="Arial"/>
          <w:szCs w:val="24"/>
        </w:rPr>
        <w:t>as de la Informaci</w:t>
      </w:r>
      <w:r w:rsidRPr="00396239">
        <w:rPr>
          <w:rFonts w:cs="Arial" w:hint="eastAsia"/>
          <w:szCs w:val="24"/>
        </w:rPr>
        <w:t>ó</w:t>
      </w:r>
      <w:r w:rsidRPr="00396239">
        <w:rPr>
          <w:rFonts w:cs="Arial"/>
          <w:szCs w:val="24"/>
        </w:rPr>
        <w:t>n y las Comunicaciones.</w:t>
      </w:r>
    </w:p>
    <w:p w14:paraId="41DEFD49" w14:textId="77777777" w:rsidR="00684908" w:rsidRPr="00684908" w:rsidRDefault="00684908" w:rsidP="00684908">
      <w:pPr>
        <w:spacing w:after="0" w:line="240" w:lineRule="auto"/>
        <w:jc w:val="both"/>
        <w:rPr>
          <w:rFonts w:cs="Arial"/>
          <w:szCs w:val="24"/>
        </w:rPr>
      </w:pPr>
    </w:p>
    <w:p w14:paraId="243D6CDF" w14:textId="77777777" w:rsidR="007A5DEC" w:rsidRDefault="007A5DEC">
      <w:pPr>
        <w:pStyle w:val="Prrafodelista"/>
        <w:numPr>
          <w:ilvl w:val="0"/>
          <w:numId w:val="13"/>
        </w:numPr>
        <w:spacing w:after="0" w:line="240" w:lineRule="auto"/>
        <w:jc w:val="both"/>
        <w:rPr>
          <w:rFonts w:cs="Arial"/>
          <w:szCs w:val="24"/>
        </w:rPr>
      </w:pPr>
      <w:r w:rsidRPr="00396239">
        <w:rPr>
          <w:rFonts w:cs="Arial"/>
          <w:szCs w:val="24"/>
        </w:rPr>
        <w:t xml:space="preserve">Decreto 1080 de 2015. </w:t>
      </w:r>
      <w:bookmarkStart w:id="22" w:name="_Int_HVrfzL1k"/>
      <w:r w:rsidRPr="00396239">
        <w:rPr>
          <w:rFonts w:cs="Arial"/>
          <w:szCs w:val="24"/>
        </w:rPr>
        <w:t>Por medio del cual se expide el Decreto Reglamentario del Sector Cultura.</w:t>
      </w:r>
      <w:bookmarkEnd w:id="22"/>
    </w:p>
    <w:p w14:paraId="67900E43" w14:textId="77777777" w:rsidR="00684908" w:rsidRPr="00684908" w:rsidRDefault="00684908" w:rsidP="00684908">
      <w:pPr>
        <w:spacing w:after="0" w:line="240" w:lineRule="auto"/>
        <w:jc w:val="both"/>
        <w:rPr>
          <w:rFonts w:cs="Arial"/>
          <w:szCs w:val="24"/>
        </w:rPr>
      </w:pPr>
    </w:p>
    <w:p w14:paraId="638679A8" w14:textId="73364B37" w:rsidR="007A5DEC" w:rsidRDefault="007A5DEC">
      <w:pPr>
        <w:pStyle w:val="Prrafodelista"/>
        <w:numPr>
          <w:ilvl w:val="0"/>
          <w:numId w:val="13"/>
        </w:numPr>
        <w:spacing w:after="0" w:line="240" w:lineRule="auto"/>
        <w:jc w:val="both"/>
        <w:rPr>
          <w:rFonts w:cs="Arial"/>
          <w:szCs w:val="24"/>
        </w:rPr>
      </w:pPr>
      <w:r w:rsidRPr="00396239">
        <w:rPr>
          <w:rFonts w:cs="Arial"/>
          <w:szCs w:val="24"/>
        </w:rPr>
        <w:lastRenderedPageBreak/>
        <w:t>Decreto 1081 de 2015. Por medio del cual se expide el Decreto Reglamentario del Sector Presidencia.</w:t>
      </w:r>
    </w:p>
    <w:p w14:paraId="0E1A5408" w14:textId="77777777" w:rsidR="00684908" w:rsidRPr="00684908" w:rsidRDefault="00684908" w:rsidP="00684908">
      <w:pPr>
        <w:spacing w:after="0" w:line="240" w:lineRule="auto"/>
        <w:jc w:val="both"/>
        <w:rPr>
          <w:rFonts w:cs="Arial"/>
          <w:szCs w:val="24"/>
        </w:rPr>
      </w:pPr>
    </w:p>
    <w:p w14:paraId="38F60948" w14:textId="5F291691" w:rsidR="007A5DEC" w:rsidRDefault="007A5DEC">
      <w:pPr>
        <w:pStyle w:val="Prrafodelista"/>
        <w:numPr>
          <w:ilvl w:val="0"/>
          <w:numId w:val="13"/>
        </w:numPr>
        <w:spacing w:after="0" w:line="240" w:lineRule="auto"/>
        <w:jc w:val="both"/>
        <w:rPr>
          <w:rFonts w:cs="Arial"/>
          <w:szCs w:val="24"/>
        </w:rPr>
      </w:pPr>
      <w:r w:rsidRPr="00684908">
        <w:rPr>
          <w:rFonts w:cs="Arial"/>
          <w:szCs w:val="24"/>
        </w:rPr>
        <w:t xml:space="preserve">Decreto 1083 de 2015 establece las políticas de Gestión y Desempeño Institucional, entre las que se encuentran las </w:t>
      </w:r>
      <w:r w:rsidR="003E0D20" w:rsidRPr="00684908">
        <w:rPr>
          <w:rFonts w:cs="Arial"/>
          <w:szCs w:val="24"/>
        </w:rPr>
        <w:t>de “</w:t>
      </w:r>
      <w:r w:rsidRPr="00684908">
        <w:rPr>
          <w:rFonts w:cs="Arial"/>
          <w:szCs w:val="24"/>
        </w:rPr>
        <w:t>11. Gobierno Digital, antes Gobierno en Línea” y “12. Seguridad Digital”</w:t>
      </w:r>
      <w:r w:rsidR="00684908" w:rsidRPr="00684908">
        <w:rPr>
          <w:rFonts w:cs="Arial"/>
          <w:szCs w:val="24"/>
        </w:rPr>
        <w:t>.</w:t>
      </w:r>
    </w:p>
    <w:p w14:paraId="53A0E71C" w14:textId="77777777" w:rsidR="00684908" w:rsidRPr="00684908" w:rsidRDefault="00684908" w:rsidP="00684908">
      <w:pPr>
        <w:spacing w:after="0" w:line="240" w:lineRule="auto"/>
        <w:jc w:val="both"/>
        <w:rPr>
          <w:rFonts w:cs="Arial"/>
          <w:szCs w:val="24"/>
        </w:rPr>
      </w:pPr>
    </w:p>
    <w:p w14:paraId="51CEF489" w14:textId="77777777" w:rsidR="007A5DEC" w:rsidRDefault="007A5DEC">
      <w:pPr>
        <w:pStyle w:val="Prrafodelista"/>
        <w:numPr>
          <w:ilvl w:val="0"/>
          <w:numId w:val="13"/>
        </w:numPr>
        <w:spacing w:after="0" w:line="240" w:lineRule="auto"/>
        <w:jc w:val="both"/>
        <w:rPr>
          <w:rFonts w:cs="Arial"/>
          <w:szCs w:val="24"/>
        </w:rPr>
      </w:pPr>
      <w:r w:rsidRPr="00684908">
        <w:rPr>
          <w:rFonts w:cs="Arial"/>
          <w:szCs w:val="24"/>
        </w:rPr>
        <w:t>CONPES 3854 de 2016. Política Nacional de Seguridad digital.</w:t>
      </w:r>
    </w:p>
    <w:p w14:paraId="12CBCE9A" w14:textId="74FB910A" w:rsidR="00684908" w:rsidRPr="00684908" w:rsidRDefault="00684908" w:rsidP="00684908">
      <w:pPr>
        <w:spacing w:after="0" w:line="240" w:lineRule="auto"/>
        <w:jc w:val="both"/>
        <w:rPr>
          <w:rFonts w:cs="Arial"/>
          <w:szCs w:val="24"/>
        </w:rPr>
      </w:pPr>
    </w:p>
    <w:p w14:paraId="0B87FC65" w14:textId="0441264C" w:rsidR="007A5DEC" w:rsidRDefault="007A5DEC">
      <w:pPr>
        <w:pStyle w:val="Prrafodelista"/>
        <w:numPr>
          <w:ilvl w:val="0"/>
          <w:numId w:val="13"/>
        </w:numPr>
        <w:spacing w:after="0" w:line="240" w:lineRule="auto"/>
        <w:jc w:val="both"/>
        <w:rPr>
          <w:rFonts w:cs="Arial"/>
          <w:szCs w:val="24"/>
        </w:rPr>
      </w:pPr>
      <w:r w:rsidRPr="00684908">
        <w:rPr>
          <w:rFonts w:cs="Arial"/>
          <w:szCs w:val="24"/>
        </w:rPr>
        <w:t xml:space="preserve">Decreto 728 de 2017. Por el cual se adiciona el capítulo 2 al título 9 de la parte 2 del libro 2 del Decreto Único Reglamentario del sector TIC, Decreto 1078 de 2015, para fortalecer el modelo de Gobierno Digital en las </w:t>
      </w:r>
      <w:r w:rsidR="00D656A2" w:rsidRPr="00684908">
        <w:rPr>
          <w:rFonts w:cs="Arial"/>
          <w:szCs w:val="24"/>
        </w:rPr>
        <w:t>entidad</w:t>
      </w:r>
      <w:r w:rsidRPr="00684908">
        <w:rPr>
          <w:rFonts w:cs="Arial"/>
          <w:szCs w:val="24"/>
        </w:rPr>
        <w:t>es del orden nacional del Estado colombiano,</w:t>
      </w:r>
      <w:r w:rsidRPr="00396239">
        <w:rPr>
          <w:rFonts w:cs="Arial"/>
          <w:szCs w:val="24"/>
        </w:rPr>
        <w:t xml:space="preserve"> a trav</w:t>
      </w:r>
      <w:r w:rsidRPr="00396239">
        <w:rPr>
          <w:rFonts w:cs="Arial" w:hint="eastAsia"/>
          <w:szCs w:val="24"/>
        </w:rPr>
        <w:t>é</w:t>
      </w:r>
      <w:r w:rsidRPr="00396239">
        <w:rPr>
          <w:rFonts w:cs="Arial"/>
          <w:szCs w:val="24"/>
        </w:rPr>
        <w:t>s de la implementaci</w:t>
      </w:r>
      <w:r w:rsidRPr="00396239">
        <w:rPr>
          <w:rFonts w:cs="Arial" w:hint="eastAsia"/>
          <w:szCs w:val="24"/>
        </w:rPr>
        <w:t>ó</w:t>
      </w:r>
      <w:r w:rsidRPr="00396239">
        <w:rPr>
          <w:rFonts w:cs="Arial"/>
          <w:szCs w:val="24"/>
        </w:rPr>
        <w:t>n de zonas de acceso p</w:t>
      </w:r>
      <w:r w:rsidRPr="00396239">
        <w:rPr>
          <w:rFonts w:cs="Arial" w:hint="eastAsia"/>
          <w:szCs w:val="24"/>
        </w:rPr>
        <w:t>ú</w:t>
      </w:r>
      <w:r w:rsidRPr="00396239">
        <w:rPr>
          <w:rFonts w:cs="Arial"/>
          <w:szCs w:val="24"/>
        </w:rPr>
        <w:t>blico a Internet inal</w:t>
      </w:r>
      <w:r w:rsidRPr="00396239">
        <w:rPr>
          <w:rFonts w:cs="Arial" w:hint="eastAsia"/>
          <w:szCs w:val="24"/>
        </w:rPr>
        <w:t>á</w:t>
      </w:r>
      <w:r w:rsidRPr="00396239">
        <w:rPr>
          <w:rFonts w:cs="Arial"/>
          <w:szCs w:val="24"/>
        </w:rPr>
        <w:t>mbrico</w:t>
      </w:r>
      <w:r w:rsidR="00684908">
        <w:rPr>
          <w:rFonts w:cs="Arial"/>
          <w:szCs w:val="24"/>
        </w:rPr>
        <w:t>.</w:t>
      </w:r>
    </w:p>
    <w:p w14:paraId="4E9DA39D" w14:textId="77777777" w:rsidR="00684908" w:rsidRPr="00684908" w:rsidRDefault="00684908" w:rsidP="00684908">
      <w:pPr>
        <w:spacing w:after="0" w:line="240" w:lineRule="auto"/>
        <w:jc w:val="both"/>
        <w:rPr>
          <w:rFonts w:cs="Arial"/>
          <w:szCs w:val="24"/>
        </w:rPr>
      </w:pPr>
    </w:p>
    <w:p w14:paraId="7AEA733F" w14:textId="77777777" w:rsidR="007A5DEC" w:rsidRDefault="007A5DEC">
      <w:pPr>
        <w:pStyle w:val="Prrafodelista"/>
        <w:numPr>
          <w:ilvl w:val="0"/>
          <w:numId w:val="13"/>
        </w:numPr>
        <w:spacing w:after="0" w:line="240" w:lineRule="auto"/>
        <w:jc w:val="both"/>
        <w:rPr>
          <w:rFonts w:cs="Arial"/>
          <w:szCs w:val="24"/>
        </w:rPr>
      </w:pPr>
      <w:r w:rsidRPr="00396239">
        <w:rPr>
          <w:rFonts w:cs="Arial"/>
          <w:szCs w:val="24"/>
        </w:rPr>
        <w:t xml:space="preserve">Decreto 1499 de 2017. </w:t>
      </w:r>
      <w:bookmarkStart w:id="23" w:name="_Int_OZEbvP3m"/>
      <w:r w:rsidRPr="00396239">
        <w:rPr>
          <w:rFonts w:cs="Arial"/>
          <w:szCs w:val="24"/>
        </w:rPr>
        <w:t xml:space="preserve">Por medio del cual se modifica el Decreto 1083 de 2015, Decreto </w:t>
      </w:r>
      <w:r w:rsidRPr="00396239">
        <w:rPr>
          <w:rFonts w:cs="Arial" w:hint="eastAsia"/>
          <w:szCs w:val="24"/>
        </w:rPr>
        <w:t>Ú</w:t>
      </w:r>
      <w:r w:rsidRPr="00396239">
        <w:rPr>
          <w:rFonts w:cs="Arial"/>
          <w:szCs w:val="24"/>
        </w:rPr>
        <w:t>nico Reglamentario del Sector Funci</w:t>
      </w:r>
      <w:r w:rsidRPr="00396239">
        <w:rPr>
          <w:rFonts w:cs="Arial" w:hint="eastAsia"/>
          <w:szCs w:val="24"/>
        </w:rPr>
        <w:t>ó</w:t>
      </w:r>
      <w:r w:rsidRPr="00396239">
        <w:rPr>
          <w:rFonts w:cs="Arial"/>
          <w:szCs w:val="24"/>
        </w:rPr>
        <w:t>n P</w:t>
      </w:r>
      <w:r w:rsidRPr="00396239">
        <w:rPr>
          <w:rFonts w:cs="Arial" w:hint="eastAsia"/>
          <w:szCs w:val="24"/>
        </w:rPr>
        <w:t>ú</w:t>
      </w:r>
      <w:r w:rsidRPr="00396239">
        <w:rPr>
          <w:rFonts w:cs="Arial"/>
          <w:szCs w:val="24"/>
        </w:rPr>
        <w:t>blica, en lo relacionado con el Sistema de Gesti</w:t>
      </w:r>
      <w:r w:rsidRPr="00396239">
        <w:rPr>
          <w:rFonts w:cs="Arial" w:hint="eastAsia"/>
          <w:szCs w:val="24"/>
        </w:rPr>
        <w:t>ó</w:t>
      </w:r>
      <w:r w:rsidRPr="00396239">
        <w:rPr>
          <w:rFonts w:cs="Arial"/>
          <w:szCs w:val="24"/>
        </w:rPr>
        <w:t>n establecido en el art</w:t>
      </w:r>
      <w:r w:rsidRPr="00396239">
        <w:rPr>
          <w:rFonts w:cs="Arial" w:hint="eastAsia"/>
          <w:szCs w:val="24"/>
        </w:rPr>
        <w:t>í</w:t>
      </w:r>
      <w:r w:rsidRPr="00396239">
        <w:rPr>
          <w:rFonts w:cs="Arial"/>
          <w:szCs w:val="24"/>
        </w:rPr>
        <w:t>culo 133 de la Ley 1753 de 2015.</w:t>
      </w:r>
      <w:bookmarkEnd w:id="23"/>
    </w:p>
    <w:p w14:paraId="652DEE36" w14:textId="77777777" w:rsidR="00684908" w:rsidRPr="00684908" w:rsidRDefault="00684908" w:rsidP="00684908">
      <w:pPr>
        <w:spacing w:after="0" w:line="240" w:lineRule="auto"/>
        <w:jc w:val="both"/>
        <w:rPr>
          <w:rFonts w:cs="Arial"/>
          <w:szCs w:val="24"/>
        </w:rPr>
      </w:pPr>
    </w:p>
    <w:p w14:paraId="0419BB37" w14:textId="503BC564" w:rsidR="001C764B" w:rsidRDefault="007A5DEC">
      <w:pPr>
        <w:pStyle w:val="Prrafodelista"/>
        <w:numPr>
          <w:ilvl w:val="0"/>
          <w:numId w:val="13"/>
        </w:numPr>
        <w:spacing w:after="0" w:line="240" w:lineRule="auto"/>
        <w:jc w:val="both"/>
        <w:rPr>
          <w:rFonts w:cs="Arial"/>
          <w:szCs w:val="24"/>
        </w:rPr>
      </w:pPr>
      <w:r w:rsidRPr="00396239">
        <w:rPr>
          <w:rFonts w:cs="Arial"/>
          <w:szCs w:val="24"/>
        </w:rPr>
        <w:t>Decreto 1008 del 2018. Por el cual se establecen los lineamientos generales de la pol</w:t>
      </w:r>
      <w:r w:rsidRPr="00396239">
        <w:rPr>
          <w:rFonts w:cs="Arial" w:hint="eastAsia"/>
          <w:szCs w:val="24"/>
        </w:rPr>
        <w:t>í</w:t>
      </w:r>
      <w:r w:rsidRPr="00396239">
        <w:rPr>
          <w:rFonts w:cs="Arial"/>
          <w:szCs w:val="24"/>
        </w:rPr>
        <w:t>tica de Gobierno Digital y se subroga el cap</w:t>
      </w:r>
      <w:r w:rsidRPr="00396239">
        <w:rPr>
          <w:rFonts w:cs="Arial" w:hint="eastAsia"/>
          <w:szCs w:val="24"/>
        </w:rPr>
        <w:t>í</w:t>
      </w:r>
      <w:r w:rsidRPr="00396239">
        <w:rPr>
          <w:rFonts w:cs="Arial"/>
          <w:szCs w:val="24"/>
        </w:rPr>
        <w:t>tulo 1 del t</w:t>
      </w:r>
      <w:r w:rsidRPr="00396239">
        <w:rPr>
          <w:rFonts w:cs="Arial" w:hint="eastAsia"/>
          <w:szCs w:val="24"/>
        </w:rPr>
        <w:t>í</w:t>
      </w:r>
      <w:r w:rsidRPr="00396239">
        <w:rPr>
          <w:rFonts w:cs="Arial"/>
          <w:szCs w:val="24"/>
        </w:rPr>
        <w:t xml:space="preserve">tulo 9 de la parte 2 del libro 2 del Decreto 1078 de 2015, Decreto </w:t>
      </w:r>
      <w:r w:rsidRPr="00396239">
        <w:rPr>
          <w:rFonts w:cs="Arial" w:hint="eastAsia"/>
          <w:szCs w:val="24"/>
        </w:rPr>
        <w:t>Ú</w:t>
      </w:r>
      <w:r w:rsidRPr="00396239">
        <w:rPr>
          <w:rFonts w:cs="Arial"/>
          <w:szCs w:val="24"/>
        </w:rPr>
        <w:t>nico Reglamentario del sector de Tecnolog</w:t>
      </w:r>
      <w:r w:rsidRPr="00396239">
        <w:rPr>
          <w:rFonts w:cs="Arial" w:hint="eastAsia"/>
          <w:szCs w:val="24"/>
        </w:rPr>
        <w:t>í</w:t>
      </w:r>
      <w:r w:rsidRPr="00396239">
        <w:rPr>
          <w:rFonts w:cs="Arial"/>
          <w:szCs w:val="24"/>
        </w:rPr>
        <w:t>as de la Informaci</w:t>
      </w:r>
      <w:r w:rsidRPr="00396239">
        <w:rPr>
          <w:rFonts w:cs="Arial" w:hint="eastAsia"/>
          <w:szCs w:val="24"/>
        </w:rPr>
        <w:t>ó</w:t>
      </w:r>
      <w:r w:rsidRPr="00396239">
        <w:rPr>
          <w:rFonts w:cs="Arial"/>
          <w:szCs w:val="24"/>
        </w:rPr>
        <w:t>n y las Comunicaciones.</w:t>
      </w:r>
    </w:p>
    <w:p w14:paraId="5B526D8A" w14:textId="77777777" w:rsidR="00684908" w:rsidRPr="00396239" w:rsidRDefault="00684908" w:rsidP="00684908">
      <w:pPr>
        <w:pStyle w:val="Prrafodelista"/>
        <w:spacing w:after="0" w:line="240" w:lineRule="auto"/>
        <w:ind w:left="1068"/>
        <w:jc w:val="both"/>
        <w:rPr>
          <w:rFonts w:cs="Arial"/>
          <w:szCs w:val="24"/>
        </w:rPr>
      </w:pPr>
    </w:p>
    <w:p w14:paraId="2E20AEDC" w14:textId="77777777" w:rsidR="007A5DEC" w:rsidRDefault="007A5DEC">
      <w:pPr>
        <w:pStyle w:val="Prrafodelista"/>
        <w:numPr>
          <w:ilvl w:val="0"/>
          <w:numId w:val="13"/>
        </w:numPr>
        <w:spacing w:after="0" w:line="240" w:lineRule="auto"/>
        <w:jc w:val="both"/>
        <w:rPr>
          <w:rFonts w:cs="Arial"/>
          <w:szCs w:val="24"/>
        </w:rPr>
      </w:pPr>
      <w:r w:rsidRPr="00396239">
        <w:rPr>
          <w:rFonts w:cs="Arial"/>
          <w:szCs w:val="24"/>
        </w:rPr>
        <w:t>Ley 1915 de 2018. Por la cual se modifica la Ley 23 de 1982 y se establecen otras disposiciones en materia de derecho de autor y derechos conexos.</w:t>
      </w:r>
    </w:p>
    <w:p w14:paraId="518378D1" w14:textId="77777777" w:rsidR="00684908" w:rsidRPr="00684908" w:rsidRDefault="00684908" w:rsidP="00684908">
      <w:pPr>
        <w:spacing w:after="0" w:line="240" w:lineRule="auto"/>
        <w:jc w:val="both"/>
        <w:rPr>
          <w:rFonts w:cs="Arial"/>
          <w:szCs w:val="24"/>
        </w:rPr>
      </w:pPr>
    </w:p>
    <w:p w14:paraId="36E0EC6A" w14:textId="706AD00D" w:rsidR="007A5DEC" w:rsidRDefault="007A5DEC">
      <w:pPr>
        <w:pStyle w:val="Prrafodelista"/>
        <w:numPr>
          <w:ilvl w:val="0"/>
          <w:numId w:val="13"/>
        </w:numPr>
        <w:spacing w:after="0" w:line="240" w:lineRule="auto"/>
        <w:jc w:val="both"/>
        <w:rPr>
          <w:rFonts w:cs="Arial"/>
          <w:szCs w:val="24"/>
        </w:rPr>
      </w:pPr>
      <w:r w:rsidRPr="00396239">
        <w:rPr>
          <w:rFonts w:cs="Arial"/>
          <w:szCs w:val="24"/>
        </w:rPr>
        <w:t xml:space="preserve">Decreto 612 de 2018. </w:t>
      </w:r>
      <w:bookmarkStart w:id="24" w:name="_Int_83TNGEQH"/>
      <w:r w:rsidRPr="00396239">
        <w:rPr>
          <w:rFonts w:cs="Arial"/>
          <w:szCs w:val="24"/>
        </w:rPr>
        <w:t>Por el cual se fijan directrices para la integraci</w:t>
      </w:r>
      <w:r w:rsidRPr="00396239">
        <w:rPr>
          <w:rFonts w:cs="Arial" w:hint="eastAsia"/>
          <w:szCs w:val="24"/>
        </w:rPr>
        <w:t>ó</w:t>
      </w:r>
      <w:r w:rsidRPr="00396239">
        <w:rPr>
          <w:rFonts w:cs="Arial"/>
          <w:szCs w:val="24"/>
        </w:rPr>
        <w:t>n de los planes institucionales y estrat</w:t>
      </w:r>
      <w:r w:rsidRPr="00396239">
        <w:rPr>
          <w:rFonts w:cs="Arial" w:hint="eastAsia"/>
          <w:szCs w:val="24"/>
        </w:rPr>
        <w:t>é</w:t>
      </w:r>
      <w:r w:rsidRPr="00396239">
        <w:rPr>
          <w:rFonts w:cs="Arial"/>
          <w:szCs w:val="24"/>
        </w:rPr>
        <w:t>gicos al Plan de Acci</w:t>
      </w:r>
      <w:r w:rsidRPr="00396239">
        <w:rPr>
          <w:rFonts w:cs="Arial" w:hint="eastAsia"/>
          <w:szCs w:val="24"/>
        </w:rPr>
        <w:t>ó</w:t>
      </w:r>
      <w:r w:rsidRPr="00396239">
        <w:rPr>
          <w:rFonts w:cs="Arial"/>
          <w:szCs w:val="24"/>
        </w:rPr>
        <w:t>n por parte de las entidades del Estado.</w:t>
      </w:r>
      <w:bookmarkEnd w:id="24"/>
    </w:p>
    <w:p w14:paraId="7F98D9CB" w14:textId="77777777" w:rsidR="00684908" w:rsidRPr="00396239" w:rsidRDefault="00684908" w:rsidP="00684908">
      <w:pPr>
        <w:pStyle w:val="Prrafodelista"/>
        <w:spacing w:after="0" w:line="240" w:lineRule="auto"/>
        <w:ind w:left="1068"/>
        <w:jc w:val="both"/>
        <w:rPr>
          <w:rFonts w:cs="Arial"/>
          <w:szCs w:val="24"/>
        </w:rPr>
      </w:pPr>
    </w:p>
    <w:p w14:paraId="6DDA64B7" w14:textId="77777777" w:rsidR="007A5DEC" w:rsidRDefault="007A5DEC">
      <w:pPr>
        <w:pStyle w:val="Prrafodelista"/>
        <w:numPr>
          <w:ilvl w:val="0"/>
          <w:numId w:val="13"/>
        </w:numPr>
        <w:spacing w:after="0" w:line="240" w:lineRule="auto"/>
        <w:jc w:val="both"/>
        <w:rPr>
          <w:rFonts w:cs="Arial"/>
          <w:szCs w:val="24"/>
        </w:rPr>
      </w:pPr>
      <w:r w:rsidRPr="00396239">
        <w:rPr>
          <w:rFonts w:cs="Arial"/>
          <w:szCs w:val="24"/>
        </w:rPr>
        <w:t>Decreto 2106 de 2019, establece que las autoridades que realicen tr</w:t>
      </w:r>
      <w:r w:rsidRPr="00396239">
        <w:rPr>
          <w:rFonts w:cs="Arial" w:hint="eastAsia"/>
          <w:szCs w:val="24"/>
        </w:rPr>
        <w:t>á</w:t>
      </w:r>
      <w:r w:rsidRPr="00396239">
        <w:rPr>
          <w:rFonts w:cs="Arial"/>
          <w:szCs w:val="24"/>
        </w:rPr>
        <w:t>mites, procesos y procedimientos por medios digitales, deber</w:t>
      </w:r>
      <w:r w:rsidRPr="00396239">
        <w:rPr>
          <w:rFonts w:cs="Arial" w:hint="eastAsia"/>
          <w:szCs w:val="24"/>
        </w:rPr>
        <w:t>á</w:t>
      </w:r>
      <w:r w:rsidRPr="00396239">
        <w:rPr>
          <w:rFonts w:cs="Arial"/>
          <w:szCs w:val="24"/>
        </w:rPr>
        <w:t>n disponer de una estrategia de seguridad digital siguiendo los lineamientos que emita el Ministerio de Tecnolog</w:t>
      </w:r>
      <w:r w:rsidRPr="00396239">
        <w:rPr>
          <w:rFonts w:cs="Arial" w:hint="eastAsia"/>
          <w:szCs w:val="24"/>
        </w:rPr>
        <w:t>í</w:t>
      </w:r>
      <w:r w:rsidRPr="00396239">
        <w:rPr>
          <w:rFonts w:cs="Arial"/>
          <w:szCs w:val="24"/>
        </w:rPr>
        <w:t>as de la Informaci</w:t>
      </w:r>
      <w:r w:rsidRPr="00396239">
        <w:rPr>
          <w:rFonts w:cs="Arial" w:hint="eastAsia"/>
          <w:szCs w:val="24"/>
        </w:rPr>
        <w:t>ó</w:t>
      </w:r>
      <w:r w:rsidRPr="00396239">
        <w:rPr>
          <w:rFonts w:cs="Arial"/>
          <w:szCs w:val="24"/>
        </w:rPr>
        <w:t>n y las Comunicaciones.</w:t>
      </w:r>
    </w:p>
    <w:p w14:paraId="3E41CE75" w14:textId="77777777" w:rsidR="00684908" w:rsidRPr="00396239" w:rsidRDefault="00684908" w:rsidP="00684908">
      <w:pPr>
        <w:pStyle w:val="Prrafodelista"/>
        <w:spacing w:after="0" w:line="240" w:lineRule="auto"/>
        <w:ind w:left="1068"/>
        <w:jc w:val="both"/>
        <w:rPr>
          <w:rFonts w:cs="Arial"/>
          <w:szCs w:val="24"/>
        </w:rPr>
      </w:pPr>
    </w:p>
    <w:p w14:paraId="6E56A1E2" w14:textId="7D9A29BA" w:rsidR="007A5DEC" w:rsidRDefault="007A5DEC">
      <w:pPr>
        <w:pStyle w:val="Prrafodelista"/>
        <w:numPr>
          <w:ilvl w:val="0"/>
          <w:numId w:val="13"/>
        </w:numPr>
        <w:spacing w:after="0" w:line="240" w:lineRule="auto"/>
        <w:jc w:val="both"/>
        <w:rPr>
          <w:rFonts w:cs="Arial"/>
          <w:szCs w:val="24"/>
        </w:rPr>
      </w:pPr>
      <w:r w:rsidRPr="00396239">
        <w:rPr>
          <w:rFonts w:cs="Arial"/>
          <w:szCs w:val="24"/>
        </w:rPr>
        <w:t>Ley 1952 de 2019. Por medio de la cual se expide el c</w:t>
      </w:r>
      <w:r w:rsidRPr="00396239">
        <w:rPr>
          <w:rFonts w:cs="Arial" w:hint="eastAsia"/>
          <w:szCs w:val="24"/>
        </w:rPr>
        <w:t>ó</w:t>
      </w:r>
      <w:r w:rsidRPr="00396239">
        <w:rPr>
          <w:rFonts w:cs="Arial"/>
          <w:szCs w:val="24"/>
        </w:rPr>
        <w:t>digo general disciplinario</w:t>
      </w:r>
      <w:r w:rsidR="00684908">
        <w:rPr>
          <w:rFonts w:cs="Arial"/>
          <w:szCs w:val="24"/>
        </w:rPr>
        <w:t>.</w:t>
      </w:r>
    </w:p>
    <w:p w14:paraId="1189195E" w14:textId="77777777" w:rsidR="00684908" w:rsidRPr="00684908" w:rsidRDefault="00684908" w:rsidP="00684908">
      <w:pPr>
        <w:spacing w:after="0" w:line="240" w:lineRule="auto"/>
        <w:jc w:val="both"/>
        <w:rPr>
          <w:rFonts w:cs="Arial"/>
          <w:szCs w:val="24"/>
        </w:rPr>
      </w:pPr>
    </w:p>
    <w:p w14:paraId="29F601A4" w14:textId="41D09F93" w:rsidR="00717746" w:rsidRDefault="08C81973">
      <w:pPr>
        <w:pStyle w:val="Prrafodelista"/>
        <w:numPr>
          <w:ilvl w:val="0"/>
          <w:numId w:val="13"/>
        </w:numPr>
        <w:spacing w:after="0" w:line="240" w:lineRule="auto"/>
        <w:jc w:val="both"/>
        <w:rPr>
          <w:rFonts w:cs="Arial"/>
          <w:szCs w:val="24"/>
        </w:rPr>
      </w:pPr>
      <w:r w:rsidRPr="00396239">
        <w:rPr>
          <w:rFonts w:cs="Arial"/>
          <w:szCs w:val="24"/>
        </w:rPr>
        <w:t>Decreto 767 de 2022. "Por el cual se establecen los lineamientos generales de la Pol</w:t>
      </w:r>
      <w:r w:rsidRPr="00396239">
        <w:rPr>
          <w:rFonts w:cs="Arial" w:hint="eastAsia"/>
          <w:szCs w:val="24"/>
        </w:rPr>
        <w:t>í</w:t>
      </w:r>
      <w:r w:rsidRPr="00396239">
        <w:rPr>
          <w:rFonts w:cs="Arial"/>
          <w:szCs w:val="24"/>
        </w:rPr>
        <w:t>tica de Gobierno Digital y se subroga el Cap</w:t>
      </w:r>
      <w:r w:rsidRPr="00396239">
        <w:rPr>
          <w:rFonts w:cs="Arial" w:hint="eastAsia"/>
          <w:szCs w:val="24"/>
        </w:rPr>
        <w:t>í</w:t>
      </w:r>
      <w:r w:rsidRPr="00396239">
        <w:rPr>
          <w:rFonts w:cs="Arial"/>
          <w:szCs w:val="24"/>
        </w:rPr>
        <w:t>tulo 1 del T</w:t>
      </w:r>
      <w:r w:rsidRPr="00396239">
        <w:rPr>
          <w:rFonts w:cs="Arial" w:hint="eastAsia"/>
          <w:szCs w:val="24"/>
        </w:rPr>
        <w:t>í</w:t>
      </w:r>
      <w:r w:rsidRPr="00396239">
        <w:rPr>
          <w:rFonts w:cs="Arial"/>
          <w:szCs w:val="24"/>
        </w:rPr>
        <w:t xml:space="preserve">tulo 9 de la Parte 2 </w:t>
      </w:r>
      <w:r w:rsidRPr="00396239">
        <w:rPr>
          <w:rFonts w:cs="Arial"/>
          <w:szCs w:val="24"/>
        </w:rPr>
        <w:lastRenderedPageBreak/>
        <w:t xml:space="preserve">del Libro 2 del Decreto 1078 de 2015, Decreto </w:t>
      </w:r>
      <w:r w:rsidRPr="00396239">
        <w:rPr>
          <w:rFonts w:cs="Arial" w:hint="eastAsia"/>
          <w:szCs w:val="24"/>
        </w:rPr>
        <w:t>Ú</w:t>
      </w:r>
      <w:r w:rsidRPr="00396239">
        <w:rPr>
          <w:rFonts w:cs="Arial"/>
          <w:szCs w:val="24"/>
        </w:rPr>
        <w:t>nico Reglamentario del Sector de Tecnolog</w:t>
      </w:r>
      <w:r w:rsidRPr="00396239">
        <w:rPr>
          <w:rFonts w:cs="Arial" w:hint="eastAsia"/>
          <w:szCs w:val="24"/>
        </w:rPr>
        <w:t>í</w:t>
      </w:r>
      <w:r w:rsidRPr="00396239">
        <w:rPr>
          <w:rFonts w:cs="Arial"/>
          <w:szCs w:val="24"/>
        </w:rPr>
        <w:t>as de la Informaci</w:t>
      </w:r>
      <w:r w:rsidRPr="00396239">
        <w:rPr>
          <w:rFonts w:cs="Arial" w:hint="eastAsia"/>
          <w:szCs w:val="24"/>
        </w:rPr>
        <w:t>ó</w:t>
      </w:r>
      <w:r w:rsidRPr="00396239">
        <w:rPr>
          <w:rFonts w:cs="Arial"/>
          <w:szCs w:val="24"/>
        </w:rPr>
        <w:t>n y las Comunicaciones"</w:t>
      </w:r>
    </w:p>
    <w:p w14:paraId="40AD40F3" w14:textId="77777777" w:rsidR="00684908" w:rsidRPr="00396239" w:rsidRDefault="00684908" w:rsidP="00684908">
      <w:pPr>
        <w:pStyle w:val="Prrafodelista"/>
        <w:spacing w:after="0" w:line="240" w:lineRule="auto"/>
        <w:ind w:left="1068"/>
        <w:jc w:val="both"/>
        <w:rPr>
          <w:rFonts w:cs="Arial"/>
          <w:szCs w:val="24"/>
        </w:rPr>
      </w:pPr>
    </w:p>
    <w:p w14:paraId="3E7C05AA" w14:textId="7741CF9A" w:rsidR="00BD76DC" w:rsidRDefault="009D0B58">
      <w:pPr>
        <w:pStyle w:val="Prrafodelista"/>
        <w:numPr>
          <w:ilvl w:val="0"/>
          <w:numId w:val="13"/>
        </w:numPr>
        <w:spacing w:after="0" w:line="240" w:lineRule="auto"/>
        <w:jc w:val="both"/>
        <w:rPr>
          <w:rFonts w:cs="Arial"/>
          <w:szCs w:val="24"/>
        </w:rPr>
      </w:pPr>
      <w:r w:rsidRPr="00396239">
        <w:rPr>
          <w:rFonts w:cs="Arial"/>
          <w:szCs w:val="24"/>
        </w:rPr>
        <w:t>Norma ISO/IEC 27001:2022, Seguridad de la informaci</w:t>
      </w:r>
      <w:r w:rsidRPr="00396239">
        <w:rPr>
          <w:rFonts w:cs="Arial" w:hint="eastAsia"/>
          <w:szCs w:val="24"/>
        </w:rPr>
        <w:t>ó</w:t>
      </w:r>
      <w:r w:rsidRPr="00396239">
        <w:rPr>
          <w:rFonts w:cs="Arial"/>
          <w:szCs w:val="24"/>
        </w:rPr>
        <w:t>n, ciberseguridad y protecci</w:t>
      </w:r>
      <w:r w:rsidRPr="00396239">
        <w:rPr>
          <w:rFonts w:cs="Arial" w:hint="eastAsia"/>
          <w:szCs w:val="24"/>
        </w:rPr>
        <w:t>ó</w:t>
      </w:r>
      <w:r w:rsidRPr="00396239">
        <w:rPr>
          <w:rFonts w:cs="Arial"/>
          <w:szCs w:val="24"/>
        </w:rPr>
        <w:t>n de la privacidad. Sistemas de gesti</w:t>
      </w:r>
      <w:r w:rsidRPr="00396239">
        <w:rPr>
          <w:rFonts w:cs="Arial" w:hint="eastAsia"/>
          <w:szCs w:val="24"/>
        </w:rPr>
        <w:t>ó</w:t>
      </w:r>
      <w:r w:rsidRPr="00396239">
        <w:rPr>
          <w:rFonts w:cs="Arial"/>
          <w:szCs w:val="24"/>
        </w:rPr>
        <w:t>n de la seguridad de la informaci</w:t>
      </w:r>
      <w:r w:rsidRPr="00396239">
        <w:rPr>
          <w:rFonts w:cs="Arial" w:hint="eastAsia"/>
          <w:szCs w:val="24"/>
        </w:rPr>
        <w:t>ó</w:t>
      </w:r>
      <w:r w:rsidRPr="00396239">
        <w:rPr>
          <w:rFonts w:cs="Arial"/>
          <w:szCs w:val="24"/>
        </w:rPr>
        <w:t>n.</w:t>
      </w:r>
    </w:p>
    <w:p w14:paraId="5F585CEF" w14:textId="77777777" w:rsidR="00EC4E37" w:rsidRPr="00EC4E37" w:rsidRDefault="00EC4E37" w:rsidP="00EC4E37">
      <w:pPr>
        <w:spacing w:after="0" w:line="240" w:lineRule="auto"/>
        <w:jc w:val="both"/>
        <w:rPr>
          <w:rFonts w:cs="Arial"/>
          <w:szCs w:val="24"/>
        </w:rPr>
      </w:pPr>
    </w:p>
    <w:p w14:paraId="7D22D38C" w14:textId="3E6590DC" w:rsidR="004E5587" w:rsidRDefault="00A83285" w:rsidP="00B253A8">
      <w:pPr>
        <w:pStyle w:val="Sinespaciado"/>
        <w:spacing w:before="0"/>
        <w:jc w:val="both"/>
        <w:rPr>
          <w:rFonts w:ascii="Nunito Black" w:hAnsi="Nunito Black"/>
          <w:bCs/>
          <w:color w:val="002060"/>
          <w:sz w:val="48"/>
          <w:szCs w:val="48"/>
        </w:rPr>
      </w:pPr>
      <w:bookmarkStart w:id="25" w:name="_Toc44531144"/>
      <w:bookmarkStart w:id="26" w:name="_Toc177025991"/>
      <w:r w:rsidRPr="00396239">
        <w:rPr>
          <w:rFonts w:ascii="Nunito Black" w:hAnsi="Nunito Black" w:hint="eastAsia"/>
          <w:bCs/>
          <w:color w:val="002060"/>
          <w:sz w:val="48"/>
          <w:szCs w:val="48"/>
        </w:rPr>
        <w:t xml:space="preserve">06. </w:t>
      </w:r>
      <w:r w:rsidR="007A5DEC" w:rsidRPr="00396239">
        <w:rPr>
          <w:rFonts w:ascii="Nunito Black" w:hAnsi="Nunito Black" w:hint="eastAsia"/>
          <w:bCs/>
          <w:color w:val="002060"/>
          <w:sz w:val="48"/>
          <w:szCs w:val="48"/>
        </w:rPr>
        <w:t>Diagnóstico</w:t>
      </w:r>
      <w:bookmarkEnd w:id="25"/>
      <w:bookmarkEnd w:id="26"/>
    </w:p>
    <w:p w14:paraId="0BE25F47" w14:textId="77777777" w:rsidR="00DE30D2" w:rsidRDefault="00DE30D2" w:rsidP="00B253A8">
      <w:pPr>
        <w:spacing w:after="0"/>
        <w:jc w:val="both"/>
        <w:rPr>
          <w:rFonts w:ascii="Helvetíca" w:hAnsi="Helvetíca" w:hint="eastAsia"/>
        </w:rPr>
      </w:pPr>
    </w:p>
    <w:p w14:paraId="3C1AABCE" w14:textId="70A88424" w:rsidR="007A5DEC" w:rsidRDefault="007A5DEC" w:rsidP="00B253A8">
      <w:pPr>
        <w:spacing w:after="0"/>
        <w:jc w:val="both"/>
        <w:rPr>
          <w:rFonts w:cs="Arial"/>
          <w:szCs w:val="24"/>
        </w:rPr>
      </w:pPr>
      <w:r w:rsidRPr="00396239">
        <w:rPr>
          <w:rFonts w:cs="Arial"/>
          <w:szCs w:val="24"/>
        </w:rPr>
        <w:t>La fase de diagn</w:t>
      </w:r>
      <w:r w:rsidRPr="00396239">
        <w:rPr>
          <w:rFonts w:cs="Arial" w:hint="eastAsia"/>
          <w:szCs w:val="24"/>
        </w:rPr>
        <w:t>ó</w:t>
      </w:r>
      <w:r w:rsidRPr="00396239">
        <w:rPr>
          <w:rFonts w:cs="Arial"/>
          <w:szCs w:val="24"/>
        </w:rPr>
        <w:t xml:space="preserve">stico permite a las </w:t>
      </w:r>
      <w:r w:rsidR="00D656A2" w:rsidRPr="00396239">
        <w:rPr>
          <w:rFonts w:cs="Arial"/>
          <w:szCs w:val="24"/>
        </w:rPr>
        <w:t>entidad</w:t>
      </w:r>
      <w:r w:rsidRPr="00396239">
        <w:rPr>
          <w:rFonts w:cs="Arial"/>
          <w:szCs w:val="24"/>
        </w:rPr>
        <w:t>es establecer el estado actual de la implementaci</w:t>
      </w:r>
      <w:r w:rsidRPr="00396239">
        <w:rPr>
          <w:rFonts w:cs="Arial" w:hint="eastAsia"/>
          <w:szCs w:val="24"/>
        </w:rPr>
        <w:t>ó</w:t>
      </w:r>
      <w:r w:rsidRPr="00396239">
        <w:rPr>
          <w:rFonts w:cs="Arial"/>
          <w:szCs w:val="24"/>
        </w:rPr>
        <w:t>n de la seguridad y privacidad de la informaci</w:t>
      </w:r>
      <w:r w:rsidRPr="00396239">
        <w:rPr>
          <w:rFonts w:cs="Arial" w:hint="eastAsia"/>
          <w:szCs w:val="24"/>
        </w:rPr>
        <w:t>ó</w:t>
      </w:r>
      <w:r w:rsidRPr="00396239">
        <w:rPr>
          <w:rFonts w:cs="Arial"/>
          <w:szCs w:val="24"/>
        </w:rPr>
        <w:t xml:space="preserve">n, para tal fin se debe realizar un </w:t>
      </w:r>
      <w:r w:rsidRPr="00396239">
        <w:rPr>
          <w:rFonts w:cs="Arial" w:hint="eastAsia"/>
          <w:szCs w:val="24"/>
        </w:rPr>
        <w:t>“</w:t>
      </w:r>
      <w:r w:rsidRPr="00396239">
        <w:rPr>
          <w:rFonts w:cs="Arial"/>
          <w:szCs w:val="24"/>
        </w:rPr>
        <w:t>Diagn</w:t>
      </w:r>
      <w:r w:rsidRPr="00396239">
        <w:rPr>
          <w:rFonts w:cs="Arial" w:hint="eastAsia"/>
          <w:szCs w:val="24"/>
        </w:rPr>
        <w:t>ó</w:t>
      </w:r>
      <w:r w:rsidRPr="00396239">
        <w:rPr>
          <w:rFonts w:cs="Arial"/>
          <w:szCs w:val="24"/>
        </w:rPr>
        <w:t>stico</w:t>
      </w:r>
      <w:r w:rsidRPr="00396239">
        <w:rPr>
          <w:rFonts w:cs="Arial" w:hint="eastAsia"/>
          <w:szCs w:val="24"/>
        </w:rPr>
        <w:t>”</w:t>
      </w:r>
      <w:r w:rsidRPr="00396239">
        <w:rPr>
          <w:rFonts w:cs="Arial"/>
          <w:szCs w:val="24"/>
        </w:rPr>
        <w:t xml:space="preserve"> utilizando el </w:t>
      </w:r>
      <w:r w:rsidRPr="00396239">
        <w:rPr>
          <w:rFonts w:cs="Arial" w:hint="eastAsia"/>
          <w:szCs w:val="24"/>
        </w:rPr>
        <w:t>“</w:t>
      </w:r>
      <w:r w:rsidRPr="00396239">
        <w:rPr>
          <w:rFonts w:cs="Arial"/>
          <w:szCs w:val="24"/>
        </w:rPr>
        <w:t>instrumento de evaluaci</w:t>
      </w:r>
      <w:r w:rsidRPr="00396239">
        <w:rPr>
          <w:rFonts w:cs="Arial" w:hint="eastAsia"/>
          <w:szCs w:val="24"/>
        </w:rPr>
        <w:t>ó</w:t>
      </w:r>
      <w:r w:rsidRPr="00396239">
        <w:rPr>
          <w:rFonts w:cs="Arial"/>
          <w:szCs w:val="24"/>
        </w:rPr>
        <w:t>n MSPI</w:t>
      </w:r>
      <w:r w:rsidRPr="00396239">
        <w:rPr>
          <w:rFonts w:cs="Arial" w:hint="eastAsia"/>
          <w:szCs w:val="24"/>
        </w:rPr>
        <w:t>”</w:t>
      </w:r>
      <w:r w:rsidRPr="00396239">
        <w:rPr>
          <w:rFonts w:cs="Arial"/>
          <w:szCs w:val="24"/>
        </w:rPr>
        <w:t xml:space="preserve"> con el que se identifica de forma </w:t>
      </w:r>
      <w:r w:rsidR="004E5587" w:rsidRPr="00396239">
        <w:rPr>
          <w:rFonts w:cs="Arial"/>
          <w:szCs w:val="24"/>
        </w:rPr>
        <w:t>espec</w:t>
      </w:r>
      <w:r w:rsidR="004E5587" w:rsidRPr="00396239">
        <w:rPr>
          <w:rFonts w:cs="Arial" w:hint="eastAsia"/>
          <w:szCs w:val="24"/>
        </w:rPr>
        <w:t>í</w:t>
      </w:r>
      <w:r w:rsidR="004E5587" w:rsidRPr="00396239">
        <w:rPr>
          <w:rFonts w:cs="Arial"/>
          <w:szCs w:val="24"/>
        </w:rPr>
        <w:t>fica</w:t>
      </w:r>
      <w:r w:rsidRPr="00396239">
        <w:rPr>
          <w:rFonts w:cs="Arial"/>
          <w:szCs w:val="24"/>
        </w:rPr>
        <w:t xml:space="preserve"> los controles implementados y faltantes y as</w:t>
      </w:r>
      <w:r w:rsidRPr="00396239">
        <w:rPr>
          <w:rFonts w:cs="Arial" w:hint="eastAsia"/>
          <w:szCs w:val="24"/>
        </w:rPr>
        <w:t>í</w:t>
      </w:r>
      <w:r w:rsidRPr="00396239">
        <w:rPr>
          <w:rFonts w:cs="Arial"/>
          <w:szCs w:val="24"/>
        </w:rPr>
        <w:t xml:space="preserve"> tener insumos fundamentales para la fase de planificaci</w:t>
      </w:r>
      <w:r w:rsidRPr="00396239">
        <w:rPr>
          <w:rFonts w:cs="Arial" w:hint="eastAsia"/>
          <w:szCs w:val="24"/>
        </w:rPr>
        <w:t>ó</w:t>
      </w:r>
      <w:r w:rsidRPr="00396239">
        <w:rPr>
          <w:rFonts w:cs="Arial"/>
          <w:szCs w:val="24"/>
        </w:rPr>
        <w:t>n.</w:t>
      </w:r>
    </w:p>
    <w:p w14:paraId="7E102B48" w14:textId="77777777" w:rsidR="00B5675F" w:rsidRPr="00396239" w:rsidRDefault="00B5675F" w:rsidP="00B253A8">
      <w:pPr>
        <w:spacing w:after="0"/>
        <w:jc w:val="both"/>
        <w:rPr>
          <w:rFonts w:cs="Arial"/>
          <w:szCs w:val="24"/>
        </w:rPr>
      </w:pPr>
    </w:p>
    <w:p w14:paraId="663DC0BF" w14:textId="3236EE0D" w:rsidR="007A5DEC" w:rsidRDefault="52A13773" w:rsidP="00B253A8">
      <w:pPr>
        <w:spacing w:after="0"/>
        <w:jc w:val="both"/>
        <w:rPr>
          <w:rFonts w:cs="Arial"/>
          <w:szCs w:val="24"/>
        </w:rPr>
      </w:pPr>
      <w:r w:rsidRPr="00396239">
        <w:rPr>
          <w:rFonts w:cs="Arial"/>
          <w:szCs w:val="24"/>
        </w:rPr>
        <w:t>Este autodiagn</w:t>
      </w:r>
      <w:r w:rsidRPr="00396239">
        <w:rPr>
          <w:rFonts w:cs="Arial" w:hint="eastAsia"/>
          <w:szCs w:val="24"/>
        </w:rPr>
        <w:t>ó</w:t>
      </w:r>
      <w:r w:rsidRPr="00396239">
        <w:rPr>
          <w:rFonts w:cs="Arial"/>
          <w:szCs w:val="24"/>
        </w:rPr>
        <w:t>stico se debe realizar antes de iniciar la fase de planificaci</w:t>
      </w:r>
      <w:r w:rsidRPr="00396239">
        <w:rPr>
          <w:rFonts w:cs="Arial" w:hint="eastAsia"/>
          <w:szCs w:val="24"/>
        </w:rPr>
        <w:t>ó</w:t>
      </w:r>
      <w:r w:rsidRPr="00396239">
        <w:rPr>
          <w:rFonts w:cs="Arial"/>
          <w:szCs w:val="24"/>
        </w:rPr>
        <w:t>n, y actualizarlo tras terminar la fase de evaluaci</w:t>
      </w:r>
      <w:r w:rsidRPr="00396239">
        <w:rPr>
          <w:rFonts w:cs="Arial" w:hint="eastAsia"/>
          <w:szCs w:val="24"/>
        </w:rPr>
        <w:t>ó</w:t>
      </w:r>
      <w:r w:rsidRPr="00396239">
        <w:rPr>
          <w:rFonts w:cs="Arial"/>
          <w:szCs w:val="24"/>
        </w:rPr>
        <w:t>n de desempe</w:t>
      </w:r>
      <w:r w:rsidRPr="00396239">
        <w:rPr>
          <w:rFonts w:cs="Arial" w:hint="eastAsia"/>
          <w:szCs w:val="24"/>
        </w:rPr>
        <w:t>ñ</w:t>
      </w:r>
      <w:r w:rsidRPr="00396239">
        <w:rPr>
          <w:rFonts w:cs="Arial"/>
          <w:szCs w:val="24"/>
        </w:rPr>
        <w:t>o, para identificar los avances en la implementaci</w:t>
      </w:r>
      <w:r w:rsidRPr="00396239">
        <w:rPr>
          <w:rFonts w:cs="Arial" w:hint="eastAsia"/>
          <w:szCs w:val="24"/>
        </w:rPr>
        <w:t>ó</w:t>
      </w:r>
      <w:r w:rsidRPr="00396239">
        <w:rPr>
          <w:rFonts w:cs="Arial"/>
          <w:szCs w:val="24"/>
        </w:rPr>
        <w:t>n del Modelo en la entidad, el resultado que se obtenga despu</w:t>
      </w:r>
      <w:r w:rsidRPr="00396239">
        <w:rPr>
          <w:rFonts w:cs="Arial" w:hint="eastAsia"/>
          <w:szCs w:val="24"/>
        </w:rPr>
        <w:t>é</w:t>
      </w:r>
      <w:r w:rsidRPr="00396239">
        <w:rPr>
          <w:rFonts w:cs="Arial"/>
          <w:szCs w:val="24"/>
        </w:rPr>
        <w:t>s de la fase de evaluaci</w:t>
      </w:r>
      <w:r w:rsidRPr="00396239">
        <w:rPr>
          <w:rFonts w:cs="Arial" w:hint="eastAsia"/>
          <w:szCs w:val="24"/>
        </w:rPr>
        <w:t>ó</w:t>
      </w:r>
      <w:r w:rsidRPr="00396239">
        <w:rPr>
          <w:rFonts w:cs="Arial"/>
          <w:szCs w:val="24"/>
        </w:rPr>
        <w:t>n de desempe</w:t>
      </w:r>
      <w:r w:rsidRPr="00396239">
        <w:rPr>
          <w:rFonts w:cs="Arial" w:hint="eastAsia"/>
          <w:szCs w:val="24"/>
        </w:rPr>
        <w:t>ñ</w:t>
      </w:r>
      <w:r w:rsidRPr="00396239">
        <w:rPr>
          <w:rFonts w:cs="Arial"/>
          <w:szCs w:val="24"/>
        </w:rPr>
        <w:t>o se incluir</w:t>
      </w:r>
      <w:r w:rsidRPr="00396239">
        <w:rPr>
          <w:rFonts w:cs="Arial" w:hint="eastAsia"/>
          <w:szCs w:val="24"/>
        </w:rPr>
        <w:t>á</w:t>
      </w:r>
      <w:r w:rsidRPr="00396239">
        <w:rPr>
          <w:rFonts w:cs="Arial"/>
          <w:szCs w:val="24"/>
        </w:rPr>
        <w:t xml:space="preserve"> como un insumo, en la fase de mejoramiento continuo.</w:t>
      </w:r>
    </w:p>
    <w:p w14:paraId="6422C58B" w14:textId="77777777" w:rsidR="00684908" w:rsidRDefault="00684908" w:rsidP="00B253A8">
      <w:pPr>
        <w:spacing w:after="0"/>
        <w:jc w:val="both"/>
        <w:rPr>
          <w:rFonts w:cs="Arial"/>
          <w:szCs w:val="24"/>
        </w:rPr>
      </w:pPr>
    </w:p>
    <w:tbl>
      <w:tblPr>
        <w:tblStyle w:val="Tabladelista6concolores"/>
        <w:tblW w:w="8960" w:type="dxa"/>
        <w:tblLook w:val="04A0" w:firstRow="1" w:lastRow="0" w:firstColumn="1" w:lastColumn="0" w:noHBand="0" w:noVBand="1"/>
      </w:tblPr>
      <w:tblGrid>
        <w:gridCol w:w="1845"/>
        <w:gridCol w:w="7115"/>
      </w:tblGrid>
      <w:tr w:rsidR="006452F2" w:rsidRPr="007C686C" w14:paraId="4894445D" w14:textId="77777777" w:rsidTr="00014B07">
        <w:trPr>
          <w:cnfStyle w:val="100000000000" w:firstRow="1" w:lastRow="0" w:firstColumn="0" w:lastColumn="0" w:oddVBand="0" w:evenVBand="0" w:oddHBand="0" w:evenHBand="0" w:firstRowFirstColumn="0" w:firstRowLastColumn="0" w:lastRowFirstColumn="0" w:lastRowLastColumn="0"/>
          <w:trHeight w:val="2178"/>
        </w:trPr>
        <w:tc>
          <w:tcPr>
            <w:cnfStyle w:val="001000000000" w:firstRow="0" w:lastRow="0" w:firstColumn="1" w:lastColumn="0" w:oddVBand="0" w:evenVBand="0" w:oddHBand="0" w:evenHBand="0" w:firstRowFirstColumn="0" w:firstRowLastColumn="0" w:lastRowFirstColumn="0" w:lastRowLastColumn="0"/>
            <w:tcW w:w="1845" w:type="dxa"/>
          </w:tcPr>
          <w:p w14:paraId="42BC614F" w14:textId="77777777" w:rsidR="006452F2" w:rsidRPr="008B64AF" w:rsidRDefault="006452F2" w:rsidP="00014B07">
            <w:pPr>
              <w:pStyle w:val="Ttulo4"/>
              <w:spacing w:before="0"/>
              <w:jc w:val="both"/>
              <w:outlineLvl w:val="3"/>
              <w:rPr>
                <w:rFonts w:ascii="Helvetíca" w:hAnsi="Helvetíca" w:hint="eastAsia"/>
                <w:color w:val="auto"/>
                <w:sz w:val="22"/>
                <w:szCs w:val="22"/>
              </w:rPr>
            </w:pPr>
            <w:r w:rsidRPr="008B64AF">
              <w:rPr>
                <w:rFonts w:ascii="Helvetíca" w:hAnsi="Helvetíca"/>
                <w:b/>
                <w:color w:val="auto"/>
                <w:sz w:val="22"/>
                <w:szCs w:val="22"/>
              </w:rPr>
              <w:t>Lineamiento:</w:t>
            </w:r>
          </w:p>
          <w:p w14:paraId="4FEDDA81" w14:textId="77777777" w:rsidR="006452F2" w:rsidRPr="008B64AF" w:rsidRDefault="006452F2" w:rsidP="00014B07">
            <w:pPr>
              <w:jc w:val="both"/>
              <w:rPr>
                <w:rFonts w:ascii="Helvetíca" w:hAnsi="Helvetíca" w:hint="eastAsia"/>
                <w:color w:val="auto"/>
                <w:sz w:val="22"/>
                <w:szCs w:val="22"/>
              </w:rPr>
            </w:pPr>
          </w:p>
          <w:p w14:paraId="72E479A7" w14:textId="77777777" w:rsidR="006452F2" w:rsidRPr="008B64AF" w:rsidRDefault="006452F2" w:rsidP="00014B07">
            <w:pPr>
              <w:jc w:val="both"/>
              <w:rPr>
                <w:rFonts w:ascii="Helvetíca" w:hAnsi="Helvetíca" w:hint="eastAsia"/>
                <w:b w:val="0"/>
                <w:color w:val="auto"/>
                <w:sz w:val="22"/>
                <w:szCs w:val="22"/>
              </w:rPr>
            </w:pPr>
          </w:p>
          <w:p w14:paraId="421BDFFF" w14:textId="77777777" w:rsidR="006452F2" w:rsidRPr="008B64AF" w:rsidRDefault="006452F2" w:rsidP="00014B07">
            <w:pPr>
              <w:jc w:val="both"/>
              <w:rPr>
                <w:rFonts w:ascii="Helvetíca" w:hAnsi="Helvetíca" w:hint="eastAsia"/>
                <w:b w:val="0"/>
                <w:color w:val="auto"/>
                <w:sz w:val="22"/>
                <w:szCs w:val="22"/>
              </w:rPr>
            </w:pPr>
          </w:p>
          <w:p w14:paraId="426D1BDE" w14:textId="77777777" w:rsidR="006452F2" w:rsidRDefault="006452F2" w:rsidP="00014B07">
            <w:pPr>
              <w:jc w:val="both"/>
              <w:rPr>
                <w:rFonts w:ascii="Helvetíca" w:hAnsi="Helvetíca" w:hint="eastAsia"/>
                <w:b w:val="0"/>
                <w:bCs w:val="0"/>
                <w:color w:val="auto"/>
                <w:sz w:val="22"/>
                <w:szCs w:val="22"/>
              </w:rPr>
            </w:pPr>
          </w:p>
          <w:p w14:paraId="6ED2F281" w14:textId="77777777" w:rsidR="006452F2" w:rsidRPr="008B64AF" w:rsidRDefault="006452F2" w:rsidP="00014B07">
            <w:pPr>
              <w:jc w:val="both"/>
              <w:rPr>
                <w:rFonts w:ascii="Helvetíca" w:hAnsi="Helvetíca" w:hint="eastAsia"/>
              </w:rPr>
            </w:pPr>
            <w:r w:rsidRPr="008B64AF">
              <w:rPr>
                <w:rFonts w:ascii="Helvetíca" w:hAnsi="Helvetíca"/>
                <w:color w:val="auto"/>
                <w:sz w:val="22"/>
                <w:szCs w:val="22"/>
              </w:rPr>
              <w:t>Propósito</w:t>
            </w:r>
            <w:r w:rsidRPr="008B64AF">
              <w:rPr>
                <w:rFonts w:ascii="Helvetíca" w:hAnsi="Helvetíca"/>
              </w:rPr>
              <w:t>:</w:t>
            </w:r>
          </w:p>
        </w:tc>
        <w:tc>
          <w:tcPr>
            <w:tcW w:w="7115" w:type="dxa"/>
          </w:tcPr>
          <w:p w14:paraId="2DAE3D6B" w14:textId="77777777" w:rsidR="006452F2" w:rsidRDefault="006452F2" w:rsidP="00014B07">
            <w:pPr>
              <w:spacing w:line="259" w:lineRule="auto"/>
              <w:jc w:val="both"/>
              <w:cnfStyle w:val="100000000000" w:firstRow="1" w:lastRow="0" w:firstColumn="0" w:lastColumn="0" w:oddVBand="0" w:evenVBand="0" w:oddHBand="0" w:evenHBand="0" w:firstRowFirstColumn="0" w:firstRowLastColumn="0" w:lastRowFirstColumn="0" w:lastRowLastColumn="0"/>
              <w:rPr>
                <w:rFonts w:cs="Arial"/>
                <w:szCs w:val="22"/>
              </w:rPr>
            </w:pPr>
            <w:r w:rsidRPr="001F18FF">
              <w:rPr>
                <w:rFonts w:cs="Arial"/>
                <w:b w:val="0"/>
                <w:bCs w:val="0"/>
                <w:szCs w:val="22"/>
              </w:rPr>
              <w:t>Identificar a trav</w:t>
            </w:r>
            <w:r w:rsidRPr="001F18FF">
              <w:rPr>
                <w:rFonts w:cs="Arial" w:hint="eastAsia"/>
                <w:b w:val="0"/>
                <w:bCs w:val="0"/>
                <w:szCs w:val="22"/>
              </w:rPr>
              <w:t>é</w:t>
            </w:r>
            <w:r w:rsidRPr="001F18FF">
              <w:rPr>
                <w:rFonts w:cs="Arial"/>
                <w:b w:val="0"/>
                <w:bCs w:val="0"/>
                <w:szCs w:val="22"/>
              </w:rPr>
              <w:t>s de la herramienta de autodiagn</w:t>
            </w:r>
            <w:r w:rsidRPr="001F18FF">
              <w:rPr>
                <w:rFonts w:cs="Arial" w:hint="eastAsia"/>
                <w:b w:val="0"/>
                <w:bCs w:val="0"/>
                <w:szCs w:val="22"/>
              </w:rPr>
              <w:t>ó</w:t>
            </w:r>
            <w:r w:rsidRPr="001F18FF">
              <w:rPr>
                <w:rFonts w:cs="Arial"/>
                <w:b w:val="0"/>
                <w:bCs w:val="0"/>
                <w:szCs w:val="22"/>
              </w:rPr>
              <w:t>stico (An</w:t>
            </w:r>
            <w:r w:rsidRPr="001F18FF">
              <w:rPr>
                <w:rFonts w:cs="Arial" w:hint="eastAsia"/>
                <w:b w:val="0"/>
                <w:bCs w:val="0"/>
                <w:szCs w:val="22"/>
              </w:rPr>
              <w:t>á</w:t>
            </w:r>
            <w:r w:rsidRPr="001F18FF">
              <w:rPr>
                <w:rFonts w:cs="Arial"/>
                <w:b w:val="0"/>
                <w:bCs w:val="0"/>
                <w:szCs w:val="22"/>
              </w:rPr>
              <w:t>lisis GAP) el estado actual de la entidad respecto a la Seguridad y privacidad de la Informaci</w:t>
            </w:r>
            <w:r w:rsidRPr="001F18FF">
              <w:rPr>
                <w:rFonts w:cs="Arial" w:hint="eastAsia"/>
                <w:b w:val="0"/>
                <w:bCs w:val="0"/>
                <w:szCs w:val="22"/>
              </w:rPr>
              <w:t>ó</w:t>
            </w:r>
            <w:r w:rsidRPr="001F18FF">
              <w:rPr>
                <w:rFonts w:cs="Arial"/>
                <w:b w:val="0"/>
                <w:bCs w:val="0"/>
                <w:szCs w:val="22"/>
              </w:rPr>
              <w:t>n.</w:t>
            </w:r>
          </w:p>
          <w:p w14:paraId="107703C5" w14:textId="77777777" w:rsidR="006452F2" w:rsidRPr="001F18FF" w:rsidRDefault="006452F2" w:rsidP="00014B07">
            <w:pPr>
              <w:spacing w:line="259" w:lineRule="auto"/>
              <w:jc w:val="both"/>
              <w:cnfStyle w:val="100000000000" w:firstRow="1" w:lastRow="0" w:firstColumn="0" w:lastColumn="0" w:oddVBand="0" w:evenVBand="0" w:oddHBand="0" w:evenHBand="0" w:firstRowFirstColumn="0" w:firstRowLastColumn="0" w:lastRowFirstColumn="0" w:lastRowLastColumn="0"/>
              <w:rPr>
                <w:rFonts w:cs="Arial"/>
                <w:b w:val="0"/>
                <w:bCs w:val="0"/>
              </w:rPr>
            </w:pPr>
          </w:p>
          <w:p w14:paraId="40D8647F" w14:textId="77777777" w:rsidR="006452F2" w:rsidRPr="008B64AF" w:rsidRDefault="006452F2" w:rsidP="00014B07">
            <w:pPr>
              <w:spacing w:line="259" w:lineRule="auto"/>
              <w:jc w:val="both"/>
              <w:cnfStyle w:val="100000000000" w:firstRow="1" w:lastRow="0" w:firstColumn="0" w:lastColumn="0" w:oddVBand="0" w:evenVBand="0" w:oddHBand="0" w:evenHBand="0" w:firstRowFirstColumn="0" w:firstRowLastColumn="0" w:lastRowFirstColumn="0" w:lastRowLastColumn="0"/>
              <w:rPr>
                <w:rFonts w:ascii="Helvetíca" w:hAnsi="Helvetíca" w:hint="eastAsia"/>
                <w:b w:val="0"/>
                <w:szCs w:val="20"/>
              </w:rPr>
            </w:pPr>
            <w:r w:rsidRPr="001F18FF">
              <w:rPr>
                <w:rFonts w:cs="Arial"/>
                <w:b w:val="0"/>
                <w:bCs w:val="0"/>
                <w:szCs w:val="22"/>
              </w:rPr>
              <w:t>Identificar el nivel de madurez de seguridad y privacidad de la informaci</w:t>
            </w:r>
            <w:r w:rsidRPr="001F18FF">
              <w:rPr>
                <w:rFonts w:cs="Arial" w:hint="eastAsia"/>
                <w:b w:val="0"/>
                <w:bCs w:val="0"/>
                <w:szCs w:val="22"/>
              </w:rPr>
              <w:t>ó</w:t>
            </w:r>
            <w:r w:rsidRPr="001F18FF">
              <w:rPr>
                <w:rFonts w:cs="Arial"/>
                <w:b w:val="0"/>
                <w:bCs w:val="0"/>
                <w:szCs w:val="22"/>
              </w:rPr>
              <w:t>n se encuentra la entidad, como punto de partida para la implementaci</w:t>
            </w:r>
            <w:r w:rsidRPr="001F18FF">
              <w:rPr>
                <w:rFonts w:cs="Arial" w:hint="eastAsia"/>
                <w:b w:val="0"/>
                <w:bCs w:val="0"/>
                <w:szCs w:val="22"/>
              </w:rPr>
              <w:t>ó</w:t>
            </w:r>
            <w:r w:rsidRPr="001F18FF">
              <w:rPr>
                <w:rFonts w:cs="Arial"/>
                <w:b w:val="0"/>
                <w:bCs w:val="0"/>
                <w:szCs w:val="22"/>
              </w:rPr>
              <w:t xml:space="preserve">n del MSPI. </w:t>
            </w:r>
          </w:p>
        </w:tc>
      </w:tr>
    </w:tbl>
    <w:p w14:paraId="2F104B93" w14:textId="77777777" w:rsidR="006452F2" w:rsidRDefault="006452F2" w:rsidP="00B253A8">
      <w:pPr>
        <w:spacing w:after="0"/>
        <w:jc w:val="both"/>
        <w:rPr>
          <w:rFonts w:cs="Arial"/>
          <w:szCs w:val="24"/>
        </w:rPr>
      </w:pPr>
    </w:p>
    <w:p w14:paraId="10A5C67D" w14:textId="77777777" w:rsidR="006452F2" w:rsidRPr="00396239" w:rsidRDefault="006452F2" w:rsidP="00B253A8">
      <w:pPr>
        <w:spacing w:after="0"/>
        <w:jc w:val="both"/>
        <w:rPr>
          <w:rFonts w:cs="Arial"/>
          <w:szCs w:val="24"/>
        </w:rPr>
      </w:pPr>
    </w:p>
    <w:tbl>
      <w:tblPr>
        <w:tblStyle w:val="Tabladelista6concolores"/>
        <w:tblW w:w="8960" w:type="dxa"/>
        <w:tblLook w:val="04A0" w:firstRow="1" w:lastRow="0" w:firstColumn="1" w:lastColumn="0" w:noHBand="0" w:noVBand="1"/>
      </w:tblPr>
      <w:tblGrid>
        <w:gridCol w:w="4623"/>
        <w:gridCol w:w="4337"/>
      </w:tblGrid>
      <w:tr w:rsidR="007A5DEC" w:rsidRPr="007C686C" w14:paraId="00D3F2AD" w14:textId="77777777" w:rsidTr="006452F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623" w:type="dxa"/>
            <w:shd w:val="clear" w:color="auto" w:fill="D9D9D9" w:themeFill="background1" w:themeFillShade="D9"/>
          </w:tcPr>
          <w:p w14:paraId="25548F21" w14:textId="77777777" w:rsidR="007A5DEC" w:rsidRPr="008B64AF" w:rsidRDefault="007A5DEC" w:rsidP="00B253A8">
            <w:pPr>
              <w:pStyle w:val="Ttulo4"/>
              <w:spacing w:before="0"/>
              <w:jc w:val="center"/>
              <w:outlineLvl w:val="3"/>
              <w:rPr>
                <w:rFonts w:ascii="Helvetíca" w:hAnsi="Helvetíca" w:hint="eastAsia"/>
                <w:b/>
                <w:color w:val="auto"/>
                <w:sz w:val="22"/>
                <w:szCs w:val="22"/>
              </w:rPr>
            </w:pPr>
            <w:r w:rsidRPr="008B64AF">
              <w:rPr>
                <w:rFonts w:ascii="Helvetíca" w:hAnsi="Helvetíca"/>
                <w:b/>
                <w:color w:val="auto"/>
                <w:sz w:val="22"/>
                <w:szCs w:val="22"/>
              </w:rPr>
              <w:t>Entradas recomendadas</w:t>
            </w:r>
          </w:p>
        </w:tc>
        <w:tc>
          <w:tcPr>
            <w:tcW w:w="4337" w:type="dxa"/>
            <w:shd w:val="clear" w:color="auto" w:fill="D9D9D9" w:themeFill="background1" w:themeFillShade="D9"/>
          </w:tcPr>
          <w:p w14:paraId="3803B217" w14:textId="77777777" w:rsidR="007A5DEC" w:rsidRPr="008B64AF" w:rsidRDefault="007A5DEC" w:rsidP="00B253A8">
            <w:pPr>
              <w:pStyle w:val="Ttulo4"/>
              <w:spacing w:before="0"/>
              <w:jc w:val="center"/>
              <w:outlineLvl w:val="3"/>
              <w:cnfStyle w:val="100000000000" w:firstRow="1" w:lastRow="0" w:firstColumn="0" w:lastColumn="0" w:oddVBand="0" w:evenVBand="0" w:oddHBand="0" w:evenHBand="0" w:firstRowFirstColumn="0" w:firstRowLastColumn="0" w:lastRowFirstColumn="0" w:lastRowLastColumn="0"/>
              <w:rPr>
                <w:rFonts w:ascii="Helvetíca" w:hAnsi="Helvetíca" w:hint="eastAsia"/>
                <w:color w:val="auto"/>
                <w:sz w:val="22"/>
                <w:szCs w:val="22"/>
              </w:rPr>
            </w:pPr>
            <w:r w:rsidRPr="008B64AF">
              <w:rPr>
                <w:rFonts w:ascii="Helvetíca" w:hAnsi="Helvetíca"/>
                <w:color w:val="auto"/>
                <w:sz w:val="22"/>
                <w:szCs w:val="22"/>
              </w:rPr>
              <w:t>Salidas</w:t>
            </w:r>
          </w:p>
        </w:tc>
      </w:tr>
      <w:tr w:rsidR="007A5DEC" w:rsidRPr="007C686C" w14:paraId="6EDEAD63" w14:textId="77777777" w:rsidTr="006452F2">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623" w:type="dxa"/>
            <w:shd w:val="clear" w:color="auto" w:fill="auto"/>
          </w:tcPr>
          <w:p w14:paraId="6B287857" w14:textId="77F56CF3" w:rsidR="00B5675F" w:rsidRPr="00B5675F" w:rsidRDefault="007A5DEC">
            <w:pPr>
              <w:pStyle w:val="Prrafodelista"/>
              <w:numPr>
                <w:ilvl w:val="0"/>
                <w:numId w:val="95"/>
              </w:numPr>
              <w:jc w:val="both"/>
              <w:rPr>
                <w:rFonts w:cs="Arial"/>
                <w:b w:val="0"/>
                <w:bCs w:val="0"/>
              </w:rPr>
            </w:pPr>
            <w:r w:rsidRPr="001F18FF">
              <w:rPr>
                <w:rFonts w:cs="Arial"/>
                <w:b w:val="0"/>
                <w:bCs w:val="0"/>
                <w:szCs w:val="22"/>
              </w:rPr>
              <w:t>Para la identificaci</w:t>
            </w:r>
            <w:r w:rsidRPr="001F18FF">
              <w:rPr>
                <w:rFonts w:cs="Arial" w:hint="eastAsia"/>
                <w:b w:val="0"/>
                <w:bCs w:val="0"/>
                <w:szCs w:val="22"/>
              </w:rPr>
              <w:t>ó</w:t>
            </w:r>
            <w:r w:rsidRPr="001F18FF">
              <w:rPr>
                <w:rFonts w:cs="Arial"/>
                <w:b w:val="0"/>
                <w:bCs w:val="0"/>
                <w:szCs w:val="22"/>
              </w:rPr>
              <w:t>n del estado de implementaci</w:t>
            </w:r>
            <w:r w:rsidRPr="001F18FF">
              <w:rPr>
                <w:rFonts w:cs="Arial" w:hint="eastAsia"/>
                <w:b w:val="0"/>
                <w:bCs w:val="0"/>
                <w:szCs w:val="22"/>
              </w:rPr>
              <w:t>ó</w:t>
            </w:r>
            <w:r w:rsidRPr="001F18FF">
              <w:rPr>
                <w:rFonts w:cs="Arial"/>
                <w:b w:val="0"/>
                <w:bCs w:val="0"/>
                <w:szCs w:val="22"/>
              </w:rPr>
              <w:t>n del MSPI, se debe utilizar la herramienta de autodiagn</w:t>
            </w:r>
            <w:r w:rsidRPr="001F18FF">
              <w:rPr>
                <w:rFonts w:cs="Arial" w:hint="eastAsia"/>
                <w:b w:val="0"/>
                <w:bCs w:val="0"/>
                <w:szCs w:val="22"/>
              </w:rPr>
              <w:t>ó</w:t>
            </w:r>
            <w:r w:rsidRPr="001F18FF">
              <w:rPr>
                <w:rFonts w:cs="Arial"/>
                <w:b w:val="0"/>
                <w:bCs w:val="0"/>
                <w:szCs w:val="22"/>
              </w:rPr>
              <w:t>stico del MSPI.</w:t>
            </w:r>
          </w:p>
          <w:p w14:paraId="374CBBEB" w14:textId="77777777" w:rsidR="00B5675F" w:rsidRPr="00B5675F" w:rsidRDefault="00B5675F" w:rsidP="00B5675F">
            <w:pPr>
              <w:pStyle w:val="Prrafodelista"/>
              <w:ind w:left="1068"/>
              <w:jc w:val="both"/>
              <w:rPr>
                <w:rFonts w:cs="Arial"/>
                <w:b w:val="0"/>
                <w:bCs w:val="0"/>
              </w:rPr>
            </w:pPr>
          </w:p>
          <w:p w14:paraId="63645345" w14:textId="5ADE0AA8" w:rsidR="007A5DEC" w:rsidRPr="00C13361" w:rsidRDefault="007A5DEC">
            <w:pPr>
              <w:pStyle w:val="Prrafodelista"/>
              <w:numPr>
                <w:ilvl w:val="0"/>
                <w:numId w:val="95"/>
              </w:numPr>
              <w:jc w:val="both"/>
              <w:rPr>
                <w:rFonts w:ascii="Helvetíca" w:hAnsi="Helvetíca" w:hint="eastAsia"/>
                <w:szCs w:val="20"/>
              </w:rPr>
            </w:pPr>
            <w:r w:rsidRPr="001F18FF">
              <w:rPr>
                <w:rFonts w:cs="Arial"/>
                <w:b w:val="0"/>
                <w:bCs w:val="0"/>
                <w:szCs w:val="22"/>
              </w:rPr>
              <w:t xml:space="preserve">Revisar aspectos internos tales como el talento humano, procesos </w:t>
            </w:r>
            <w:r w:rsidRPr="001F18FF">
              <w:rPr>
                <w:rFonts w:cs="Arial"/>
                <w:b w:val="0"/>
                <w:bCs w:val="0"/>
                <w:szCs w:val="22"/>
              </w:rPr>
              <w:lastRenderedPageBreak/>
              <w:t>y procedimientos, estructura organizacional, cadena de servicio, recursos disponibles, cultura organizacional, entre otros.</w:t>
            </w:r>
          </w:p>
        </w:tc>
        <w:tc>
          <w:tcPr>
            <w:tcW w:w="4337" w:type="dxa"/>
            <w:shd w:val="clear" w:color="auto" w:fill="auto"/>
          </w:tcPr>
          <w:p w14:paraId="1ADB6C83" w14:textId="7159AC15" w:rsidR="007A5DEC" w:rsidRPr="00A07C0B" w:rsidRDefault="007A5DEC">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pPr>
            <w:r w:rsidRPr="00A07C0B">
              <w:lastRenderedPageBreak/>
              <w:t>Documento con el resultado de la herramienta de autodiagnóstico, identificando la</w:t>
            </w:r>
            <w:r w:rsidR="08A65268" w:rsidRPr="00A07C0B">
              <w:t>s</w:t>
            </w:r>
            <w:r w:rsidRPr="00A07C0B">
              <w:t xml:space="preserve"> brecha</w:t>
            </w:r>
            <w:r w:rsidR="08A65268" w:rsidRPr="00A07C0B">
              <w:t>s</w:t>
            </w:r>
            <w:r w:rsidRPr="00A07C0B">
              <w:t xml:space="preserve"> en la implementación del MSPI en toda la </w:t>
            </w:r>
            <w:r w:rsidR="00D656A2" w:rsidRPr="00A07C0B">
              <w:t>entidad</w:t>
            </w:r>
            <w:r w:rsidRPr="00A07C0B">
              <w:t>, y sus acciones de mejora.</w:t>
            </w:r>
          </w:p>
        </w:tc>
      </w:tr>
    </w:tbl>
    <w:p w14:paraId="6FAE99F6" w14:textId="77777777" w:rsidR="007A5DEC" w:rsidRPr="008B64AF" w:rsidRDefault="007A5DEC" w:rsidP="00B253A8">
      <w:pPr>
        <w:spacing w:after="0"/>
        <w:jc w:val="both"/>
        <w:rPr>
          <w:rFonts w:ascii="Helvetíca" w:hAnsi="Helvetíca" w:hint="eastAsia"/>
        </w:rPr>
      </w:pPr>
    </w:p>
    <w:p w14:paraId="1D8CC5A8" w14:textId="31B32876" w:rsidR="00852ECD" w:rsidRPr="00396239" w:rsidRDefault="00C617DD" w:rsidP="00B253A8">
      <w:pPr>
        <w:pStyle w:val="Sinespaciado"/>
        <w:spacing w:before="0"/>
        <w:jc w:val="both"/>
        <w:rPr>
          <w:rFonts w:ascii="Nunito Black" w:hAnsi="Nunito Black"/>
          <w:bCs/>
          <w:color w:val="002060"/>
          <w:sz w:val="48"/>
          <w:szCs w:val="48"/>
        </w:rPr>
      </w:pPr>
      <w:bookmarkStart w:id="27" w:name="_Toc44531145"/>
      <w:bookmarkStart w:id="28" w:name="_Toc177025992"/>
      <w:r w:rsidRPr="00396239">
        <w:rPr>
          <w:rFonts w:ascii="Nunito Black" w:hAnsi="Nunito Black" w:hint="eastAsia"/>
          <w:bCs/>
          <w:color w:val="002060"/>
          <w:sz w:val="48"/>
          <w:szCs w:val="48"/>
        </w:rPr>
        <w:t xml:space="preserve">07. </w:t>
      </w:r>
      <w:r w:rsidR="00C20E5A">
        <w:rPr>
          <w:rFonts w:ascii="Nunito Black" w:hAnsi="Nunito Black"/>
          <w:bCs/>
          <w:color w:val="002060"/>
          <w:sz w:val="48"/>
          <w:szCs w:val="48"/>
        </w:rPr>
        <w:t xml:space="preserve">Fase 1: </w:t>
      </w:r>
      <w:r w:rsidR="007A5DEC" w:rsidRPr="00396239">
        <w:rPr>
          <w:rFonts w:ascii="Nunito Black" w:hAnsi="Nunito Black" w:hint="eastAsia"/>
          <w:bCs/>
          <w:color w:val="002060"/>
          <w:sz w:val="48"/>
          <w:szCs w:val="48"/>
        </w:rPr>
        <w:t>Planificación</w:t>
      </w:r>
      <w:bookmarkEnd w:id="27"/>
      <w:bookmarkEnd w:id="28"/>
    </w:p>
    <w:p w14:paraId="53D0B41E" w14:textId="77777777" w:rsidR="00852ECD" w:rsidRDefault="00852ECD" w:rsidP="00B253A8">
      <w:pPr>
        <w:spacing w:after="0"/>
        <w:jc w:val="both"/>
        <w:rPr>
          <w:rFonts w:ascii="Helvetíca" w:hAnsi="Helvetíca" w:hint="eastAsia"/>
        </w:rPr>
      </w:pPr>
    </w:p>
    <w:p w14:paraId="33C3F245" w14:textId="1BD5F5A4" w:rsidR="007A5DEC" w:rsidRDefault="007A5DEC" w:rsidP="00EC4E37">
      <w:pPr>
        <w:spacing w:after="0"/>
        <w:jc w:val="both"/>
        <w:rPr>
          <w:rFonts w:cs="Arial"/>
          <w:color w:val="000000" w:themeColor="text1"/>
          <w:szCs w:val="24"/>
        </w:rPr>
      </w:pPr>
      <w:bookmarkStart w:id="29" w:name="_Int_aLVGy1YT"/>
      <w:r w:rsidRPr="003E0D20">
        <w:rPr>
          <w:rFonts w:cs="Arial"/>
          <w:color w:val="000000" w:themeColor="text1"/>
          <w:szCs w:val="24"/>
        </w:rPr>
        <w:t>Para el desarrollo de esta fase se debe</w:t>
      </w:r>
      <w:r w:rsidR="441E05AC" w:rsidRPr="003E0D20">
        <w:rPr>
          <w:rFonts w:cs="Arial"/>
          <w:color w:val="000000" w:themeColor="text1"/>
          <w:szCs w:val="24"/>
        </w:rPr>
        <w:t>n</w:t>
      </w:r>
      <w:r w:rsidRPr="003E0D20">
        <w:rPr>
          <w:rFonts w:cs="Arial"/>
          <w:color w:val="000000" w:themeColor="text1"/>
          <w:szCs w:val="24"/>
        </w:rPr>
        <w:t xml:space="preserve"> utilizar los resultados de la fase anterior y proceder a elaborar el Plan de Seguridad y Privacidad de la Información con el objetivo de que la </w:t>
      </w:r>
      <w:r w:rsidR="00D656A2" w:rsidRPr="003E0D20">
        <w:rPr>
          <w:rFonts w:cs="Arial"/>
          <w:color w:val="000000" w:themeColor="text1"/>
          <w:szCs w:val="24"/>
        </w:rPr>
        <w:t>entidad</w:t>
      </w:r>
      <w:r w:rsidRPr="003E0D20">
        <w:rPr>
          <w:rFonts w:cs="Arial"/>
          <w:color w:val="000000" w:themeColor="text1"/>
          <w:szCs w:val="24"/>
        </w:rPr>
        <w:t xml:space="preserve"> realice la planeación del tiempo, recursos y presupuesto de las actividades que va a desarrollar relacionadas con el MSPI.</w:t>
      </w:r>
      <w:bookmarkEnd w:id="29"/>
      <w:r w:rsidR="009E5430" w:rsidRPr="003E0D20">
        <w:rPr>
          <w:rFonts w:cs="Arial"/>
          <w:color w:val="000000" w:themeColor="text1"/>
          <w:szCs w:val="24"/>
        </w:rPr>
        <w:t xml:space="preserve"> Los objetivos de seguridad deben ser monitoreados, y este monitoreo debe estar disponible como “información documentada”.</w:t>
      </w:r>
      <w:r w:rsidR="00B13177">
        <w:rPr>
          <w:rFonts w:cs="Arial"/>
          <w:color w:val="000000" w:themeColor="text1"/>
          <w:szCs w:val="24"/>
        </w:rPr>
        <w:t xml:space="preserve"> </w:t>
      </w:r>
      <w:r w:rsidRPr="003E0D20">
        <w:rPr>
          <w:rFonts w:cs="Arial"/>
          <w:color w:val="000000" w:themeColor="text1"/>
          <w:szCs w:val="24"/>
        </w:rPr>
        <w:t>Los documentos que se deben generar en esta fase son:</w:t>
      </w:r>
    </w:p>
    <w:p w14:paraId="1A951D32" w14:textId="77777777" w:rsidR="00EC4E37" w:rsidRDefault="00EC4E37" w:rsidP="00EC4E37">
      <w:pPr>
        <w:spacing w:after="0"/>
        <w:jc w:val="both"/>
        <w:rPr>
          <w:rFonts w:cs="Arial"/>
          <w:color w:val="000000" w:themeColor="text1"/>
          <w:szCs w:val="24"/>
        </w:rPr>
      </w:pPr>
    </w:p>
    <w:p w14:paraId="7F320D7D" w14:textId="4C6885E1" w:rsidR="007A5DEC" w:rsidRDefault="007A5DEC">
      <w:pPr>
        <w:pStyle w:val="Prrafodelista"/>
        <w:numPr>
          <w:ilvl w:val="0"/>
          <w:numId w:val="96"/>
        </w:numPr>
        <w:spacing w:after="0" w:line="240" w:lineRule="auto"/>
        <w:ind w:left="714" w:hanging="357"/>
        <w:jc w:val="both"/>
        <w:rPr>
          <w:rFonts w:cs="Arial"/>
          <w:color w:val="000000" w:themeColor="text1"/>
          <w:szCs w:val="24"/>
        </w:rPr>
      </w:pPr>
      <w:r w:rsidRPr="003E0D20">
        <w:rPr>
          <w:rFonts w:cs="Arial"/>
          <w:color w:val="000000" w:themeColor="text1"/>
          <w:szCs w:val="24"/>
        </w:rPr>
        <w:t>Alcance MSPI</w:t>
      </w:r>
      <w:r w:rsidR="005B5EED">
        <w:rPr>
          <w:rFonts w:cs="Arial"/>
          <w:color w:val="000000" w:themeColor="text1"/>
          <w:szCs w:val="24"/>
        </w:rPr>
        <w:t>.</w:t>
      </w:r>
    </w:p>
    <w:p w14:paraId="45FACEC7" w14:textId="77777777" w:rsidR="005B5EED" w:rsidRPr="003E0D20" w:rsidRDefault="005B5EED" w:rsidP="00EC4E37">
      <w:pPr>
        <w:pStyle w:val="Prrafodelista"/>
        <w:spacing w:after="0"/>
        <w:jc w:val="both"/>
        <w:rPr>
          <w:rFonts w:cs="Arial"/>
          <w:color w:val="000000" w:themeColor="text1"/>
          <w:szCs w:val="24"/>
        </w:rPr>
      </w:pPr>
    </w:p>
    <w:p w14:paraId="3E3C7F1A" w14:textId="7B3BBAAA" w:rsidR="007A5DEC" w:rsidRDefault="007A5DEC">
      <w:pPr>
        <w:pStyle w:val="Prrafodelista"/>
        <w:numPr>
          <w:ilvl w:val="0"/>
          <w:numId w:val="96"/>
        </w:numPr>
        <w:spacing w:after="0"/>
        <w:jc w:val="both"/>
        <w:rPr>
          <w:rFonts w:cs="Arial"/>
          <w:color w:val="000000" w:themeColor="text1"/>
          <w:szCs w:val="24"/>
        </w:rPr>
      </w:pPr>
      <w:r w:rsidRPr="003E0D20">
        <w:rPr>
          <w:rFonts w:cs="Arial"/>
          <w:color w:val="000000" w:themeColor="text1"/>
          <w:szCs w:val="24"/>
        </w:rPr>
        <w:t>Acto administrativo con las funciones de seguridad y privacidad de la informaci</w:t>
      </w:r>
      <w:r w:rsidRPr="003E0D20">
        <w:rPr>
          <w:rFonts w:cs="Arial" w:hint="eastAsia"/>
          <w:color w:val="000000" w:themeColor="text1"/>
          <w:szCs w:val="24"/>
        </w:rPr>
        <w:t>ó</w:t>
      </w:r>
      <w:r w:rsidRPr="003E0D20">
        <w:rPr>
          <w:rFonts w:cs="Arial"/>
          <w:color w:val="000000" w:themeColor="text1"/>
          <w:szCs w:val="24"/>
        </w:rPr>
        <w:t>n.</w:t>
      </w:r>
    </w:p>
    <w:p w14:paraId="1B759709" w14:textId="77777777" w:rsidR="005B5EED" w:rsidRPr="005B5EED" w:rsidRDefault="005B5EED" w:rsidP="00EC4E37">
      <w:pPr>
        <w:spacing w:after="0"/>
        <w:jc w:val="both"/>
        <w:rPr>
          <w:rFonts w:cs="Arial"/>
          <w:color w:val="000000" w:themeColor="text1"/>
          <w:szCs w:val="24"/>
        </w:rPr>
      </w:pPr>
    </w:p>
    <w:p w14:paraId="31E4EAAD" w14:textId="350F01DB" w:rsidR="007A5DEC" w:rsidRDefault="009D0B58">
      <w:pPr>
        <w:pStyle w:val="Prrafodelista"/>
        <w:numPr>
          <w:ilvl w:val="0"/>
          <w:numId w:val="96"/>
        </w:numPr>
        <w:spacing w:after="0"/>
        <w:jc w:val="both"/>
        <w:rPr>
          <w:rFonts w:cs="Arial"/>
          <w:color w:val="000000" w:themeColor="text1"/>
          <w:szCs w:val="24"/>
        </w:rPr>
      </w:pPr>
      <w:r w:rsidRPr="003E0D20">
        <w:rPr>
          <w:rFonts w:cs="Arial"/>
          <w:color w:val="000000" w:themeColor="text1"/>
          <w:szCs w:val="24"/>
        </w:rPr>
        <w:t>Adoptar</w:t>
      </w:r>
      <w:r w:rsidR="7F7C5E92" w:rsidRPr="003E0D20">
        <w:rPr>
          <w:rFonts w:cs="Arial"/>
          <w:color w:val="000000" w:themeColor="text1"/>
          <w:szCs w:val="24"/>
        </w:rPr>
        <w:t xml:space="preserve"> la </w:t>
      </w:r>
      <w:r w:rsidR="007A5DEC" w:rsidRPr="003E0D20">
        <w:rPr>
          <w:rFonts w:cs="Arial"/>
          <w:color w:val="000000" w:themeColor="text1"/>
          <w:szCs w:val="24"/>
        </w:rPr>
        <w:t>Pol</w:t>
      </w:r>
      <w:r w:rsidR="007A5DEC" w:rsidRPr="003E0D20">
        <w:rPr>
          <w:rFonts w:cs="Arial" w:hint="eastAsia"/>
          <w:color w:val="000000" w:themeColor="text1"/>
          <w:szCs w:val="24"/>
        </w:rPr>
        <w:t>í</w:t>
      </w:r>
      <w:r w:rsidR="007A5DEC" w:rsidRPr="003E0D20">
        <w:rPr>
          <w:rFonts w:cs="Arial"/>
          <w:color w:val="000000" w:themeColor="text1"/>
          <w:szCs w:val="24"/>
        </w:rPr>
        <w:t>tica de seguridad y privacidad de la informaci</w:t>
      </w:r>
      <w:r w:rsidR="007A5DEC" w:rsidRPr="003E0D20">
        <w:rPr>
          <w:rFonts w:cs="Arial" w:hint="eastAsia"/>
          <w:color w:val="000000" w:themeColor="text1"/>
          <w:szCs w:val="24"/>
        </w:rPr>
        <w:t>ó</w:t>
      </w:r>
      <w:r w:rsidR="007A5DEC" w:rsidRPr="003E0D20">
        <w:rPr>
          <w:rFonts w:cs="Arial"/>
          <w:color w:val="000000" w:themeColor="text1"/>
          <w:szCs w:val="24"/>
        </w:rPr>
        <w:t>n</w:t>
      </w:r>
      <w:r w:rsidR="26FF4B08" w:rsidRPr="003E0D20">
        <w:rPr>
          <w:rFonts w:cs="Arial"/>
          <w:color w:val="000000" w:themeColor="text1"/>
          <w:szCs w:val="24"/>
        </w:rPr>
        <w:t xml:space="preserve"> mediante acto administrativo con el cual la entidad lo adopto colocar el </w:t>
      </w:r>
      <w:r w:rsidR="14D3EC20" w:rsidRPr="003E0D20">
        <w:rPr>
          <w:rFonts w:cs="Arial"/>
          <w:color w:val="000000" w:themeColor="text1"/>
          <w:szCs w:val="24"/>
        </w:rPr>
        <w:t>n</w:t>
      </w:r>
      <w:r w:rsidR="14D3EC20" w:rsidRPr="003E0D20">
        <w:rPr>
          <w:rFonts w:cs="Arial" w:hint="eastAsia"/>
          <w:color w:val="000000" w:themeColor="text1"/>
          <w:szCs w:val="24"/>
        </w:rPr>
        <w:t>ú</w:t>
      </w:r>
      <w:r w:rsidR="14D3EC20" w:rsidRPr="003E0D20">
        <w:rPr>
          <w:rFonts w:cs="Arial"/>
          <w:color w:val="000000" w:themeColor="text1"/>
          <w:szCs w:val="24"/>
        </w:rPr>
        <w:t>mero</w:t>
      </w:r>
      <w:r w:rsidR="26FF4B08" w:rsidRPr="003E0D20">
        <w:rPr>
          <w:rFonts w:cs="Arial"/>
          <w:color w:val="000000" w:themeColor="text1"/>
          <w:szCs w:val="24"/>
        </w:rPr>
        <w:t xml:space="preserve"> de resoluci</w:t>
      </w:r>
      <w:r w:rsidR="26FF4B08" w:rsidRPr="003E0D20">
        <w:rPr>
          <w:rFonts w:cs="Arial" w:hint="eastAsia"/>
          <w:color w:val="000000" w:themeColor="text1"/>
          <w:szCs w:val="24"/>
        </w:rPr>
        <w:t>ó</w:t>
      </w:r>
      <w:r w:rsidR="26FF4B08" w:rsidRPr="003E0D20">
        <w:rPr>
          <w:rFonts w:cs="Arial"/>
          <w:color w:val="000000" w:themeColor="text1"/>
          <w:szCs w:val="24"/>
        </w:rPr>
        <w:t>n o acto administra</w:t>
      </w:r>
      <w:r w:rsidR="45A46787" w:rsidRPr="003E0D20">
        <w:rPr>
          <w:rFonts w:cs="Arial"/>
          <w:color w:val="000000" w:themeColor="text1"/>
          <w:szCs w:val="24"/>
        </w:rPr>
        <w:t>tivo.</w:t>
      </w:r>
    </w:p>
    <w:p w14:paraId="0C09B70D" w14:textId="77777777" w:rsidR="00EC4E37" w:rsidRPr="00EC4E37" w:rsidRDefault="00EC4E37" w:rsidP="00EC4E37">
      <w:pPr>
        <w:spacing w:after="0"/>
        <w:jc w:val="both"/>
        <w:rPr>
          <w:rFonts w:cs="Arial"/>
          <w:color w:val="000000" w:themeColor="text1"/>
          <w:szCs w:val="24"/>
        </w:rPr>
      </w:pPr>
    </w:p>
    <w:p w14:paraId="360BCDB5" w14:textId="5C09195E" w:rsidR="007A5DEC" w:rsidRDefault="007A5DEC">
      <w:pPr>
        <w:pStyle w:val="Prrafodelista"/>
        <w:numPr>
          <w:ilvl w:val="0"/>
          <w:numId w:val="96"/>
        </w:numPr>
        <w:spacing w:after="0"/>
        <w:jc w:val="both"/>
        <w:rPr>
          <w:rFonts w:cs="Arial"/>
          <w:color w:val="000000" w:themeColor="text1"/>
          <w:szCs w:val="24"/>
        </w:rPr>
      </w:pPr>
      <w:r w:rsidRPr="003E0D20">
        <w:rPr>
          <w:rFonts w:cs="Arial"/>
          <w:color w:val="000000" w:themeColor="text1"/>
          <w:szCs w:val="24"/>
        </w:rPr>
        <w:t>Documento de roles y responsabilidades asociadas a la seguridad y privacidad de la informaci</w:t>
      </w:r>
      <w:r w:rsidRPr="003E0D20">
        <w:rPr>
          <w:rFonts w:cs="Arial" w:hint="eastAsia"/>
          <w:color w:val="000000" w:themeColor="text1"/>
          <w:szCs w:val="24"/>
        </w:rPr>
        <w:t>ó</w:t>
      </w:r>
      <w:r w:rsidRPr="003E0D20">
        <w:rPr>
          <w:rFonts w:cs="Arial"/>
          <w:color w:val="000000" w:themeColor="text1"/>
          <w:szCs w:val="24"/>
        </w:rPr>
        <w:t>n</w:t>
      </w:r>
      <w:r w:rsidR="00EC4E37">
        <w:rPr>
          <w:rFonts w:cs="Arial"/>
          <w:color w:val="000000" w:themeColor="text1"/>
          <w:szCs w:val="24"/>
        </w:rPr>
        <w:t>.</w:t>
      </w:r>
    </w:p>
    <w:p w14:paraId="438C82A9" w14:textId="77777777" w:rsidR="00EC4E37" w:rsidRPr="00EC4E37" w:rsidRDefault="00EC4E37" w:rsidP="00EC4E37">
      <w:pPr>
        <w:spacing w:after="0"/>
        <w:jc w:val="both"/>
        <w:rPr>
          <w:rFonts w:cs="Arial"/>
          <w:color w:val="000000" w:themeColor="text1"/>
          <w:szCs w:val="24"/>
        </w:rPr>
      </w:pPr>
    </w:p>
    <w:p w14:paraId="7DDF70F1" w14:textId="641EFFE4" w:rsidR="007A5DEC" w:rsidRDefault="007A5DEC">
      <w:pPr>
        <w:pStyle w:val="Prrafodelista"/>
        <w:numPr>
          <w:ilvl w:val="0"/>
          <w:numId w:val="96"/>
        </w:numPr>
        <w:spacing w:after="0"/>
        <w:jc w:val="both"/>
        <w:rPr>
          <w:rFonts w:cs="Arial"/>
          <w:color w:val="000000" w:themeColor="text1"/>
          <w:szCs w:val="24"/>
        </w:rPr>
      </w:pPr>
      <w:r w:rsidRPr="003E0D20">
        <w:rPr>
          <w:rFonts w:cs="Arial"/>
          <w:color w:val="000000" w:themeColor="text1"/>
          <w:szCs w:val="24"/>
        </w:rPr>
        <w:t>Procedimiento de inventario y Clasificaci</w:t>
      </w:r>
      <w:r w:rsidRPr="003E0D20">
        <w:rPr>
          <w:rFonts w:cs="Arial" w:hint="eastAsia"/>
          <w:color w:val="000000" w:themeColor="text1"/>
          <w:szCs w:val="24"/>
        </w:rPr>
        <w:t>ó</w:t>
      </w:r>
      <w:r w:rsidRPr="003E0D20">
        <w:rPr>
          <w:rFonts w:cs="Arial"/>
          <w:color w:val="000000" w:themeColor="text1"/>
          <w:szCs w:val="24"/>
        </w:rPr>
        <w:t>n de la Informaci</w:t>
      </w:r>
      <w:r w:rsidRPr="003E0D20">
        <w:rPr>
          <w:rFonts w:cs="Arial" w:hint="eastAsia"/>
          <w:color w:val="000000" w:themeColor="text1"/>
          <w:szCs w:val="24"/>
        </w:rPr>
        <w:t>ó</w:t>
      </w:r>
      <w:r w:rsidRPr="003E0D20">
        <w:rPr>
          <w:rFonts w:cs="Arial"/>
          <w:color w:val="000000" w:themeColor="text1"/>
          <w:szCs w:val="24"/>
        </w:rPr>
        <w:t>n e infraestructura cr</w:t>
      </w:r>
      <w:r w:rsidRPr="003E0D20">
        <w:rPr>
          <w:rFonts w:cs="Arial" w:hint="eastAsia"/>
          <w:color w:val="000000" w:themeColor="text1"/>
          <w:szCs w:val="24"/>
        </w:rPr>
        <w:t>í</w:t>
      </w:r>
      <w:r w:rsidRPr="003E0D20">
        <w:rPr>
          <w:rFonts w:cs="Arial"/>
          <w:color w:val="000000" w:themeColor="text1"/>
          <w:szCs w:val="24"/>
        </w:rPr>
        <w:t>tica</w:t>
      </w:r>
      <w:r w:rsidR="00EC4E37">
        <w:rPr>
          <w:rFonts w:cs="Arial"/>
          <w:color w:val="000000" w:themeColor="text1"/>
          <w:szCs w:val="24"/>
        </w:rPr>
        <w:t>.</w:t>
      </w:r>
    </w:p>
    <w:p w14:paraId="7CF00BC6" w14:textId="77777777" w:rsidR="00EC4E37" w:rsidRPr="00EC4E37" w:rsidRDefault="00EC4E37" w:rsidP="00EC4E37">
      <w:pPr>
        <w:spacing w:after="0"/>
        <w:jc w:val="both"/>
        <w:rPr>
          <w:rFonts w:cs="Arial"/>
          <w:color w:val="000000" w:themeColor="text1"/>
          <w:szCs w:val="24"/>
        </w:rPr>
      </w:pPr>
    </w:p>
    <w:p w14:paraId="7FFCC5BB" w14:textId="70C012FA" w:rsidR="007A5DEC" w:rsidRDefault="007A5DEC">
      <w:pPr>
        <w:pStyle w:val="Prrafodelista"/>
        <w:numPr>
          <w:ilvl w:val="0"/>
          <w:numId w:val="96"/>
        </w:numPr>
        <w:spacing w:after="0"/>
        <w:jc w:val="both"/>
        <w:rPr>
          <w:rFonts w:cs="Arial"/>
          <w:color w:val="000000" w:themeColor="text1"/>
          <w:szCs w:val="24"/>
        </w:rPr>
      </w:pPr>
      <w:r w:rsidRPr="003E0D20">
        <w:rPr>
          <w:rFonts w:cs="Arial"/>
          <w:color w:val="000000" w:themeColor="text1"/>
          <w:szCs w:val="24"/>
        </w:rPr>
        <w:t>Metodolog</w:t>
      </w:r>
      <w:r w:rsidRPr="003E0D20">
        <w:rPr>
          <w:rFonts w:cs="Arial" w:hint="eastAsia"/>
          <w:color w:val="000000" w:themeColor="text1"/>
          <w:szCs w:val="24"/>
        </w:rPr>
        <w:t>í</w:t>
      </w:r>
      <w:r w:rsidRPr="003E0D20">
        <w:rPr>
          <w:rFonts w:cs="Arial"/>
          <w:color w:val="000000" w:themeColor="text1"/>
          <w:szCs w:val="24"/>
        </w:rPr>
        <w:t>a de inventario y clasificaci</w:t>
      </w:r>
      <w:r w:rsidRPr="003E0D20">
        <w:rPr>
          <w:rFonts w:cs="Arial" w:hint="eastAsia"/>
          <w:color w:val="000000" w:themeColor="text1"/>
          <w:szCs w:val="24"/>
        </w:rPr>
        <w:t>ó</w:t>
      </w:r>
      <w:r w:rsidRPr="003E0D20">
        <w:rPr>
          <w:rFonts w:cs="Arial"/>
          <w:color w:val="000000" w:themeColor="text1"/>
          <w:szCs w:val="24"/>
        </w:rPr>
        <w:t>n de la informaci</w:t>
      </w:r>
      <w:r w:rsidRPr="003E0D20">
        <w:rPr>
          <w:rFonts w:cs="Arial" w:hint="eastAsia"/>
          <w:color w:val="000000" w:themeColor="text1"/>
          <w:szCs w:val="24"/>
        </w:rPr>
        <w:t>ó</w:t>
      </w:r>
      <w:r w:rsidRPr="003E0D20">
        <w:rPr>
          <w:rFonts w:cs="Arial"/>
          <w:color w:val="000000" w:themeColor="text1"/>
          <w:szCs w:val="24"/>
        </w:rPr>
        <w:t>n e infraestructura cr</w:t>
      </w:r>
      <w:r w:rsidRPr="003E0D20">
        <w:rPr>
          <w:rFonts w:cs="Arial" w:hint="eastAsia"/>
          <w:color w:val="000000" w:themeColor="text1"/>
          <w:szCs w:val="24"/>
        </w:rPr>
        <w:t>í</w:t>
      </w:r>
      <w:r w:rsidRPr="003E0D20">
        <w:rPr>
          <w:rFonts w:cs="Arial"/>
          <w:color w:val="000000" w:themeColor="text1"/>
          <w:szCs w:val="24"/>
        </w:rPr>
        <w:t>tica</w:t>
      </w:r>
      <w:r w:rsidR="00EC4E37">
        <w:rPr>
          <w:rFonts w:cs="Arial"/>
          <w:color w:val="000000" w:themeColor="text1"/>
          <w:szCs w:val="24"/>
        </w:rPr>
        <w:t>.</w:t>
      </w:r>
    </w:p>
    <w:p w14:paraId="3C5312DC" w14:textId="77777777" w:rsidR="00EC4E37" w:rsidRPr="00EC4E37" w:rsidRDefault="00EC4E37" w:rsidP="00EC4E37">
      <w:pPr>
        <w:spacing w:after="0"/>
        <w:jc w:val="both"/>
        <w:rPr>
          <w:rFonts w:cs="Arial"/>
          <w:color w:val="000000" w:themeColor="text1"/>
          <w:szCs w:val="24"/>
        </w:rPr>
      </w:pPr>
    </w:p>
    <w:p w14:paraId="1F3AA4A0" w14:textId="7A3D5F0E" w:rsidR="007A5DEC" w:rsidRDefault="55B2052A">
      <w:pPr>
        <w:pStyle w:val="Prrafodelista"/>
        <w:numPr>
          <w:ilvl w:val="0"/>
          <w:numId w:val="96"/>
        </w:numPr>
        <w:spacing w:after="0"/>
        <w:jc w:val="both"/>
        <w:rPr>
          <w:rFonts w:cs="Arial"/>
          <w:color w:val="000000" w:themeColor="text1"/>
          <w:szCs w:val="24"/>
        </w:rPr>
      </w:pPr>
      <w:r w:rsidRPr="003E0D20">
        <w:rPr>
          <w:rFonts w:cs="Arial"/>
          <w:color w:val="000000" w:themeColor="text1"/>
          <w:szCs w:val="24"/>
        </w:rPr>
        <w:t>Se debe realizar el p</w:t>
      </w:r>
      <w:r w:rsidR="007A5DEC" w:rsidRPr="003E0D20">
        <w:rPr>
          <w:rFonts w:cs="Arial"/>
          <w:color w:val="000000" w:themeColor="text1"/>
          <w:szCs w:val="24"/>
        </w:rPr>
        <w:t>rocedimiento de gesti</w:t>
      </w:r>
      <w:r w:rsidR="007A5DEC" w:rsidRPr="003E0D20">
        <w:rPr>
          <w:rFonts w:cs="Arial" w:hint="eastAsia"/>
          <w:color w:val="000000" w:themeColor="text1"/>
          <w:szCs w:val="24"/>
        </w:rPr>
        <w:t>ó</w:t>
      </w:r>
      <w:r w:rsidR="007A5DEC" w:rsidRPr="003E0D20">
        <w:rPr>
          <w:rFonts w:cs="Arial"/>
          <w:color w:val="000000" w:themeColor="text1"/>
          <w:szCs w:val="24"/>
        </w:rPr>
        <w:t>n de riesgos de seguridad de la informaci</w:t>
      </w:r>
      <w:r w:rsidR="007A5DEC" w:rsidRPr="003E0D20">
        <w:rPr>
          <w:rFonts w:cs="Arial" w:hint="eastAsia"/>
          <w:color w:val="000000" w:themeColor="text1"/>
          <w:szCs w:val="24"/>
        </w:rPr>
        <w:t>ó</w:t>
      </w:r>
      <w:r w:rsidR="007A5DEC" w:rsidRPr="003E0D20">
        <w:rPr>
          <w:rFonts w:cs="Arial"/>
          <w:color w:val="000000" w:themeColor="text1"/>
          <w:szCs w:val="24"/>
        </w:rPr>
        <w:t>n</w:t>
      </w:r>
      <w:r w:rsidR="00B13177">
        <w:rPr>
          <w:rFonts w:cs="Arial"/>
          <w:color w:val="000000" w:themeColor="text1"/>
          <w:szCs w:val="24"/>
        </w:rPr>
        <w:t>,</w:t>
      </w:r>
      <w:r w:rsidR="32625E57" w:rsidRPr="003E0D20">
        <w:rPr>
          <w:rFonts w:cs="Arial"/>
          <w:color w:val="000000" w:themeColor="text1"/>
          <w:szCs w:val="24"/>
        </w:rPr>
        <w:t xml:space="preserve"> adoptando las gu</w:t>
      </w:r>
      <w:r w:rsidR="32625E57" w:rsidRPr="003E0D20">
        <w:rPr>
          <w:rFonts w:cs="Arial" w:hint="eastAsia"/>
          <w:color w:val="000000" w:themeColor="text1"/>
          <w:szCs w:val="24"/>
        </w:rPr>
        <w:t>í</w:t>
      </w:r>
      <w:r w:rsidR="32625E57" w:rsidRPr="003E0D20">
        <w:rPr>
          <w:rFonts w:cs="Arial"/>
          <w:color w:val="000000" w:themeColor="text1"/>
          <w:szCs w:val="24"/>
        </w:rPr>
        <w:t xml:space="preserve">as y manuales que determinan los lineamientos </w:t>
      </w:r>
      <w:r w:rsidR="53FD0373" w:rsidRPr="003E0D20">
        <w:rPr>
          <w:rFonts w:cs="Arial"/>
          <w:color w:val="000000" w:themeColor="text1"/>
          <w:szCs w:val="24"/>
        </w:rPr>
        <w:t>para la administraci</w:t>
      </w:r>
      <w:r w:rsidR="53FD0373" w:rsidRPr="003E0D20">
        <w:rPr>
          <w:rFonts w:cs="Arial" w:hint="eastAsia"/>
          <w:color w:val="000000" w:themeColor="text1"/>
          <w:szCs w:val="24"/>
        </w:rPr>
        <w:t>ó</w:t>
      </w:r>
      <w:r w:rsidR="53FD0373" w:rsidRPr="003E0D20">
        <w:rPr>
          <w:rFonts w:cs="Arial"/>
          <w:color w:val="000000" w:themeColor="text1"/>
          <w:szCs w:val="24"/>
        </w:rPr>
        <w:t>n y gesti</w:t>
      </w:r>
      <w:r w:rsidR="53FD0373" w:rsidRPr="003E0D20">
        <w:rPr>
          <w:rFonts w:cs="Arial" w:hint="eastAsia"/>
          <w:color w:val="000000" w:themeColor="text1"/>
          <w:szCs w:val="24"/>
        </w:rPr>
        <w:t>ó</w:t>
      </w:r>
      <w:r w:rsidR="53FD0373" w:rsidRPr="003E0D20">
        <w:rPr>
          <w:rFonts w:cs="Arial"/>
          <w:color w:val="000000" w:themeColor="text1"/>
          <w:szCs w:val="24"/>
        </w:rPr>
        <w:t xml:space="preserve">n </w:t>
      </w:r>
      <w:bookmarkStart w:id="30" w:name="_Int_POLSR73J"/>
      <w:r w:rsidR="53FD0373" w:rsidRPr="003E0D20">
        <w:rPr>
          <w:rFonts w:cs="Arial"/>
          <w:color w:val="000000" w:themeColor="text1"/>
          <w:szCs w:val="24"/>
        </w:rPr>
        <w:t>del rie</w:t>
      </w:r>
      <w:r w:rsidR="0043037F" w:rsidRPr="003E0D20">
        <w:rPr>
          <w:rFonts w:cs="Arial"/>
          <w:color w:val="000000" w:themeColor="text1"/>
          <w:szCs w:val="24"/>
        </w:rPr>
        <w:t>s</w:t>
      </w:r>
      <w:r w:rsidR="53FD0373" w:rsidRPr="003E0D20">
        <w:rPr>
          <w:rFonts w:cs="Arial"/>
          <w:color w:val="000000" w:themeColor="text1"/>
          <w:szCs w:val="24"/>
        </w:rPr>
        <w:t>go</w:t>
      </w:r>
      <w:bookmarkEnd w:id="30"/>
      <w:r w:rsidR="53FD0373" w:rsidRPr="003E0D20">
        <w:rPr>
          <w:rFonts w:cs="Arial"/>
          <w:color w:val="000000" w:themeColor="text1"/>
          <w:szCs w:val="24"/>
        </w:rPr>
        <w:t>.</w:t>
      </w:r>
      <w:r w:rsidR="32625E57" w:rsidRPr="003E0D20">
        <w:rPr>
          <w:rFonts w:cs="Arial"/>
          <w:color w:val="000000" w:themeColor="text1"/>
          <w:szCs w:val="24"/>
        </w:rPr>
        <w:t xml:space="preserve"> </w:t>
      </w:r>
    </w:p>
    <w:p w14:paraId="1394FF04" w14:textId="77777777" w:rsidR="00EC4E37" w:rsidRPr="00EC4E37" w:rsidRDefault="00EC4E37" w:rsidP="00EC4E37">
      <w:pPr>
        <w:spacing w:after="0"/>
        <w:jc w:val="both"/>
        <w:rPr>
          <w:rFonts w:cs="Arial"/>
          <w:color w:val="000000" w:themeColor="text1"/>
          <w:szCs w:val="24"/>
        </w:rPr>
      </w:pPr>
    </w:p>
    <w:p w14:paraId="7EABEFA9" w14:textId="14C10277" w:rsidR="00EC4E37" w:rsidRDefault="007A5DEC">
      <w:pPr>
        <w:pStyle w:val="Prrafodelista"/>
        <w:numPr>
          <w:ilvl w:val="0"/>
          <w:numId w:val="96"/>
        </w:numPr>
        <w:spacing w:after="0"/>
        <w:jc w:val="both"/>
        <w:rPr>
          <w:rFonts w:cs="Arial"/>
          <w:color w:val="000000" w:themeColor="text1"/>
          <w:szCs w:val="24"/>
        </w:rPr>
      </w:pPr>
      <w:r w:rsidRPr="003E0D20">
        <w:rPr>
          <w:rFonts w:cs="Arial"/>
          <w:color w:val="000000" w:themeColor="text1"/>
          <w:szCs w:val="24"/>
        </w:rPr>
        <w:t>Plan de tratamiento de riesgos de seguridad de la informaci</w:t>
      </w:r>
      <w:r w:rsidRPr="003E0D20">
        <w:rPr>
          <w:rFonts w:cs="Arial" w:hint="eastAsia"/>
          <w:color w:val="000000" w:themeColor="text1"/>
          <w:szCs w:val="24"/>
        </w:rPr>
        <w:t>ó</w:t>
      </w:r>
      <w:r w:rsidRPr="003E0D20">
        <w:rPr>
          <w:rFonts w:cs="Arial"/>
          <w:color w:val="000000" w:themeColor="text1"/>
          <w:szCs w:val="24"/>
        </w:rPr>
        <w:t>n</w:t>
      </w:r>
      <w:r w:rsidR="00EC4E37">
        <w:rPr>
          <w:rFonts w:cs="Arial"/>
          <w:color w:val="000000" w:themeColor="text1"/>
          <w:szCs w:val="24"/>
        </w:rPr>
        <w:t>.</w:t>
      </w:r>
    </w:p>
    <w:p w14:paraId="45B32895" w14:textId="77777777" w:rsidR="00EC4E37" w:rsidRPr="00EC4E37" w:rsidRDefault="00EC4E37" w:rsidP="00EC4E37">
      <w:pPr>
        <w:spacing w:after="0"/>
        <w:jc w:val="both"/>
        <w:rPr>
          <w:rFonts w:cs="Arial"/>
          <w:color w:val="000000" w:themeColor="text1"/>
          <w:szCs w:val="24"/>
        </w:rPr>
      </w:pPr>
    </w:p>
    <w:p w14:paraId="180C628C" w14:textId="1745F409" w:rsidR="007A5DEC" w:rsidRDefault="007A5DEC">
      <w:pPr>
        <w:pStyle w:val="Prrafodelista"/>
        <w:numPr>
          <w:ilvl w:val="0"/>
          <w:numId w:val="96"/>
        </w:numPr>
        <w:spacing w:after="0"/>
        <w:jc w:val="both"/>
        <w:rPr>
          <w:rFonts w:cs="Arial"/>
          <w:color w:val="000000" w:themeColor="text1"/>
          <w:szCs w:val="24"/>
        </w:rPr>
      </w:pPr>
      <w:r w:rsidRPr="003E0D20">
        <w:rPr>
          <w:rFonts w:cs="Arial"/>
          <w:color w:val="000000" w:themeColor="text1"/>
          <w:szCs w:val="24"/>
        </w:rPr>
        <w:lastRenderedPageBreak/>
        <w:t>Declaraci</w:t>
      </w:r>
      <w:r w:rsidRPr="003E0D20">
        <w:rPr>
          <w:rFonts w:cs="Arial" w:hint="eastAsia"/>
          <w:color w:val="000000" w:themeColor="text1"/>
          <w:szCs w:val="24"/>
        </w:rPr>
        <w:t>ó</w:t>
      </w:r>
      <w:r w:rsidRPr="003E0D20">
        <w:rPr>
          <w:rFonts w:cs="Arial"/>
          <w:color w:val="000000" w:themeColor="text1"/>
          <w:szCs w:val="24"/>
        </w:rPr>
        <w:t>n de aplicabilidad</w:t>
      </w:r>
      <w:r w:rsidR="00EC4E37">
        <w:rPr>
          <w:rFonts w:cs="Arial"/>
          <w:color w:val="000000" w:themeColor="text1"/>
          <w:szCs w:val="24"/>
        </w:rPr>
        <w:t>.</w:t>
      </w:r>
    </w:p>
    <w:p w14:paraId="7C9ADB5D" w14:textId="77777777" w:rsidR="00EC4E37" w:rsidRPr="00EC4E37" w:rsidRDefault="00EC4E37" w:rsidP="00EC4E37">
      <w:pPr>
        <w:spacing w:after="0"/>
        <w:jc w:val="both"/>
        <w:rPr>
          <w:rFonts w:cs="Arial"/>
          <w:color w:val="000000" w:themeColor="text1"/>
          <w:szCs w:val="24"/>
        </w:rPr>
      </w:pPr>
    </w:p>
    <w:p w14:paraId="2E2D55AC" w14:textId="51BE62C4" w:rsidR="007A5DEC" w:rsidRDefault="007A5DEC">
      <w:pPr>
        <w:pStyle w:val="Prrafodelista"/>
        <w:numPr>
          <w:ilvl w:val="0"/>
          <w:numId w:val="96"/>
        </w:numPr>
        <w:spacing w:after="0"/>
        <w:jc w:val="both"/>
        <w:rPr>
          <w:rFonts w:cs="Arial"/>
          <w:color w:val="000000" w:themeColor="text1"/>
          <w:szCs w:val="24"/>
        </w:rPr>
      </w:pPr>
      <w:r w:rsidRPr="003E0D20">
        <w:rPr>
          <w:rFonts w:cs="Arial"/>
          <w:color w:val="000000" w:themeColor="text1"/>
          <w:szCs w:val="24"/>
        </w:rPr>
        <w:t>Manual de pol</w:t>
      </w:r>
      <w:r w:rsidRPr="003E0D20">
        <w:rPr>
          <w:rFonts w:cs="Arial" w:hint="eastAsia"/>
          <w:color w:val="000000" w:themeColor="text1"/>
          <w:szCs w:val="24"/>
        </w:rPr>
        <w:t>í</w:t>
      </w:r>
      <w:r w:rsidRPr="003E0D20">
        <w:rPr>
          <w:rFonts w:cs="Arial"/>
          <w:color w:val="000000" w:themeColor="text1"/>
          <w:szCs w:val="24"/>
        </w:rPr>
        <w:t>ticas de Seguridad de la Informaci</w:t>
      </w:r>
      <w:r w:rsidRPr="003E0D20">
        <w:rPr>
          <w:rFonts w:cs="Arial" w:hint="eastAsia"/>
          <w:color w:val="000000" w:themeColor="text1"/>
          <w:szCs w:val="24"/>
        </w:rPr>
        <w:t>ó</w:t>
      </w:r>
      <w:r w:rsidRPr="003E0D20">
        <w:rPr>
          <w:rFonts w:cs="Arial"/>
          <w:color w:val="000000" w:themeColor="text1"/>
          <w:szCs w:val="24"/>
        </w:rPr>
        <w:t>n</w:t>
      </w:r>
      <w:r w:rsidR="00EC4E37">
        <w:rPr>
          <w:rFonts w:cs="Arial"/>
          <w:color w:val="000000" w:themeColor="text1"/>
          <w:szCs w:val="24"/>
        </w:rPr>
        <w:t>.</w:t>
      </w:r>
    </w:p>
    <w:p w14:paraId="1A314D57" w14:textId="77777777" w:rsidR="00EC4E37" w:rsidRPr="00EC4E37" w:rsidRDefault="00EC4E37" w:rsidP="00EC4E37">
      <w:pPr>
        <w:spacing w:after="0"/>
        <w:jc w:val="both"/>
        <w:rPr>
          <w:rFonts w:cs="Arial"/>
          <w:color w:val="000000" w:themeColor="text1"/>
          <w:szCs w:val="24"/>
        </w:rPr>
      </w:pPr>
    </w:p>
    <w:p w14:paraId="4D850343" w14:textId="07DAC546" w:rsidR="00C13361" w:rsidRDefault="4479A10E">
      <w:pPr>
        <w:pStyle w:val="Prrafodelista"/>
        <w:numPr>
          <w:ilvl w:val="0"/>
          <w:numId w:val="96"/>
        </w:numPr>
        <w:spacing w:after="0"/>
        <w:jc w:val="both"/>
        <w:rPr>
          <w:rFonts w:cs="Arial"/>
          <w:color w:val="000000" w:themeColor="text1"/>
          <w:szCs w:val="24"/>
        </w:rPr>
      </w:pPr>
      <w:r w:rsidRPr="003E0D20">
        <w:rPr>
          <w:rFonts w:cs="Arial"/>
          <w:color w:val="000000" w:themeColor="text1"/>
          <w:szCs w:val="24"/>
        </w:rPr>
        <w:t>Plan de Cambio, Cultura y Apropiaci</w:t>
      </w:r>
      <w:r w:rsidRPr="003E0D20">
        <w:rPr>
          <w:rFonts w:cs="Arial" w:hint="eastAsia"/>
          <w:color w:val="000000" w:themeColor="text1"/>
          <w:szCs w:val="24"/>
        </w:rPr>
        <w:t>ó</w:t>
      </w:r>
      <w:r w:rsidRPr="003E0D20">
        <w:rPr>
          <w:rFonts w:cs="Arial"/>
          <w:color w:val="000000" w:themeColor="text1"/>
          <w:szCs w:val="24"/>
        </w:rPr>
        <w:t>n</w:t>
      </w:r>
      <w:r w:rsidR="15CE174A" w:rsidRPr="003E0D20">
        <w:rPr>
          <w:rFonts w:cs="Arial"/>
          <w:color w:val="000000" w:themeColor="text1"/>
          <w:szCs w:val="24"/>
        </w:rPr>
        <w:t>.</w:t>
      </w:r>
    </w:p>
    <w:p w14:paraId="734573C9" w14:textId="77777777" w:rsidR="00FF6A11" w:rsidRPr="00FF6A11" w:rsidRDefault="00FF6A11" w:rsidP="00FF6A11">
      <w:pPr>
        <w:spacing w:after="0"/>
        <w:jc w:val="both"/>
        <w:rPr>
          <w:rFonts w:cs="Arial"/>
          <w:color w:val="000000" w:themeColor="text1"/>
          <w:szCs w:val="24"/>
        </w:rPr>
      </w:pPr>
    </w:p>
    <w:p w14:paraId="0F849960" w14:textId="31910199" w:rsidR="007A5DEC" w:rsidRDefault="008F2DB0" w:rsidP="00B253A8">
      <w:pPr>
        <w:pStyle w:val="Ttulo2"/>
        <w:spacing w:before="0"/>
        <w:rPr>
          <w:rFonts w:ascii="Nunito Black" w:hAnsi="Nunito Black"/>
          <w:bCs/>
          <w:i w:val="0"/>
          <w:color w:val="002060"/>
          <w:sz w:val="48"/>
          <w:szCs w:val="48"/>
        </w:rPr>
      </w:pPr>
      <w:bookmarkStart w:id="31" w:name="_Ref15915561"/>
      <w:bookmarkStart w:id="32" w:name="_Ref15915572"/>
      <w:bookmarkStart w:id="33" w:name="_Ref15915608"/>
      <w:bookmarkStart w:id="34" w:name="_Ref15980264"/>
      <w:bookmarkStart w:id="35" w:name="_Ref15980272"/>
      <w:bookmarkStart w:id="36" w:name="_Toc44531147"/>
      <w:bookmarkStart w:id="37" w:name="_Toc177025993"/>
      <w:r w:rsidRPr="00396239">
        <w:rPr>
          <w:rFonts w:ascii="Nunito Black" w:hAnsi="Nunito Black" w:hint="eastAsia"/>
          <w:bCs/>
          <w:i w:val="0"/>
          <w:color w:val="002060"/>
          <w:sz w:val="48"/>
          <w:szCs w:val="48"/>
        </w:rPr>
        <w:t>7</w:t>
      </w:r>
      <w:r w:rsidR="00B5373E" w:rsidRPr="00396239">
        <w:rPr>
          <w:rFonts w:ascii="Nunito Black" w:hAnsi="Nunito Black" w:hint="eastAsia"/>
          <w:bCs/>
          <w:i w:val="0"/>
          <w:color w:val="002060"/>
          <w:sz w:val="48"/>
          <w:szCs w:val="48"/>
        </w:rPr>
        <w:t xml:space="preserve">.1 </w:t>
      </w:r>
      <w:r w:rsidR="007A5DEC" w:rsidRPr="00396239">
        <w:rPr>
          <w:rFonts w:ascii="Nunito Black" w:hAnsi="Nunito Black" w:hint="eastAsia"/>
          <w:bCs/>
          <w:i w:val="0"/>
          <w:color w:val="002060"/>
          <w:sz w:val="48"/>
          <w:szCs w:val="48"/>
        </w:rPr>
        <w:t>Contexto</w:t>
      </w:r>
      <w:bookmarkEnd w:id="31"/>
      <w:bookmarkEnd w:id="32"/>
      <w:bookmarkEnd w:id="33"/>
      <w:bookmarkEnd w:id="34"/>
      <w:bookmarkEnd w:id="35"/>
      <w:bookmarkEnd w:id="36"/>
      <w:bookmarkEnd w:id="37"/>
    </w:p>
    <w:p w14:paraId="7437E0FE" w14:textId="77777777" w:rsidR="00FF6A11" w:rsidRPr="00FF6A11" w:rsidRDefault="00FF6A11" w:rsidP="00FF6A11">
      <w:pPr>
        <w:spacing w:after="0"/>
      </w:pPr>
    </w:p>
    <w:p w14:paraId="5D746AF1" w14:textId="77777777" w:rsidR="00912216" w:rsidRPr="00A07C0B" w:rsidRDefault="00912216" w:rsidP="00912216">
      <w:pPr>
        <w:pStyle w:val="Ttulo3"/>
        <w:rPr>
          <w:sz w:val="24"/>
        </w:rPr>
      </w:pPr>
      <w:bookmarkStart w:id="38" w:name="_Toc76454263"/>
      <w:r w:rsidRPr="00A07C0B">
        <w:rPr>
          <w:color w:val="4D4D4D"/>
          <w:sz w:val="24"/>
        </w:rPr>
        <w:t>7.1.1 Comprensión de la organización y de su contexto</w:t>
      </w:r>
      <w:bookmarkEnd w:id="38"/>
    </w:p>
    <w:tbl>
      <w:tblPr>
        <w:tblStyle w:val="Tabladelista6concolores"/>
        <w:tblpPr w:leftFromText="141" w:rightFromText="141" w:vertAnchor="text" w:tblpY="1"/>
        <w:tblOverlap w:val="never"/>
        <w:tblW w:w="8916" w:type="dxa"/>
        <w:tblLook w:val="04A0" w:firstRow="1" w:lastRow="0" w:firstColumn="1" w:lastColumn="0" w:noHBand="0" w:noVBand="1"/>
      </w:tblPr>
      <w:tblGrid>
        <w:gridCol w:w="1770"/>
        <w:gridCol w:w="2831"/>
        <w:gridCol w:w="4315"/>
      </w:tblGrid>
      <w:tr w:rsidR="00912216" w:rsidRPr="00A07C0B" w14:paraId="4CA02482" w14:textId="77777777" w:rsidTr="004F5DF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70" w:type="dxa"/>
            <w:tcBorders>
              <w:bottom w:val="nil"/>
            </w:tcBorders>
          </w:tcPr>
          <w:p w14:paraId="32BE2C24" w14:textId="77777777" w:rsidR="00912216" w:rsidRPr="00A07C0B" w:rsidRDefault="00912216" w:rsidP="004F5DFF">
            <w:pPr>
              <w:pStyle w:val="Ttulo4"/>
              <w:spacing w:before="0"/>
              <w:jc w:val="both"/>
              <w:outlineLvl w:val="3"/>
              <w:rPr>
                <w:rFonts w:eastAsiaTheme="minorHAnsi" w:cstheme="minorBidi"/>
                <w:b/>
                <w:color w:val="auto"/>
                <w:sz w:val="24"/>
              </w:rPr>
            </w:pPr>
            <w:r w:rsidRPr="00A07C0B">
              <w:rPr>
                <w:rFonts w:eastAsiaTheme="minorHAnsi" w:cstheme="minorBidi"/>
                <w:b/>
                <w:color w:val="auto"/>
                <w:sz w:val="24"/>
              </w:rPr>
              <w:t>Lineamiento:</w:t>
            </w:r>
          </w:p>
        </w:tc>
        <w:tc>
          <w:tcPr>
            <w:tcW w:w="7146" w:type="dxa"/>
            <w:gridSpan w:val="2"/>
            <w:tcBorders>
              <w:bottom w:val="nil"/>
            </w:tcBorders>
          </w:tcPr>
          <w:p w14:paraId="5FC8A77B" w14:textId="77777777" w:rsidR="00912216" w:rsidRDefault="00912216" w:rsidP="004F5DFF">
            <w:pPr>
              <w:jc w:val="both"/>
              <w:cnfStyle w:val="100000000000" w:firstRow="1" w:lastRow="0" w:firstColumn="0" w:lastColumn="0" w:oddVBand="0" w:evenVBand="0" w:oddHBand="0" w:evenHBand="0" w:firstRowFirstColumn="0" w:firstRowLastColumn="0" w:lastRowFirstColumn="0" w:lastRowLastColumn="0"/>
              <w:rPr>
                <w:bCs w:val="0"/>
                <w:color w:val="auto"/>
              </w:rPr>
            </w:pPr>
            <w:r w:rsidRPr="00A07C0B">
              <w:rPr>
                <w:b w:val="0"/>
                <w:color w:val="auto"/>
              </w:rPr>
              <w:t>Determinar los elementos externos e internos que son relevantes con las actividades que realiza la entidad en el desarrollo de su misión y que podrían influir en las capacidades para lograr los objetivos del modelo, alineado con los objetivos estratégicos de la entidad, teniendo en cuenta procesos necesarios y sus interacciones</w:t>
            </w:r>
            <w:r w:rsidR="00B5675F">
              <w:rPr>
                <w:b w:val="0"/>
                <w:color w:val="auto"/>
              </w:rPr>
              <w:t>.</w:t>
            </w:r>
          </w:p>
          <w:p w14:paraId="37302249" w14:textId="2EC9817C" w:rsidR="00B5675F" w:rsidRPr="00A07C0B" w:rsidRDefault="00B5675F" w:rsidP="004F5DFF">
            <w:pPr>
              <w:jc w:val="both"/>
              <w:cnfStyle w:val="100000000000" w:firstRow="1" w:lastRow="0" w:firstColumn="0" w:lastColumn="0" w:oddVBand="0" w:evenVBand="0" w:oddHBand="0" w:evenHBand="0" w:firstRowFirstColumn="0" w:firstRowLastColumn="0" w:lastRowFirstColumn="0" w:lastRowLastColumn="0"/>
              <w:rPr>
                <w:b w:val="0"/>
                <w:color w:val="auto"/>
              </w:rPr>
            </w:pPr>
          </w:p>
        </w:tc>
      </w:tr>
      <w:tr w:rsidR="00912216" w:rsidRPr="00700064" w14:paraId="0474B08D" w14:textId="77777777" w:rsidTr="004F5DFF">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770" w:type="dxa"/>
            <w:tcBorders>
              <w:top w:val="nil"/>
              <w:bottom w:val="single" w:sz="4" w:space="0" w:color="auto"/>
            </w:tcBorders>
            <w:shd w:val="clear" w:color="auto" w:fill="auto"/>
          </w:tcPr>
          <w:p w14:paraId="36A56ED6" w14:textId="77777777" w:rsidR="00912216" w:rsidRPr="00A07C0B" w:rsidRDefault="00912216" w:rsidP="004F5DFF">
            <w:pPr>
              <w:pStyle w:val="Ttulo4"/>
              <w:spacing w:before="0"/>
              <w:jc w:val="both"/>
              <w:outlineLvl w:val="3"/>
              <w:rPr>
                <w:rFonts w:eastAsiaTheme="minorHAnsi" w:cstheme="minorBidi"/>
                <w:b/>
                <w:color w:val="auto"/>
                <w:sz w:val="24"/>
              </w:rPr>
            </w:pPr>
            <w:r w:rsidRPr="00A07C0B">
              <w:rPr>
                <w:rFonts w:eastAsiaTheme="minorHAnsi" w:cstheme="minorBidi"/>
                <w:b/>
                <w:color w:val="auto"/>
                <w:sz w:val="24"/>
              </w:rPr>
              <w:t>Propósito:</w:t>
            </w:r>
          </w:p>
        </w:tc>
        <w:tc>
          <w:tcPr>
            <w:tcW w:w="7146" w:type="dxa"/>
            <w:gridSpan w:val="2"/>
            <w:tcBorders>
              <w:top w:val="nil"/>
              <w:bottom w:val="single" w:sz="4" w:space="0" w:color="auto"/>
            </w:tcBorders>
            <w:shd w:val="clear" w:color="auto" w:fill="auto"/>
          </w:tcPr>
          <w:p w14:paraId="0399D8E5" w14:textId="77777777" w:rsidR="00912216" w:rsidRPr="00A07C0B" w:rsidRDefault="00912216" w:rsidP="004F5DFF">
            <w:pPr>
              <w:jc w:val="both"/>
              <w:cnfStyle w:val="000000100000" w:firstRow="0" w:lastRow="0" w:firstColumn="0" w:lastColumn="0" w:oddVBand="0" w:evenVBand="0" w:oddHBand="1" w:evenHBand="0" w:firstRowFirstColumn="0" w:firstRowLastColumn="0" w:lastRowFirstColumn="0" w:lastRowLastColumn="0"/>
              <w:rPr>
                <w:color w:val="auto"/>
              </w:rPr>
            </w:pPr>
            <w:r w:rsidRPr="00A07C0B">
              <w:rPr>
                <w:color w:val="auto"/>
              </w:rPr>
              <w:t>Conocer en detalle las características de la entidad y su entorno con el fin de implementar el Modelo de Seguridad y Privacidad adaptado a las condiciones específicas de cada entidad.</w:t>
            </w:r>
          </w:p>
          <w:p w14:paraId="402271CE" w14:textId="77777777" w:rsidR="00912216" w:rsidRPr="00A07C0B" w:rsidRDefault="00912216" w:rsidP="004F5DFF">
            <w:pPr>
              <w:jc w:val="both"/>
              <w:cnfStyle w:val="000000100000" w:firstRow="0" w:lastRow="0" w:firstColumn="0" w:lastColumn="0" w:oddVBand="0" w:evenVBand="0" w:oddHBand="1" w:evenHBand="0" w:firstRowFirstColumn="0" w:firstRowLastColumn="0" w:lastRowFirstColumn="0" w:lastRowLastColumn="0"/>
              <w:rPr>
                <w:color w:val="auto"/>
              </w:rPr>
            </w:pPr>
          </w:p>
        </w:tc>
      </w:tr>
      <w:tr w:rsidR="00912216" w:rsidRPr="00700064" w14:paraId="0E6AE6CD" w14:textId="77777777" w:rsidTr="004F5DFF">
        <w:trPr>
          <w:trHeight w:val="354"/>
        </w:trPr>
        <w:tc>
          <w:tcPr>
            <w:cnfStyle w:val="001000000000" w:firstRow="0" w:lastRow="0" w:firstColumn="1" w:lastColumn="0" w:oddVBand="0" w:evenVBand="0" w:oddHBand="0" w:evenHBand="0" w:firstRowFirstColumn="0" w:firstRowLastColumn="0" w:lastRowFirstColumn="0" w:lastRowLastColumn="0"/>
            <w:tcW w:w="4601" w:type="dxa"/>
            <w:gridSpan w:val="2"/>
            <w:tcBorders>
              <w:top w:val="single" w:sz="4" w:space="0" w:color="auto"/>
              <w:bottom w:val="nil"/>
            </w:tcBorders>
            <w:shd w:val="clear" w:color="auto" w:fill="D0CECE" w:themeFill="background2" w:themeFillShade="E6"/>
          </w:tcPr>
          <w:p w14:paraId="0BA5B3FE" w14:textId="77777777" w:rsidR="00912216" w:rsidRPr="00A07C0B" w:rsidRDefault="00912216" w:rsidP="004F5DFF">
            <w:pPr>
              <w:jc w:val="center"/>
              <w:rPr>
                <w:color w:val="auto"/>
              </w:rPr>
            </w:pPr>
            <w:r w:rsidRPr="00A07C0B">
              <w:rPr>
                <w:color w:val="auto"/>
              </w:rPr>
              <w:t>Entradas recomendadas</w:t>
            </w:r>
          </w:p>
        </w:tc>
        <w:tc>
          <w:tcPr>
            <w:tcW w:w="4315" w:type="dxa"/>
            <w:tcBorders>
              <w:top w:val="single" w:sz="4" w:space="0" w:color="auto"/>
              <w:bottom w:val="nil"/>
            </w:tcBorders>
            <w:shd w:val="clear" w:color="auto" w:fill="D0CECE" w:themeFill="background2" w:themeFillShade="E6"/>
          </w:tcPr>
          <w:p w14:paraId="6EF6D589" w14:textId="77777777" w:rsidR="00912216" w:rsidRPr="00A07C0B" w:rsidRDefault="00912216" w:rsidP="004F5DFF">
            <w:pPr>
              <w:jc w:val="center"/>
              <w:cnfStyle w:val="000000000000" w:firstRow="0" w:lastRow="0" w:firstColumn="0" w:lastColumn="0" w:oddVBand="0" w:evenVBand="0" w:oddHBand="0" w:evenHBand="0" w:firstRowFirstColumn="0" w:firstRowLastColumn="0" w:lastRowFirstColumn="0" w:lastRowLastColumn="0"/>
              <w:rPr>
                <w:b/>
                <w:color w:val="auto"/>
              </w:rPr>
            </w:pPr>
            <w:r w:rsidRPr="00A07C0B">
              <w:rPr>
                <w:b/>
                <w:color w:val="auto"/>
              </w:rPr>
              <w:t>Salidas</w:t>
            </w:r>
          </w:p>
        </w:tc>
      </w:tr>
      <w:tr w:rsidR="00912216" w:rsidRPr="00700064" w14:paraId="065DD9E6" w14:textId="77777777" w:rsidTr="004F5DFF">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601" w:type="dxa"/>
            <w:gridSpan w:val="2"/>
            <w:shd w:val="clear" w:color="auto" w:fill="auto"/>
          </w:tcPr>
          <w:p w14:paraId="1ACE3EC8" w14:textId="35841C19" w:rsidR="00B5675F" w:rsidRPr="00B5675F" w:rsidRDefault="00912216">
            <w:pPr>
              <w:pStyle w:val="Prrafodelista"/>
              <w:numPr>
                <w:ilvl w:val="0"/>
                <w:numId w:val="8"/>
              </w:numPr>
              <w:ind w:left="326"/>
              <w:jc w:val="both"/>
              <w:rPr>
                <w:color w:val="auto"/>
              </w:rPr>
            </w:pPr>
            <w:r w:rsidRPr="00A07C0B">
              <w:rPr>
                <w:b w:val="0"/>
                <w:color w:val="auto"/>
              </w:rPr>
              <w:t xml:space="preserve">Para establecer el contexto de las entidades, deben </w:t>
            </w:r>
            <w:r w:rsidRPr="00A07C0B">
              <w:rPr>
                <w:color w:val="auto"/>
              </w:rPr>
              <w:t>tener en cuenta los aspectos relacionados en el Manual Operativo MIPG.</w:t>
            </w:r>
          </w:p>
          <w:p w14:paraId="585B6156" w14:textId="77777777" w:rsidR="00B5675F" w:rsidRPr="00B5675F" w:rsidRDefault="00B5675F" w:rsidP="00B5675F">
            <w:pPr>
              <w:pStyle w:val="Prrafodelista"/>
              <w:ind w:left="326"/>
              <w:jc w:val="both"/>
              <w:rPr>
                <w:color w:val="auto"/>
              </w:rPr>
            </w:pPr>
          </w:p>
          <w:p w14:paraId="63B1D2C9" w14:textId="5210CDBB" w:rsidR="00B5675F" w:rsidRPr="00B5675F" w:rsidRDefault="00912216">
            <w:pPr>
              <w:pStyle w:val="Prrafodelista"/>
              <w:numPr>
                <w:ilvl w:val="0"/>
                <w:numId w:val="8"/>
              </w:numPr>
              <w:ind w:left="326"/>
              <w:jc w:val="both"/>
              <w:rPr>
                <w:b w:val="0"/>
                <w:color w:val="auto"/>
              </w:rPr>
            </w:pPr>
            <w:r w:rsidRPr="00A07C0B">
              <w:rPr>
                <w:b w:val="0"/>
                <w:color w:val="auto"/>
              </w:rPr>
              <w:t>Modelo estratégico, modelo de procesos, modelo de servicios y modelo organizacional siguiendo el Marco de Referencia de Arquitectura Empresarial definido por MinTIC.</w:t>
            </w:r>
          </w:p>
          <w:p w14:paraId="7C607773" w14:textId="77777777" w:rsidR="00B5675F" w:rsidRPr="00B5675F" w:rsidRDefault="00B5675F" w:rsidP="00B5675F">
            <w:pPr>
              <w:jc w:val="both"/>
            </w:pPr>
          </w:p>
          <w:p w14:paraId="52690E5D" w14:textId="77777777" w:rsidR="00912216" w:rsidRPr="00A07C0B" w:rsidRDefault="00912216">
            <w:pPr>
              <w:pStyle w:val="Prrafodelista"/>
              <w:numPr>
                <w:ilvl w:val="0"/>
                <w:numId w:val="8"/>
              </w:numPr>
              <w:ind w:left="326"/>
              <w:jc w:val="both"/>
              <w:rPr>
                <w:b w:val="0"/>
                <w:bCs w:val="0"/>
              </w:rPr>
            </w:pPr>
            <w:r w:rsidRPr="00A07C0B">
              <w:t>Plan estratégico de la entidad</w:t>
            </w:r>
          </w:p>
        </w:tc>
        <w:tc>
          <w:tcPr>
            <w:tcW w:w="4315" w:type="dxa"/>
            <w:shd w:val="clear" w:color="auto" w:fill="auto"/>
          </w:tcPr>
          <w:p w14:paraId="2358EBB1" w14:textId="77777777" w:rsidR="00912216" w:rsidRPr="00A07C0B" w:rsidRDefault="00912216" w:rsidP="004F5DFF">
            <w:pPr>
              <w:jc w:val="both"/>
              <w:cnfStyle w:val="000000100000" w:firstRow="0" w:lastRow="0" w:firstColumn="0" w:lastColumn="0" w:oddVBand="0" w:evenVBand="0" w:oddHBand="1" w:evenHBand="0" w:firstRowFirstColumn="0" w:firstRowLastColumn="0" w:lastRowFirstColumn="0" w:lastRowLastColumn="0"/>
              <w:rPr>
                <w:b/>
                <w:color w:val="auto"/>
              </w:rPr>
            </w:pPr>
            <w:r w:rsidRPr="00A07C0B">
              <w:rPr>
                <w:b/>
                <w:color w:val="auto"/>
              </w:rPr>
              <w:t>Documentos obligatorios:</w:t>
            </w:r>
          </w:p>
          <w:p w14:paraId="255699FA" w14:textId="77777777" w:rsidR="00912216" w:rsidRPr="00A07C0B" w:rsidRDefault="00912216" w:rsidP="004F5DFF">
            <w:pPr>
              <w:jc w:val="both"/>
              <w:cnfStyle w:val="000000100000" w:firstRow="0" w:lastRow="0" w:firstColumn="0" w:lastColumn="0" w:oddVBand="0" w:evenVBand="0" w:oddHBand="1" w:evenHBand="0" w:firstRowFirstColumn="0" w:firstRowLastColumn="0" w:lastRowFirstColumn="0" w:lastRowLastColumn="0"/>
              <w:rPr>
                <w:color w:val="auto"/>
              </w:rPr>
            </w:pPr>
            <w:r w:rsidRPr="00A07C0B">
              <w:rPr>
                <w:color w:val="auto"/>
              </w:rPr>
              <w:t>Contexto de la entidad (Política de Planeación Institucional).</w:t>
            </w:r>
          </w:p>
        </w:tc>
      </w:tr>
    </w:tbl>
    <w:p w14:paraId="68B8A937" w14:textId="77777777" w:rsidR="00B4390C" w:rsidRDefault="00B4390C" w:rsidP="00912216">
      <w:pPr>
        <w:pStyle w:val="Ttulo3"/>
        <w:rPr>
          <w:color w:val="4D4D4D"/>
          <w:sz w:val="24"/>
        </w:rPr>
      </w:pPr>
    </w:p>
    <w:p w14:paraId="64EAFE8B" w14:textId="373433EC" w:rsidR="00912216" w:rsidRPr="00A07C0B" w:rsidRDefault="00912216" w:rsidP="00912216">
      <w:pPr>
        <w:pStyle w:val="Ttulo3"/>
        <w:rPr>
          <w:sz w:val="24"/>
        </w:rPr>
      </w:pPr>
      <w:r w:rsidRPr="00A07C0B">
        <w:rPr>
          <w:color w:val="4D4D4D"/>
          <w:sz w:val="24"/>
        </w:rPr>
        <w:t xml:space="preserve">7.1.2 </w:t>
      </w:r>
      <w:r w:rsidRPr="00266441">
        <w:rPr>
          <w:color w:val="4D4D4D"/>
          <w:sz w:val="24"/>
        </w:rPr>
        <w:t>Necesidades y expectativas de los interesados</w:t>
      </w:r>
    </w:p>
    <w:tbl>
      <w:tblPr>
        <w:tblStyle w:val="Tabladelista6concolores"/>
        <w:tblW w:w="8916" w:type="dxa"/>
        <w:tblLook w:val="04A0" w:firstRow="1" w:lastRow="0" w:firstColumn="1" w:lastColumn="0" w:noHBand="0" w:noVBand="1"/>
      </w:tblPr>
      <w:tblGrid>
        <w:gridCol w:w="1725"/>
        <w:gridCol w:w="2873"/>
        <w:gridCol w:w="4318"/>
      </w:tblGrid>
      <w:tr w:rsidR="00912216" w:rsidRPr="00912216" w14:paraId="646A8720" w14:textId="77777777" w:rsidTr="004F5DFF">
        <w:trPr>
          <w:cnfStyle w:val="100000000000" w:firstRow="1" w:lastRow="0" w:firstColumn="0" w:lastColumn="0" w:oddVBand="0" w:evenVBand="0" w:oddHBand="0"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1725" w:type="dxa"/>
            <w:tcBorders>
              <w:bottom w:val="nil"/>
            </w:tcBorders>
          </w:tcPr>
          <w:p w14:paraId="39EEA0FF" w14:textId="77777777" w:rsidR="00912216" w:rsidRPr="00912216" w:rsidRDefault="00912216" w:rsidP="00912216">
            <w:pPr>
              <w:keepNext/>
              <w:keepLines/>
              <w:spacing w:before="40" w:line="259" w:lineRule="auto"/>
              <w:jc w:val="both"/>
              <w:outlineLvl w:val="3"/>
              <w:rPr>
                <w:rFonts w:eastAsiaTheme="minorHAnsi"/>
                <w:b w:val="0"/>
                <w:bCs w:val="0"/>
                <w:iCs/>
                <w:color w:val="auto"/>
                <w:szCs w:val="22"/>
              </w:rPr>
            </w:pPr>
            <w:r w:rsidRPr="00912216">
              <w:rPr>
                <w:rFonts w:eastAsiaTheme="minorHAnsi"/>
                <w:bCs w:val="0"/>
                <w:iCs/>
                <w:color w:val="auto"/>
                <w:szCs w:val="22"/>
              </w:rPr>
              <w:t>Lineamiento:</w:t>
            </w:r>
          </w:p>
        </w:tc>
        <w:tc>
          <w:tcPr>
            <w:tcW w:w="7191" w:type="dxa"/>
            <w:gridSpan w:val="2"/>
            <w:tcBorders>
              <w:bottom w:val="nil"/>
            </w:tcBorders>
          </w:tcPr>
          <w:p w14:paraId="3DC44705" w14:textId="77777777" w:rsidR="00912216" w:rsidRDefault="00912216" w:rsidP="00B5675F">
            <w:pPr>
              <w:spacing w:line="259" w:lineRule="auto"/>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912216">
              <w:rPr>
                <w:b w:val="0"/>
                <w:bCs w:val="0"/>
                <w:color w:val="auto"/>
                <w:sz w:val="22"/>
                <w:szCs w:val="22"/>
              </w:rPr>
              <w:t>Se deben determinar las partes interesadas internas o externas y personas, entidades u organizaciones que puedan influir directamente en la seguridad y privacidad de la información de la entidad o que puedan afectarse si se ven comprometidas. Adicionalmente se deberán determinar las necesidades y/o expectativas (intereses) relacionados con la seguridad y privacidad de la información. Las partes interesadas deberán incluir los requisitos legales, reglamentarios y contractuales.</w:t>
            </w:r>
          </w:p>
          <w:p w14:paraId="183FD8BD" w14:textId="56221DE1" w:rsidR="00B5675F" w:rsidRPr="00B5675F" w:rsidRDefault="00B5675F" w:rsidP="00B5675F">
            <w:pPr>
              <w:spacing w:line="259" w:lineRule="auto"/>
              <w:jc w:val="both"/>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p>
        </w:tc>
      </w:tr>
      <w:tr w:rsidR="00912216" w:rsidRPr="00912216" w14:paraId="256BA29E" w14:textId="77777777" w:rsidTr="004F5DFF">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1725" w:type="dxa"/>
            <w:tcBorders>
              <w:top w:val="nil"/>
              <w:bottom w:val="single" w:sz="4" w:space="0" w:color="auto"/>
            </w:tcBorders>
            <w:shd w:val="clear" w:color="auto" w:fill="auto"/>
          </w:tcPr>
          <w:p w14:paraId="65CEC6DE" w14:textId="77777777" w:rsidR="00912216" w:rsidRPr="00912216" w:rsidRDefault="00912216" w:rsidP="00912216">
            <w:pPr>
              <w:keepNext/>
              <w:keepLines/>
              <w:spacing w:before="40" w:line="259" w:lineRule="auto"/>
              <w:jc w:val="both"/>
              <w:outlineLvl w:val="3"/>
              <w:rPr>
                <w:rFonts w:eastAsiaTheme="minorHAnsi"/>
                <w:b w:val="0"/>
                <w:bCs w:val="0"/>
                <w:iCs/>
                <w:color w:val="auto"/>
                <w:szCs w:val="22"/>
              </w:rPr>
            </w:pPr>
            <w:r w:rsidRPr="00912216">
              <w:rPr>
                <w:rFonts w:eastAsiaTheme="minorHAnsi"/>
                <w:bCs w:val="0"/>
                <w:iCs/>
                <w:color w:val="auto"/>
                <w:szCs w:val="22"/>
              </w:rPr>
              <w:t>Propósito:</w:t>
            </w:r>
          </w:p>
        </w:tc>
        <w:tc>
          <w:tcPr>
            <w:tcW w:w="7191" w:type="dxa"/>
            <w:gridSpan w:val="2"/>
            <w:tcBorders>
              <w:top w:val="nil"/>
              <w:bottom w:val="single" w:sz="4" w:space="0" w:color="auto"/>
            </w:tcBorders>
            <w:shd w:val="clear" w:color="auto" w:fill="auto"/>
          </w:tcPr>
          <w:p w14:paraId="48B0103C" w14:textId="77777777" w:rsidR="00912216" w:rsidRPr="00912216" w:rsidRDefault="00912216" w:rsidP="00912216">
            <w:pPr>
              <w:spacing w:after="160" w:line="259" w:lineRule="auto"/>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912216">
              <w:rPr>
                <w:color w:val="auto"/>
                <w:sz w:val="22"/>
                <w:szCs w:val="22"/>
              </w:rPr>
              <w:t>Conocer las necesidades y expectativas que se tiene respecto a la implementación del modelo de seguridad y privacidad de la información, para asegurar que el modelo garantizará su cumplimiento.</w:t>
            </w:r>
          </w:p>
        </w:tc>
      </w:tr>
      <w:tr w:rsidR="00912216" w:rsidRPr="00912216" w14:paraId="1E9EDC33" w14:textId="77777777" w:rsidTr="004F5DFF">
        <w:trPr>
          <w:trHeight w:val="354"/>
        </w:trPr>
        <w:tc>
          <w:tcPr>
            <w:cnfStyle w:val="001000000000" w:firstRow="0" w:lastRow="0" w:firstColumn="1" w:lastColumn="0" w:oddVBand="0" w:evenVBand="0" w:oddHBand="0" w:evenHBand="0" w:firstRowFirstColumn="0" w:firstRowLastColumn="0" w:lastRowFirstColumn="0" w:lastRowLastColumn="0"/>
            <w:tcW w:w="4598" w:type="dxa"/>
            <w:gridSpan w:val="2"/>
            <w:tcBorders>
              <w:top w:val="single" w:sz="4" w:space="0" w:color="auto"/>
            </w:tcBorders>
            <w:shd w:val="clear" w:color="auto" w:fill="D9D9D9" w:themeFill="background1" w:themeFillShade="D9"/>
          </w:tcPr>
          <w:p w14:paraId="2D4A528E" w14:textId="77777777" w:rsidR="00912216" w:rsidRPr="00912216" w:rsidRDefault="00912216" w:rsidP="00912216">
            <w:pPr>
              <w:keepNext/>
              <w:keepLines/>
              <w:spacing w:before="40" w:line="259" w:lineRule="auto"/>
              <w:jc w:val="center"/>
              <w:outlineLvl w:val="3"/>
              <w:rPr>
                <w:rFonts w:eastAsiaTheme="majorEastAsia" w:cstheme="majorBidi"/>
                <w:b w:val="0"/>
                <w:bCs w:val="0"/>
                <w:iCs/>
                <w:color w:val="FFFFFF" w:themeColor="background1"/>
                <w:szCs w:val="22"/>
              </w:rPr>
            </w:pPr>
            <w:r w:rsidRPr="00912216">
              <w:rPr>
                <w:rFonts w:eastAsiaTheme="minorHAnsi"/>
                <w:bCs w:val="0"/>
                <w:iCs/>
                <w:color w:val="auto"/>
                <w:szCs w:val="22"/>
              </w:rPr>
              <w:t>Entradas recomendadas</w:t>
            </w:r>
          </w:p>
        </w:tc>
        <w:tc>
          <w:tcPr>
            <w:tcW w:w="4318" w:type="dxa"/>
            <w:tcBorders>
              <w:top w:val="single" w:sz="4" w:space="0" w:color="auto"/>
            </w:tcBorders>
            <w:shd w:val="clear" w:color="auto" w:fill="D9D9D9" w:themeFill="background1" w:themeFillShade="D9"/>
          </w:tcPr>
          <w:p w14:paraId="174DCC2F" w14:textId="77777777" w:rsidR="00912216" w:rsidRPr="00912216" w:rsidRDefault="00912216" w:rsidP="00912216">
            <w:pPr>
              <w:keepNext/>
              <w:keepLines/>
              <w:spacing w:before="40" w:line="259" w:lineRule="auto"/>
              <w:jc w:val="center"/>
              <w:outlineLvl w:val="3"/>
              <w:cnfStyle w:val="000000000000" w:firstRow="0" w:lastRow="0" w:firstColumn="0" w:lastColumn="0" w:oddVBand="0" w:evenVBand="0" w:oddHBand="0" w:evenHBand="0" w:firstRowFirstColumn="0" w:firstRowLastColumn="0" w:lastRowFirstColumn="0" w:lastRowLastColumn="0"/>
              <w:rPr>
                <w:rFonts w:eastAsiaTheme="majorEastAsia" w:cstheme="majorBidi"/>
                <w:b/>
                <w:iCs/>
                <w:color w:val="FFFFFF" w:themeColor="background1"/>
                <w:szCs w:val="22"/>
              </w:rPr>
            </w:pPr>
            <w:r w:rsidRPr="00912216">
              <w:rPr>
                <w:rFonts w:eastAsiaTheme="minorHAnsi"/>
                <w:b/>
                <w:iCs/>
                <w:color w:val="auto"/>
                <w:szCs w:val="22"/>
              </w:rPr>
              <w:t>Salidas</w:t>
            </w:r>
          </w:p>
        </w:tc>
      </w:tr>
      <w:tr w:rsidR="00912216" w:rsidRPr="00912216" w14:paraId="5B640C33" w14:textId="77777777" w:rsidTr="004F5DFF">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4598" w:type="dxa"/>
            <w:gridSpan w:val="2"/>
            <w:shd w:val="clear" w:color="auto" w:fill="auto"/>
          </w:tcPr>
          <w:p w14:paraId="77A94000" w14:textId="5AD8088C" w:rsidR="00B5675F" w:rsidRPr="00B5675F" w:rsidRDefault="00912216">
            <w:pPr>
              <w:numPr>
                <w:ilvl w:val="0"/>
                <w:numId w:val="50"/>
              </w:numPr>
              <w:pBdr>
                <w:top w:val="nil"/>
                <w:left w:val="nil"/>
                <w:bottom w:val="nil"/>
                <w:right w:val="nil"/>
                <w:between w:val="nil"/>
              </w:pBdr>
              <w:spacing w:after="160" w:line="259" w:lineRule="auto"/>
              <w:contextualSpacing/>
              <w:jc w:val="both"/>
              <w:rPr>
                <w:color w:val="auto"/>
                <w:sz w:val="22"/>
                <w:szCs w:val="22"/>
              </w:rPr>
            </w:pPr>
            <w:r w:rsidRPr="00B5675F">
              <w:rPr>
                <w:sz w:val="22"/>
              </w:rPr>
              <w:fldChar w:fldCharType="begin"/>
            </w:r>
            <w:r w:rsidRPr="00B5675F">
              <w:rPr>
                <w:b w:val="0"/>
                <w:bCs w:val="0"/>
                <w:color w:val="auto"/>
                <w:sz w:val="22"/>
                <w:szCs w:val="22"/>
              </w:rPr>
              <w:instrText xml:space="preserve"> REF _Ref14621029 \h  \* MERGEFORMAT </w:instrText>
            </w:r>
            <w:r w:rsidRPr="00B5675F">
              <w:rPr>
                <w:sz w:val="22"/>
              </w:rPr>
            </w:r>
            <w:r w:rsidRPr="00B5675F">
              <w:rPr>
                <w:sz w:val="22"/>
              </w:rPr>
              <w:fldChar w:fldCharType="separate"/>
            </w:r>
            <w:r w:rsidRPr="00B5675F">
              <w:rPr>
                <w:b w:val="0"/>
                <w:bCs w:val="0"/>
                <w:color w:val="auto"/>
                <w:sz w:val="22"/>
                <w:szCs w:val="22"/>
              </w:rPr>
              <w:t>7.1.1 Comprensión de la organización y de su contexto</w:t>
            </w:r>
            <w:r w:rsidRPr="00B5675F">
              <w:rPr>
                <w:sz w:val="22"/>
              </w:rPr>
              <w:fldChar w:fldCharType="end"/>
            </w:r>
            <w:r w:rsidR="00B5675F" w:rsidRPr="00B5675F">
              <w:rPr>
                <w:sz w:val="22"/>
              </w:rPr>
              <w:t>.</w:t>
            </w:r>
          </w:p>
          <w:p w14:paraId="57DF48F3" w14:textId="77777777" w:rsidR="00B5675F" w:rsidRPr="00B5675F" w:rsidRDefault="00B5675F" w:rsidP="00B5675F">
            <w:pPr>
              <w:pBdr>
                <w:top w:val="nil"/>
                <w:left w:val="nil"/>
                <w:bottom w:val="nil"/>
                <w:right w:val="nil"/>
                <w:between w:val="nil"/>
              </w:pBdr>
              <w:spacing w:after="160" w:line="259" w:lineRule="auto"/>
              <w:ind w:left="720"/>
              <w:contextualSpacing/>
              <w:jc w:val="both"/>
              <w:rPr>
                <w:color w:val="auto"/>
                <w:sz w:val="22"/>
                <w:szCs w:val="22"/>
              </w:rPr>
            </w:pPr>
          </w:p>
          <w:p w14:paraId="056F56F3" w14:textId="61CD8765" w:rsidR="00B5675F" w:rsidRPr="00B5675F" w:rsidRDefault="00912216">
            <w:pPr>
              <w:numPr>
                <w:ilvl w:val="0"/>
                <w:numId w:val="50"/>
              </w:numPr>
              <w:pBdr>
                <w:top w:val="nil"/>
                <w:left w:val="nil"/>
                <w:bottom w:val="nil"/>
                <w:right w:val="nil"/>
                <w:between w:val="nil"/>
              </w:pBdr>
              <w:spacing w:after="160" w:line="259" w:lineRule="auto"/>
              <w:contextualSpacing/>
              <w:jc w:val="both"/>
              <w:rPr>
                <w:bCs w:val="0"/>
                <w:color w:val="auto"/>
                <w:sz w:val="22"/>
                <w:szCs w:val="22"/>
              </w:rPr>
            </w:pPr>
            <w:r w:rsidRPr="00912216">
              <w:rPr>
                <w:b w:val="0"/>
                <w:bCs w:val="0"/>
                <w:color w:val="auto"/>
                <w:sz w:val="22"/>
                <w:szCs w:val="22"/>
              </w:rPr>
              <w:t xml:space="preserve">Política de Planeación institucional: </w:t>
            </w:r>
            <w:r w:rsidRPr="00912216">
              <w:rPr>
                <w:sz w:val="22"/>
              </w:rPr>
              <w:fldChar w:fldCharType="begin"/>
            </w:r>
            <w:r w:rsidRPr="00912216">
              <w:rPr>
                <w:b w:val="0"/>
                <w:bCs w:val="0"/>
                <w:color w:val="auto"/>
                <w:sz w:val="22"/>
                <w:szCs w:val="22"/>
              </w:rPr>
              <w:instrText xml:space="preserve"> REF _Ref14620921 \h  \* MERGEFORMAT </w:instrText>
            </w:r>
            <w:r w:rsidRPr="00912216">
              <w:rPr>
                <w:sz w:val="22"/>
              </w:rPr>
            </w:r>
            <w:r w:rsidRPr="00912216">
              <w:rPr>
                <w:sz w:val="22"/>
              </w:rPr>
              <w:fldChar w:fldCharType="separate"/>
            </w:r>
            <w:r w:rsidRPr="00912216">
              <w:rPr>
                <w:b w:val="0"/>
                <w:bCs w:val="0"/>
                <w:color w:val="auto"/>
                <w:sz w:val="22"/>
                <w:szCs w:val="22"/>
              </w:rPr>
              <w:t>7.1.1 Comprensión de la organización y de su contexto</w:t>
            </w:r>
            <w:r w:rsidRPr="00912216">
              <w:rPr>
                <w:sz w:val="22"/>
              </w:rPr>
              <w:fldChar w:fldCharType="end"/>
            </w:r>
            <w:r w:rsidR="00B5675F">
              <w:rPr>
                <w:sz w:val="22"/>
              </w:rPr>
              <w:t>.</w:t>
            </w:r>
          </w:p>
          <w:p w14:paraId="5E4F40FC" w14:textId="77777777" w:rsidR="00B5675F" w:rsidRPr="00B5675F" w:rsidRDefault="00B5675F" w:rsidP="00B5675F">
            <w:pPr>
              <w:pBdr>
                <w:top w:val="nil"/>
                <w:left w:val="nil"/>
                <w:bottom w:val="nil"/>
                <w:right w:val="nil"/>
                <w:between w:val="nil"/>
              </w:pBdr>
              <w:spacing w:after="160" w:line="259" w:lineRule="auto"/>
              <w:contextualSpacing/>
              <w:jc w:val="both"/>
              <w:rPr>
                <w:bCs w:val="0"/>
                <w:color w:val="auto"/>
                <w:sz w:val="22"/>
                <w:szCs w:val="22"/>
              </w:rPr>
            </w:pPr>
          </w:p>
          <w:p w14:paraId="379EEC66" w14:textId="2E4083D4" w:rsidR="00B5675F" w:rsidRPr="00B5675F" w:rsidRDefault="00912216">
            <w:pPr>
              <w:numPr>
                <w:ilvl w:val="0"/>
                <w:numId w:val="50"/>
              </w:numPr>
              <w:pBdr>
                <w:top w:val="nil"/>
                <w:left w:val="nil"/>
                <w:bottom w:val="nil"/>
                <w:right w:val="nil"/>
                <w:between w:val="nil"/>
              </w:pBdr>
              <w:spacing w:after="160" w:line="259" w:lineRule="auto"/>
              <w:contextualSpacing/>
              <w:jc w:val="both"/>
              <w:rPr>
                <w:bCs w:val="0"/>
                <w:color w:val="auto"/>
                <w:sz w:val="22"/>
                <w:szCs w:val="22"/>
              </w:rPr>
            </w:pPr>
            <w:r w:rsidRPr="00912216">
              <w:rPr>
                <w:b w:val="0"/>
                <w:bCs w:val="0"/>
                <w:color w:val="auto"/>
                <w:sz w:val="22"/>
                <w:szCs w:val="22"/>
              </w:rPr>
              <w:t>Plan Nacional de Desarrollo.</w:t>
            </w:r>
          </w:p>
          <w:p w14:paraId="0506288C" w14:textId="77777777" w:rsidR="00B5675F" w:rsidRPr="00B5675F" w:rsidRDefault="00B5675F" w:rsidP="00B5675F">
            <w:pPr>
              <w:pBdr>
                <w:top w:val="nil"/>
                <w:left w:val="nil"/>
                <w:bottom w:val="nil"/>
                <w:right w:val="nil"/>
                <w:between w:val="nil"/>
              </w:pBdr>
              <w:spacing w:after="160" w:line="259" w:lineRule="auto"/>
              <w:contextualSpacing/>
              <w:jc w:val="both"/>
              <w:rPr>
                <w:bCs w:val="0"/>
                <w:color w:val="auto"/>
                <w:sz w:val="22"/>
                <w:szCs w:val="22"/>
              </w:rPr>
            </w:pPr>
          </w:p>
          <w:p w14:paraId="6E233127" w14:textId="5D9311BE" w:rsidR="00B5675F" w:rsidRPr="00B5675F" w:rsidRDefault="00912216">
            <w:pPr>
              <w:numPr>
                <w:ilvl w:val="0"/>
                <w:numId w:val="50"/>
              </w:numPr>
              <w:pBdr>
                <w:top w:val="nil"/>
                <w:left w:val="nil"/>
                <w:bottom w:val="nil"/>
                <w:right w:val="nil"/>
                <w:between w:val="nil"/>
              </w:pBdr>
              <w:spacing w:after="160" w:line="259" w:lineRule="auto"/>
              <w:contextualSpacing/>
              <w:jc w:val="both"/>
              <w:rPr>
                <w:bCs w:val="0"/>
                <w:color w:val="auto"/>
                <w:sz w:val="22"/>
                <w:szCs w:val="22"/>
              </w:rPr>
            </w:pPr>
            <w:r w:rsidRPr="00912216">
              <w:rPr>
                <w:b w:val="0"/>
                <w:bCs w:val="0"/>
                <w:color w:val="auto"/>
                <w:sz w:val="22"/>
                <w:szCs w:val="22"/>
              </w:rPr>
              <w:t>Política de Gobierno Digital.</w:t>
            </w:r>
          </w:p>
          <w:p w14:paraId="25CEF0F4" w14:textId="77777777" w:rsidR="00B5675F" w:rsidRPr="00B5675F" w:rsidRDefault="00B5675F" w:rsidP="00B5675F">
            <w:pPr>
              <w:pBdr>
                <w:top w:val="nil"/>
                <w:left w:val="nil"/>
                <w:bottom w:val="nil"/>
                <w:right w:val="nil"/>
                <w:between w:val="nil"/>
              </w:pBdr>
              <w:spacing w:after="160" w:line="259" w:lineRule="auto"/>
              <w:contextualSpacing/>
              <w:jc w:val="both"/>
              <w:rPr>
                <w:bCs w:val="0"/>
                <w:color w:val="auto"/>
                <w:sz w:val="22"/>
                <w:szCs w:val="22"/>
              </w:rPr>
            </w:pPr>
          </w:p>
          <w:p w14:paraId="7504E9B3" w14:textId="2FAF9E25" w:rsidR="00B5675F" w:rsidRPr="00B5675F" w:rsidRDefault="00912216">
            <w:pPr>
              <w:numPr>
                <w:ilvl w:val="0"/>
                <w:numId w:val="50"/>
              </w:numPr>
              <w:pBdr>
                <w:top w:val="nil"/>
                <w:left w:val="nil"/>
                <w:bottom w:val="nil"/>
                <w:right w:val="nil"/>
                <w:between w:val="nil"/>
              </w:pBdr>
              <w:spacing w:after="160" w:line="259" w:lineRule="auto"/>
              <w:contextualSpacing/>
              <w:jc w:val="both"/>
              <w:rPr>
                <w:bCs w:val="0"/>
                <w:color w:val="auto"/>
                <w:sz w:val="22"/>
                <w:szCs w:val="22"/>
              </w:rPr>
            </w:pPr>
            <w:r w:rsidRPr="00912216">
              <w:rPr>
                <w:b w:val="0"/>
                <w:bCs w:val="0"/>
                <w:color w:val="auto"/>
                <w:sz w:val="22"/>
                <w:szCs w:val="22"/>
              </w:rPr>
              <w:t>Entrevistas con los líderes de procesos de la entidad.</w:t>
            </w:r>
          </w:p>
          <w:p w14:paraId="27064836" w14:textId="77777777" w:rsidR="00B5675F" w:rsidRPr="00B5675F" w:rsidRDefault="00B5675F" w:rsidP="00B5675F">
            <w:pPr>
              <w:pBdr>
                <w:top w:val="nil"/>
                <w:left w:val="nil"/>
                <w:bottom w:val="nil"/>
                <w:right w:val="nil"/>
                <w:between w:val="nil"/>
              </w:pBdr>
              <w:spacing w:after="160" w:line="259" w:lineRule="auto"/>
              <w:contextualSpacing/>
              <w:jc w:val="both"/>
              <w:rPr>
                <w:bCs w:val="0"/>
                <w:color w:val="auto"/>
                <w:sz w:val="22"/>
                <w:szCs w:val="22"/>
              </w:rPr>
            </w:pPr>
          </w:p>
          <w:p w14:paraId="460DA0E9" w14:textId="35FADAE9" w:rsidR="00B5675F" w:rsidRPr="00B5675F" w:rsidRDefault="00912216">
            <w:pPr>
              <w:numPr>
                <w:ilvl w:val="0"/>
                <w:numId w:val="50"/>
              </w:numPr>
              <w:pBdr>
                <w:top w:val="nil"/>
                <w:left w:val="nil"/>
                <w:bottom w:val="nil"/>
                <w:right w:val="nil"/>
                <w:between w:val="nil"/>
              </w:pBdr>
              <w:spacing w:after="160" w:line="259" w:lineRule="auto"/>
              <w:contextualSpacing/>
              <w:jc w:val="both"/>
              <w:rPr>
                <w:bCs w:val="0"/>
                <w:color w:val="auto"/>
                <w:sz w:val="22"/>
                <w:szCs w:val="22"/>
              </w:rPr>
            </w:pPr>
            <w:r w:rsidRPr="00912216">
              <w:rPr>
                <w:b w:val="0"/>
                <w:bCs w:val="0"/>
                <w:color w:val="auto"/>
                <w:sz w:val="22"/>
                <w:szCs w:val="22"/>
              </w:rPr>
              <w:t>Listado de entidades de orden nacional o territorial que se relacionan directamente el cumplimiento misional de la entidad.</w:t>
            </w:r>
          </w:p>
          <w:p w14:paraId="5EC0BE84" w14:textId="77777777" w:rsidR="00B5675F" w:rsidRPr="00B5675F" w:rsidRDefault="00B5675F" w:rsidP="00B5675F">
            <w:pPr>
              <w:pBdr>
                <w:top w:val="nil"/>
                <w:left w:val="nil"/>
                <w:bottom w:val="nil"/>
                <w:right w:val="nil"/>
                <w:between w:val="nil"/>
              </w:pBdr>
              <w:spacing w:after="160" w:line="259" w:lineRule="auto"/>
              <w:contextualSpacing/>
              <w:jc w:val="both"/>
              <w:rPr>
                <w:bCs w:val="0"/>
                <w:color w:val="auto"/>
                <w:sz w:val="22"/>
                <w:szCs w:val="22"/>
              </w:rPr>
            </w:pPr>
          </w:p>
          <w:p w14:paraId="717CA36D" w14:textId="3805B6E0" w:rsidR="00B5675F" w:rsidRPr="00B5675F" w:rsidRDefault="00912216">
            <w:pPr>
              <w:numPr>
                <w:ilvl w:val="0"/>
                <w:numId w:val="50"/>
              </w:numPr>
              <w:pBdr>
                <w:top w:val="nil"/>
                <w:left w:val="nil"/>
                <w:bottom w:val="nil"/>
                <w:right w:val="nil"/>
                <w:between w:val="nil"/>
              </w:pBdr>
              <w:spacing w:after="160" w:line="259" w:lineRule="auto"/>
              <w:contextualSpacing/>
              <w:jc w:val="both"/>
              <w:rPr>
                <w:bCs w:val="0"/>
                <w:color w:val="auto"/>
                <w:sz w:val="22"/>
                <w:szCs w:val="22"/>
              </w:rPr>
            </w:pPr>
            <w:r w:rsidRPr="00912216">
              <w:rPr>
                <w:b w:val="0"/>
                <w:bCs w:val="0"/>
                <w:color w:val="auto"/>
                <w:sz w:val="22"/>
                <w:szCs w:val="22"/>
              </w:rPr>
              <w:t>Listado de proveedores de la entidad.</w:t>
            </w:r>
          </w:p>
          <w:p w14:paraId="767DB8D9" w14:textId="77777777" w:rsidR="00B5675F" w:rsidRPr="00B5675F" w:rsidRDefault="00B5675F" w:rsidP="00B5675F">
            <w:pPr>
              <w:pBdr>
                <w:top w:val="nil"/>
                <w:left w:val="nil"/>
                <w:bottom w:val="nil"/>
                <w:right w:val="nil"/>
                <w:between w:val="nil"/>
              </w:pBdr>
              <w:spacing w:after="160" w:line="259" w:lineRule="auto"/>
              <w:contextualSpacing/>
              <w:jc w:val="both"/>
              <w:rPr>
                <w:bCs w:val="0"/>
                <w:color w:val="auto"/>
                <w:sz w:val="22"/>
                <w:szCs w:val="22"/>
              </w:rPr>
            </w:pPr>
          </w:p>
          <w:p w14:paraId="53317FB5" w14:textId="2B65F8F3" w:rsidR="00B5675F" w:rsidRPr="00B5675F" w:rsidRDefault="00912216">
            <w:pPr>
              <w:numPr>
                <w:ilvl w:val="0"/>
                <w:numId w:val="50"/>
              </w:numPr>
              <w:pBdr>
                <w:top w:val="nil"/>
                <w:left w:val="nil"/>
                <w:bottom w:val="nil"/>
                <w:right w:val="nil"/>
                <w:between w:val="nil"/>
              </w:pBdr>
              <w:spacing w:after="160" w:line="259" w:lineRule="auto"/>
              <w:contextualSpacing/>
              <w:jc w:val="both"/>
              <w:rPr>
                <w:bCs w:val="0"/>
                <w:color w:val="auto"/>
                <w:sz w:val="22"/>
                <w:szCs w:val="22"/>
              </w:rPr>
            </w:pPr>
            <w:r w:rsidRPr="00912216">
              <w:rPr>
                <w:b w:val="0"/>
                <w:bCs w:val="0"/>
                <w:color w:val="auto"/>
                <w:sz w:val="22"/>
                <w:szCs w:val="22"/>
              </w:rPr>
              <w:t>Listado de operadores de la entidad.</w:t>
            </w:r>
          </w:p>
          <w:p w14:paraId="0680F823" w14:textId="77777777" w:rsidR="00B5675F" w:rsidRPr="00B5675F" w:rsidRDefault="00B5675F" w:rsidP="00B5675F">
            <w:pPr>
              <w:pBdr>
                <w:top w:val="nil"/>
                <w:left w:val="nil"/>
                <w:bottom w:val="nil"/>
                <w:right w:val="nil"/>
                <w:between w:val="nil"/>
              </w:pBdr>
              <w:spacing w:after="160" w:line="259" w:lineRule="auto"/>
              <w:ind w:left="720"/>
              <w:contextualSpacing/>
              <w:jc w:val="both"/>
              <w:rPr>
                <w:bCs w:val="0"/>
                <w:color w:val="auto"/>
                <w:sz w:val="22"/>
                <w:szCs w:val="22"/>
              </w:rPr>
            </w:pPr>
          </w:p>
          <w:p w14:paraId="2917EB0E" w14:textId="33AAB066" w:rsidR="00912216" w:rsidRPr="00912216" w:rsidRDefault="00912216">
            <w:pPr>
              <w:numPr>
                <w:ilvl w:val="0"/>
                <w:numId w:val="50"/>
              </w:numPr>
              <w:pBdr>
                <w:top w:val="nil"/>
                <w:left w:val="nil"/>
                <w:bottom w:val="nil"/>
                <w:right w:val="nil"/>
                <w:between w:val="nil"/>
              </w:pBdr>
              <w:spacing w:after="160" w:line="259" w:lineRule="auto"/>
              <w:contextualSpacing/>
              <w:jc w:val="both"/>
              <w:rPr>
                <w:bCs w:val="0"/>
                <w:color w:val="auto"/>
                <w:sz w:val="22"/>
                <w:szCs w:val="22"/>
              </w:rPr>
            </w:pPr>
            <w:r w:rsidRPr="00912216">
              <w:rPr>
                <w:b w:val="0"/>
                <w:bCs w:val="0"/>
                <w:color w:val="auto"/>
                <w:sz w:val="22"/>
                <w:szCs w:val="22"/>
              </w:rPr>
              <w:lastRenderedPageBreak/>
              <w:t>Normatividad que le aplique a la entidad de acuerdo con funcionalidad respectivamente.</w:t>
            </w:r>
          </w:p>
        </w:tc>
        <w:tc>
          <w:tcPr>
            <w:tcW w:w="4318" w:type="dxa"/>
            <w:shd w:val="clear" w:color="auto" w:fill="auto"/>
          </w:tcPr>
          <w:p w14:paraId="15A144BE" w14:textId="77777777" w:rsidR="00912216" w:rsidRPr="00912216" w:rsidRDefault="00912216" w:rsidP="00912216">
            <w:pPr>
              <w:pBdr>
                <w:top w:val="nil"/>
                <w:left w:val="nil"/>
                <w:bottom w:val="nil"/>
                <w:right w:val="nil"/>
                <w:between w:val="nil"/>
              </w:pBdr>
              <w:spacing w:after="160" w:line="259" w:lineRule="auto"/>
              <w:jc w:val="both"/>
              <w:cnfStyle w:val="000000100000" w:firstRow="0" w:lastRow="0" w:firstColumn="0" w:lastColumn="0" w:oddVBand="0" w:evenVBand="0" w:oddHBand="1" w:evenHBand="0" w:firstRowFirstColumn="0" w:firstRowLastColumn="0" w:lastRowFirstColumn="0" w:lastRowLastColumn="0"/>
              <w:rPr>
                <w:b/>
                <w:color w:val="auto"/>
                <w:sz w:val="22"/>
                <w:szCs w:val="22"/>
              </w:rPr>
            </w:pPr>
            <w:r w:rsidRPr="00912216">
              <w:rPr>
                <w:b/>
                <w:color w:val="auto"/>
                <w:sz w:val="22"/>
                <w:szCs w:val="22"/>
              </w:rPr>
              <w:lastRenderedPageBreak/>
              <w:t>Documentos obligatorios:</w:t>
            </w:r>
          </w:p>
          <w:p w14:paraId="66D6D987" w14:textId="77777777" w:rsidR="00912216" w:rsidRPr="00912216" w:rsidRDefault="00912216" w:rsidP="00912216">
            <w:pPr>
              <w:pBdr>
                <w:top w:val="nil"/>
                <w:left w:val="nil"/>
                <w:bottom w:val="nil"/>
                <w:right w:val="nil"/>
                <w:between w:val="nil"/>
              </w:pBdr>
              <w:spacing w:after="160" w:line="259" w:lineRule="auto"/>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912216">
              <w:rPr>
                <w:color w:val="auto"/>
                <w:sz w:val="22"/>
                <w:szCs w:val="22"/>
              </w:rPr>
              <w:t>Partes interesadas. (Política de Planeación Institucional).</w:t>
            </w:r>
          </w:p>
        </w:tc>
      </w:tr>
    </w:tbl>
    <w:p w14:paraId="3DDDD274" w14:textId="77777777" w:rsidR="00B4390C" w:rsidRDefault="00B4390C" w:rsidP="005A3280">
      <w:pPr>
        <w:pStyle w:val="Ttulo3"/>
        <w:jc w:val="both"/>
        <w:rPr>
          <w:color w:val="4D4D4D"/>
          <w:sz w:val="24"/>
          <w:lang w:val="es-ES_tradnl"/>
        </w:rPr>
      </w:pPr>
    </w:p>
    <w:p w14:paraId="1F225C38" w14:textId="0F40A3EF" w:rsidR="005A3280" w:rsidRPr="00A07C0B" w:rsidRDefault="005A3280" w:rsidP="005A3280">
      <w:pPr>
        <w:pStyle w:val="Ttulo3"/>
        <w:jc w:val="both"/>
        <w:rPr>
          <w:color w:val="4D4D4D"/>
          <w:sz w:val="24"/>
          <w:lang w:val="es-ES_tradnl"/>
        </w:rPr>
      </w:pPr>
      <w:r w:rsidRPr="00A07C0B">
        <w:rPr>
          <w:color w:val="4D4D4D"/>
          <w:sz w:val="24"/>
          <w:lang w:val="es-ES_tradnl"/>
        </w:rPr>
        <w:t>7.1.3 Definición del alcance del MSPI</w:t>
      </w:r>
    </w:p>
    <w:tbl>
      <w:tblPr>
        <w:tblStyle w:val="Tabladelista6concolores"/>
        <w:tblW w:w="9192" w:type="dxa"/>
        <w:tblLook w:val="04A0" w:firstRow="1" w:lastRow="0" w:firstColumn="1" w:lastColumn="0" w:noHBand="0" w:noVBand="1"/>
      </w:tblPr>
      <w:tblGrid>
        <w:gridCol w:w="1725"/>
        <w:gridCol w:w="3029"/>
        <w:gridCol w:w="4438"/>
      </w:tblGrid>
      <w:tr w:rsidR="005A3280" w:rsidRPr="005A3280" w14:paraId="0E5E4A29" w14:textId="77777777" w:rsidTr="00B5675F">
        <w:trPr>
          <w:cnfStyle w:val="100000000000" w:firstRow="1" w:lastRow="0" w:firstColumn="0" w:lastColumn="0" w:oddVBand="0" w:evenVBand="0" w:oddHBand="0"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bottom w:val="nil"/>
            </w:tcBorders>
          </w:tcPr>
          <w:p w14:paraId="2EBDEA37" w14:textId="77777777" w:rsidR="005A3280" w:rsidRPr="005A3280" w:rsidRDefault="005A3280" w:rsidP="005A3280">
            <w:pPr>
              <w:keepNext/>
              <w:keepLines/>
              <w:spacing w:before="40" w:line="259" w:lineRule="auto"/>
              <w:jc w:val="both"/>
              <w:outlineLvl w:val="3"/>
              <w:rPr>
                <w:rFonts w:eastAsiaTheme="minorHAnsi"/>
                <w:b w:val="0"/>
                <w:bCs w:val="0"/>
                <w:iCs/>
                <w:color w:val="auto"/>
                <w:szCs w:val="22"/>
              </w:rPr>
            </w:pPr>
            <w:r w:rsidRPr="005A3280">
              <w:rPr>
                <w:rFonts w:eastAsiaTheme="minorHAnsi"/>
                <w:bCs w:val="0"/>
                <w:iCs/>
                <w:color w:val="auto"/>
                <w:szCs w:val="22"/>
              </w:rPr>
              <w:t>Lineamiento:</w:t>
            </w:r>
          </w:p>
        </w:tc>
        <w:tc>
          <w:tcPr>
            <w:tcW w:w="7467" w:type="dxa"/>
            <w:gridSpan w:val="2"/>
            <w:tcBorders>
              <w:top w:val="single" w:sz="4" w:space="0" w:color="000000" w:themeColor="text1"/>
              <w:bottom w:val="nil"/>
            </w:tcBorders>
          </w:tcPr>
          <w:p w14:paraId="436A62D4" w14:textId="77777777" w:rsidR="005A3280" w:rsidRPr="00B5675F" w:rsidRDefault="005A3280">
            <w:pPr>
              <w:numPr>
                <w:ilvl w:val="0"/>
                <w:numId w:val="50"/>
              </w:numPr>
              <w:spacing w:after="160" w:line="259" w:lineRule="auto"/>
              <w:contextualSpacing/>
              <w:jc w:val="both"/>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5A3280">
              <w:rPr>
                <w:b w:val="0"/>
                <w:bCs w:val="0"/>
                <w:color w:val="auto"/>
                <w:sz w:val="22"/>
                <w:szCs w:val="22"/>
              </w:rPr>
              <w:t>Determinando los límites y la aplicabilidad del MSPI en el marco del modelo de operación por proceso de la entidad. Determinando a que procesos y recursos tecnológicos se realizará la implementación del MSPI.</w:t>
            </w:r>
          </w:p>
          <w:p w14:paraId="46CF00CB" w14:textId="77777777" w:rsidR="00B5675F" w:rsidRPr="005A3280" w:rsidRDefault="00B5675F" w:rsidP="00B5675F">
            <w:pPr>
              <w:spacing w:after="160" w:line="259" w:lineRule="auto"/>
              <w:ind w:left="720"/>
              <w:contextualSpacing/>
              <w:jc w:val="both"/>
              <w:cnfStyle w:val="100000000000" w:firstRow="1" w:lastRow="0" w:firstColumn="0" w:lastColumn="0" w:oddVBand="0" w:evenVBand="0" w:oddHBand="0" w:evenHBand="0" w:firstRowFirstColumn="0" w:firstRowLastColumn="0" w:lastRowFirstColumn="0" w:lastRowLastColumn="0"/>
              <w:rPr>
                <w:bCs w:val="0"/>
                <w:color w:val="auto"/>
                <w:sz w:val="22"/>
                <w:szCs w:val="22"/>
              </w:rPr>
            </w:pPr>
          </w:p>
        </w:tc>
      </w:tr>
      <w:tr w:rsidR="005A3280" w:rsidRPr="005A3280" w14:paraId="7032E3E5" w14:textId="77777777" w:rsidTr="00B5675F">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1725" w:type="dxa"/>
            <w:tcBorders>
              <w:top w:val="nil"/>
            </w:tcBorders>
            <w:shd w:val="clear" w:color="auto" w:fill="FFFFFF" w:themeFill="background1"/>
          </w:tcPr>
          <w:p w14:paraId="524FB546" w14:textId="77777777" w:rsidR="005A3280" w:rsidRPr="005A3280" w:rsidRDefault="005A3280" w:rsidP="005A3280">
            <w:pPr>
              <w:keepNext/>
              <w:keepLines/>
              <w:spacing w:before="40" w:line="259" w:lineRule="auto"/>
              <w:jc w:val="both"/>
              <w:outlineLvl w:val="3"/>
              <w:rPr>
                <w:rFonts w:eastAsiaTheme="minorHAnsi"/>
                <w:b w:val="0"/>
                <w:bCs w:val="0"/>
                <w:iCs/>
                <w:color w:val="auto"/>
                <w:szCs w:val="22"/>
              </w:rPr>
            </w:pPr>
            <w:r w:rsidRPr="005A3280">
              <w:rPr>
                <w:rFonts w:eastAsiaTheme="minorHAnsi"/>
                <w:bCs w:val="0"/>
                <w:iCs/>
                <w:color w:val="auto"/>
                <w:szCs w:val="22"/>
              </w:rPr>
              <w:t>Propósito:</w:t>
            </w:r>
          </w:p>
        </w:tc>
        <w:tc>
          <w:tcPr>
            <w:tcW w:w="7467" w:type="dxa"/>
            <w:gridSpan w:val="2"/>
            <w:tcBorders>
              <w:top w:val="nil"/>
            </w:tcBorders>
            <w:shd w:val="clear" w:color="auto" w:fill="FFFFFF" w:themeFill="background1"/>
          </w:tcPr>
          <w:p w14:paraId="56EA28FA" w14:textId="77777777" w:rsidR="005A3280" w:rsidRPr="005A3280" w:rsidRDefault="005A3280">
            <w:pPr>
              <w:numPr>
                <w:ilvl w:val="0"/>
                <w:numId w:val="50"/>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b/>
                <w:color w:val="auto"/>
                <w:sz w:val="22"/>
                <w:szCs w:val="22"/>
              </w:rPr>
            </w:pPr>
            <w:r w:rsidRPr="005A3280">
              <w:rPr>
                <w:color w:val="auto"/>
                <w:sz w:val="22"/>
                <w:szCs w:val="22"/>
              </w:rPr>
              <w:t>Identificar qué información (generada o utilizada en los procesos de la entidad) será protegida mediante la adopción del MSPI</w:t>
            </w:r>
            <w:r w:rsidRPr="005A3280">
              <w:rPr>
                <w:b/>
                <w:color w:val="auto"/>
                <w:sz w:val="22"/>
                <w:szCs w:val="22"/>
              </w:rPr>
              <w:t>.</w:t>
            </w:r>
          </w:p>
        </w:tc>
      </w:tr>
      <w:tr w:rsidR="005A3280" w:rsidRPr="005A3280" w14:paraId="2E717D64" w14:textId="77777777" w:rsidTr="004F5DFF">
        <w:trPr>
          <w:trHeight w:val="354"/>
        </w:trPr>
        <w:tc>
          <w:tcPr>
            <w:cnfStyle w:val="001000000000" w:firstRow="0" w:lastRow="0" w:firstColumn="1" w:lastColumn="0" w:oddVBand="0" w:evenVBand="0" w:oddHBand="0" w:evenHBand="0" w:firstRowFirstColumn="0" w:firstRowLastColumn="0" w:lastRowFirstColumn="0" w:lastRowLastColumn="0"/>
            <w:tcW w:w="4754" w:type="dxa"/>
            <w:gridSpan w:val="2"/>
            <w:shd w:val="clear" w:color="auto" w:fill="D9D9D9" w:themeFill="background1" w:themeFillShade="D9"/>
          </w:tcPr>
          <w:p w14:paraId="6B5DC9AA" w14:textId="77777777" w:rsidR="005A3280" w:rsidRPr="005A3280" w:rsidRDefault="005A3280" w:rsidP="005A3280">
            <w:pPr>
              <w:keepNext/>
              <w:keepLines/>
              <w:spacing w:before="40" w:line="259" w:lineRule="auto"/>
              <w:jc w:val="center"/>
              <w:outlineLvl w:val="3"/>
              <w:rPr>
                <w:rFonts w:eastAsiaTheme="minorHAnsi"/>
                <w:b w:val="0"/>
                <w:bCs w:val="0"/>
                <w:iCs/>
                <w:szCs w:val="22"/>
              </w:rPr>
            </w:pPr>
            <w:r w:rsidRPr="005A3280">
              <w:rPr>
                <w:rFonts w:eastAsiaTheme="minorHAnsi"/>
                <w:bCs w:val="0"/>
                <w:iCs/>
                <w:szCs w:val="22"/>
              </w:rPr>
              <w:t>Entradas recomendadas</w:t>
            </w:r>
          </w:p>
        </w:tc>
        <w:tc>
          <w:tcPr>
            <w:tcW w:w="4438" w:type="dxa"/>
            <w:shd w:val="clear" w:color="auto" w:fill="D9D9D9" w:themeFill="background1" w:themeFillShade="D9"/>
          </w:tcPr>
          <w:p w14:paraId="080E7A2B" w14:textId="77777777" w:rsidR="005A3280" w:rsidRPr="005A3280" w:rsidRDefault="005A3280" w:rsidP="005A3280">
            <w:pPr>
              <w:keepNext/>
              <w:keepLines/>
              <w:spacing w:before="40" w:line="259" w:lineRule="auto"/>
              <w:jc w:val="center"/>
              <w:outlineLvl w:val="3"/>
              <w:cnfStyle w:val="000000000000" w:firstRow="0" w:lastRow="0" w:firstColumn="0" w:lastColumn="0" w:oddVBand="0" w:evenVBand="0" w:oddHBand="0" w:evenHBand="0" w:firstRowFirstColumn="0" w:firstRowLastColumn="0" w:lastRowFirstColumn="0" w:lastRowLastColumn="0"/>
              <w:rPr>
                <w:rFonts w:eastAsiaTheme="minorHAnsi"/>
                <w:b/>
                <w:iCs/>
                <w:szCs w:val="22"/>
              </w:rPr>
            </w:pPr>
            <w:r w:rsidRPr="005A3280">
              <w:rPr>
                <w:rFonts w:eastAsiaTheme="minorHAnsi"/>
                <w:b/>
                <w:iCs/>
                <w:color w:val="auto"/>
                <w:szCs w:val="22"/>
              </w:rPr>
              <w:t>Salidas</w:t>
            </w:r>
          </w:p>
        </w:tc>
      </w:tr>
      <w:tr w:rsidR="005A3280" w:rsidRPr="005A3280" w14:paraId="5BA466FF" w14:textId="77777777" w:rsidTr="004F5DFF">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4754" w:type="dxa"/>
            <w:gridSpan w:val="2"/>
            <w:shd w:val="clear" w:color="auto" w:fill="FFFFFF" w:themeFill="background1"/>
          </w:tcPr>
          <w:p w14:paraId="52E440E4" w14:textId="3D122C69" w:rsidR="005A3280" w:rsidRPr="00B5675F" w:rsidRDefault="005A3280">
            <w:pPr>
              <w:numPr>
                <w:ilvl w:val="0"/>
                <w:numId w:val="15"/>
              </w:numPr>
              <w:pBdr>
                <w:top w:val="nil"/>
                <w:left w:val="nil"/>
                <w:bottom w:val="nil"/>
                <w:right w:val="nil"/>
                <w:between w:val="nil"/>
              </w:pBdr>
              <w:spacing w:after="160" w:line="259" w:lineRule="auto"/>
              <w:contextualSpacing/>
              <w:jc w:val="both"/>
              <w:rPr>
                <w:bCs w:val="0"/>
                <w:color w:val="auto"/>
                <w:sz w:val="22"/>
                <w:szCs w:val="22"/>
              </w:rPr>
            </w:pPr>
            <w:r w:rsidRPr="005A3280">
              <w:rPr>
                <w:sz w:val="22"/>
              </w:rPr>
              <w:fldChar w:fldCharType="begin"/>
            </w:r>
            <w:r w:rsidRPr="005A3280">
              <w:rPr>
                <w:b w:val="0"/>
                <w:bCs w:val="0"/>
                <w:color w:val="auto"/>
                <w:sz w:val="22"/>
                <w:szCs w:val="22"/>
              </w:rPr>
              <w:instrText xml:space="preserve"> REF _Ref14621029 \h  \* MERGEFORMAT </w:instrText>
            </w:r>
            <w:r w:rsidRPr="005A3280">
              <w:rPr>
                <w:sz w:val="22"/>
              </w:rPr>
            </w:r>
            <w:r w:rsidRPr="005A3280">
              <w:rPr>
                <w:sz w:val="22"/>
              </w:rPr>
              <w:fldChar w:fldCharType="separate"/>
            </w:r>
            <w:r w:rsidRPr="005A3280">
              <w:rPr>
                <w:b w:val="0"/>
                <w:bCs w:val="0"/>
                <w:color w:val="auto"/>
                <w:sz w:val="22"/>
                <w:szCs w:val="22"/>
              </w:rPr>
              <w:t xml:space="preserve">7.1.1 Comprensión de la organización y de su </w:t>
            </w:r>
            <w:r w:rsidRPr="005A3280">
              <w:rPr>
                <w:b w:val="0"/>
                <w:bCs w:val="0"/>
                <w:i/>
                <w:iCs/>
                <w:color w:val="auto"/>
                <w:sz w:val="22"/>
                <w:szCs w:val="22"/>
              </w:rPr>
              <w:t>contexto</w:t>
            </w:r>
            <w:r w:rsidRPr="005A3280">
              <w:rPr>
                <w:sz w:val="22"/>
              </w:rPr>
              <w:fldChar w:fldCharType="end"/>
            </w:r>
            <w:r w:rsidR="00B5675F">
              <w:rPr>
                <w:sz w:val="22"/>
              </w:rPr>
              <w:t>.</w:t>
            </w:r>
          </w:p>
          <w:p w14:paraId="6F0E5CB5" w14:textId="77777777" w:rsidR="00B5675F" w:rsidRPr="00B5675F" w:rsidRDefault="00B5675F" w:rsidP="00B5675F">
            <w:pPr>
              <w:pBdr>
                <w:top w:val="nil"/>
                <w:left w:val="nil"/>
                <w:bottom w:val="nil"/>
                <w:right w:val="nil"/>
                <w:between w:val="nil"/>
              </w:pBdr>
              <w:spacing w:after="160" w:line="259" w:lineRule="auto"/>
              <w:ind w:left="1080"/>
              <w:contextualSpacing/>
              <w:jc w:val="both"/>
              <w:rPr>
                <w:bCs w:val="0"/>
                <w:color w:val="auto"/>
                <w:sz w:val="22"/>
                <w:szCs w:val="22"/>
              </w:rPr>
            </w:pPr>
          </w:p>
          <w:p w14:paraId="647E8F8C" w14:textId="5D3BA922" w:rsidR="00B5675F" w:rsidRPr="00B5675F" w:rsidRDefault="005A3280">
            <w:pPr>
              <w:numPr>
                <w:ilvl w:val="0"/>
                <w:numId w:val="15"/>
              </w:numPr>
              <w:spacing w:after="240" w:line="259" w:lineRule="auto"/>
              <w:contextualSpacing/>
              <w:jc w:val="both"/>
              <w:rPr>
                <w:bCs w:val="0"/>
                <w:color w:val="auto"/>
                <w:sz w:val="22"/>
                <w:szCs w:val="22"/>
              </w:rPr>
            </w:pPr>
            <w:r w:rsidRPr="005A3280">
              <w:rPr>
                <w:sz w:val="22"/>
              </w:rPr>
              <w:fldChar w:fldCharType="begin"/>
            </w:r>
            <w:r w:rsidRPr="005A3280">
              <w:rPr>
                <w:b w:val="0"/>
                <w:bCs w:val="0"/>
                <w:color w:val="auto"/>
                <w:sz w:val="22"/>
                <w:szCs w:val="22"/>
              </w:rPr>
              <w:instrText xml:space="preserve"> REF _Ref14621108 \h  \* MERGEFORMAT </w:instrText>
            </w:r>
            <w:r w:rsidRPr="005A3280">
              <w:rPr>
                <w:sz w:val="22"/>
              </w:rPr>
            </w:r>
            <w:r w:rsidRPr="005A3280">
              <w:rPr>
                <w:sz w:val="22"/>
              </w:rPr>
              <w:fldChar w:fldCharType="separate"/>
            </w:r>
            <w:r w:rsidRPr="005A3280">
              <w:rPr>
                <w:b w:val="0"/>
                <w:bCs w:val="0"/>
                <w:color w:val="auto"/>
                <w:sz w:val="22"/>
                <w:szCs w:val="22"/>
              </w:rPr>
              <w:t>7.1.2 Necesidades y expectativas de los</w:t>
            </w:r>
            <w:r w:rsidRPr="005A3280">
              <w:rPr>
                <w:b w:val="0"/>
                <w:bCs w:val="0"/>
                <w:color w:val="auto"/>
                <w:sz w:val="22"/>
                <w:szCs w:val="22"/>
                <w:lang w:val="es-ES_tradnl"/>
              </w:rPr>
              <w:t xml:space="preserve"> interesados</w:t>
            </w:r>
            <w:r w:rsidRPr="005A3280">
              <w:rPr>
                <w:sz w:val="22"/>
              </w:rPr>
              <w:fldChar w:fldCharType="end"/>
            </w:r>
            <w:r w:rsidR="00B5675F">
              <w:rPr>
                <w:sz w:val="22"/>
              </w:rPr>
              <w:t>.</w:t>
            </w:r>
          </w:p>
          <w:p w14:paraId="58E53D8D" w14:textId="77777777" w:rsidR="00B5675F" w:rsidRPr="00B5675F" w:rsidRDefault="00B5675F" w:rsidP="00B5675F">
            <w:pPr>
              <w:spacing w:after="240" w:line="259" w:lineRule="auto"/>
              <w:contextualSpacing/>
              <w:jc w:val="both"/>
              <w:rPr>
                <w:bCs w:val="0"/>
                <w:color w:val="auto"/>
                <w:sz w:val="22"/>
                <w:szCs w:val="22"/>
              </w:rPr>
            </w:pPr>
          </w:p>
          <w:p w14:paraId="47370C1B" w14:textId="3B0AE15E" w:rsidR="00B5675F" w:rsidRPr="00B5675F" w:rsidRDefault="005A3280">
            <w:pPr>
              <w:numPr>
                <w:ilvl w:val="0"/>
                <w:numId w:val="15"/>
              </w:numPr>
              <w:spacing w:after="240" w:line="259" w:lineRule="auto"/>
              <w:contextualSpacing/>
              <w:jc w:val="both"/>
              <w:rPr>
                <w:bCs w:val="0"/>
                <w:color w:val="auto"/>
                <w:sz w:val="22"/>
                <w:szCs w:val="22"/>
              </w:rPr>
            </w:pPr>
            <w:r w:rsidRPr="005A3280">
              <w:rPr>
                <w:b w:val="0"/>
                <w:bCs w:val="0"/>
                <w:color w:val="auto"/>
                <w:sz w:val="22"/>
                <w:szCs w:val="22"/>
              </w:rPr>
              <w:t>Modelo de procesos, modelo organizacional, modelo de servicios y catálogo de servicios tecnológicos; siguiendo el Marco de Referencia de Arquitectura Empresarial definido por MinTIC.</w:t>
            </w:r>
          </w:p>
          <w:p w14:paraId="03DB7B7F" w14:textId="77777777" w:rsidR="00B5675F" w:rsidRPr="00B5675F" w:rsidRDefault="00B5675F" w:rsidP="00B5675F">
            <w:pPr>
              <w:spacing w:after="240" w:line="259" w:lineRule="auto"/>
              <w:contextualSpacing/>
              <w:jc w:val="both"/>
              <w:rPr>
                <w:bCs w:val="0"/>
                <w:color w:val="auto"/>
                <w:sz w:val="22"/>
                <w:szCs w:val="22"/>
              </w:rPr>
            </w:pPr>
          </w:p>
          <w:p w14:paraId="543F2886" w14:textId="6332D33F" w:rsidR="00B5675F" w:rsidRPr="00B5675F" w:rsidRDefault="005A3280">
            <w:pPr>
              <w:numPr>
                <w:ilvl w:val="0"/>
                <w:numId w:val="15"/>
              </w:numPr>
              <w:spacing w:after="240" w:line="259" w:lineRule="auto"/>
              <w:contextualSpacing/>
              <w:jc w:val="both"/>
              <w:rPr>
                <w:bCs w:val="0"/>
                <w:color w:val="auto"/>
                <w:sz w:val="22"/>
                <w:szCs w:val="22"/>
              </w:rPr>
            </w:pPr>
            <w:r w:rsidRPr="005A3280">
              <w:rPr>
                <w:b w:val="0"/>
                <w:bCs w:val="0"/>
                <w:color w:val="auto"/>
                <w:sz w:val="22"/>
                <w:szCs w:val="22"/>
              </w:rPr>
              <w:t>Presupuesto disponible para implementar el MSPI.</w:t>
            </w:r>
          </w:p>
          <w:p w14:paraId="242753DA" w14:textId="77777777" w:rsidR="00B5675F" w:rsidRPr="00B5675F" w:rsidRDefault="00B5675F" w:rsidP="00B5675F">
            <w:pPr>
              <w:spacing w:after="240" w:line="259" w:lineRule="auto"/>
              <w:contextualSpacing/>
              <w:jc w:val="both"/>
              <w:rPr>
                <w:bCs w:val="0"/>
                <w:color w:val="auto"/>
                <w:sz w:val="22"/>
                <w:szCs w:val="22"/>
              </w:rPr>
            </w:pPr>
          </w:p>
          <w:p w14:paraId="3D69874A" w14:textId="77777777" w:rsidR="005A3280" w:rsidRPr="005A3280" w:rsidRDefault="005A3280">
            <w:pPr>
              <w:numPr>
                <w:ilvl w:val="0"/>
                <w:numId w:val="15"/>
              </w:numPr>
              <w:spacing w:after="240" w:line="259" w:lineRule="auto"/>
              <w:contextualSpacing/>
              <w:jc w:val="both"/>
              <w:rPr>
                <w:bCs w:val="0"/>
                <w:color w:val="auto"/>
                <w:sz w:val="22"/>
                <w:szCs w:val="22"/>
              </w:rPr>
            </w:pPr>
            <w:r w:rsidRPr="005A3280">
              <w:rPr>
                <w:b w:val="0"/>
                <w:bCs w:val="0"/>
                <w:color w:val="auto"/>
                <w:sz w:val="22"/>
                <w:szCs w:val="22"/>
              </w:rPr>
              <w:t>Listado de las sedes físicas donde opera la entidad.</w:t>
            </w:r>
            <w:r w:rsidRPr="005A3280">
              <w:rPr>
                <w:b w:val="0"/>
                <w:bCs w:val="0"/>
                <w:color w:val="auto"/>
                <w:sz w:val="22"/>
                <w:szCs w:val="22"/>
              </w:rPr>
              <w:br/>
            </w:r>
          </w:p>
        </w:tc>
        <w:tc>
          <w:tcPr>
            <w:tcW w:w="4438" w:type="dxa"/>
            <w:shd w:val="clear" w:color="auto" w:fill="FFFFFF" w:themeFill="background1"/>
          </w:tcPr>
          <w:p w14:paraId="147806AA" w14:textId="77777777" w:rsidR="005A3280" w:rsidRPr="005A3280" w:rsidRDefault="005A3280">
            <w:pPr>
              <w:numPr>
                <w:ilvl w:val="0"/>
                <w:numId w:val="15"/>
              </w:numPr>
              <w:spacing w:after="240" w:line="259" w:lineRule="auto"/>
              <w:contextualSpacing/>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5A3280">
              <w:rPr>
                <w:color w:val="auto"/>
                <w:sz w:val="22"/>
                <w:szCs w:val="22"/>
              </w:rPr>
              <w:t>Alcance del MSPI, (Este alcance puede estar integrado al Manual del Sistema Integrado de Gestión, o en el documento del Modelo de Planeación y Gestión).</w:t>
            </w:r>
          </w:p>
        </w:tc>
      </w:tr>
    </w:tbl>
    <w:p w14:paraId="5B551459" w14:textId="77777777" w:rsidR="00912216" w:rsidRDefault="00912216" w:rsidP="00912216"/>
    <w:p w14:paraId="0CDC1FB5" w14:textId="5E34C711" w:rsidR="00F37E65" w:rsidRDefault="005A3280" w:rsidP="00F37E65">
      <w:pPr>
        <w:keepNext/>
        <w:keepLines/>
        <w:spacing w:before="240" w:after="0" w:line="240" w:lineRule="auto"/>
        <w:jc w:val="both"/>
        <w:outlineLvl w:val="0"/>
        <w:rPr>
          <w:rFonts w:eastAsiaTheme="majorEastAsia" w:cstheme="majorBidi"/>
          <w:b/>
          <w:i/>
          <w:color w:val="4D4D4D"/>
          <w:szCs w:val="24"/>
          <w:lang w:val="es-ES"/>
        </w:rPr>
      </w:pPr>
      <w:r w:rsidRPr="005A3280">
        <w:rPr>
          <w:rFonts w:ascii="Nunito Black" w:eastAsiaTheme="majorEastAsia" w:hAnsi="Nunito Black" w:cstheme="majorBidi" w:hint="eastAsia"/>
          <w:b/>
          <w:bCs/>
          <w:color w:val="002060"/>
          <w:sz w:val="48"/>
          <w:szCs w:val="48"/>
        </w:rPr>
        <w:lastRenderedPageBreak/>
        <w:t>7.2 Liderazgo</w:t>
      </w:r>
    </w:p>
    <w:p w14:paraId="74FE0870" w14:textId="64C24BA0" w:rsidR="005A3280" w:rsidRPr="005A3280" w:rsidRDefault="005A3280" w:rsidP="005A3280">
      <w:pPr>
        <w:keepNext/>
        <w:keepLines/>
        <w:spacing w:before="40" w:after="0"/>
        <w:outlineLvl w:val="2"/>
        <w:rPr>
          <w:rFonts w:eastAsiaTheme="majorEastAsia" w:cstheme="majorBidi"/>
          <w:b/>
          <w:i/>
          <w:color w:val="4D4D4D"/>
          <w:szCs w:val="24"/>
          <w:lang w:val="es-ES"/>
        </w:rPr>
      </w:pPr>
      <w:r w:rsidRPr="005A3280">
        <w:rPr>
          <w:rFonts w:eastAsiaTheme="majorEastAsia" w:cstheme="majorBidi"/>
          <w:b/>
          <w:i/>
          <w:color w:val="4D4D4D"/>
          <w:szCs w:val="24"/>
          <w:lang w:val="es-ES"/>
        </w:rPr>
        <w:t>7.2.1 Liderazgo y Compromiso</w:t>
      </w:r>
    </w:p>
    <w:tbl>
      <w:tblPr>
        <w:tblStyle w:val="Tabladelista6concolores"/>
        <w:tblW w:w="9192" w:type="dxa"/>
        <w:tblLook w:val="04A0" w:firstRow="1" w:lastRow="0" w:firstColumn="1" w:lastColumn="0" w:noHBand="0" w:noVBand="1"/>
      </w:tblPr>
      <w:tblGrid>
        <w:gridCol w:w="1785"/>
        <w:gridCol w:w="2969"/>
        <w:gridCol w:w="4438"/>
      </w:tblGrid>
      <w:tr w:rsidR="005A3280" w:rsidRPr="005A3280" w14:paraId="45CAB429" w14:textId="77777777" w:rsidTr="004F5DF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785" w:type="dxa"/>
            <w:tcBorders>
              <w:bottom w:val="nil"/>
            </w:tcBorders>
          </w:tcPr>
          <w:p w14:paraId="0D9EBDA4" w14:textId="77777777" w:rsidR="005A3280" w:rsidRPr="005A3280" w:rsidRDefault="005A3280" w:rsidP="005A3280">
            <w:pPr>
              <w:keepNext/>
              <w:keepLines/>
              <w:spacing w:before="40" w:line="259" w:lineRule="auto"/>
              <w:jc w:val="both"/>
              <w:outlineLvl w:val="3"/>
              <w:rPr>
                <w:rFonts w:eastAsiaTheme="minorHAnsi"/>
                <w:b w:val="0"/>
                <w:bCs w:val="0"/>
                <w:iCs/>
                <w:color w:val="auto"/>
                <w:szCs w:val="22"/>
              </w:rPr>
            </w:pPr>
            <w:r w:rsidRPr="005A3280">
              <w:rPr>
                <w:rFonts w:eastAsiaTheme="minorHAnsi"/>
                <w:bCs w:val="0"/>
                <w:iCs/>
                <w:color w:val="auto"/>
                <w:szCs w:val="22"/>
              </w:rPr>
              <w:t>Lineamiento:</w:t>
            </w:r>
          </w:p>
        </w:tc>
        <w:tc>
          <w:tcPr>
            <w:tcW w:w="7407" w:type="dxa"/>
            <w:gridSpan w:val="2"/>
            <w:tcBorders>
              <w:bottom w:val="nil"/>
            </w:tcBorders>
          </w:tcPr>
          <w:p w14:paraId="51FFA3B2" w14:textId="5737CB24" w:rsidR="00B5675F" w:rsidRDefault="00F37E65" w:rsidP="00B5675F">
            <w:pPr>
              <w:spacing w:line="259" w:lineRule="auto"/>
              <w:jc w:val="both"/>
              <w:cnfStyle w:val="100000000000" w:firstRow="1" w:lastRow="0" w:firstColumn="0" w:lastColumn="0" w:oddVBand="0" w:evenVBand="0" w:oddHBand="0" w:evenHBand="0" w:firstRowFirstColumn="0" w:firstRowLastColumn="0" w:lastRowFirstColumn="0" w:lastRowLastColumn="0"/>
              <w:rPr>
                <w:rFonts w:eastAsiaTheme="minorHAnsi"/>
                <w:b w:val="0"/>
                <w:bCs w:val="0"/>
                <w:color w:val="auto"/>
              </w:rPr>
            </w:pPr>
            <w:r w:rsidRPr="00F37E65">
              <w:rPr>
                <w:rFonts w:eastAsiaTheme="minorHAnsi"/>
                <w:b w:val="0"/>
                <w:bCs w:val="0"/>
                <w:color w:val="auto"/>
              </w:rPr>
              <w:t>La</w:t>
            </w:r>
            <w:r>
              <w:rPr>
                <w:rFonts w:eastAsiaTheme="minorHAnsi"/>
                <w:b w:val="0"/>
                <w:bCs w:val="0"/>
                <w:color w:val="auto"/>
              </w:rPr>
              <w:t>s</w:t>
            </w:r>
            <w:r w:rsidRPr="00F37E65">
              <w:rPr>
                <w:rFonts w:eastAsiaTheme="minorHAnsi"/>
                <w:b w:val="0"/>
                <w:bCs w:val="0"/>
                <w:color w:val="auto"/>
              </w:rPr>
              <w:t xml:space="preserve"> entidad</w:t>
            </w:r>
            <w:r>
              <w:rPr>
                <w:rFonts w:eastAsiaTheme="minorHAnsi"/>
                <w:b w:val="0"/>
                <w:bCs w:val="0"/>
                <w:color w:val="auto"/>
              </w:rPr>
              <w:t>es</w:t>
            </w:r>
            <w:r w:rsidRPr="00F37E65">
              <w:rPr>
                <w:rFonts w:eastAsiaTheme="minorHAnsi"/>
                <w:b w:val="0"/>
                <w:bCs w:val="0"/>
                <w:color w:val="auto"/>
              </w:rPr>
              <w:t xml:space="preserve"> deben incluir dentro del comité institucional de gestión y desempeño o quien haga sus veces, las funciones relacionadas con seguridad y privacidad de la información, adoptando, implementando, manteniendo y mejorando continuamente el MSPI, por medio de un acto administrativo. Con el propósito de garantizar el éxito de su implementación, que permita dar cumplimento entre otras, a las siguientes acciones:</w:t>
            </w:r>
          </w:p>
          <w:p w14:paraId="45CEDC42" w14:textId="77777777" w:rsidR="00B5675F" w:rsidRPr="00B5675F" w:rsidRDefault="00B5675F" w:rsidP="00B5675F">
            <w:pPr>
              <w:spacing w:line="259" w:lineRule="auto"/>
              <w:jc w:val="both"/>
              <w:cnfStyle w:val="100000000000" w:firstRow="1" w:lastRow="0" w:firstColumn="0" w:lastColumn="0" w:oddVBand="0" w:evenVBand="0" w:oddHBand="0" w:evenHBand="0" w:firstRowFirstColumn="0" w:firstRowLastColumn="0" w:lastRowFirstColumn="0" w:lastRowLastColumn="0"/>
              <w:rPr>
                <w:rFonts w:eastAsiaTheme="minorHAnsi"/>
                <w:color w:val="auto"/>
              </w:rPr>
            </w:pPr>
          </w:p>
          <w:p w14:paraId="5FC2A143" w14:textId="656F5B6F" w:rsidR="00B5675F" w:rsidRPr="00B5675F" w:rsidRDefault="00F37E65">
            <w:pPr>
              <w:numPr>
                <w:ilvl w:val="0"/>
                <w:numId w:val="6"/>
              </w:numPr>
              <w:spacing w:after="240" w:line="259" w:lineRule="auto"/>
              <w:contextualSpacing/>
              <w:jc w:val="both"/>
              <w:cnfStyle w:val="100000000000" w:firstRow="1" w:lastRow="0" w:firstColumn="0" w:lastColumn="0" w:oddVBand="0" w:evenVBand="0" w:oddHBand="0" w:evenHBand="0" w:firstRowFirstColumn="0" w:firstRowLastColumn="0" w:lastRowFirstColumn="0" w:lastRowLastColumn="0"/>
              <w:rPr>
                <w:rFonts w:eastAsiaTheme="minorHAnsi"/>
                <w:bCs w:val="0"/>
                <w:color w:val="auto"/>
              </w:rPr>
            </w:pPr>
            <w:r w:rsidRPr="00F37E65">
              <w:rPr>
                <w:rFonts w:eastAsiaTheme="minorHAnsi"/>
                <w:b w:val="0"/>
                <w:bCs w:val="0"/>
                <w:color w:val="auto"/>
              </w:rPr>
              <w:t>Establecer y publicar la adopción de la política general, los objetivos y las políticas específicas de seguridad y privacidad de la información.</w:t>
            </w:r>
          </w:p>
          <w:p w14:paraId="010E092D" w14:textId="77777777" w:rsidR="00B5675F" w:rsidRPr="00B5675F" w:rsidRDefault="00B5675F" w:rsidP="00B5675F">
            <w:pPr>
              <w:spacing w:after="240" w:line="259" w:lineRule="auto"/>
              <w:ind w:left="360"/>
              <w:contextualSpacing/>
              <w:jc w:val="both"/>
              <w:cnfStyle w:val="100000000000" w:firstRow="1" w:lastRow="0" w:firstColumn="0" w:lastColumn="0" w:oddVBand="0" w:evenVBand="0" w:oddHBand="0" w:evenHBand="0" w:firstRowFirstColumn="0" w:firstRowLastColumn="0" w:lastRowFirstColumn="0" w:lastRowLastColumn="0"/>
              <w:rPr>
                <w:rFonts w:eastAsiaTheme="minorHAnsi"/>
                <w:bCs w:val="0"/>
                <w:color w:val="auto"/>
              </w:rPr>
            </w:pPr>
          </w:p>
          <w:p w14:paraId="0E4A8FF4" w14:textId="22A43937" w:rsidR="00B5675F" w:rsidRPr="00B5675F" w:rsidRDefault="00F37E65">
            <w:pPr>
              <w:numPr>
                <w:ilvl w:val="0"/>
                <w:numId w:val="6"/>
              </w:numPr>
              <w:spacing w:after="240" w:line="259" w:lineRule="auto"/>
              <w:contextualSpacing/>
              <w:jc w:val="both"/>
              <w:cnfStyle w:val="100000000000" w:firstRow="1" w:lastRow="0" w:firstColumn="0" w:lastColumn="0" w:oddVBand="0" w:evenVBand="0" w:oddHBand="0" w:evenHBand="0" w:firstRowFirstColumn="0" w:firstRowLastColumn="0" w:lastRowFirstColumn="0" w:lastRowLastColumn="0"/>
              <w:rPr>
                <w:rFonts w:eastAsiaTheme="minorHAnsi"/>
                <w:bCs w:val="0"/>
                <w:color w:val="auto"/>
              </w:rPr>
            </w:pPr>
            <w:r w:rsidRPr="00F37E65">
              <w:rPr>
                <w:rFonts w:eastAsiaTheme="minorHAnsi"/>
                <w:b w:val="0"/>
                <w:bCs w:val="0"/>
                <w:color w:val="auto"/>
              </w:rPr>
              <w:t>Garantizar la adopción de los requisitos del MSPI en los procesos de la entidad</w:t>
            </w:r>
            <w:r w:rsidR="00B5675F">
              <w:rPr>
                <w:rFonts w:eastAsiaTheme="minorHAnsi"/>
                <w:b w:val="0"/>
                <w:bCs w:val="0"/>
                <w:color w:val="auto"/>
              </w:rPr>
              <w:t>.</w:t>
            </w:r>
          </w:p>
          <w:p w14:paraId="3B02F5F5" w14:textId="77777777" w:rsidR="00B5675F" w:rsidRPr="00B5675F" w:rsidRDefault="00B5675F" w:rsidP="00B5675F">
            <w:pPr>
              <w:spacing w:after="240" w:line="259" w:lineRule="auto"/>
              <w:contextualSpacing/>
              <w:jc w:val="both"/>
              <w:cnfStyle w:val="100000000000" w:firstRow="1" w:lastRow="0" w:firstColumn="0" w:lastColumn="0" w:oddVBand="0" w:evenVBand="0" w:oddHBand="0" w:evenHBand="0" w:firstRowFirstColumn="0" w:firstRowLastColumn="0" w:lastRowFirstColumn="0" w:lastRowLastColumn="0"/>
              <w:rPr>
                <w:rFonts w:eastAsiaTheme="minorHAnsi"/>
                <w:bCs w:val="0"/>
                <w:color w:val="auto"/>
              </w:rPr>
            </w:pPr>
          </w:p>
          <w:p w14:paraId="1DF81550" w14:textId="75185A5C" w:rsidR="00B5675F" w:rsidRPr="00B5675F" w:rsidRDefault="00F37E65">
            <w:pPr>
              <w:numPr>
                <w:ilvl w:val="0"/>
                <w:numId w:val="6"/>
              </w:numPr>
              <w:spacing w:after="240" w:line="259" w:lineRule="auto"/>
              <w:contextualSpacing/>
              <w:jc w:val="both"/>
              <w:cnfStyle w:val="100000000000" w:firstRow="1" w:lastRow="0" w:firstColumn="0" w:lastColumn="0" w:oddVBand="0" w:evenVBand="0" w:oddHBand="0" w:evenHBand="0" w:firstRowFirstColumn="0" w:firstRowLastColumn="0" w:lastRowFirstColumn="0" w:lastRowLastColumn="0"/>
              <w:rPr>
                <w:rFonts w:eastAsiaTheme="minorHAnsi"/>
                <w:bCs w:val="0"/>
                <w:color w:val="auto"/>
              </w:rPr>
            </w:pPr>
            <w:r w:rsidRPr="00F37E65">
              <w:rPr>
                <w:rFonts w:eastAsiaTheme="minorHAnsi"/>
                <w:b w:val="0"/>
                <w:bCs w:val="0"/>
                <w:color w:val="auto"/>
              </w:rPr>
              <w:t>Comunicar en la entidad la importancia del MSPI.</w:t>
            </w:r>
          </w:p>
          <w:p w14:paraId="789FE178" w14:textId="77777777" w:rsidR="00B5675F" w:rsidRPr="00B5675F" w:rsidRDefault="00B5675F" w:rsidP="00B5675F">
            <w:pPr>
              <w:spacing w:after="240" w:line="259" w:lineRule="auto"/>
              <w:contextualSpacing/>
              <w:jc w:val="both"/>
              <w:cnfStyle w:val="100000000000" w:firstRow="1" w:lastRow="0" w:firstColumn="0" w:lastColumn="0" w:oddVBand="0" w:evenVBand="0" w:oddHBand="0" w:evenHBand="0" w:firstRowFirstColumn="0" w:firstRowLastColumn="0" w:lastRowFirstColumn="0" w:lastRowLastColumn="0"/>
              <w:rPr>
                <w:rFonts w:eastAsiaTheme="minorHAnsi"/>
                <w:bCs w:val="0"/>
                <w:color w:val="auto"/>
              </w:rPr>
            </w:pPr>
          </w:p>
          <w:p w14:paraId="705A1A90" w14:textId="2D3B63E6" w:rsidR="00B5675F" w:rsidRPr="00B5675F" w:rsidRDefault="00F37E65">
            <w:pPr>
              <w:numPr>
                <w:ilvl w:val="0"/>
                <w:numId w:val="6"/>
              </w:numPr>
              <w:spacing w:after="240" w:line="259" w:lineRule="auto"/>
              <w:contextualSpacing/>
              <w:jc w:val="both"/>
              <w:cnfStyle w:val="100000000000" w:firstRow="1" w:lastRow="0" w:firstColumn="0" w:lastColumn="0" w:oddVBand="0" w:evenVBand="0" w:oddHBand="0" w:evenHBand="0" w:firstRowFirstColumn="0" w:firstRowLastColumn="0" w:lastRowFirstColumn="0" w:lastRowLastColumn="0"/>
              <w:rPr>
                <w:rFonts w:eastAsiaTheme="minorHAnsi"/>
                <w:bCs w:val="0"/>
                <w:color w:val="auto"/>
              </w:rPr>
            </w:pPr>
            <w:r w:rsidRPr="00F37E65">
              <w:rPr>
                <w:rFonts w:eastAsiaTheme="minorHAnsi"/>
                <w:b w:val="0"/>
                <w:bCs w:val="0"/>
                <w:color w:val="auto"/>
              </w:rPr>
              <w:t xml:space="preserve">Planear y disponer de los recursos necesarios (presupuesto, personal, tiempo etc.) para la adopción del MSPI. </w:t>
            </w:r>
          </w:p>
          <w:p w14:paraId="02FDE173" w14:textId="77777777" w:rsidR="00B5675F" w:rsidRPr="00B5675F" w:rsidRDefault="00B5675F" w:rsidP="00B5675F">
            <w:pPr>
              <w:spacing w:after="240" w:line="259" w:lineRule="auto"/>
              <w:contextualSpacing/>
              <w:jc w:val="both"/>
              <w:cnfStyle w:val="100000000000" w:firstRow="1" w:lastRow="0" w:firstColumn="0" w:lastColumn="0" w:oddVBand="0" w:evenVBand="0" w:oddHBand="0" w:evenHBand="0" w:firstRowFirstColumn="0" w:firstRowLastColumn="0" w:lastRowFirstColumn="0" w:lastRowLastColumn="0"/>
              <w:rPr>
                <w:rFonts w:eastAsiaTheme="minorHAnsi"/>
                <w:bCs w:val="0"/>
                <w:color w:val="auto"/>
              </w:rPr>
            </w:pPr>
          </w:p>
          <w:p w14:paraId="16049251" w14:textId="77777777" w:rsidR="00F37E65" w:rsidRPr="00B5675F" w:rsidRDefault="00F37E65">
            <w:pPr>
              <w:numPr>
                <w:ilvl w:val="0"/>
                <w:numId w:val="6"/>
              </w:numPr>
              <w:spacing w:after="240" w:line="259" w:lineRule="auto"/>
              <w:contextualSpacing/>
              <w:jc w:val="both"/>
              <w:cnfStyle w:val="100000000000" w:firstRow="1" w:lastRow="0" w:firstColumn="0" w:lastColumn="0" w:oddVBand="0" w:evenVBand="0" w:oddHBand="0" w:evenHBand="0" w:firstRowFirstColumn="0" w:firstRowLastColumn="0" w:lastRowFirstColumn="0" w:lastRowLastColumn="0"/>
              <w:rPr>
                <w:rFonts w:eastAsiaTheme="minorHAnsi"/>
                <w:bCs w:val="0"/>
                <w:color w:val="auto"/>
              </w:rPr>
            </w:pPr>
            <w:r w:rsidRPr="00F37E65">
              <w:rPr>
                <w:rFonts w:eastAsiaTheme="minorHAnsi"/>
                <w:b w:val="0"/>
                <w:bCs w:val="0"/>
                <w:color w:val="auto"/>
              </w:rPr>
              <w:t>Asegurar que el MSPI consiga los resultados previstos.</w:t>
            </w:r>
          </w:p>
          <w:p w14:paraId="24AAC644" w14:textId="77777777" w:rsidR="00B5675F" w:rsidRPr="00B5675F" w:rsidRDefault="00B5675F" w:rsidP="00B5675F">
            <w:pPr>
              <w:spacing w:after="240" w:line="259" w:lineRule="auto"/>
              <w:contextualSpacing/>
              <w:jc w:val="both"/>
              <w:cnfStyle w:val="100000000000" w:firstRow="1" w:lastRow="0" w:firstColumn="0" w:lastColumn="0" w:oddVBand="0" w:evenVBand="0" w:oddHBand="0" w:evenHBand="0" w:firstRowFirstColumn="0" w:firstRowLastColumn="0" w:lastRowFirstColumn="0" w:lastRowLastColumn="0"/>
              <w:rPr>
                <w:rFonts w:eastAsiaTheme="minorHAnsi"/>
                <w:bCs w:val="0"/>
                <w:color w:val="auto"/>
              </w:rPr>
            </w:pPr>
          </w:p>
          <w:p w14:paraId="39C73630" w14:textId="77777777" w:rsidR="005A3280" w:rsidRPr="00F37E65" w:rsidRDefault="00F37E65">
            <w:pPr>
              <w:numPr>
                <w:ilvl w:val="0"/>
                <w:numId w:val="6"/>
              </w:numPr>
              <w:spacing w:after="240" w:line="259" w:lineRule="auto"/>
              <w:contextualSpacing/>
              <w:jc w:val="both"/>
              <w:cnfStyle w:val="100000000000" w:firstRow="1" w:lastRow="0" w:firstColumn="0" w:lastColumn="0" w:oddVBand="0" w:evenVBand="0" w:oddHBand="0" w:evenHBand="0" w:firstRowFirstColumn="0" w:firstRowLastColumn="0" w:lastRowFirstColumn="0" w:lastRowLastColumn="0"/>
              <w:rPr>
                <w:rFonts w:eastAsiaTheme="minorHAnsi"/>
                <w:bCs w:val="0"/>
                <w:color w:val="auto"/>
              </w:rPr>
            </w:pPr>
            <w:r w:rsidRPr="00F37E65">
              <w:rPr>
                <w:rFonts w:eastAsiaTheme="minorHAnsi"/>
                <w:b w:val="0"/>
                <w:bCs w:val="0"/>
                <w:color w:val="auto"/>
              </w:rPr>
              <w:t>Realizar revisiones periódicas de la adopción del MSPI (al menos dos veces por año y en las que el Nominador deberá estar presente).</w:t>
            </w:r>
          </w:p>
          <w:p w14:paraId="329CD601" w14:textId="5E2D96F1" w:rsidR="00F37E65" w:rsidRPr="005A3280" w:rsidRDefault="00F37E65" w:rsidP="00F37E65">
            <w:pPr>
              <w:spacing w:after="240" w:line="259" w:lineRule="auto"/>
              <w:ind w:left="360"/>
              <w:contextualSpacing/>
              <w:jc w:val="both"/>
              <w:cnfStyle w:val="100000000000" w:firstRow="1" w:lastRow="0" w:firstColumn="0" w:lastColumn="0" w:oddVBand="0" w:evenVBand="0" w:oddHBand="0" w:evenHBand="0" w:firstRowFirstColumn="0" w:firstRowLastColumn="0" w:lastRowFirstColumn="0" w:lastRowLastColumn="0"/>
              <w:rPr>
                <w:rFonts w:eastAsiaTheme="minorHAnsi"/>
                <w:bCs w:val="0"/>
                <w:color w:val="auto"/>
              </w:rPr>
            </w:pPr>
          </w:p>
        </w:tc>
      </w:tr>
      <w:tr w:rsidR="005A3280" w:rsidRPr="005A3280" w14:paraId="75AFC7B4" w14:textId="77777777" w:rsidTr="004F5DF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785" w:type="dxa"/>
            <w:tcBorders>
              <w:top w:val="nil"/>
              <w:bottom w:val="single" w:sz="4" w:space="0" w:color="auto"/>
            </w:tcBorders>
            <w:shd w:val="clear" w:color="auto" w:fill="auto"/>
          </w:tcPr>
          <w:p w14:paraId="0C6E73E5" w14:textId="77777777" w:rsidR="005A3280" w:rsidRPr="005A3280" w:rsidRDefault="005A3280" w:rsidP="005A3280">
            <w:pPr>
              <w:keepNext/>
              <w:keepLines/>
              <w:spacing w:before="40" w:line="259" w:lineRule="auto"/>
              <w:jc w:val="both"/>
              <w:outlineLvl w:val="3"/>
              <w:rPr>
                <w:rFonts w:eastAsiaTheme="minorHAnsi"/>
                <w:b w:val="0"/>
                <w:bCs w:val="0"/>
                <w:iCs/>
                <w:color w:val="auto"/>
                <w:szCs w:val="22"/>
              </w:rPr>
            </w:pPr>
            <w:r w:rsidRPr="005A3280">
              <w:rPr>
                <w:rFonts w:eastAsiaTheme="minorHAnsi"/>
                <w:bCs w:val="0"/>
                <w:iCs/>
                <w:color w:val="auto"/>
                <w:szCs w:val="22"/>
              </w:rPr>
              <w:t>Propósito:</w:t>
            </w:r>
          </w:p>
        </w:tc>
        <w:tc>
          <w:tcPr>
            <w:tcW w:w="7407" w:type="dxa"/>
            <w:gridSpan w:val="2"/>
            <w:tcBorders>
              <w:top w:val="nil"/>
              <w:bottom w:val="single" w:sz="4" w:space="0" w:color="auto"/>
            </w:tcBorders>
            <w:shd w:val="clear" w:color="auto" w:fill="auto"/>
          </w:tcPr>
          <w:p w14:paraId="12A59773" w14:textId="47036DEE" w:rsidR="005A3280" w:rsidRPr="005A3280" w:rsidRDefault="00F37E65" w:rsidP="005A3280">
            <w:pPr>
              <w:spacing w:after="160" w:line="259" w:lineRule="auto"/>
              <w:jc w:val="both"/>
              <w:cnfStyle w:val="000000100000" w:firstRow="0" w:lastRow="0" w:firstColumn="0" w:lastColumn="0" w:oddVBand="0" w:evenVBand="0" w:oddHBand="1" w:evenHBand="0" w:firstRowFirstColumn="0" w:firstRowLastColumn="0" w:lastRowFirstColumn="0" w:lastRowLastColumn="0"/>
              <w:rPr>
                <w:color w:val="auto"/>
              </w:rPr>
            </w:pPr>
            <w:r w:rsidRPr="00F37E65">
              <w:rPr>
                <w:color w:val="auto"/>
              </w:rPr>
              <w:t>Garantizar el liderazgo y el compromiso del comité institucional de gestión y desempeño o quien haga sus veces para conseguir los objetivos definidos para la implementación del MSPI.</w:t>
            </w:r>
          </w:p>
        </w:tc>
      </w:tr>
      <w:tr w:rsidR="005A3280" w:rsidRPr="005A3280" w14:paraId="480F500D" w14:textId="77777777" w:rsidTr="006C0F56">
        <w:trPr>
          <w:trHeight w:val="354"/>
        </w:trPr>
        <w:tc>
          <w:tcPr>
            <w:cnfStyle w:val="001000000000" w:firstRow="0" w:lastRow="0" w:firstColumn="1" w:lastColumn="0" w:oddVBand="0" w:evenVBand="0" w:oddHBand="0" w:evenHBand="0" w:firstRowFirstColumn="0" w:firstRowLastColumn="0" w:lastRowFirstColumn="0" w:lastRowLastColumn="0"/>
            <w:tcW w:w="4754" w:type="dxa"/>
            <w:gridSpan w:val="2"/>
            <w:tcBorders>
              <w:top w:val="single" w:sz="4" w:space="0" w:color="auto"/>
              <w:bottom w:val="nil"/>
            </w:tcBorders>
            <w:shd w:val="clear" w:color="auto" w:fill="D9D9D9" w:themeFill="background1" w:themeFillShade="D9"/>
          </w:tcPr>
          <w:p w14:paraId="738D35AE" w14:textId="77777777" w:rsidR="005A3280" w:rsidRPr="005A3280" w:rsidRDefault="005A3280" w:rsidP="005A3280">
            <w:pPr>
              <w:keepNext/>
              <w:keepLines/>
              <w:spacing w:before="40" w:line="259" w:lineRule="auto"/>
              <w:jc w:val="center"/>
              <w:outlineLvl w:val="3"/>
              <w:rPr>
                <w:rFonts w:eastAsiaTheme="minorHAnsi"/>
                <w:b w:val="0"/>
                <w:bCs w:val="0"/>
                <w:iCs/>
                <w:color w:val="auto"/>
              </w:rPr>
            </w:pPr>
            <w:r w:rsidRPr="005A3280">
              <w:rPr>
                <w:rFonts w:eastAsiaTheme="minorHAnsi"/>
                <w:bCs w:val="0"/>
                <w:iCs/>
                <w:color w:val="auto"/>
              </w:rPr>
              <w:t>Entradas recomendadas</w:t>
            </w:r>
          </w:p>
        </w:tc>
        <w:tc>
          <w:tcPr>
            <w:tcW w:w="4438" w:type="dxa"/>
            <w:tcBorders>
              <w:top w:val="single" w:sz="4" w:space="0" w:color="auto"/>
              <w:bottom w:val="nil"/>
            </w:tcBorders>
            <w:shd w:val="clear" w:color="auto" w:fill="D9D9D9" w:themeFill="background1" w:themeFillShade="D9"/>
          </w:tcPr>
          <w:p w14:paraId="0B5146A1" w14:textId="77777777" w:rsidR="005A3280" w:rsidRPr="005A3280" w:rsidRDefault="005A3280" w:rsidP="005A3280">
            <w:pPr>
              <w:keepNext/>
              <w:keepLines/>
              <w:spacing w:before="40" w:line="259" w:lineRule="auto"/>
              <w:jc w:val="center"/>
              <w:outlineLvl w:val="3"/>
              <w:cnfStyle w:val="000000000000" w:firstRow="0" w:lastRow="0" w:firstColumn="0" w:lastColumn="0" w:oddVBand="0" w:evenVBand="0" w:oddHBand="0" w:evenHBand="0" w:firstRowFirstColumn="0" w:firstRowLastColumn="0" w:lastRowFirstColumn="0" w:lastRowLastColumn="0"/>
              <w:rPr>
                <w:rFonts w:eastAsiaTheme="minorHAnsi"/>
                <w:b/>
                <w:iCs/>
                <w:color w:val="auto"/>
              </w:rPr>
            </w:pPr>
            <w:r w:rsidRPr="005A3280">
              <w:rPr>
                <w:rFonts w:eastAsiaTheme="minorHAnsi"/>
                <w:b/>
                <w:iCs/>
                <w:color w:val="auto"/>
              </w:rPr>
              <w:t>Salidas</w:t>
            </w:r>
          </w:p>
        </w:tc>
      </w:tr>
      <w:tr w:rsidR="005A3280" w:rsidRPr="005A3280" w14:paraId="5B664AA0" w14:textId="77777777" w:rsidTr="006C0F56">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4754" w:type="dxa"/>
            <w:gridSpan w:val="2"/>
            <w:tcBorders>
              <w:top w:val="nil"/>
              <w:bottom w:val="single" w:sz="4" w:space="0" w:color="auto"/>
            </w:tcBorders>
            <w:shd w:val="clear" w:color="auto" w:fill="auto"/>
          </w:tcPr>
          <w:p w14:paraId="337ED662" w14:textId="77777777" w:rsidR="00F37E65" w:rsidRPr="00B5675F" w:rsidRDefault="00F37E65">
            <w:pPr>
              <w:pStyle w:val="Prrafodelista"/>
              <w:numPr>
                <w:ilvl w:val="0"/>
                <w:numId w:val="51"/>
              </w:numPr>
              <w:spacing w:after="240"/>
              <w:jc w:val="both"/>
              <w:rPr>
                <w:b w:val="0"/>
                <w:bCs w:val="0"/>
                <w:color w:val="auto"/>
              </w:rPr>
            </w:pPr>
            <w:r w:rsidRPr="00F37E65">
              <w:fldChar w:fldCharType="begin"/>
            </w:r>
            <w:r w:rsidRPr="00F37E65">
              <w:rPr>
                <w:b w:val="0"/>
                <w:bCs w:val="0"/>
                <w:color w:val="auto"/>
              </w:rPr>
              <w:instrText xml:space="preserve"> REF _Ref14621738 \h  \* MERGEFORMAT </w:instrText>
            </w:r>
            <w:r w:rsidRPr="00F37E65">
              <w:fldChar w:fldCharType="separate"/>
            </w:r>
            <w:r w:rsidRPr="00F37E65">
              <w:rPr>
                <w:b w:val="0"/>
                <w:bCs w:val="0"/>
                <w:color w:val="auto"/>
              </w:rPr>
              <w:t>7.1.3 Definición del alcance del</w:t>
            </w:r>
            <w:r w:rsidRPr="00F37E65">
              <w:rPr>
                <w:lang w:val="es-ES"/>
              </w:rPr>
              <w:t xml:space="preserve"> MSPI</w:t>
            </w:r>
            <w:r w:rsidRPr="00F37E65">
              <w:fldChar w:fldCharType="end"/>
            </w:r>
            <w:r w:rsidRPr="00F37E65">
              <w:rPr>
                <w:b w:val="0"/>
                <w:bCs w:val="0"/>
                <w:color w:val="auto"/>
              </w:rPr>
              <w:t xml:space="preserve">  según lo que arroje el autodiagnóstic</w:t>
            </w:r>
            <w:r w:rsidRPr="00F37E65">
              <w:t>o</w:t>
            </w:r>
            <w:r w:rsidRPr="00F37E65">
              <w:rPr>
                <w:b w:val="0"/>
                <w:bCs w:val="0"/>
                <w:color w:val="auto"/>
              </w:rPr>
              <w:t xml:space="preserve"> de cada entidad.</w:t>
            </w:r>
          </w:p>
          <w:p w14:paraId="2459D41E" w14:textId="77777777" w:rsidR="00B5675F" w:rsidRPr="00F37E65" w:rsidRDefault="00B5675F" w:rsidP="00B5675F">
            <w:pPr>
              <w:pStyle w:val="Prrafodelista"/>
              <w:spacing w:after="240"/>
              <w:jc w:val="both"/>
              <w:rPr>
                <w:b w:val="0"/>
                <w:bCs w:val="0"/>
                <w:color w:val="auto"/>
              </w:rPr>
            </w:pPr>
          </w:p>
          <w:p w14:paraId="0AA01B33" w14:textId="0AA1C20B" w:rsidR="00B5675F" w:rsidRPr="00B5675F" w:rsidRDefault="00F37E65">
            <w:pPr>
              <w:pStyle w:val="Prrafodelista"/>
              <w:numPr>
                <w:ilvl w:val="0"/>
                <w:numId w:val="51"/>
              </w:numPr>
              <w:jc w:val="both"/>
              <w:rPr>
                <w:b w:val="0"/>
                <w:bCs w:val="0"/>
                <w:color w:val="auto"/>
              </w:rPr>
            </w:pPr>
            <w:r w:rsidRPr="00F37E65">
              <w:rPr>
                <w:b w:val="0"/>
                <w:color w:val="auto"/>
              </w:rPr>
              <w:t xml:space="preserve">Modelo de procesos y modelo organizacional articulado con el Marco </w:t>
            </w:r>
            <w:r w:rsidRPr="00F37E65">
              <w:rPr>
                <w:b w:val="0"/>
                <w:color w:val="auto"/>
              </w:rPr>
              <w:lastRenderedPageBreak/>
              <w:t>de Referencia de Arquitectura Empresarial definido por MinTIC.</w:t>
            </w:r>
          </w:p>
          <w:p w14:paraId="1250EB72" w14:textId="77777777" w:rsidR="00B5675F" w:rsidRPr="00B5675F" w:rsidRDefault="00B5675F" w:rsidP="00B5675F">
            <w:pPr>
              <w:pStyle w:val="Prrafodelista"/>
              <w:jc w:val="both"/>
              <w:rPr>
                <w:b w:val="0"/>
                <w:bCs w:val="0"/>
                <w:color w:val="auto"/>
              </w:rPr>
            </w:pPr>
          </w:p>
          <w:p w14:paraId="58D1B3B8" w14:textId="40188A0C" w:rsidR="005A3280" w:rsidRPr="005A3280" w:rsidRDefault="00F37E65">
            <w:pPr>
              <w:pStyle w:val="Prrafodelista"/>
              <w:numPr>
                <w:ilvl w:val="0"/>
                <w:numId w:val="51"/>
              </w:numPr>
              <w:spacing w:after="240"/>
              <w:jc w:val="both"/>
              <w:rPr>
                <w:b w:val="0"/>
                <w:bCs w:val="0"/>
                <w:color w:val="auto"/>
              </w:rPr>
            </w:pPr>
            <w:r w:rsidRPr="00F37E65">
              <w:fldChar w:fldCharType="begin"/>
            </w:r>
            <w:r w:rsidRPr="00F37E65">
              <w:rPr>
                <w:color w:val="auto"/>
              </w:rPr>
              <w:instrText xml:space="preserve"> REF _Ref14621108 \h  \* MERGEFORMAT </w:instrText>
            </w:r>
            <w:r w:rsidRPr="00F37E65">
              <w:fldChar w:fldCharType="separate"/>
            </w:r>
            <w:r w:rsidRPr="00F37E65">
              <w:rPr>
                <w:color w:val="auto"/>
              </w:rPr>
              <w:t>7.1.2 Necesidades y expectativas de los</w:t>
            </w:r>
            <w:r w:rsidRPr="00F37E65">
              <w:rPr>
                <w:lang w:val="es-ES"/>
              </w:rPr>
              <w:t xml:space="preserve"> interesados</w:t>
            </w:r>
            <w:r w:rsidRPr="00F37E65">
              <w:fldChar w:fldCharType="end"/>
            </w:r>
          </w:p>
        </w:tc>
        <w:tc>
          <w:tcPr>
            <w:tcW w:w="4438" w:type="dxa"/>
            <w:tcBorders>
              <w:top w:val="nil"/>
              <w:bottom w:val="single" w:sz="4" w:space="0" w:color="auto"/>
            </w:tcBorders>
            <w:shd w:val="clear" w:color="auto" w:fill="auto"/>
          </w:tcPr>
          <w:p w14:paraId="17794668" w14:textId="2CB3B479" w:rsidR="005A3280" w:rsidRPr="00F37E65" w:rsidRDefault="00F37E65">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color w:val="auto"/>
              </w:rPr>
            </w:pPr>
            <w:r w:rsidRPr="00F37E65">
              <w:rPr>
                <w:color w:val="auto"/>
              </w:rPr>
              <w:lastRenderedPageBreak/>
              <w:t xml:space="preserve">Evidencia en el acto administrativo que soporta la conformación del comité de gestión y desempeño o quien haga sus veces, señalando las funciones de seguridad y privacidad de la información. </w:t>
            </w:r>
          </w:p>
          <w:p w14:paraId="228ECD4A" w14:textId="77777777" w:rsidR="005A3280" w:rsidRPr="005A3280" w:rsidRDefault="005A3280" w:rsidP="005A3280">
            <w:pPr>
              <w:spacing w:after="160" w:line="259" w:lineRule="auto"/>
              <w:jc w:val="both"/>
              <w:cnfStyle w:val="000000100000" w:firstRow="0" w:lastRow="0" w:firstColumn="0" w:lastColumn="0" w:oddVBand="0" w:evenVBand="0" w:oddHBand="1" w:evenHBand="0" w:firstRowFirstColumn="0" w:firstRowLastColumn="0" w:lastRowFirstColumn="0" w:lastRowLastColumn="0"/>
              <w:rPr>
                <w:color w:val="auto"/>
              </w:rPr>
            </w:pPr>
          </w:p>
        </w:tc>
      </w:tr>
    </w:tbl>
    <w:p w14:paraId="043C7C24" w14:textId="77777777" w:rsidR="00723F76" w:rsidRDefault="00723F76" w:rsidP="00723F76">
      <w:pPr>
        <w:pStyle w:val="Ttulo3"/>
        <w:spacing w:before="0"/>
        <w:rPr>
          <w:color w:val="4D4D4D"/>
          <w:sz w:val="24"/>
        </w:rPr>
      </w:pPr>
    </w:p>
    <w:p w14:paraId="2AB792A4" w14:textId="5F817398" w:rsidR="00723F76" w:rsidRDefault="00723F76" w:rsidP="00723F76">
      <w:pPr>
        <w:pStyle w:val="Ttulo3"/>
        <w:spacing w:before="0"/>
        <w:rPr>
          <w:color w:val="4D4D4D"/>
          <w:sz w:val="24"/>
        </w:rPr>
      </w:pPr>
      <w:r w:rsidRPr="00A07C0B">
        <w:rPr>
          <w:color w:val="4D4D4D"/>
          <w:sz w:val="24"/>
        </w:rPr>
        <w:t>7.2.2 Política de seguridad y privacidad de la información</w:t>
      </w:r>
    </w:p>
    <w:tbl>
      <w:tblPr>
        <w:tblStyle w:val="Tabladelista6concolores"/>
        <w:tblW w:w="9192" w:type="dxa"/>
        <w:tblLook w:val="04A0" w:firstRow="1" w:lastRow="0" w:firstColumn="1" w:lastColumn="0" w:noHBand="0" w:noVBand="1"/>
      </w:tblPr>
      <w:tblGrid>
        <w:gridCol w:w="1785"/>
        <w:gridCol w:w="7407"/>
      </w:tblGrid>
      <w:tr w:rsidR="00723F76" w:rsidRPr="00A07C0B" w14:paraId="31DC2B6D" w14:textId="77777777" w:rsidTr="00D06D9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785" w:type="dxa"/>
            <w:tcBorders>
              <w:bottom w:val="nil"/>
            </w:tcBorders>
          </w:tcPr>
          <w:p w14:paraId="3A195680" w14:textId="77777777" w:rsidR="00723F76" w:rsidRDefault="00723F76" w:rsidP="00D06D95">
            <w:pPr>
              <w:pStyle w:val="Ttulo4"/>
              <w:spacing w:before="0"/>
              <w:jc w:val="both"/>
              <w:outlineLvl w:val="3"/>
              <w:rPr>
                <w:rFonts w:eastAsiaTheme="minorHAnsi" w:cstheme="minorBidi"/>
                <w:bCs w:val="0"/>
                <w:color w:val="auto"/>
                <w:sz w:val="24"/>
              </w:rPr>
            </w:pPr>
            <w:r w:rsidRPr="00A07C0B">
              <w:rPr>
                <w:rFonts w:eastAsiaTheme="minorHAnsi" w:cstheme="minorBidi"/>
                <w:b/>
                <w:color w:val="auto"/>
                <w:sz w:val="24"/>
              </w:rPr>
              <w:t>Lineamiento:</w:t>
            </w:r>
          </w:p>
          <w:p w14:paraId="79183481" w14:textId="77777777" w:rsidR="00723F76" w:rsidRDefault="00723F76" w:rsidP="00D06D95">
            <w:pPr>
              <w:rPr>
                <w:b w:val="0"/>
                <w:bCs w:val="0"/>
              </w:rPr>
            </w:pPr>
          </w:p>
          <w:p w14:paraId="30A3280F" w14:textId="77777777" w:rsidR="00723F76" w:rsidRDefault="00723F76" w:rsidP="00D06D95">
            <w:pPr>
              <w:rPr>
                <w:b w:val="0"/>
                <w:bCs w:val="0"/>
              </w:rPr>
            </w:pPr>
          </w:p>
          <w:p w14:paraId="7E449033" w14:textId="77777777" w:rsidR="00723F76" w:rsidRDefault="00723F76" w:rsidP="00D06D95">
            <w:pPr>
              <w:rPr>
                <w:b w:val="0"/>
                <w:bCs w:val="0"/>
              </w:rPr>
            </w:pPr>
          </w:p>
          <w:p w14:paraId="275D030B" w14:textId="77777777" w:rsidR="00723F76" w:rsidRDefault="00723F76" w:rsidP="00D06D95">
            <w:pPr>
              <w:rPr>
                <w:b w:val="0"/>
                <w:bCs w:val="0"/>
              </w:rPr>
            </w:pPr>
          </w:p>
          <w:p w14:paraId="364A830E" w14:textId="77777777" w:rsidR="00723F76" w:rsidRDefault="00723F76" w:rsidP="00D06D95">
            <w:pPr>
              <w:rPr>
                <w:b w:val="0"/>
                <w:bCs w:val="0"/>
              </w:rPr>
            </w:pPr>
          </w:p>
          <w:p w14:paraId="6392838E" w14:textId="77777777" w:rsidR="00723F76" w:rsidRDefault="00723F76" w:rsidP="00D06D95">
            <w:pPr>
              <w:rPr>
                <w:b w:val="0"/>
                <w:bCs w:val="0"/>
              </w:rPr>
            </w:pPr>
          </w:p>
          <w:p w14:paraId="06CDC5C4" w14:textId="77777777" w:rsidR="00723F76" w:rsidRDefault="00723F76" w:rsidP="00D06D95">
            <w:pPr>
              <w:rPr>
                <w:b w:val="0"/>
                <w:bCs w:val="0"/>
              </w:rPr>
            </w:pPr>
          </w:p>
          <w:p w14:paraId="1F28A840" w14:textId="77777777" w:rsidR="00723F76" w:rsidRDefault="00723F76" w:rsidP="00D06D95">
            <w:pPr>
              <w:rPr>
                <w:b w:val="0"/>
                <w:bCs w:val="0"/>
              </w:rPr>
            </w:pPr>
          </w:p>
          <w:p w14:paraId="75CB73FE" w14:textId="77777777" w:rsidR="00723F76" w:rsidRDefault="00723F76" w:rsidP="00D06D95">
            <w:pPr>
              <w:rPr>
                <w:b w:val="0"/>
                <w:bCs w:val="0"/>
              </w:rPr>
            </w:pPr>
          </w:p>
          <w:p w14:paraId="192DC1D3" w14:textId="77777777" w:rsidR="00723F76" w:rsidRDefault="00723F76" w:rsidP="00D06D95">
            <w:pPr>
              <w:rPr>
                <w:b w:val="0"/>
                <w:bCs w:val="0"/>
              </w:rPr>
            </w:pPr>
          </w:p>
          <w:p w14:paraId="0B717A85" w14:textId="77777777" w:rsidR="00723F76" w:rsidRDefault="00723F76" w:rsidP="00D06D95">
            <w:pPr>
              <w:rPr>
                <w:b w:val="0"/>
                <w:bCs w:val="0"/>
              </w:rPr>
            </w:pPr>
          </w:p>
          <w:p w14:paraId="1B760301" w14:textId="77777777" w:rsidR="00723F76" w:rsidRDefault="00723F76" w:rsidP="00D06D95">
            <w:pPr>
              <w:rPr>
                <w:b w:val="0"/>
                <w:bCs w:val="0"/>
              </w:rPr>
            </w:pPr>
          </w:p>
          <w:p w14:paraId="195E0A2B" w14:textId="77777777" w:rsidR="00723F76" w:rsidRDefault="00723F76" w:rsidP="00D06D95">
            <w:pPr>
              <w:rPr>
                <w:b w:val="0"/>
                <w:bCs w:val="0"/>
              </w:rPr>
            </w:pPr>
          </w:p>
          <w:p w14:paraId="47B8CE11" w14:textId="77777777" w:rsidR="00723F76" w:rsidRDefault="00723F76" w:rsidP="00D06D95">
            <w:pPr>
              <w:rPr>
                <w:b w:val="0"/>
                <w:bCs w:val="0"/>
              </w:rPr>
            </w:pPr>
          </w:p>
          <w:p w14:paraId="17C62FBB" w14:textId="77777777" w:rsidR="00723F76" w:rsidRDefault="00723F76" w:rsidP="00D06D95">
            <w:pPr>
              <w:rPr>
                <w:b w:val="0"/>
                <w:bCs w:val="0"/>
              </w:rPr>
            </w:pPr>
          </w:p>
          <w:p w14:paraId="2921CC56" w14:textId="77777777" w:rsidR="00723F76" w:rsidRDefault="00723F76" w:rsidP="00D06D95">
            <w:pPr>
              <w:rPr>
                <w:b w:val="0"/>
                <w:bCs w:val="0"/>
              </w:rPr>
            </w:pPr>
          </w:p>
          <w:p w14:paraId="10A8C9F3" w14:textId="77777777" w:rsidR="00723F76" w:rsidRDefault="00723F76" w:rsidP="00D06D95">
            <w:pPr>
              <w:rPr>
                <w:b w:val="0"/>
                <w:bCs w:val="0"/>
              </w:rPr>
            </w:pPr>
          </w:p>
          <w:p w14:paraId="3658266D" w14:textId="77777777" w:rsidR="00723F76" w:rsidRDefault="00723F76" w:rsidP="00D06D95">
            <w:pPr>
              <w:rPr>
                <w:b w:val="0"/>
                <w:bCs w:val="0"/>
              </w:rPr>
            </w:pPr>
          </w:p>
          <w:p w14:paraId="6EC6F172" w14:textId="77777777" w:rsidR="00723F76" w:rsidRDefault="00723F76" w:rsidP="00D06D95">
            <w:pPr>
              <w:rPr>
                <w:b w:val="0"/>
                <w:bCs w:val="0"/>
              </w:rPr>
            </w:pPr>
          </w:p>
          <w:p w14:paraId="6129980D" w14:textId="77777777" w:rsidR="00723F76" w:rsidRDefault="00723F76" w:rsidP="00D06D95">
            <w:pPr>
              <w:rPr>
                <w:b w:val="0"/>
                <w:bCs w:val="0"/>
              </w:rPr>
            </w:pPr>
          </w:p>
          <w:p w14:paraId="13BB0B75" w14:textId="77777777" w:rsidR="00723F76" w:rsidRDefault="00723F76" w:rsidP="00D06D95">
            <w:pPr>
              <w:rPr>
                <w:b w:val="0"/>
                <w:bCs w:val="0"/>
              </w:rPr>
            </w:pPr>
          </w:p>
          <w:p w14:paraId="09B34E17" w14:textId="77777777" w:rsidR="00723F76" w:rsidRDefault="00723F76" w:rsidP="00D06D95">
            <w:pPr>
              <w:rPr>
                <w:b w:val="0"/>
                <w:bCs w:val="0"/>
              </w:rPr>
            </w:pPr>
          </w:p>
          <w:p w14:paraId="3EC77FE1" w14:textId="77777777" w:rsidR="00723F76" w:rsidRDefault="00723F76" w:rsidP="00D06D95">
            <w:pPr>
              <w:rPr>
                <w:b w:val="0"/>
                <w:bCs w:val="0"/>
              </w:rPr>
            </w:pPr>
          </w:p>
          <w:p w14:paraId="0681A512" w14:textId="77777777" w:rsidR="00723F76" w:rsidRDefault="00723F76" w:rsidP="00D06D95">
            <w:pPr>
              <w:rPr>
                <w:b w:val="0"/>
                <w:bCs w:val="0"/>
              </w:rPr>
            </w:pPr>
          </w:p>
          <w:p w14:paraId="6C528ABA" w14:textId="77777777" w:rsidR="00723F76" w:rsidRDefault="00723F76" w:rsidP="00D06D95">
            <w:pPr>
              <w:rPr>
                <w:rFonts w:eastAsiaTheme="minorHAnsi"/>
                <w:b w:val="0"/>
                <w:bCs w:val="0"/>
                <w:color w:val="auto"/>
              </w:rPr>
            </w:pPr>
          </w:p>
          <w:p w14:paraId="78784C98" w14:textId="77777777" w:rsidR="00723F76" w:rsidRPr="0086340F" w:rsidRDefault="00723F76" w:rsidP="00723F76"/>
        </w:tc>
        <w:tc>
          <w:tcPr>
            <w:tcW w:w="7407" w:type="dxa"/>
            <w:tcBorders>
              <w:bottom w:val="nil"/>
            </w:tcBorders>
          </w:tcPr>
          <w:p w14:paraId="3A1F5569" w14:textId="77777777" w:rsidR="00723F76" w:rsidRDefault="00723F76" w:rsidP="00D06D95">
            <w:pPr>
              <w:jc w:val="both"/>
              <w:cnfStyle w:val="100000000000" w:firstRow="1" w:lastRow="0" w:firstColumn="0" w:lastColumn="0" w:oddVBand="0" w:evenVBand="0" w:oddHBand="0" w:evenHBand="0" w:firstRowFirstColumn="0" w:firstRowLastColumn="0" w:lastRowFirstColumn="0" w:lastRowLastColumn="0"/>
              <w:rPr>
                <w:color w:val="auto"/>
              </w:rPr>
            </w:pPr>
            <w:r w:rsidRPr="00A07C0B">
              <w:rPr>
                <w:b w:val="0"/>
                <w:bCs w:val="0"/>
                <w:color w:val="auto"/>
              </w:rPr>
              <w:t>Se debe establecer en la política de seguridad y privacidad de la información, el enfoque de la entidad respecto a las normas inquebrantables que se adoptaran para garantizar la confidencialidad, integridad y disponibilidad de la información, para ello debe tener en cuenta:</w:t>
            </w:r>
          </w:p>
          <w:p w14:paraId="5F1C7017" w14:textId="77777777" w:rsidR="00723F76" w:rsidRPr="00B5675F" w:rsidRDefault="00723F76" w:rsidP="00D06D95">
            <w:pPr>
              <w:jc w:val="both"/>
              <w:cnfStyle w:val="100000000000" w:firstRow="1" w:lastRow="0" w:firstColumn="0" w:lastColumn="0" w:oddVBand="0" w:evenVBand="0" w:oddHBand="0" w:evenHBand="0" w:firstRowFirstColumn="0" w:firstRowLastColumn="0" w:lastRowFirstColumn="0" w:lastRowLastColumn="0"/>
              <w:rPr>
                <w:color w:val="auto"/>
              </w:rPr>
            </w:pPr>
          </w:p>
          <w:p w14:paraId="6104FF1D" w14:textId="77777777" w:rsidR="00723F76" w:rsidRPr="00B5675F" w:rsidRDefault="00723F76">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Misión de la entidad</w:t>
            </w:r>
            <w:r>
              <w:rPr>
                <w:b w:val="0"/>
                <w:color w:val="auto"/>
              </w:rPr>
              <w:t>.</w:t>
            </w:r>
          </w:p>
          <w:p w14:paraId="17BBF6CC" w14:textId="77777777" w:rsidR="00723F76" w:rsidRPr="00A07C0B" w:rsidRDefault="00723F76" w:rsidP="00D06D95">
            <w:pPr>
              <w:pStyle w:val="Prrafodelista"/>
              <w:ind w:left="360"/>
              <w:jc w:val="both"/>
              <w:cnfStyle w:val="100000000000" w:firstRow="1" w:lastRow="0" w:firstColumn="0" w:lastColumn="0" w:oddVBand="0" w:evenVBand="0" w:oddHBand="0" w:evenHBand="0" w:firstRowFirstColumn="0" w:firstRowLastColumn="0" w:lastRowFirstColumn="0" w:lastRowLastColumn="0"/>
              <w:rPr>
                <w:b w:val="0"/>
                <w:color w:val="auto"/>
              </w:rPr>
            </w:pPr>
          </w:p>
          <w:p w14:paraId="20F79BDF" w14:textId="77777777" w:rsidR="00723F76" w:rsidRPr="00B5675F" w:rsidRDefault="00723F76">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Normatividad vigente la cual se debe contar para el funcionamiento de la entidad</w:t>
            </w:r>
            <w:r>
              <w:rPr>
                <w:b w:val="0"/>
                <w:color w:val="auto"/>
              </w:rPr>
              <w:t>.</w:t>
            </w:r>
          </w:p>
          <w:p w14:paraId="5623707C" w14:textId="77777777" w:rsidR="00723F76" w:rsidRPr="00B5675F" w:rsidRDefault="00723F76" w:rsidP="00D06D95">
            <w:pPr>
              <w:jc w:val="both"/>
              <w:cnfStyle w:val="100000000000" w:firstRow="1" w:lastRow="0" w:firstColumn="0" w:lastColumn="0" w:oddVBand="0" w:evenVBand="0" w:oddHBand="0" w:evenHBand="0" w:firstRowFirstColumn="0" w:firstRowLastColumn="0" w:lastRowFirstColumn="0" w:lastRowLastColumn="0"/>
            </w:pPr>
          </w:p>
          <w:p w14:paraId="289F20E9" w14:textId="77777777" w:rsidR="00723F76" w:rsidRPr="00B5675F" w:rsidRDefault="00723F76">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Establecer compromiso del cumplimiento de los requisitos relacionados con la seguridad y privacidad de la información, así como también el de la mejora continua una vez el MSPI sea adoptado</w:t>
            </w:r>
            <w:r>
              <w:rPr>
                <w:b w:val="0"/>
                <w:color w:val="auto"/>
              </w:rPr>
              <w:t>.</w:t>
            </w:r>
          </w:p>
          <w:p w14:paraId="7BBE58A4" w14:textId="77777777" w:rsidR="00723F76" w:rsidRPr="00B5675F" w:rsidRDefault="00723F76" w:rsidP="00D06D95">
            <w:pPr>
              <w:jc w:val="both"/>
              <w:cnfStyle w:val="100000000000" w:firstRow="1" w:lastRow="0" w:firstColumn="0" w:lastColumn="0" w:oddVBand="0" w:evenVBand="0" w:oddHBand="0" w:evenHBand="0" w:firstRowFirstColumn="0" w:firstRowLastColumn="0" w:lastRowFirstColumn="0" w:lastRowLastColumn="0"/>
            </w:pPr>
          </w:p>
          <w:p w14:paraId="505B8F27" w14:textId="77777777" w:rsidR="00723F76" w:rsidRPr="00B5675F" w:rsidRDefault="00723F76">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Estar alineada con el contexto de la entidad, así como la identificación de las áreas que hacen parte de la implementación de seguridad de la información.</w:t>
            </w:r>
          </w:p>
          <w:p w14:paraId="638FA382" w14:textId="77777777" w:rsidR="00723F76" w:rsidRPr="00B5675F" w:rsidRDefault="00723F76" w:rsidP="00D06D95">
            <w:pPr>
              <w:jc w:val="both"/>
              <w:cnfStyle w:val="100000000000" w:firstRow="1" w:lastRow="0" w:firstColumn="0" w:lastColumn="0" w:oddVBand="0" w:evenVBand="0" w:oddHBand="0" w:evenHBand="0" w:firstRowFirstColumn="0" w:firstRowLastColumn="0" w:lastRowFirstColumn="0" w:lastRowLastColumn="0"/>
            </w:pPr>
          </w:p>
          <w:p w14:paraId="188091FD" w14:textId="77777777" w:rsidR="00723F76" w:rsidRPr="00B5675F" w:rsidRDefault="00723F76">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Se deben asignar los roles y responsabilidades que se identifiquen.</w:t>
            </w:r>
          </w:p>
          <w:p w14:paraId="176D4FA2" w14:textId="77777777" w:rsidR="00723F76" w:rsidRPr="00B5675F" w:rsidRDefault="00723F76" w:rsidP="00D06D95">
            <w:pPr>
              <w:jc w:val="both"/>
              <w:cnfStyle w:val="100000000000" w:firstRow="1" w:lastRow="0" w:firstColumn="0" w:lastColumn="0" w:oddVBand="0" w:evenVBand="0" w:oddHBand="0" w:evenHBand="0" w:firstRowFirstColumn="0" w:firstRowLastColumn="0" w:lastRowFirstColumn="0" w:lastRowLastColumn="0"/>
            </w:pPr>
          </w:p>
          <w:p w14:paraId="74C482D5" w14:textId="5ACC938C" w:rsidR="00723F76" w:rsidRPr="00723F76" w:rsidRDefault="00723F76">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Ser incluidos y aprobados los temas de seguridad de la información y seguridad digital en el comité gestión y desempeño institucional, modificando el acto administrativo de conformación de este, aprobado por el mismo comité y expedido por el nominador o máxima autoridad de la entidad.</w:t>
            </w:r>
          </w:p>
        </w:tc>
      </w:tr>
    </w:tbl>
    <w:p w14:paraId="7ECDD961" w14:textId="77777777" w:rsidR="00723F76" w:rsidRPr="00723F76" w:rsidRDefault="00723F76" w:rsidP="00723F76"/>
    <w:p w14:paraId="3A996B56" w14:textId="77777777" w:rsidR="00723F76" w:rsidRDefault="00723F76" w:rsidP="00912216"/>
    <w:p w14:paraId="67EB228A" w14:textId="77777777" w:rsidR="0086340F" w:rsidRPr="00A07C0B" w:rsidRDefault="0086340F" w:rsidP="0086340F">
      <w:pPr>
        <w:pStyle w:val="Ttulo3"/>
        <w:spacing w:before="0"/>
        <w:rPr>
          <w:sz w:val="24"/>
        </w:rPr>
      </w:pPr>
      <w:r w:rsidRPr="00A07C0B">
        <w:rPr>
          <w:color w:val="4D4D4D"/>
          <w:sz w:val="24"/>
        </w:rPr>
        <w:t>7.2.2 Política de seguridad y privacidad de la información</w:t>
      </w:r>
    </w:p>
    <w:tbl>
      <w:tblPr>
        <w:tblStyle w:val="Tabladelista6concolores"/>
        <w:tblW w:w="9192" w:type="dxa"/>
        <w:tblLook w:val="04A0" w:firstRow="1" w:lastRow="0" w:firstColumn="1" w:lastColumn="0" w:noHBand="0" w:noVBand="1"/>
      </w:tblPr>
      <w:tblGrid>
        <w:gridCol w:w="1785"/>
        <w:gridCol w:w="7407"/>
      </w:tblGrid>
      <w:tr w:rsidR="0086340F" w:rsidRPr="00A07C0B" w14:paraId="34CC63AD" w14:textId="77777777" w:rsidTr="00F2011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785" w:type="dxa"/>
            <w:tcBorders>
              <w:bottom w:val="nil"/>
            </w:tcBorders>
          </w:tcPr>
          <w:p w14:paraId="00C5A10A" w14:textId="77777777" w:rsidR="0086340F" w:rsidRDefault="0086340F" w:rsidP="00F20114">
            <w:pPr>
              <w:pStyle w:val="Ttulo4"/>
              <w:spacing w:before="0"/>
              <w:jc w:val="both"/>
              <w:outlineLvl w:val="3"/>
              <w:rPr>
                <w:rFonts w:eastAsiaTheme="minorHAnsi" w:cstheme="minorBidi"/>
                <w:bCs w:val="0"/>
                <w:color w:val="auto"/>
                <w:sz w:val="24"/>
              </w:rPr>
            </w:pPr>
            <w:r w:rsidRPr="00A07C0B">
              <w:rPr>
                <w:rFonts w:eastAsiaTheme="minorHAnsi" w:cstheme="minorBidi"/>
                <w:b/>
                <w:color w:val="auto"/>
                <w:sz w:val="24"/>
              </w:rPr>
              <w:t>Lineamiento:</w:t>
            </w:r>
          </w:p>
          <w:p w14:paraId="2AE2AA38" w14:textId="77777777" w:rsidR="0086340F" w:rsidRDefault="0086340F" w:rsidP="0086340F">
            <w:pPr>
              <w:rPr>
                <w:b w:val="0"/>
                <w:bCs w:val="0"/>
              </w:rPr>
            </w:pPr>
          </w:p>
          <w:p w14:paraId="71BB2547" w14:textId="77777777" w:rsidR="0086340F" w:rsidRDefault="0086340F" w:rsidP="0086340F">
            <w:pPr>
              <w:rPr>
                <w:b w:val="0"/>
                <w:bCs w:val="0"/>
              </w:rPr>
            </w:pPr>
          </w:p>
          <w:p w14:paraId="06AF4737" w14:textId="77777777" w:rsidR="0086340F" w:rsidRDefault="0086340F" w:rsidP="0086340F">
            <w:pPr>
              <w:rPr>
                <w:b w:val="0"/>
                <w:bCs w:val="0"/>
              </w:rPr>
            </w:pPr>
          </w:p>
          <w:p w14:paraId="2CCECE95" w14:textId="77777777" w:rsidR="0086340F" w:rsidRDefault="0086340F" w:rsidP="0086340F">
            <w:pPr>
              <w:rPr>
                <w:b w:val="0"/>
                <w:bCs w:val="0"/>
              </w:rPr>
            </w:pPr>
          </w:p>
          <w:p w14:paraId="3DF1F4B5" w14:textId="77777777" w:rsidR="0086340F" w:rsidRDefault="0086340F" w:rsidP="0086340F">
            <w:pPr>
              <w:rPr>
                <w:b w:val="0"/>
                <w:bCs w:val="0"/>
              </w:rPr>
            </w:pPr>
          </w:p>
          <w:p w14:paraId="356E5C67" w14:textId="77777777" w:rsidR="0086340F" w:rsidRDefault="0086340F" w:rsidP="0086340F">
            <w:pPr>
              <w:rPr>
                <w:b w:val="0"/>
                <w:bCs w:val="0"/>
              </w:rPr>
            </w:pPr>
          </w:p>
          <w:p w14:paraId="38D3D601" w14:textId="77777777" w:rsidR="0086340F" w:rsidRDefault="0086340F" w:rsidP="0086340F">
            <w:pPr>
              <w:rPr>
                <w:b w:val="0"/>
                <w:bCs w:val="0"/>
              </w:rPr>
            </w:pPr>
          </w:p>
          <w:p w14:paraId="06F6E6E8" w14:textId="77777777" w:rsidR="0086340F" w:rsidRDefault="0086340F" w:rsidP="0086340F">
            <w:pPr>
              <w:rPr>
                <w:b w:val="0"/>
                <w:bCs w:val="0"/>
              </w:rPr>
            </w:pPr>
          </w:p>
          <w:p w14:paraId="61BA89A3" w14:textId="77777777" w:rsidR="0086340F" w:rsidRDefault="0086340F" w:rsidP="0086340F">
            <w:pPr>
              <w:rPr>
                <w:b w:val="0"/>
                <w:bCs w:val="0"/>
              </w:rPr>
            </w:pPr>
          </w:p>
          <w:p w14:paraId="2C33CA70" w14:textId="77777777" w:rsidR="0086340F" w:rsidRDefault="0086340F" w:rsidP="0086340F">
            <w:pPr>
              <w:rPr>
                <w:b w:val="0"/>
                <w:bCs w:val="0"/>
              </w:rPr>
            </w:pPr>
          </w:p>
          <w:p w14:paraId="7EA60447" w14:textId="77777777" w:rsidR="0086340F" w:rsidRDefault="0086340F" w:rsidP="0086340F">
            <w:pPr>
              <w:rPr>
                <w:b w:val="0"/>
                <w:bCs w:val="0"/>
              </w:rPr>
            </w:pPr>
          </w:p>
          <w:p w14:paraId="6F93A2A0" w14:textId="77777777" w:rsidR="0086340F" w:rsidRDefault="0086340F" w:rsidP="0086340F">
            <w:pPr>
              <w:rPr>
                <w:b w:val="0"/>
                <w:bCs w:val="0"/>
              </w:rPr>
            </w:pPr>
          </w:p>
          <w:p w14:paraId="67CA3EA5" w14:textId="77777777" w:rsidR="0086340F" w:rsidRDefault="0086340F" w:rsidP="0086340F">
            <w:pPr>
              <w:rPr>
                <w:b w:val="0"/>
                <w:bCs w:val="0"/>
              </w:rPr>
            </w:pPr>
          </w:p>
          <w:p w14:paraId="1BFFF626" w14:textId="77777777" w:rsidR="0086340F" w:rsidRDefault="0086340F" w:rsidP="0086340F">
            <w:pPr>
              <w:rPr>
                <w:b w:val="0"/>
                <w:bCs w:val="0"/>
              </w:rPr>
            </w:pPr>
          </w:p>
          <w:p w14:paraId="2C6E3AE8" w14:textId="77777777" w:rsidR="0086340F" w:rsidRDefault="0086340F" w:rsidP="0086340F">
            <w:pPr>
              <w:rPr>
                <w:b w:val="0"/>
                <w:bCs w:val="0"/>
              </w:rPr>
            </w:pPr>
          </w:p>
          <w:p w14:paraId="11194185" w14:textId="77777777" w:rsidR="0086340F" w:rsidRDefault="0086340F" w:rsidP="0086340F">
            <w:pPr>
              <w:rPr>
                <w:b w:val="0"/>
                <w:bCs w:val="0"/>
              </w:rPr>
            </w:pPr>
          </w:p>
          <w:p w14:paraId="6279F85A" w14:textId="77777777" w:rsidR="0086340F" w:rsidRDefault="0086340F" w:rsidP="0086340F">
            <w:pPr>
              <w:rPr>
                <w:b w:val="0"/>
                <w:bCs w:val="0"/>
              </w:rPr>
            </w:pPr>
          </w:p>
          <w:p w14:paraId="43916116" w14:textId="77777777" w:rsidR="0086340F" w:rsidRDefault="0086340F" w:rsidP="0086340F">
            <w:pPr>
              <w:rPr>
                <w:b w:val="0"/>
                <w:bCs w:val="0"/>
              </w:rPr>
            </w:pPr>
          </w:p>
          <w:p w14:paraId="16AC12A8" w14:textId="77777777" w:rsidR="0086340F" w:rsidRDefault="0086340F" w:rsidP="0086340F">
            <w:pPr>
              <w:rPr>
                <w:b w:val="0"/>
                <w:bCs w:val="0"/>
              </w:rPr>
            </w:pPr>
          </w:p>
          <w:p w14:paraId="5D7538A7" w14:textId="77777777" w:rsidR="0086340F" w:rsidRDefault="0086340F" w:rsidP="0086340F">
            <w:pPr>
              <w:rPr>
                <w:b w:val="0"/>
                <w:bCs w:val="0"/>
              </w:rPr>
            </w:pPr>
          </w:p>
          <w:p w14:paraId="4D74C304" w14:textId="77777777" w:rsidR="0086340F" w:rsidRDefault="0086340F" w:rsidP="0086340F">
            <w:pPr>
              <w:rPr>
                <w:b w:val="0"/>
                <w:bCs w:val="0"/>
              </w:rPr>
            </w:pPr>
          </w:p>
          <w:p w14:paraId="6ECAFB43" w14:textId="77777777" w:rsidR="0086340F" w:rsidRDefault="0086340F" w:rsidP="0086340F">
            <w:pPr>
              <w:rPr>
                <w:b w:val="0"/>
                <w:bCs w:val="0"/>
              </w:rPr>
            </w:pPr>
          </w:p>
          <w:p w14:paraId="794336EA" w14:textId="77777777" w:rsidR="0086340F" w:rsidRDefault="0086340F" w:rsidP="0086340F">
            <w:pPr>
              <w:rPr>
                <w:b w:val="0"/>
                <w:bCs w:val="0"/>
              </w:rPr>
            </w:pPr>
          </w:p>
          <w:p w14:paraId="3DA031C2" w14:textId="77777777" w:rsidR="0086340F" w:rsidRDefault="0086340F" w:rsidP="0086340F">
            <w:pPr>
              <w:rPr>
                <w:b w:val="0"/>
                <w:bCs w:val="0"/>
              </w:rPr>
            </w:pPr>
          </w:p>
          <w:p w14:paraId="6A62F22C" w14:textId="77777777" w:rsidR="0086340F" w:rsidRDefault="0086340F" w:rsidP="0086340F">
            <w:pPr>
              <w:rPr>
                <w:b w:val="0"/>
                <w:bCs w:val="0"/>
              </w:rPr>
            </w:pPr>
          </w:p>
          <w:p w14:paraId="770617B1" w14:textId="77777777" w:rsidR="0086340F" w:rsidRDefault="0086340F" w:rsidP="0086340F">
            <w:pPr>
              <w:rPr>
                <w:b w:val="0"/>
                <w:bCs w:val="0"/>
              </w:rPr>
            </w:pPr>
          </w:p>
          <w:p w14:paraId="70233AA1" w14:textId="77777777" w:rsidR="0086340F" w:rsidRDefault="0086340F" w:rsidP="0086340F">
            <w:pPr>
              <w:rPr>
                <w:b w:val="0"/>
                <w:bCs w:val="0"/>
              </w:rPr>
            </w:pPr>
          </w:p>
          <w:p w14:paraId="49CB10EB" w14:textId="77777777" w:rsidR="0086340F" w:rsidRDefault="0086340F" w:rsidP="0086340F">
            <w:pPr>
              <w:rPr>
                <w:b w:val="0"/>
                <w:bCs w:val="0"/>
              </w:rPr>
            </w:pPr>
          </w:p>
          <w:p w14:paraId="6936C773" w14:textId="77777777" w:rsidR="0086340F" w:rsidRDefault="0086340F" w:rsidP="0086340F">
            <w:pPr>
              <w:rPr>
                <w:b w:val="0"/>
                <w:bCs w:val="0"/>
              </w:rPr>
            </w:pPr>
          </w:p>
          <w:p w14:paraId="2CB56EE4" w14:textId="77777777" w:rsidR="0086340F" w:rsidRDefault="0086340F" w:rsidP="0086340F">
            <w:pPr>
              <w:rPr>
                <w:rFonts w:eastAsiaTheme="minorHAnsi"/>
                <w:b w:val="0"/>
                <w:bCs w:val="0"/>
                <w:color w:val="auto"/>
              </w:rPr>
            </w:pPr>
          </w:p>
          <w:p w14:paraId="779AFFD4" w14:textId="3472A1C9" w:rsidR="0086340F" w:rsidRDefault="0086340F" w:rsidP="0086340F">
            <w:pPr>
              <w:rPr>
                <w:b w:val="0"/>
                <w:bCs w:val="0"/>
              </w:rPr>
            </w:pPr>
            <w:r w:rsidRPr="00A07C0B">
              <w:rPr>
                <w:rFonts w:eastAsiaTheme="minorHAnsi"/>
                <w:color w:val="auto"/>
              </w:rPr>
              <w:t>Propósito:</w:t>
            </w:r>
          </w:p>
          <w:p w14:paraId="0164FB5F" w14:textId="77777777" w:rsidR="0086340F" w:rsidRPr="0086340F" w:rsidRDefault="0086340F" w:rsidP="0086340F"/>
        </w:tc>
        <w:tc>
          <w:tcPr>
            <w:tcW w:w="7407" w:type="dxa"/>
            <w:tcBorders>
              <w:bottom w:val="nil"/>
            </w:tcBorders>
          </w:tcPr>
          <w:p w14:paraId="1A0C0A16" w14:textId="77777777" w:rsidR="0086340F" w:rsidRDefault="0086340F" w:rsidP="00F20114">
            <w:pPr>
              <w:jc w:val="both"/>
              <w:cnfStyle w:val="100000000000" w:firstRow="1" w:lastRow="0" w:firstColumn="0" w:lastColumn="0" w:oddVBand="0" w:evenVBand="0" w:oddHBand="0" w:evenHBand="0" w:firstRowFirstColumn="0" w:firstRowLastColumn="0" w:lastRowFirstColumn="0" w:lastRowLastColumn="0"/>
              <w:rPr>
                <w:color w:val="auto"/>
              </w:rPr>
            </w:pPr>
            <w:r w:rsidRPr="00A07C0B">
              <w:rPr>
                <w:b w:val="0"/>
                <w:bCs w:val="0"/>
                <w:color w:val="auto"/>
              </w:rPr>
              <w:t>Se debe establecer en la política de seguridad y privacidad de la información, el enfoque de la entidad respecto a las normas inquebrantables que se adoptaran para garantizar la confidencialidad, integridad y disponibilidad de la información, para ello debe tener en cuenta:</w:t>
            </w:r>
          </w:p>
          <w:p w14:paraId="5AEBA5AA" w14:textId="77777777" w:rsidR="0086340F" w:rsidRPr="00B5675F" w:rsidRDefault="0086340F" w:rsidP="00F20114">
            <w:pPr>
              <w:jc w:val="both"/>
              <w:cnfStyle w:val="100000000000" w:firstRow="1" w:lastRow="0" w:firstColumn="0" w:lastColumn="0" w:oddVBand="0" w:evenVBand="0" w:oddHBand="0" w:evenHBand="0" w:firstRowFirstColumn="0" w:firstRowLastColumn="0" w:lastRowFirstColumn="0" w:lastRowLastColumn="0"/>
              <w:rPr>
                <w:color w:val="auto"/>
              </w:rPr>
            </w:pPr>
          </w:p>
          <w:p w14:paraId="1D3F4E87" w14:textId="77777777" w:rsidR="0086340F" w:rsidRPr="00B5675F" w:rsidRDefault="0086340F">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Misión de la entidad</w:t>
            </w:r>
            <w:r>
              <w:rPr>
                <w:b w:val="0"/>
                <w:color w:val="auto"/>
              </w:rPr>
              <w:t>.</w:t>
            </w:r>
          </w:p>
          <w:p w14:paraId="20B45215" w14:textId="77777777" w:rsidR="0086340F" w:rsidRPr="00A07C0B" w:rsidRDefault="0086340F" w:rsidP="00F20114">
            <w:pPr>
              <w:pStyle w:val="Prrafodelista"/>
              <w:ind w:left="360"/>
              <w:jc w:val="both"/>
              <w:cnfStyle w:val="100000000000" w:firstRow="1" w:lastRow="0" w:firstColumn="0" w:lastColumn="0" w:oddVBand="0" w:evenVBand="0" w:oddHBand="0" w:evenHBand="0" w:firstRowFirstColumn="0" w:firstRowLastColumn="0" w:lastRowFirstColumn="0" w:lastRowLastColumn="0"/>
              <w:rPr>
                <w:b w:val="0"/>
                <w:color w:val="auto"/>
              </w:rPr>
            </w:pPr>
          </w:p>
          <w:p w14:paraId="40BDBC95" w14:textId="77777777" w:rsidR="0086340F" w:rsidRPr="00B5675F" w:rsidRDefault="0086340F">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Normatividad vigente la cual se debe contar para el funcionamiento de la entidad</w:t>
            </w:r>
            <w:r>
              <w:rPr>
                <w:b w:val="0"/>
                <w:color w:val="auto"/>
              </w:rPr>
              <w:t>.</w:t>
            </w:r>
          </w:p>
          <w:p w14:paraId="49F86882" w14:textId="77777777" w:rsidR="0086340F" w:rsidRPr="00B5675F" w:rsidRDefault="0086340F" w:rsidP="00F20114">
            <w:pPr>
              <w:jc w:val="both"/>
              <w:cnfStyle w:val="100000000000" w:firstRow="1" w:lastRow="0" w:firstColumn="0" w:lastColumn="0" w:oddVBand="0" w:evenVBand="0" w:oddHBand="0" w:evenHBand="0" w:firstRowFirstColumn="0" w:firstRowLastColumn="0" w:lastRowFirstColumn="0" w:lastRowLastColumn="0"/>
            </w:pPr>
          </w:p>
          <w:p w14:paraId="59CE2EE6" w14:textId="77777777" w:rsidR="0086340F" w:rsidRPr="00B5675F" w:rsidRDefault="0086340F">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Establecer compromiso del cumplimiento de los requisitos relacionados con la seguridad y privacidad de la información, así como también el de la mejora continua una vez el MSPI sea adoptado</w:t>
            </w:r>
            <w:r>
              <w:rPr>
                <w:b w:val="0"/>
                <w:color w:val="auto"/>
              </w:rPr>
              <w:t>.</w:t>
            </w:r>
          </w:p>
          <w:p w14:paraId="55EA0811" w14:textId="77777777" w:rsidR="0086340F" w:rsidRPr="00B5675F" w:rsidRDefault="0086340F" w:rsidP="00F20114">
            <w:pPr>
              <w:jc w:val="both"/>
              <w:cnfStyle w:val="100000000000" w:firstRow="1" w:lastRow="0" w:firstColumn="0" w:lastColumn="0" w:oddVBand="0" w:evenVBand="0" w:oddHBand="0" w:evenHBand="0" w:firstRowFirstColumn="0" w:firstRowLastColumn="0" w:lastRowFirstColumn="0" w:lastRowLastColumn="0"/>
            </w:pPr>
          </w:p>
          <w:p w14:paraId="0E445E34" w14:textId="77777777" w:rsidR="0086340F" w:rsidRPr="00B5675F" w:rsidRDefault="0086340F">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Estar alineada con el contexto de la entidad, así como la identificación de las áreas que hacen parte de la implementación de seguridad de la información.</w:t>
            </w:r>
          </w:p>
          <w:p w14:paraId="6FDEA530" w14:textId="77777777" w:rsidR="0086340F" w:rsidRPr="00B5675F" w:rsidRDefault="0086340F" w:rsidP="00F20114">
            <w:pPr>
              <w:jc w:val="both"/>
              <w:cnfStyle w:val="100000000000" w:firstRow="1" w:lastRow="0" w:firstColumn="0" w:lastColumn="0" w:oddVBand="0" w:evenVBand="0" w:oddHBand="0" w:evenHBand="0" w:firstRowFirstColumn="0" w:firstRowLastColumn="0" w:lastRowFirstColumn="0" w:lastRowLastColumn="0"/>
            </w:pPr>
          </w:p>
          <w:p w14:paraId="4B741A66" w14:textId="77777777" w:rsidR="0086340F" w:rsidRPr="00B5675F" w:rsidRDefault="0086340F">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Se deben asignar los roles y responsabilidades que se identifiquen.</w:t>
            </w:r>
          </w:p>
          <w:p w14:paraId="40258D8D" w14:textId="77777777" w:rsidR="0086340F" w:rsidRPr="00B5675F" w:rsidRDefault="0086340F" w:rsidP="00F20114">
            <w:pPr>
              <w:jc w:val="both"/>
              <w:cnfStyle w:val="100000000000" w:firstRow="1" w:lastRow="0" w:firstColumn="0" w:lastColumn="0" w:oddVBand="0" w:evenVBand="0" w:oddHBand="0" w:evenHBand="0" w:firstRowFirstColumn="0" w:firstRowLastColumn="0" w:lastRowFirstColumn="0" w:lastRowLastColumn="0"/>
            </w:pPr>
          </w:p>
          <w:p w14:paraId="7BB43389" w14:textId="77777777" w:rsidR="0086340F" w:rsidRPr="00B5675F" w:rsidRDefault="0086340F">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Ser incluidos y aprobados los temas de seguridad de la información y seguridad digital en el comité gestión y desempeño institucional, modificando el acto administrativo de conformación de este, aprobado por el mismo comité y expedido por el nominador o máxima autoridad de la entidad.</w:t>
            </w:r>
          </w:p>
          <w:p w14:paraId="4B29FC64" w14:textId="77777777" w:rsidR="0086340F" w:rsidRPr="00B5675F" w:rsidRDefault="0086340F" w:rsidP="00F20114">
            <w:pPr>
              <w:jc w:val="both"/>
              <w:cnfStyle w:val="100000000000" w:firstRow="1" w:lastRow="0" w:firstColumn="0" w:lastColumn="0" w:oddVBand="0" w:evenVBand="0" w:oddHBand="0" w:evenHBand="0" w:firstRowFirstColumn="0" w:firstRowLastColumn="0" w:lastRowFirstColumn="0" w:lastRowLastColumn="0"/>
            </w:pPr>
          </w:p>
          <w:p w14:paraId="24C45847" w14:textId="77777777" w:rsidR="0086340F" w:rsidRPr="00B5675F" w:rsidRDefault="0086340F">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Ser comunicada al interior de la entidad y a los interesados que aplique.</w:t>
            </w:r>
          </w:p>
          <w:p w14:paraId="1B7B6E5E" w14:textId="77777777" w:rsidR="0086340F" w:rsidRPr="00B5675F" w:rsidRDefault="0086340F" w:rsidP="00F20114">
            <w:pPr>
              <w:jc w:val="both"/>
              <w:cnfStyle w:val="100000000000" w:firstRow="1" w:lastRow="0" w:firstColumn="0" w:lastColumn="0" w:oddVBand="0" w:evenVBand="0" w:oddHBand="0" w:evenHBand="0" w:firstRowFirstColumn="0" w:firstRowLastColumn="0" w:lastRowFirstColumn="0" w:lastRowLastColumn="0"/>
            </w:pPr>
          </w:p>
          <w:p w14:paraId="3CC25629" w14:textId="24972264" w:rsidR="0086340F" w:rsidRDefault="0086340F" w:rsidP="00F20114">
            <w:pPr>
              <w:jc w:val="both"/>
              <w:cnfStyle w:val="100000000000" w:firstRow="1" w:lastRow="0" w:firstColumn="0" w:lastColumn="0" w:oddVBand="0" w:evenVBand="0" w:oddHBand="0" w:evenHBand="0" w:firstRowFirstColumn="0" w:firstRowLastColumn="0" w:lastRowFirstColumn="0" w:lastRowLastColumn="0"/>
              <w:rPr>
                <w:bCs w:val="0"/>
                <w:color w:val="auto"/>
              </w:rPr>
            </w:pPr>
            <w:r w:rsidRPr="00A07C0B">
              <w:rPr>
                <w:b w:val="0"/>
                <w:color w:val="auto"/>
              </w:rPr>
              <w:t>La política establece la base respecto al comportamiento de personal y profesional de los funcionarios, contratistas o terceros sobre la información obtenida, generada o procesada por la entidad.</w:t>
            </w:r>
          </w:p>
          <w:p w14:paraId="6945C611" w14:textId="77777777" w:rsidR="0086340F" w:rsidRPr="00A07C0B" w:rsidRDefault="0086340F" w:rsidP="00F20114">
            <w:pPr>
              <w:jc w:val="both"/>
              <w:cnfStyle w:val="100000000000" w:firstRow="1" w:lastRow="0" w:firstColumn="0" w:lastColumn="0" w:oddVBand="0" w:evenVBand="0" w:oddHBand="0" w:evenHBand="0" w:firstRowFirstColumn="0" w:firstRowLastColumn="0" w:lastRowFirstColumn="0" w:lastRowLastColumn="0"/>
              <w:rPr>
                <w:b w:val="0"/>
                <w:color w:val="auto"/>
              </w:rPr>
            </w:pPr>
          </w:p>
        </w:tc>
      </w:tr>
    </w:tbl>
    <w:p w14:paraId="30A5E912" w14:textId="77777777" w:rsidR="0086340F" w:rsidRDefault="0086340F" w:rsidP="00912216"/>
    <w:p w14:paraId="37522A98" w14:textId="3B67460A" w:rsidR="007A5DEC" w:rsidRPr="00C93FB9" w:rsidRDefault="007A5DEC" w:rsidP="00C93FB9">
      <w:pPr>
        <w:pStyle w:val="AE1CONTENIDO"/>
        <w:rPr>
          <w:rFonts w:ascii="Nunito" w:hAnsi="Nunito"/>
        </w:rPr>
      </w:pPr>
    </w:p>
    <w:tbl>
      <w:tblPr>
        <w:tblStyle w:val="Tabladelista6concolores"/>
        <w:tblW w:w="9192" w:type="dxa"/>
        <w:tblLook w:val="04A0" w:firstRow="1" w:lastRow="0" w:firstColumn="1" w:lastColumn="0" w:noHBand="0" w:noVBand="1"/>
      </w:tblPr>
      <w:tblGrid>
        <w:gridCol w:w="1785"/>
        <w:gridCol w:w="2969"/>
        <w:gridCol w:w="4438"/>
      </w:tblGrid>
      <w:tr w:rsidR="007A5DEC" w:rsidRPr="00A07C0B" w14:paraId="4C3A383A" w14:textId="77777777" w:rsidTr="00F673B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785" w:type="dxa"/>
            <w:tcBorders>
              <w:top w:val="nil"/>
              <w:bottom w:val="nil"/>
            </w:tcBorders>
          </w:tcPr>
          <w:p w14:paraId="6638E5FA" w14:textId="13E10AC8" w:rsidR="007A5DEC" w:rsidRPr="00A07C0B" w:rsidRDefault="007A5DEC" w:rsidP="00B253A8">
            <w:pPr>
              <w:pStyle w:val="Ttulo4"/>
              <w:spacing w:before="0"/>
              <w:jc w:val="both"/>
              <w:outlineLvl w:val="3"/>
              <w:rPr>
                <w:rFonts w:eastAsiaTheme="minorHAnsi" w:cstheme="minorBidi"/>
                <w:b/>
                <w:color w:val="auto"/>
                <w:sz w:val="24"/>
              </w:rPr>
            </w:pPr>
          </w:p>
        </w:tc>
        <w:tc>
          <w:tcPr>
            <w:tcW w:w="7407" w:type="dxa"/>
            <w:gridSpan w:val="2"/>
            <w:tcBorders>
              <w:top w:val="nil"/>
              <w:bottom w:val="nil"/>
            </w:tcBorders>
          </w:tcPr>
          <w:p w14:paraId="3917418B" w14:textId="40084BD1" w:rsidR="007A5DEC" w:rsidRPr="00A07C0B" w:rsidRDefault="00F673B2" w:rsidP="00B253A8">
            <w:pPr>
              <w:jc w:val="both"/>
              <w:cnfStyle w:val="100000000000" w:firstRow="1" w:lastRow="0" w:firstColumn="0" w:lastColumn="0" w:oddVBand="0" w:evenVBand="0" w:oddHBand="0" w:evenHBand="0" w:firstRowFirstColumn="0" w:firstRowLastColumn="0" w:lastRowFirstColumn="0" w:lastRowLastColumn="0"/>
              <w:rPr>
                <w:b w:val="0"/>
                <w:color w:val="auto"/>
              </w:rPr>
            </w:pPr>
            <w:r w:rsidRPr="00F673B2">
              <w:rPr>
                <w:b w:val="0"/>
                <w:color w:val="auto"/>
              </w:rPr>
              <w:t>Orientar y apoyar por parte de la alta dirección de la entidad a través del comité de gestión institucional, la gestión de la seguridad de la información de acuerdo con la misión de la entidad, normatividad y reglamentación pertinente.</w:t>
            </w:r>
          </w:p>
        </w:tc>
      </w:tr>
      <w:tr w:rsidR="007A5DEC" w:rsidRPr="00A07C0B" w14:paraId="350A00BA" w14:textId="77777777" w:rsidTr="00F673B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785" w:type="dxa"/>
            <w:tcBorders>
              <w:top w:val="nil"/>
              <w:bottom w:val="single" w:sz="4" w:space="0" w:color="auto"/>
            </w:tcBorders>
            <w:shd w:val="clear" w:color="auto" w:fill="auto"/>
          </w:tcPr>
          <w:p w14:paraId="708BF4E4" w14:textId="74FF6065" w:rsidR="007A5DEC" w:rsidRPr="00A07C0B" w:rsidRDefault="007A5DEC" w:rsidP="00B253A8">
            <w:pPr>
              <w:pStyle w:val="Ttulo4"/>
              <w:spacing w:before="0"/>
              <w:jc w:val="both"/>
              <w:outlineLvl w:val="3"/>
              <w:rPr>
                <w:rFonts w:eastAsiaTheme="minorHAnsi" w:cstheme="minorBidi"/>
                <w:b/>
                <w:color w:val="auto"/>
                <w:sz w:val="24"/>
              </w:rPr>
            </w:pPr>
          </w:p>
        </w:tc>
        <w:tc>
          <w:tcPr>
            <w:tcW w:w="7407" w:type="dxa"/>
            <w:gridSpan w:val="2"/>
            <w:tcBorders>
              <w:top w:val="nil"/>
              <w:bottom w:val="single" w:sz="4" w:space="0" w:color="auto"/>
            </w:tcBorders>
            <w:shd w:val="clear" w:color="auto" w:fill="auto"/>
          </w:tcPr>
          <w:p w14:paraId="443EB747" w14:textId="65F72C7A" w:rsidR="001F18FF" w:rsidRPr="00A07C0B" w:rsidRDefault="001F18FF" w:rsidP="00F673B2">
            <w:pPr>
              <w:jc w:val="both"/>
              <w:cnfStyle w:val="000000100000" w:firstRow="0" w:lastRow="0" w:firstColumn="0" w:lastColumn="0" w:oddVBand="0" w:evenVBand="0" w:oddHBand="1" w:evenHBand="0" w:firstRowFirstColumn="0" w:firstRowLastColumn="0" w:lastRowFirstColumn="0" w:lastRowLastColumn="0"/>
              <w:rPr>
                <w:color w:val="auto"/>
              </w:rPr>
            </w:pPr>
          </w:p>
        </w:tc>
      </w:tr>
      <w:tr w:rsidR="007A5DEC" w:rsidRPr="00A07C0B" w14:paraId="13557CAB" w14:textId="77777777" w:rsidTr="00F673B2">
        <w:trPr>
          <w:trHeight w:val="354"/>
        </w:trPr>
        <w:tc>
          <w:tcPr>
            <w:cnfStyle w:val="001000000000" w:firstRow="0" w:lastRow="0" w:firstColumn="1" w:lastColumn="0" w:oddVBand="0" w:evenVBand="0" w:oddHBand="0" w:evenHBand="0" w:firstRowFirstColumn="0" w:firstRowLastColumn="0" w:lastRowFirstColumn="0" w:lastRowLastColumn="0"/>
            <w:tcW w:w="4754" w:type="dxa"/>
            <w:gridSpan w:val="2"/>
            <w:tcBorders>
              <w:top w:val="single" w:sz="4" w:space="0" w:color="auto"/>
              <w:bottom w:val="nil"/>
            </w:tcBorders>
            <w:shd w:val="clear" w:color="auto" w:fill="D9D9D9" w:themeFill="background1" w:themeFillShade="D9"/>
          </w:tcPr>
          <w:p w14:paraId="5BCAA28E" w14:textId="77777777" w:rsidR="007A5DEC" w:rsidRPr="00A07C0B" w:rsidRDefault="007A5DEC" w:rsidP="00B253A8">
            <w:pPr>
              <w:pStyle w:val="Ttulo4"/>
              <w:spacing w:before="0"/>
              <w:jc w:val="center"/>
              <w:outlineLvl w:val="3"/>
              <w:rPr>
                <w:rFonts w:eastAsiaTheme="minorHAnsi" w:cstheme="minorBidi"/>
                <w:b/>
                <w:color w:val="auto"/>
                <w:sz w:val="24"/>
              </w:rPr>
            </w:pPr>
            <w:r w:rsidRPr="00A07C0B">
              <w:rPr>
                <w:rFonts w:eastAsiaTheme="minorHAnsi" w:cstheme="minorBidi"/>
                <w:b/>
                <w:color w:val="auto"/>
                <w:sz w:val="24"/>
              </w:rPr>
              <w:t>Entradas recomendadas</w:t>
            </w:r>
          </w:p>
        </w:tc>
        <w:tc>
          <w:tcPr>
            <w:tcW w:w="4438" w:type="dxa"/>
            <w:tcBorders>
              <w:top w:val="single" w:sz="4" w:space="0" w:color="auto"/>
              <w:bottom w:val="nil"/>
            </w:tcBorders>
            <w:shd w:val="clear" w:color="auto" w:fill="D9D9D9" w:themeFill="background1" w:themeFillShade="D9"/>
          </w:tcPr>
          <w:p w14:paraId="07CB0A44" w14:textId="77777777" w:rsidR="007A5DEC" w:rsidRPr="00A07C0B" w:rsidRDefault="007A5DEC" w:rsidP="00B253A8">
            <w:pPr>
              <w:pStyle w:val="Ttulo4"/>
              <w:spacing w:before="0"/>
              <w:jc w:val="center"/>
              <w:outlineLvl w:val="3"/>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4"/>
              </w:rPr>
            </w:pPr>
            <w:r w:rsidRPr="00A07C0B">
              <w:rPr>
                <w:rFonts w:eastAsiaTheme="minorHAnsi" w:cstheme="minorBidi"/>
                <w:color w:val="auto"/>
                <w:sz w:val="24"/>
              </w:rPr>
              <w:t>Salidas</w:t>
            </w:r>
          </w:p>
        </w:tc>
      </w:tr>
      <w:tr w:rsidR="007A5DEC" w:rsidRPr="00A07C0B" w14:paraId="6893CE66" w14:textId="77777777" w:rsidTr="00F673B2">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4754" w:type="dxa"/>
            <w:gridSpan w:val="2"/>
            <w:tcBorders>
              <w:top w:val="nil"/>
            </w:tcBorders>
            <w:shd w:val="clear" w:color="auto" w:fill="auto"/>
          </w:tcPr>
          <w:p w14:paraId="519C54CE" w14:textId="1C55F6E7" w:rsidR="007A5DEC" w:rsidRPr="00A07C0B" w:rsidRDefault="007A5DEC">
            <w:pPr>
              <w:pStyle w:val="Prrafodelista"/>
              <w:numPr>
                <w:ilvl w:val="0"/>
                <w:numId w:val="51"/>
              </w:numPr>
              <w:jc w:val="both"/>
              <w:rPr>
                <w:b w:val="0"/>
                <w:color w:val="auto"/>
              </w:rPr>
            </w:pPr>
            <w:r w:rsidRPr="00A07C0B">
              <w:rPr>
                <w:b w:val="0"/>
                <w:color w:val="auto"/>
              </w:rPr>
              <w:t>Comprensión de la organización y de su contexto</w:t>
            </w:r>
            <w:r w:rsidR="00B5675F">
              <w:rPr>
                <w:b w:val="0"/>
                <w:color w:val="auto"/>
              </w:rPr>
              <w:t>.</w:t>
            </w:r>
            <w:r w:rsidRPr="00A07C0B">
              <w:rPr>
                <w:b w:val="0"/>
                <w:color w:val="auto"/>
              </w:rPr>
              <w:t xml:space="preserve"> </w:t>
            </w:r>
          </w:p>
          <w:p w14:paraId="4D64EED5" w14:textId="77777777" w:rsidR="00B5675F" w:rsidRPr="00B5675F" w:rsidRDefault="007A5DEC">
            <w:pPr>
              <w:pStyle w:val="Prrafodelista"/>
              <w:numPr>
                <w:ilvl w:val="0"/>
                <w:numId w:val="51"/>
              </w:numPr>
              <w:jc w:val="both"/>
              <w:rPr>
                <w:b w:val="0"/>
                <w:color w:val="auto"/>
              </w:rPr>
            </w:pPr>
            <w:r w:rsidRPr="00A07C0B">
              <w:rPr>
                <w:b w:val="0"/>
                <w:color w:val="auto"/>
              </w:rPr>
              <w:t>Necesidades y expectativas de los interesados</w:t>
            </w:r>
            <w:r w:rsidR="00B5675F">
              <w:rPr>
                <w:b w:val="0"/>
                <w:color w:val="auto"/>
              </w:rPr>
              <w:t>.</w:t>
            </w:r>
          </w:p>
          <w:p w14:paraId="756E54E0" w14:textId="464B2F5D" w:rsidR="007A5DEC" w:rsidRPr="00A07C0B" w:rsidRDefault="007A5DEC" w:rsidP="00B5675F">
            <w:pPr>
              <w:pStyle w:val="Prrafodelista"/>
              <w:jc w:val="both"/>
              <w:rPr>
                <w:b w:val="0"/>
                <w:color w:val="auto"/>
              </w:rPr>
            </w:pPr>
            <w:r w:rsidRPr="00A07C0B">
              <w:rPr>
                <w:b w:val="0"/>
                <w:color w:val="auto"/>
              </w:rPr>
              <w:t xml:space="preserve"> </w:t>
            </w:r>
          </w:p>
          <w:p w14:paraId="24BB00C0" w14:textId="791E69ED" w:rsidR="007A5DEC" w:rsidRPr="00B5675F" w:rsidRDefault="007A5DEC">
            <w:pPr>
              <w:pStyle w:val="Prrafodelista"/>
              <w:numPr>
                <w:ilvl w:val="0"/>
                <w:numId w:val="51"/>
              </w:numPr>
              <w:jc w:val="both"/>
              <w:rPr>
                <w:b w:val="0"/>
                <w:color w:val="auto"/>
              </w:rPr>
            </w:pPr>
            <w:r w:rsidRPr="00A07C0B">
              <w:rPr>
                <w:b w:val="0"/>
                <w:color w:val="auto"/>
              </w:rPr>
              <w:t>Definición del alcance del MSPI</w:t>
            </w:r>
            <w:r w:rsidR="00B5675F">
              <w:rPr>
                <w:b w:val="0"/>
                <w:color w:val="auto"/>
              </w:rPr>
              <w:t>.</w:t>
            </w:r>
          </w:p>
          <w:p w14:paraId="131D3C11" w14:textId="77777777" w:rsidR="00B5675F" w:rsidRPr="00B5675F" w:rsidRDefault="00B5675F" w:rsidP="00B5675F">
            <w:pPr>
              <w:jc w:val="both"/>
            </w:pPr>
          </w:p>
          <w:p w14:paraId="35188477" w14:textId="77777777" w:rsidR="007A5DEC" w:rsidRPr="00A07C0B" w:rsidRDefault="007A5DEC">
            <w:pPr>
              <w:pStyle w:val="Prrafodelista"/>
              <w:numPr>
                <w:ilvl w:val="0"/>
                <w:numId w:val="51"/>
              </w:numPr>
              <w:jc w:val="both"/>
            </w:pPr>
            <w:r w:rsidRPr="00A07C0B">
              <w:rPr>
                <w:color w:val="auto"/>
              </w:rPr>
              <w:t>Requerimientos normativos.</w:t>
            </w:r>
          </w:p>
        </w:tc>
        <w:tc>
          <w:tcPr>
            <w:tcW w:w="4438" w:type="dxa"/>
            <w:tcBorders>
              <w:top w:val="nil"/>
            </w:tcBorders>
            <w:shd w:val="clear" w:color="auto" w:fill="auto"/>
          </w:tcPr>
          <w:p w14:paraId="089EA459" w14:textId="120628AC" w:rsidR="007A5DEC" w:rsidRPr="00A07C0B" w:rsidRDefault="007A5DEC">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color w:val="auto"/>
              </w:rPr>
            </w:pPr>
            <w:r w:rsidRPr="00A07C0B">
              <w:rPr>
                <w:color w:val="auto"/>
              </w:rPr>
              <w:t>Acto administrativo</w:t>
            </w:r>
            <w:r w:rsidR="68EC5309" w:rsidRPr="00A07C0B">
              <w:rPr>
                <w:color w:val="auto"/>
              </w:rPr>
              <w:t xml:space="preserve"> o acta de aprobación del Comité Institucional de Gestión y Desempeño</w:t>
            </w:r>
            <w:r w:rsidRPr="00A07C0B">
              <w:rPr>
                <w:color w:val="auto"/>
              </w:rPr>
              <w:t xml:space="preserve"> con la adopción de la Política de seguridad y privacidad de la información.</w:t>
            </w:r>
          </w:p>
          <w:p w14:paraId="49139903" w14:textId="77777777" w:rsidR="007A5DEC" w:rsidRPr="00A07C0B" w:rsidRDefault="007A5DEC" w:rsidP="00B253A8">
            <w:pPr>
              <w:jc w:val="both"/>
              <w:cnfStyle w:val="000000100000" w:firstRow="0" w:lastRow="0" w:firstColumn="0" w:lastColumn="0" w:oddVBand="0" w:evenVBand="0" w:oddHBand="1" w:evenHBand="0" w:firstRowFirstColumn="0" w:firstRowLastColumn="0" w:lastRowFirstColumn="0" w:lastRowLastColumn="0"/>
              <w:rPr>
                <w:color w:val="auto"/>
              </w:rPr>
            </w:pPr>
          </w:p>
          <w:p w14:paraId="0FE1E827" w14:textId="77777777" w:rsidR="007A5DEC" w:rsidRPr="00A07C0B" w:rsidRDefault="007A5DEC" w:rsidP="00B253A8">
            <w:pPr>
              <w:jc w:val="both"/>
              <w:cnfStyle w:val="000000100000" w:firstRow="0" w:lastRow="0" w:firstColumn="0" w:lastColumn="0" w:oddVBand="0" w:evenVBand="0" w:oddHBand="1" w:evenHBand="0" w:firstRowFirstColumn="0" w:firstRowLastColumn="0" w:lastRowFirstColumn="0" w:lastRowLastColumn="0"/>
              <w:rPr>
                <w:color w:val="auto"/>
              </w:rPr>
            </w:pPr>
          </w:p>
        </w:tc>
      </w:tr>
    </w:tbl>
    <w:p w14:paraId="5FD44270" w14:textId="77777777" w:rsidR="0026420A" w:rsidRDefault="0026420A" w:rsidP="00B253A8">
      <w:pPr>
        <w:spacing w:after="0"/>
        <w:rPr>
          <w:szCs w:val="24"/>
        </w:rPr>
      </w:pPr>
      <w:bookmarkStart w:id="39" w:name="_Ref15916274"/>
      <w:bookmarkStart w:id="40" w:name="_Ref15916292"/>
      <w:bookmarkStart w:id="41" w:name="_Ref15916346"/>
      <w:bookmarkStart w:id="42" w:name="_Ref15916349"/>
      <w:bookmarkStart w:id="43" w:name="_Toc44531154"/>
    </w:p>
    <w:p w14:paraId="2F11B5D1" w14:textId="54CEA6D7" w:rsidR="00720D00" w:rsidRPr="00E63E8C" w:rsidRDefault="00720D00" w:rsidP="00E63E8C">
      <w:pPr>
        <w:pStyle w:val="Ttulo3"/>
        <w:spacing w:before="0"/>
        <w:rPr>
          <w:color w:val="4D4D4D"/>
          <w:sz w:val="24"/>
        </w:rPr>
      </w:pPr>
      <w:r w:rsidRPr="00A07C0B">
        <w:rPr>
          <w:color w:val="4D4D4D"/>
          <w:sz w:val="24"/>
        </w:rPr>
        <w:t>7.2.3 Roles y responsabilidades</w:t>
      </w:r>
    </w:p>
    <w:tbl>
      <w:tblPr>
        <w:tblStyle w:val="Tabladelista6concolores"/>
        <w:tblW w:w="8916" w:type="dxa"/>
        <w:tblLook w:val="04A0" w:firstRow="1" w:lastRow="0" w:firstColumn="1" w:lastColumn="0" w:noHBand="0" w:noVBand="1"/>
      </w:tblPr>
      <w:tblGrid>
        <w:gridCol w:w="1785"/>
        <w:gridCol w:w="7131"/>
      </w:tblGrid>
      <w:tr w:rsidR="00720D00" w:rsidRPr="00A07C0B" w14:paraId="05B203E7" w14:textId="77777777" w:rsidTr="00014B07">
        <w:trPr>
          <w:cnfStyle w:val="100000000000" w:firstRow="1" w:lastRow="0" w:firstColumn="0" w:lastColumn="0" w:oddVBand="0" w:evenVBand="0" w:oddHBand="0" w:evenHBand="0" w:firstRowFirstColumn="0" w:firstRowLastColumn="0" w:lastRowFirstColumn="0" w:lastRowLastColumn="0"/>
          <w:trHeight w:val="1573"/>
        </w:trPr>
        <w:tc>
          <w:tcPr>
            <w:cnfStyle w:val="001000000000" w:firstRow="0" w:lastRow="0" w:firstColumn="1" w:lastColumn="0" w:oddVBand="0" w:evenVBand="0" w:oddHBand="0" w:evenHBand="0" w:firstRowFirstColumn="0" w:firstRowLastColumn="0" w:lastRowFirstColumn="0" w:lastRowLastColumn="0"/>
            <w:tcW w:w="1785" w:type="dxa"/>
            <w:tcBorders>
              <w:bottom w:val="nil"/>
            </w:tcBorders>
            <w:shd w:val="clear" w:color="auto" w:fill="auto"/>
          </w:tcPr>
          <w:p w14:paraId="5165BF23" w14:textId="77777777" w:rsidR="00720D00" w:rsidRPr="00A07C0B" w:rsidRDefault="00720D00" w:rsidP="00014B07">
            <w:pPr>
              <w:pStyle w:val="Ttulo4"/>
              <w:spacing w:before="0"/>
              <w:jc w:val="both"/>
              <w:outlineLvl w:val="3"/>
              <w:rPr>
                <w:rFonts w:eastAsiaTheme="minorHAnsi" w:cstheme="minorBidi"/>
                <w:b/>
                <w:color w:val="auto"/>
                <w:sz w:val="24"/>
              </w:rPr>
            </w:pPr>
            <w:r w:rsidRPr="00A07C0B">
              <w:rPr>
                <w:rFonts w:eastAsiaTheme="minorHAnsi" w:cstheme="minorBidi"/>
                <w:b/>
                <w:color w:val="auto"/>
                <w:sz w:val="24"/>
              </w:rPr>
              <w:t>Lineamiento:</w:t>
            </w:r>
          </w:p>
        </w:tc>
        <w:tc>
          <w:tcPr>
            <w:tcW w:w="7131" w:type="dxa"/>
            <w:tcBorders>
              <w:bottom w:val="nil"/>
            </w:tcBorders>
            <w:shd w:val="clear" w:color="auto" w:fill="auto"/>
          </w:tcPr>
          <w:p w14:paraId="476274E3" w14:textId="77777777" w:rsidR="00720D00" w:rsidRPr="00A07C0B" w:rsidRDefault="00720D00" w:rsidP="00014B07">
            <w:pPr>
              <w:jc w:val="both"/>
              <w:cnfStyle w:val="100000000000" w:firstRow="1" w:lastRow="0" w:firstColumn="0" w:lastColumn="0" w:oddVBand="0" w:evenVBand="0" w:oddHBand="0" w:evenHBand="0" w:firstRowFirstColumn="0" w:firstRowLastColumn="0" w:lastRowFirstColumn="0" w:lastRowLastColumn="0"/>
              <w:rPr>
                <w:bCs w:val="0"/>
                <w:color w:val="auto"/>
              </w:rPr>
            </w:pPr>
            <w:r w:rsidRPr="00A07C0B">
              <w:rPr>
                <w:b w:val="0"/>
                <w:color w:val="auto"/>
              </w:rPr>
              <w:t xml:space="preserve">Articular con las áreas o dependencias de la entidad, los roles y responsabilidades necesarios para la adopción del MSPI, el monitoreo del desempeño y el reporte y seguimiento ante el comité institucional de gestión y desempeño, para que sean aprobados y comunicados dentro de la entidad. </w:t>
            </w:r>
          </w:p>
          <w:p w14:paraId="272AF3C5" w14:textId="77777777" w:rsidR="00720D00" w:rsidRPr="00A07C0B" w:rsidRDefault="00720D00" w:rsidP="00014B07">
            <w:pPr>
              <w:jc w:val="both"/>
              <w:cnfStyle w:val="100000000000" w:firstRow="1" w:lastRow="0" w:firstColumn="0" w:lastColumn="0" w:oddVBand="0" w:evenVBand="0" w:oddHBand="0" w:evenHBand="0" w:firstRowFirstColumn="0" w:firstRowLastColumn="0" w:lastRowFirstColumn="0" w:lastRowLastColumn="0"/>
              <w:rPr>
                <w:b w:val="0"/>
                <w:color w:val="auto"/>
              </w:rPr>
            </w:pPr>
          </w:p>
          <w:p w14:paraId="780CF312" w14:textId="6669039B" w:rsidR="00720D00" w:rsidRPr="00720D00" w:rsidRDefault="00720D00" w:rsidP="00014B07">
            <w:pPr>
              <w:jc w:val="both"/>
              <w:cnfStyle w:val="100000000000" w:firstRow="1" w:lastRow="0" w:firstColumn="0" w:lastColumn="0" w:oddVBand="0" w:evenVBand="0" w:oddHBand="0" w:evenHBand="0" w:firstRowFirstColumn="0" w:firstRowLastColumn="0" w:lastRowFirstColumn="0" w:lastRowLastColumn="0"/>
              <w:rPr>
                <w:bCs w:val="0"/>
                <w:color w:val="auto"/>
              </w:rPr>
            </w:pPr>
            <w:r w:rsidRPr="00A07C0B">
              <w:rPr>
                <w:b w:val="0"/>
                <w:color w:val="auto"/>
              </w:rPr>
              <w:t>Se debe delegar a un responsable de la seguridad y privacidad de la información y el equipo humano necesario para coordinar la implementación del MSPI; si el cargo no existe en las entidades, deberá ser delegado por acto administrativo y deberá depender de un área estratégica de nivel de la alta dirección, que no sea la Oficina o Dirección de Tecnología; de igual manera la persona designada deberá ser incluida como miembro del comité de gestión institucional con voz y voto y en el comité de control interno con voz.</w:t>
            </w:r>
          </w:p>
          <w:p w14:paraId="3763AB5E" w14:textId="77777777" w:rsidR="00720D00" w:rsidRPr="00A07C0B" w:rsidRDefault="00720D00" w:rsidP="00014B07">
            <w:pPr>
              <w:jc w:val="both"/>
              <w:cnfStyle w:val="100000000000" w:firstRow="1" w:lastRow="0" w:firstColumn="0" w:lastColumn="0" w:oddVBand="0" w:evenVBand="0" w:oddHBand="0" w:evenHBand="0" w:firstRowFirstColumn="0" w:firstRowLastColumn="0" w:lastRowFirstColumn="0" w:lastRowLastColumn="0"/>
              <w:rPr>
                <w:color w:val="auto"/>
              </w:rPr>
            </w:pPr>
          </w:p>
        </w:tc>
      </w:tr>
    </w:tbl>
    <w:p w14:paraId="2C18E068" w14:textId="77777777" w:rsidR="00720D00" w:rsidRDefault="00720D00" w:rsidP="00B253A8">
      <w:pPr>
        <w:spacing w:after="0"/>
        <w:rPr>
          <w:szCs w:val="24"/>
        </w:rPr>
      </w:pPr>
    </w:p>
    <w:tbl>
      <w:tblPr>
        <w:tblStyle w:val="Tabladelista6concolores"/>
        <w:tblW w:w="8916" w:type="dxa"/>
        <w:tblLook w:val="04A0" w:firstRow="1" w:lastRow="0" w:firstColumn="1" w:lastColumn="0" w:noHBand="0" w:noVBand="1"/>
      </w:tblPr>
      <w:tblGrid>
        <w:gridCol w:w="1785"/>
        <w:gridCol w:w="7131"/>
      </w:tblGrid>
      <w:tr w:rsidR="00F673B2" w:rsidRPr="00A07C0B" w14:paraId="34463B7A" w14:textId="77777777" w:rsidTr="00F20114">
        <w:trPr>
          <w:cnfStyle w:val="100000000000" w:firstRow="1" w:lastRow="0" w:firstColumn="0" w:lastColumn="0" w:oddVBand="0" w:evenVBand="0" w:oddHBand="0" w:evenHBand="0" w:firstRowFirstColumn="0" w:firstRowLastColumn="0" w:lastRowFirstColumn="0" w:lastRowLastColumn="0"/>
          <w:trHeight w:val="1573"/>
        </w:trPr>
        <w:tc>
          <w:tcPr>
            <w:cnfStyle w:val="001000000000" w:firstRow="0" w:lastRow="0" w:firstColumn="1" w:lastColumn="0" w:oddVBand="0" w:evenVBand="0" w:oddHBand="0" w:evenHBand="0" w:firstRowFirstColumn="0" w:firstRowLastColumn="0" w:lastRowFirstColumn="0" w:lastRowLastColumn="0"/>
            <w:tcW w:w="1785" w:type="dxa"/>
            <w:tcBorders>
              <w:bottom w:val="nil"/>
            </w:tcBorders>
            <w:shd w:val="clear" w:color="auto" w:fill="auto"/>
          </w:tcPr>
          <w:p w14:paraId="6D52EEF8" w14:textId="08DEE4FD" w:rsidR="00F673B2" w:rsidRPr="00A07C0B" w:rsidRDefault="00F673B2" w:rsidP="00F20114">
            <w:pPr>
              <w:pStyle w:val="Ttulo4"/>
              <w:spacing w:before="0"/>
              <w:jc w:val="both"/>
              <w:outlineLvl w:val="3"/>
              <w:rPr>
                <w:rFonts w:eastAsiaTheme="minorHAnsi" w:cstheme="minorBidi"/>
                <w:b/>
                <w:color w:val="auto"/>
                <w:sz w:val="24"/>
              </w:rPr>
            </w:pPr>
          </w:p>
        </w:tc>
        <w:tc>
          <w:tcPr>
            <w:tcW w:w="7131" w:type="dxa"/>
            <w:tcBorders>
              <w:bottom w:val="nil"/>
            </w:tcBorders>
            <w:shd w:val="clear" w:color="auto" w:fill="auto"/>
          </w:tcPr>
          <w:p w14:paraId="726553A1" w14:textId="17675B38" w:rsidR="00F673B2" w:rsidRPr="00A07C0B" w:rsidRDefault="00F673B2" w:rsidP="00720D00">
            <w:pPr>
              <w:jc w:val="both"/>
              <w:cnfStyle w:val="100000000000" w:firstRow="1" w:lastRow="0" w:firstColumn="0" w:lastColumn="0" w:oddVBand="0" w:evenVBand="0" w:oddHBand="0" w:evenHBand="0" w:firstRowFirstColumn="0" w:firstRowLastColumn="0" w:lastRowFirstColumn="0" w:lastRowLastColumn="0"/>
              <w:rPr>
                <w:color w:val="auto"/>
              </w:rPr>
            </w:pPr>
            <w:r w:rsidRPr="00A07C0B">
              <w:rPr>
                <w:b w:val="0"/>
                <w:bCs w:val="0"/>
                <w:color w:val="auto"/>
              </w:rPr>
              <w:t>En el caso que las entidades no cuenten con el personal de planta suficiente para cumplir con las labores del responsable de seguridad de la información, varias entidades podrán tener un mismo responsable de seguridad de la información por ejemplo por medio de un contrato de prestación de servicios profesionales contratado explícitamente estas labores, justificando adecuadamente que no cuentan con los recursos financieros, para contratar una persona con la formación y experi</w:t>
            </w:r>
            <w:r w:rsidRPr="00A07C0B">
              <w:rPr>
                <w:b w:val="0"/>
                <w:bCs w:val="0"/>
              </w:rPr>
              <w:t>encia</w:t>
            </w:r>
            <w:r w:rsidRPr="00A07C0B">
              <w:rPr>
                <w:b w:val="0"/>
                <w:bCs w:val="0"/>
                <w:color w:val="auto"/>
              </w:rPr>
              <w:t xml:space="preserve"> necesaria para el rol de forma exclusiva.</w:t>
            </w:r>
            <w:r>
              <w:rPr>
                <w:b w:val="0"/>
                <w:bCs w:val="0"/>
                <w:color w:val="auto"/>
              </w:rPr>
              <w:t xml:space="preserve"> Como lo dice la resolución 500 artículo 5. Estrategia de seguridad digital</w:t>
            </w:r>
            <w:r w:rsidR="00720D00">
              <w:rPr>
                <w:b w:val="0"/>
                <w:bCs w:val="0"/>
                <w:color w:val="auto"/>
              </w:rPr>
              <w:t>.</w:t>
            </w:r>
          </w:p>
        </w:tc>
      </w:tr>
    </w:tbl>
    <w:p w14:paraId="22A020B0" w14:textId="77777777" w:rsidR="00F673B2" w:rsidRPr="00A07C0B" w:rsidRDefault="00F673B2" w:rsidP="00B253A8">
      <w:pPr>
        <w:spacing w:after="0"/>
        <w:rPr>
          <w:szCs w:val="24"/>
        </w:rPr>
      </w:pPr>
    </w:p>
    <w:tbl>
      <w:tblPr>
        <w:tblStyle w:val="Tabladelista6concolores"/>
        <w:tblW w:w="8916" w:type="dxa"/>
        <w:tblLook w:val="04A0" w:firstRow="1" w:lastRow="0" w:firstColumn="1" w:lastColumn="0" w:noHBand="0" w:noVBand="1"/>
      </w:tblPr>
      <w:tblGrid>
        <w:gridCol w:w="1785"/>
        <w:gridCol w:w="2813"/>
        <w:gridCol w:w="4318"/>
      </w:tblGrid>
      <w:tr w:rsidR="007A5DEC" w:rsidRPr="00A07C0B" w14:paraId="538C4158" w14:textId="77777777" w:rsidTr="51158541">
        <w:trPr>
          <w:cnfStyle w:val="100000000000" w:firstRow="1" w:lastRow="0" w:firstColumn="0" w:lastColumn="0" w:oddVBand="0" w:evenVBand="0" w:oddHBand="0"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785" w:type="dxa"/>
            <w:tcBorders>
              <w:top w:val="nil"/>
              <w:bottom w:val="single" w:sz="4" w:space="0" w:color="auto"/>
            </w:tcBorders>
            <w:shd w:val="clear" w:color="auto" w:fill="auto"/>
          </w:tcPr>
          <w:bookmarkEnd w:id="39"/>
          <w:bookmarkEnd w:id="40"/>
          <w:bookmarkEnd w:id="41"/>
          <w:bookmarkEnd w:id="42"/>
          <w:bookmarkEnd w:id="43"/>
          <w:p w14:paraId="4745388C" w14:textId="77777777" w:rsidR="007A5DEC" w:rsidRPr="00A07C0B" w:rsidRDefault="007A5DEC" w:rsidP="00B253A8">
            <w:pPr>
              <w:pStyle w:val="Ttulo4"/>
              <w:spacing w:before="0"/>
              <w:jc w:val="both"/>
              <w:outlineLvl w:val="3"/>
              <w:rPr>
                <w:rFonts w:eastAsiaTheme="minorHAnsi" w:cstheme="minorBidi"/>
                <w:b/>
                <w:color w:val="auto"/>
                <w:sz w:val="24"/>
              </w:rPr>
            </w:pPr>
            <w:r w:rsidRPr="00A07C0B">
              <w:rPr>
                <w:rFonts w:eastAsiaTheme="minorHAnsi" w:cstheme="minorBidi"/>
                <w:b/>
                <w:color w:val="auto"/>
                <w:sz w:val="24"/>
              </w:rPr>
              <w:t>Propósito:</w:t>
            </w:r>
          </w:p>
        </w:tc>
        <w:tc>
          <w:tcPr>
            <w:tcW w:w="7131" w:type="dxa"/>
            <w:gridSpan w:val="2"/>
            <w:tcBorders>
              <w:top w:val="nil"/>
              <w:bottom w:val="single" w:sz="4" w:space="0" w:color="auto"/>
            </w:tcBorders>
            <w:shd w:val="clear" w:color="auto" w:fill="auto"/>
          </w:tcPr>
          <w:p w14:paraId="6EE32307" w14:textId="77777777" w:rsidR="007A5DEC" w:rsidRPr="00F673B2" w:rsidRDefault="007A5DEC" w:rsidP="00B253A8">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F673B2">
              <w:rPr>
                <w:b w:val="0"/>
                <w:bCs w:val="0"/>
                <w:color w:val="auto"/>
              </w:rPr>
              <w:t xml:space="preserve">Hay que asegurar que los funcionarios de la </w:t>
            </w:r>
            <w:r w:rsidR="34751AA9" w:rsidRPr="00F673B2">
              <w:rPr>
                <w:b w:val="0"/>
                <w:bCs w:val="0"/>
                <w:color w:val="auto"/>
              </w:rPr>
              <w:t>e</w:t>
            </w:r>
            <w:r w:rsidRPr="00F673B2">
              <w:rPr>
                <w:b w:val="0"/>
                <w:bCs w:val="0"/>
                <w:color w:val="auto"/>
              </w:rPr>
              <w:t>ntidad conozcan qué se espera de ellos, cuál es su impacto en la seguridad de la información y de qué manera contribuyen con la adopción del MSPI.</w:t>
            </w:r>
          </w:p>
          <w:p w14:paraId="45972C53" w14:textId="46689FDF" w:rsidR="001F18FF" w:rsidRPr="00A07C0B" w:rsidRDefault="001F18FF" w:rsidP="00B253A8">
            <w:pPr>
              <w:jc w:val="both"/>
              <w:cnfStyle w:val="100000000000" w:firstRow="1" w:lastRow="0" w:firstColumn="0" w:lastColumn="0" w:oddVBand="0" w:evenVBand="0" w:oddHBand="0" w:evenHBand="0" w:firstRowFirstColumn="0" w:firstRowLastColumn="0" w:lastRowFirstColumn="0" w:lastRowLastColumn="0"/>
              <w:rPr>
                <w:color w:val="auto"/>
              </w:rPr>
            </w:pPr>
          </w:p>
        </w:tc>
      </w:tr>
      <w:tr w:rsidR="007A5DEC" w:rsidRPr="00A07C0B" w14:paraId="5A779CFD" w14:textId="77777777" w:rsidTr="5115854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598" w:type="dxa"/>
            <w:gridSpan w:val="2"/>
            <w:tcBorders>
              <w:top w:val="single" w:sz="4" w:space="0" w:color="auto"/>
            </w:tcBorders>
            <w:shd w:val="clear" w:color="auto" w:fill="D0CECE" w:themeFill="background2" w:themeFillShade="E6"/>
          </w:tcPr>
          <w:p w14:paraId="46B3BAF7" w14:textId="77777777" w:rsidR="007A5DEC" w:rsidRPr="00A07C0B" w:rsidRDefault="007A5DEC" w:rsidP="00B253A8">
            <w:pPr>
              <w:pStyle w:val="Ttulo4"/>
              <w:spacing w:before="0"/>
              <w:jc w:val="center"/>
              <w:outlineLvl w:val="3"/>
              <w:rPr>
                <w:rFonts w:eastAsiaTheme="minorHAnsi" w:cstheme="minorBidi"/>
                <w:b/>
                <w:color w:val="auto"/>
                <w:sz w:val="24"/>
              </w:rPr>
            </w:pPr>
            <w:r w:rsidRPr="00A07C0B">
              <w:rPr>
                <w:rFonts w:eastAsiaTheme="minorHAnsi" w:cstheme="minorBidi"/>
                <w:b/>
                <w:color w:val="auto"/>
                <w:sz w:val="24"/>
              </w:rPr>
              <w:t>Entradas recomendadas</w:t>
            </w:r>
          </w:p>
        </w:tc>
        <w:tc>
          <w:tcPr>
            <w:tcW w:w="4318" w:type="dxa"/>
            <w:tcBorders>
              <w:top w:val="single" w:sz="4" w:space="0" w:color="auto"/>
            </w:tcBorders>
            <w:shd w:val="clear" w:color="auto" w:fill="D0CECE" w:themeFill="background2" w:themeFillShade="E6"/>
          </w:tcPr>
          <w:p w14:paraId="78186214" w14:textId="77777777" w:rsidR="007A5DEC" w:rsidRPr="00A07C0B" w:rsidRDefault="007A5DEC" w:rsidP="00B253A8">
            <w:pPr>
              <w:pStyle w:val="Ttulo4"/>
              <w:spacing w:before="0"/>
              <w:jc w:val="both"/>
              <w:outlineLvl w:val="3"/>
              <w:cnfStyle w:val="000000100000" w:firstRow="0" w:lastRow="0" w:firstColumn="0" w:lastColumn="0" w:oddVBand="0" w:evenVBand="0" w:oddHBand="1" w:evenHBand="0" w:firstRowFirstColumn="0" w:firstRowLastColumn="0" w:lastRowFirstColumn="0" w:lastRowLastColumn="0"/>
              <w:rPr>
                <w:rFonts w:eastAsiaTheme="minorHAnsi" w:cstheme="minorBidi"/>
                <w:color w:val="auto"/>
                <w:sz w:val="24"/>
              </w:rPr>
            </w:pPr>
            <w:r w:rsidRPr="00A07C0B">
              <w:rPr>
                <w:rFonts w:eastAsiaTheme="minorHAnsi" w:cstheme="minorBidi"/>
                <w:color w:val="auto"/>
                <w:sz w:val="24"/>
              </w:rPr>
              <w:t>Salidas</w:t>
            </w:r>
          </w:p>
        </w:tc>
      </w:tr>
      <w:tr w:rsidR="007A5DEC" w:rsidRPr="00A07C0B" w14:paraId="12612071" w14:textId="77777777" w:rsidTr="51158541">
        <w:trPr>
          <w:trHeight w:val="694"/>
        </w:trPr>
        <w:tc>
          <w:tcPr>
            <w:cnfStyle w:val="001000000000" w:firstRow="0" w:lastRow="0" w:firstColumn="1" w:lastColumn="0" w:oddVBand="0" w:evenVBand="0" w:oddHBand="0" w:evenHBand="0" w:firstRowFirstColumn="0" w:firstRowLastColumn="0" w:lastRowFirstColumn="0" w:lastRowLastColumn="0"/>
            <w:tcW w:w="4598" w:type="dxa"/>
            <w:gridSpan w:val="2"/>
            <w:shd w:val="clear" w:color="auto" w:fill="auto"/>
          </w:tcPr>
          <w:p w14:paraId="39CE7C56" w14:textId="7CC4ABC9" w:rsidR="007A5DEC" w:rsidRDefault="007A5DEC">
            <w:pPr>
              <w:pStyle w:val="Ttulo4"/>
              <w:numPr>
                <w:ilvl w:val="0"/>
                <w:numId w:val="52"/>
              </w:numPr>
              <w:spacing w:before="0"/>
              <w:jc w:val="both"/>
              <w:outlineLvl w:val="3"/>
              <w:rPr>
                <w:rFonts w:eastAsiaTheme="minorHAnsi" w:cstheme="minorBidi"/>
                <w:b/>
                <w:bCs w:val="0"/>
                <w:color w:val="auto"/>
                <w:sz w:val="24"/>
              </w:rPr>
            </w:pPr>
            <w:r w:rsidRPr="00A07C0B">
              <w:rPr>
                <w:rFonts w:eastAsiaTheme="minorHAnsi" w:cstheme="minorBidi"/>
                <w:color w:val="auto"/>
                <w:sz w:val="24"/>
              </w:rPr>
              <w:fldChar w:fldCharType="begin"/>
            </w:r>
            <w:r w:rsidRPr="00A07C0B">
              <w:rPr>
                <w:rFonts w:eastAsiaTheme="minorHAnsi" w:cstheme="minorBidi"/>
                <w:b/>
                <w:color w:val="auto"/>
                <w:sz w:val="24"/>
              </w:rPr>
              <w:instrText xml:space="preserve"> REF _Ref15638667 \h  \* MERGEFORMAT </w:instrText>
            </w:r>
            <w:r w:rsidRPr="00A07C0B">
              <w:rPr>
                <w:rFonts w:eastAsiaTheme="minorHAnsi" w:cstheme="minorBidi"/>
                <w:color w:val="auto"/>
                <w:sz w:val="24"/>
              </w:rPr>
            </w:r>
            <w:r w:rsidRPr="00A07C0B">
              <w:rPr>
                <w:rFonts w:eastAsiaTheme="minorHAnsi" w:cstheme="minorBidi"/>
                <w:color w:val="auto"/>
                <w:sz w:val="24"/>
              </w:rPr>
              <w:fldChar w:fldCharType="separate"/>
            </w:r>
            <w:r w:rsidR="00A17137" w:rsidRPr="00A07C0B">
              <w:rPr>
                <w:rFonts w:eastAsiaTheme="minorHAnsi" w:cstheme="minorBidi"/>
                <w:b/>
                <w:color w:val="auto"/>
                <w:sz w:val="24"/>
              </w:rPr>
              <w:t>7.1.3 Definición del alcance del</w:t>
            </w:r>
            <w:r w:rsidR="00A17137" w:rsidRPr="00A07C0B">
              <w:rPr>
                <w:sz w:val="24"/>
                <w:lang w:val="es-ES_tradnl"/>
              </w:rPr>
              <w:t xml:space="preserve"> </w:t>
            </w:r>
            <w:r w:rsidR="00A17137" w:rsidRPr="00A07C0B">
              <w:rPr>
                <w:color w:val="auto"/>
                <w:sz w:val="24"/>
                <w:lang w:val="es-ES_tradnl"/>
              </w:rPr>
              <w:t>MSPI</w:t>
            </w:r>
            <w:r w:rsidRPr="00A07C0B">
              <w:rPr>
                <w:rFonts w:eastAsiaTheme="minorHAnsi" w:cstheme="minorBidi"/>
                <w:color w:val="auto"/>
                <w:sz w:val="24"/>
              </w:rPr>
              <w:fldChar w:fldCharType="end"/>
            </w:r>
          </w:p>
          <w:p w14:paraId="7AD4E3F6" w14:textId="59A65AFF" w:rsidR="00B5675F" w:rsidRPr="00B5675F" w:rsidRDefault="00B5675F" w:rsidP="00B5675F"/>
          <w:p w14:paraId="1FE08842" w14:textId="23B62B1E" w:rsidR="007A5DEC" w:rsidRPr="00A07C0B" w:rsidRDefault="007A5DEC">
            <w:pPr>
              <w:pStyle w:val="Ttulo4"/>
              <w:numPr>
                <w:ilvl w:val="0"/>
                <w:numId w:val="52"/>
              </w:numPr>
              <w:spacing w:before="0"/>
              <w:jc w:val="both"/>
              <w:outlineLvl w:val="3"/>
              <w:rPr>
                <w:rFonts w:eastAsiaTheme="minorHAnsi" w:cstheme="minorBidi"/>
                <w:color w:val="auto"/>
                <w:sz w:val="24"/>
              </w:rPr>
            </w:pPr>
            <w:r w:rsidRPr="00A07C0B">
              <w:rPr>
                <w:rFonts w:eastAsiaTheme="minorEastAsia" w:cstheme="minorBidi"/>
                <w:color w:val="auto"/>
                <w:sz w:val="24"/>
              </w:rPr>
              <w:t xml:space="preserve">Modelo de procesos, y modelo organizacional, desarrollados para la Arquitectura Misional de la </w:t>
            </w:r>
            <w:r w:rsidR="3537CD94" w:rsidRPr="00A07C0B">
              <w:rPr>
                <w:rFonts w:eastAsiaTheme="minorEastAsia" w:cstheme="minorBidi"/>
                <w:color w:val="auto"/>
                <w:sz w:val="24"/>
              </w:rPr>
              <w:t>e</w:t>
            </w:r>
            <w:r w:rsidRPr="00A07C0B">
              <w:rPr>
                <w:rFonts w:eastAsiaTheme="minorEastAsia" w:cstheme="minorBidi"/>
                <w:color w:val="auto"/>
                <w:sz w:val="24"/>
              </w:rPr>
              <w:t>ntidad, siguiendo el Marco de Referencia de Arquitectura Empresarial definido por MinTIC.</w:t>
            </w:r>
          </w:p>
        </w:tc>
        <w:tc>
          <w:tcPr>
            <w:tcW w:w="4318" w:type="dxa"/>
            <w:shd w:val="clear" w:color="auto" w:fill="auto"/>
          </w:tcPr>
          <w:p w14:paraId="1978D89D" w14:textId="638F5932" w:rsidR="007A5DEC" w:rsidRDefault="007A5DEC">
            <w:pPr>
              <w:pStyle w:val="Ttulo4"/>
              <w:numPr>
                <w:ilvl w:val="0"/>
                <w:numId w:val="52"/>
              </w:numPr>
              <w:spacing w:before="0"/>
              <w:jc w:val="both"/>
              <w:outlineLvl w:val="3"/>
              <w:cnfStyle w:val="000000000000" w:firstRow="0" w:lastRow="0" w:firstColumn="0" w:lastColumn="0" w:oddVBand="0" w:evenVBand="0" w:oddHBand="0" w:evenHBand="0" w:firstRowFirstColumn="0" w:firstRowLastColumn="0" w:lastRowFirstColumn="0" w:lastRowLastColumn="0"/>
              <w:rPr>
                <w:rFonts w:eastAsiaTheme="minorEastAsia" w:cstheme="minorBidi"/>
                <w:b w:val="0"/>
                <w:color w:val="auto"/>
                <w:sz w:val="24"/>
              </w:rPr>
            </w:pPr>
            <w:r w:rsidRPr="00A07C0B">
              <w:rPr>
                <w:rFonts w:eastAsiaTheme="minorEastAsia" w:cstheme="minorBidi"/>
                <w:b w:val="0"/>
                <w:color w:val="auto"/>
                <w:sz w:val="24"/>
              </w:rPr>
              <w:t>Roles y responsabilidades</w:t>
            </w:r>
            <w:r w:rsidR="5E22D8BA" w:rsidRPr="00A07C0B">
              <w:rPr>
                <w:rFonts w:eastAsiaTheme="minorEastAsia" w:cstheme="minorBidi"/>
                <w:b w:val="0"/>
                <w:color w:val="auto"/>
                <w:sz w:val="24"/>
              </w:rPr>
              <w:t xml:space="preserve"> en seguridad de la información de las diferentes áreas o procesos de la entidad.</w:t>
            </w:r>
          </w:p>
          <w:p w14:paraId="6C87A391" w14:textId="77777777" w:rsidR="00B5675F" w:rsidRPr="00B5675F" w:rsidRDefault="00B5675F" w:rsidP="00B5675F">
            <w:pPr>
              <w:cnfStyle w:val="000000000000" w:firstRow="0" w:lastRow="0" w:firstColumn="0" w:lastColumn="0" w:oddVBand="0" w:evenVBand="0" w:oddHBand="0" w:evenHBand="0" w:firstRowFirstColumn="0" w:firstRowLastColumn="0" w:lastRowFirstColumn="0" w:lastRowLastColumn="0"/>
            </w:pPr>
          </w:p>
          <w:p w14:paraId="03D80C6B" w14:textId="25E15D59" w:rsidR="007A5DEC" w:rsidRPr="00A07C0B" w:rsidRDefault="007F1064">
            <w:pPr>
              <w:pStyle w:val="Prrafodelista"/>
              <w:numPr>
                <w:ilvl w:val="0"/>
                <w:numId w:val="52"/>
              </w:numPr>
              <w:cnfStyle w:val="000000000000" w:firstRow="0" w:lastRow="0" w:firstColumn="0" w:lastColumn="0" w:oddVBand="0" w:evenVBand="0" w:oddHBand="0" w:evenHBand="0" w:firstRowFirstColumn="0" w:firstRowLastColumn="0" w:lastRowFirstColumn="0" w:lastRowLastColumn="0"/>
            </w:pPr>
            <w:r w:rsidRPr="00A07C0B">
              <w:t xml:space="preserve">Definición </w:t>
            </w:r>
            <w:r w:rsidR="00000905" w:rsidRPr="00A07C0B">
              <w:t>del rol</w:t>
            </w:r>
            <w:r w:rsidR="002C60D2" w:rsidRPr="00A07C0B">
              <w:t xml:space="preserve"> </w:t>
            </w:r>
            <w:r w:rsidR="00000905" w:rsidRPr="00A07C0B">
              <w:t>de</w:t>
            </w:r>
            <w:r w:rsidR="002C60D2" w:rsidRPr="00A07C0B">
              <w:t>:</w:t>
            </w:r>
            <w:r w:rsidR="00000905" w:rsidRPr="00A07C0B">
              <w:t xml:space="preserve"> respo</w:t>
            </w:r>
            <w:r w:rsidR="002C60D2" w:rsidRPr="00A07C0B">
              <w:t xml:space="preserve">nsable de seguridad de la </w:t>
            </w:r>
            <w:r w:rsidR="00A33AF5" w:rsidRPr="00A07C0B">
              <w:t>información,</w:t>
            </w:r>
            <w:r w:rsidR="002C60D2" w:rsidRPr="00A07C0B">
              <w:t xml:space="preserve"> indicando sus </w:t>
            </w:r>
            <w:r w:rsidR="001416EB" w:rsidRPr="00A07C0B">
              <w:t>funciones y responsabilidades</w:t>
            </w:r>
          </w:p>
        </w:tc>
      </w:tr>
    </w:tbl>
    <w:p w14:paraId="3326520A" w14:textId="77777777" w:rsidR="007A5DEC" w:rsidRPr="008B64AF" w:rsidRDefault="007A5DEC" w:rsidP="00B253A8">
      <w:pPr>
        <w:spacing w:after="0"/>
        <w:jc w:val="both"/>
        <w:rPr>
          <w:rFonts w:ascii="Helvetíca" w:hAnsi="Helvetíca" w:hint="eastAsia"/>
        </w:rPr>
      </w:pPr>
    </w:p>
    <w:p w14:paraId="700E25D1" w14:textId="29EAAB01" w:rsidR="00EC4E37" w:rsidRPr="00EC4E37" w:rsidRDefault="00DA254C" w:rsidP="00EC4E37">
      <w:pPr>
        <w:pStyle w:val="Sinespaciado"/>
        <w:spacing w:before="0"/>
        <w:jc w:val="both"/>
        <w:rPr>
          <w:rFonts w:ascii="Nunito Black" w:hAnsi="Nunito Black"/>
          <w:bCs/>
          <w:color w:val="002060"/>
          <w:sz w:val="48"/>
          <w:szCs w:val="48"/>
        </w:rPr>
      </w:pPr>
      <w:bookmarkStart w:id="44" w:name="_Ref15916374"/>
      <w:bookmarkStart w:id="45" w:name="_Toc44531155"/>
      <w:bookmarkStart w:id="46" w:name="_Toc177026001"/>
      <w:r w:rsidRPr="00396239">
        <w:rPr>
          <w:rFonts w:ascii="Nunito Black" w:hAnsi="Nunito Black" w:hint="eastAsia"/>
          <w:bCs/>
          <w:color w:val="002060"/>
          <w:sz w:val="48"/>
          <w:szCs w:val="48"/>
        </w:rPr>
        <w:t xml:space="preserve">7.3 </w:t>
      </w:r>
      <w:r w:rsidR="007A5DEC" w:rsidRPr="00396239">
        <w:rPr>
          <w:rFonts w:ascii="Nunito Black" w:hAnsi="Nunito Black" w:hint="eastAsia"/>
          <w:bCs/>
          <w:color w:val="002060"/>
          <w:sz w:val="48"/>
          <w:szCs w:val="48"/>
        </w:rPr>
        <w:t>Planificación</w:t>
      </w:r>
      <w:bookmarkEnd w:id="44"/>
      <w:bookmarkEnd w:id="45"/>
      <w:bookmarkEnd w:id="46"/>
      <w:r w:rsidR="007A5DEC" w:rsidRPr="00396239">
        <w:rPr>
          <w:rFonts w:ascii="Nunito Black" w:hAnsi="Nunito Black" w:hint="eastAsia"/>
          <w:bCs/>
          <w:color w:val="002060"/>
          <w:sz w:val="48"/>
          <w:szCs w:val="48"/>
        </w:rPr>
        <w:t xml:space="preserve"> </w:t>
      </w:r>
    </w:p>
    <w:p w14:paraId="2EA5133D" w14:textId="3B7A31B0" w:rsidR="007A5DEC" w:rsidRPr="00A07C0B" w:rsidRDefault="000B5927" w:rsidP="00B253A8">
      <w:pPr>
        <w:pStyle w:val="Ttulo3"/>
        <w:spacing w:before="0"/>
        <w:jc w:val="both"/>
        <w:rPr>
          <w:color w:val="4D4D4D"/>
          <w:sz w:val="24"/>
          <w:lang w:val="es-ES_tradnl"/>
        </w:rPr>
      </w:pPr>
      <w:bookmarkStart w:id="47" w:name="_Toc44531156"/>
      <w:bookmarkStart w:id="48" w:name="_Toc177026002"/>
      <w:r w:rsidRPr="00A07C0B">
        <w:rPr>
          <w:color w:val="4D4D4D"/>
          <w:sz w:val="24"/>
          <w:lang w:val="es-ES_tradnl"/>
        </w:rPr>
        <w:t xml:space="preserve">7.3.1 </w:t>
      </w:r>
      <w:r w:rsidR="007A5DEC" w:rsidRPr="00A07C0B">
        <w:rPr>
          <w:color w:val="4D4D4D"/>
          <w:sz w:val="24"/>
          <w:lang w:val="es-ES_tradnl"/>
        </w:rPr>
        <w:t>Identificación de activos de información e infraestructura critica</w:t>
      </w:r>
      <w:bookmarkEnd w:id="47"/>
      <w:bookmarkEnd w:id="48"/>
    </w:p>
    <w:tbl>
      <w:tblPr>
        <w:tblStyle w:val="Tabladelista6concolores"/>
        <w:tblW w:w="8916" w:type="dxa"/>
        <w:tblLook w:val="04A0" w:firstRow="1" w:lastRow="0" w:firstColumn="1" w:lastColumn="0" w:noHBand="0" w:noVBand="1"/>
      </w:tblPr>
      <w:tblGrid>
        <w:gridCol w:w="1710"/>
        <w:gridCol w:w="2888"/>
        <w:gridCol w:w="4318"/>
      </w:tblGrid>
      <w:tr w:rsidR="007A5DEC" w:rsidRPr="00A07C0B" w14:paraId="0E49537B" w14:textId="77777777" w:rsidTr="51158541">
        <w:trPr>
          <w:cnfStyle w:val="100000000000" w:firstRow="1" w:lastRow="0" w:firstColumn="0" w:lastColumn="0" w:oddVBand="0" w:evenVBand="0" w:oddHBand="0" w:evenHBand="0" w:firstRowFirstColumn="0" w:firstRowLastColumn="0" w:lastRowFirstColumn="0" w:lastRowLastColumn="0"/>
          <w:trHeight w:val="1573"/>
        </w:trPr>
        <w:tc>
          <w:tcPr>
            <w:cnfStyle w:val="001000000000" w:firstRow="0" w:lastRow="0" w:firstColumn="1" w:lastColumn="0" w:oddVBand="0" w:evenVBand="0" w:oddHBand="0" w:evenHBand="0" w:firstRowFirstColumn="0" w:firstRowLastColumn="0" w:lastRowFirstColumn="0" w:lastRowLastColumn="0"/>
            <w:tcW w:w="1710" w:type="dxa"/>
            <w:tcBorders>
              <w:bottom w:val="nil"/>
            </w:tcBorders>
            <w:shd w:val="clear" w:color="auto" w:fill="auto"/>
          </w:tcPr>
          <w:p w14:paraId="0DDFDA37" w14:textId="77777777" w:rsidR="007A5DEC" w:rsidRPr="00A07C0B" w:rsidRDefault="007A5DEC" w:rsidP="00B253A8">
            <w:pPr>
              <w:pStyle w:val="Ttulo4"/>
              <w:spacing w:before="0"/>
              <w:jc w:val="both"/>
              <w:outlineLvl w:val="3"/>
              <w:rPr>
                <w:rFonts w:eastAsiaTheme="minorHAnsi" w:cstheme="minorBidi"/>
                <w:b/>
                <w:color w:val="auto"/>
                <w:sz w:val="24"/>
              </w:rPr>
            </w:pPr>
            <w:r w:rsidRPr="00A07C0B">
              <w:rPr>
                <w:rFonts w:eastAsiaTheme="minorHAnsi" w:cstheme="minorBidi"/>
                <w:b/>
                <w:color w:val="auto"/>
                <w:sz w:val="24"/>
              </w:rPr>
              <w:t>Lineamiento:</w:t>
            </w:r>
          </w:p>
        </w:tc>
        <w:tc>
          <w:tcPr>
            <w:tcW w:w="7206" w:type="dxa"/>
            <w:gridSpan w:val="2"/>
            <w:tcBorders>
              <w:bottom w:val="nil"/>
            </w:tcBorders>
            <w:shd w:val="clear" w:color="auto" w:fill="auto"/>
          </w:tcPr>
          <w:p w14:paraId="5FC3154B" w14:textId="77777777" w:rsidR="007A5DEC" w:rsidRDefault="007A5DEC" w:rsidP="00B253A8">
            <w:pPr>
              <w:jc w:val="both"/>
              <w:cnfStyle w:val="100000000000" w:firstRow="1" w:lastRow="0" w:firstColumn="0" w:lastColumn="0" w:oddVBand="0" w:evenVBand="0" w:oddHBand="0" w:evenHBand="0" w:firstRowFirstColumn="0" w:firstRowLastColumn="0" w:lastRowFirstColumn="0" w:lastRowLastColumn="0"/>
              <w:rPr>
                <w:bCs w:val="0"/>
                <w:color w:val="auto"/>
              </w:rPr>
            </w:pPr>
            <w:r w:rsidRPr="00A07C0B">
              <w:rPr>
                <w:b w:val="0"/>
                <w:color w:val="auto"/>
              </w:rPr>
              <w:t>Las entidades deben definir y aplicar un proceso de identificación y clasificación de la información, que permita:</w:t>
            </w:r>
          </w:p>
          <w:p w14:paraId="117B21BD" w14:textId="77777777" w:rsidR="00B5675F" w:rsidRPr="00A07C0B" w:rsidRDefault="00B5675F" w:rsidP="00B253A8">
            <w:pPr>
              <w:jc w:val="both"/>
              <w:cnfStyle w:val="100000000000" w:firstRow="1" w:lastRow="0" w:firstColumn="0" w:lastColumn="0" w:oddVBand="0" w:evenVBand="0" w:oddHBand="0" w:evenHBand="0" w:firstRowFirstColumn="0" w:firstRowLastColumn="0" w:lastRowFirstColumn="0" w:lastRowLastColumn="0"/>
              <w:rPr>
                <w:b w:val="0"/>
                <w:color w:val="auto"/>
              </w:rPr>
            </w:pPr>
          </w:p>
          <w:p w14:paraId="5A14C99E" w14:textId="77777777" w:rsidR="007A5DEC" w:rsidRPr="00B5675F" w:rsidRDefault="007A5DEC">
            <w:pPr>
              <w:pStyle w:val="Prrafodelista"/>
              <w:numPr>
                <w:ilvl w:val="0"/>
                <w:numId w:val="11"/>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Determinar o identificar qué activos de información van a hacer parte del Inventario, que aportan valor agregado al proceso y por tanto necesitan ser protegidos de potenciales riesgos.</w:t>
            </w:r>
          </w:p>
          <w:p w14:paraId="4FC1C911" w14:textId="77777777" w:rsidR="00B5675F" w:rsidRPr="00A07C0B" w:rsidRDefault="00B5675F" w:rsidP="00B5675F">
            <w:pPr>
              <w:pStyle w:val="Prrafodelista"/>
              <w:ind w:left="360"/>
              <w:jc w:val="both"/>
              <w:cnfStyle w:val="100000000000" w:firstRow="1" w:lastRow="0" w:firstColumn="0" w:lastColumn="0" w:oddVBand="0" w:evenVBand="0" w:oddHBand="0" w:evenHBand="0" w:firstRowFirstColumn="0" w:firstRowLastColumn="0" w:lastRowFirstColumn="0" w:lastRowLastColumn="0"/>
              <w:rPr>
                <w:b w:val="0"/>
                <w:color w:val="auto"/>
              </w:rPr>
            </w:pPr>
          </w:p>
          <w:p w14:paraId="6A879766" w14:textId="0FA071CC" w:rsidR="007A5DEC" w:rsidRPr="00B5675F" w:rsidRDefault="007A5DEC">
            <w:pPr>
              <w:pStyle w:val="Prrafodelista"/>
              <w:numPr>
                <w:ilvl w:val="0"/>
                <w:numId w:val="11"/>
              </w:num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A07C0B">
              <w:rPr>
                <w:b w:val="0"/>
                <w:bCs w:val="0"/>
                <w:color w:val="auto"/>
              </w:rPr>
              <w:t xml:space="preserve">Clasificar los activos de información </w:t>
            </w:r>
            <w:r w:rsidR="00560A62" w:rsidRPr="00A07C0B">
              <w:rPr>
                <w:b w:val="0"/>
                <w:bCs w:val="0"/>
                <w:color w:val="auto"/>
              </w:rPr>
              <w:t>de acuerdo con</w:t>
            </w:r>
            <w:r w:rsidRPr="00A07C0B">
              <w:rPr>
                <w:b w:val="0"/>
                <w:bCs w:val="0"/>
                <w:color w:val="auto"/>
              </w:rPr>
              <w:t xml:space="preserve"> los tres principios de seguridad de la información, integridad, confidencialidad y disponibilidad para garantizar que la información recibe los niveles de protección adecuados.</w:t>
            </w:r>
          </w:p>
          <w:p w14:paraId="628B90A5" w14:textId="77777777" w:rsidR="00B5675F" w:rsidRPr="00B5675F" w:rsidRDefault="00B5675F" w:rsidP="00B5675F">
            <w:pPr>
              <w:jc w:val="both"/>
              <w:cnfStyle w:val="100000000000" w:firstRow="1" w:lastRow="0" w:firstColumn="0" w:lastColumn="0" w:oddVBand="0" w:evenVBand="0" w:oddHBand="0" w:evenHBand="0" w:firstRowFirstColumn="0" w:firstRowLastColumn="0" w:lastRowFirstColumn="0" w:lastRowLastColumn="0"/>
            </w:pPr>
          </w:p>
          <w:p w14:paraId="48E272BC" w14:textId="1395BC23" w:rsidR="00B5675F" w:rsidRPr="00F673B2" w:rsidRDefault="007A5DEC">
            <w:pPr>
              <w:pStyle w:val="Prrafodelista"/>
              <w:numPr>
                <w:ilvl w:val="0"/>
                <w:numId w:val="11"/>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Actualizar el inventario y la clasificación de los activos por los propietarios y custodios de los activos de forma periódica o toda vez que exista un cambio en el proceso.</w:t>
            </w:r>
          </w:p>
          <w:p w14:paraId="6EC81E8F" w14:textId="77777777" w:rsidR="00B5675F" w:rsidRPr="00B5675F" w:rsidRDefault="00B5675F" w:rsidP="00B5675F">
            <w:pPr>
              <w:jc w:val="both"/>
              <w:cnfStyle w:val="100000000000" w:firstRow="1" w:lastRow="0" w:firstColumn="0" w:lastColumn="0" w:oddVBand="0" w:evenVBand="0" w:oddHBand="0" w:evenHBand="0" w:firstRowFirstColumn="0" w:firstRowLastColumn="0" w:lastRowFirstColumn="0" w:lastRowLastColumn="0"/>
            </w:pPr>
          </w:p>
        </w:tc>
      </w:tr>
      <w:tr w:rsidR="007A5DEC" w:rsidRPr="00A07C0B" w14:paraId="565D5A51" w14:textId="77777777" w:rsidTr="51158541">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710" w:type="dxa"/>
            <w:tcBorders>
              <w:top w:val="nil"/>
              <w:bottom w:val="single" w:sz="4" w:space="0" w:color="auto"/>
            </w:tcBorders>
            <w:shd w:val="clear" w:color="auto" w:fill="auto"/>
          </w:tcPr>
          <w:p w14:paraId="2E144F28" w14:textId="77777777" w:rsidR="007A5DEC" w:rsidRPr="00A07C0B" w:rsidRDefault="007A5DEC" w:rsidP="00B253A8">
            <w:pPr>
              <w:pStyle w:val="Ttulo4"/>
              <w:spacing w:before="0"/>
              <w:jc w:val="both"/>
              <w:outlineLvl w:val="3"/>
              <w:rPr>
                <w:rFonts w:eastAsiaTheme="minorHAnsi" w:cstheme="minorBidi"/>
                <w:b/>
                <w:color w:val="auto"/>
                <w:sz w:val="24"/>
              </w:rPr>
            </w:pPr>
            <w:r w:rsidRPr="00A07C0B">
              <w:rPr>
                <w:rFonts w:eastAsiaTheme="minorHAnsi" w:cstheme="minorBidi"/>
                <w:b/>
                <w:color w:val="auto"/>
                <w:sz w:val="24"/>
              </w:rPr>
              <w:t>Propósito:</w:t>
            </w:r>
          </w:p>
        </w:tc>
        <w:tc>
          <w:tcPr>
            <w:tcW w:w="7206" w:type="dxa"/>
            <w:gridSpan w:val="2"/>
            <w:tcBorders>
              <w:top w:val="nil"/>
              <w:bottom w:val="single" w:sz="4" w:space="0" w:color="auto"/>
            </w:tcBorders>
            <w:shd w:val="clear" w:color="auto" w:fill="auto"/>
          </w:tcPr>
          <w:p w14:paraId="5C2D7138" w14:textId="77777777" w:rsidR="007A5DEC" w:rsidRPr="00A07C0B" w:rsidRDefault="007A5DEC" w:rsidP="00B253A8">
            <w:pPr>
              <w:jc w:val="both"/>
              <w:cnfStyle w:val="000000100000" w:firstRow="0" w:lastRow="0" w:firstColumn="0" w:lastColumn="0" w:oddVBand="0" w:evenVBand="0" w:oddHBand="1" w:evenHBand="0" w:firstRowFirstColumn="0" w:firstRowLastColumn="0" w:lastRowFirstColumn="0" w:lastRowLastColumn="0"/>
              <w:rPr>
                <w:color w:val="auto"/>
              </w:rPr>
            </w:pPr>
            <w:r w:rsidRPr="00A07C0B">
              <w:rPr>
                <w:color w:val="auto"/>
              </w:rPr>
              <w:t>Estructurar una metodología que permita identificar y clasificar los activos de información</w:t>
            </w:r>
          </w:p>
        </w:tc>
      </w:tr>
      <w:tr w:rsidR="007A5DEC" w:rsidRPr="00A07C0B" w14:paraId="2EB0B47A" w14:textId="77777777" w:rsidTr="51158541">
        <w:trPr>
          <w:trHeight w:val="354"/>
        </w:trPr>
        <w:tc>
          <w:tcPr>
            <w:cnfStyle w:val="001000000000" w:firstRow="0" w:lastRow="0" w:firstColumn="1" w:lastColumn="0" w:oddVBand="0" w:evenVBand="0" w:oddHBand="0" w:evenHBand="0" w:firstRowFirstColumn="0" w:firstRowLastColumn="0" w:lastRowFirstColumn="0" w:lastRowLastColumn="0"/>
            <w:tcW w:w="4598" w:type="dxa"/>
            <w:gridSpan w:val="2"/>
            <w:tcBorders>
              <w:top w:val="single" w:sz="4" w:space="0" w:color="auto"/>
            </w:tcBorders>
            <w:shd w:val="clear" w:color="auto" w:fill="D0CECE" w:themeFill="background2" w:themeFillShade="E6"/>
          </w:tcPr>
          <w:p w14:paraId="565EC19F" w14:textId="77777777" w:rsidR="007A5DEC" w:rsidRPr="00A07C0B" w:rsidRDefault="007A5DEC" w:rsidP="00B253A8">
            <w:pPr>
              <w:jc w:val="center"/>
              <w:rPr>
                <w:color w:val="auto"/>
              </w:rPr>
            </w:pPr>
            <w:r w:rsidRPr="00A07C0B">
              <w:rPr>
                <w:color w:val="auto"/>
              </w:rPr>
              <w:t>Entradas recomendadas</w:t>
            </w:r>
          </w:p>
        </w:tc>
        <w:tc>
          <w:tcPr>
            <w:tcW w:w="4318" w:type="dxa"/>
            <w:tcBorders>
              <w:top w:val="single" w:sz="4" w:space="0" w:color="auto"/>
            </w:tcBorders>
            <w:shd w:val="clear" w:color="auto" w:fill="D0CECE" w:themeFill="background2" w:themeFillShade="E6"/>
          </w:tcPr>
          <w:p w14:paraId="0C36D5B2" w14:textId="77777777" w:rsidR="007A5DEC" w:rsidRPr="00A07C0B" w:rsidRDefault="007A5DEC" w:rsidP="00B253A8">
            <w:pPr>
              <w:jc w:val="center"/>
              <w:cnfStyle w:val="000000000000" w:firstRow="0" w:lastRow="0" w:firstColumn="0" w:lastColumn="0" w:oddVBand="0" w:evenVBand="0" w:oddHBand="0" w:evenHBand="0" w:firstRowFirstColumn="0" w:firstRowLastColumn="0" w:lastRowFirstColumn="0" w:lastRowLastColumn="0"/>
              <w:rPr>
                <w:b/>
                <w:color w:val="auto"/>
              </w:rPr>
            </w:pPr>
            <w:r w:rsidRPr="00A07C0B">
              <w:rPr>
                <w:b/>
                <w:color w:val="auto"/>
              </w:rPr>
              <w:t>Salidas</w:t>
            </w:r>
          </w:p>
        </w:tc>
      </w:tr>
      <w:tr w:rsidR="007A5DEC" w:rsidRPr="00A07C0B" w14:paraId="0D4AB48D" w14:textId="77777777" w:rsidTr="51158541">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4598" w:type="dxa"/>
            <w:gridSpan w:val="2"/>
            <w:shd w:val="clear" w:color="auto" w:fill="auto"/>
          </w:tcPr>
          <w:p w14:paraId="4C08899B" w14:textId="53622219" w:rsidR="007A5DEC" w:rsidRPr="00B5675F" w:rsidRDefault="007A5DEC">
            <w:pPr>
              <w:pStyle w:val="Prrafodelista"/>
              <w:numPr>
                <w:ilvl w:val="0"/>
                <w:numId w:val="53"/>
              </w:numPr>
              <w:jc w:val="both"/>
              <w:rPr>
                <w:color w:val="auto"/>
              </w:rPr>
            </w:pPr>
            <w:r w:rsidRPr="00A07C0B">
              <w:fldChar w:fldCharType="begin"/>
            </w:r>
            <w:r w:rsidRPr="00A07C0B">
              <w:rPr>
                <w:color w:val="auto"/>
              </w:rPr>
              <w:instrText xml:space="preserve"> REF _Ref15638667 \h  \* MERGEFORMAT </w:instrText>
            </w:r>
            <w:r w:rsidRPr="00A07C0B">
              <w:fldChar w:fldCharType="separate"/>
            </w:r>
            <w:r w:rsidR="00A17137" w:rsidRPr="00A07C0B">
              <w:rPr>
                <w:color w:val="auto"/>
              </w:rPr>
              <w:t>7.1.3 Definición del alcance del</w:t>
            </w:r>
            <w:r w:rsidR="00A17137" w:rsidRPr="00A07C0B">
              <w:rPr>
                <w:lang w:val="es-ES_tradnl"/>
              </w:rPr>
              <w:t xml:space="preserve"> MSPI</w:t>
            </w:r>
            <w:r w:rsidRPr="00A07C0B">
              <w:fldChar w:fldCharType="end"/>
            </w:r>
          </w:p>
          <w:p w14:paraId="23D4D38C" w14:textId="77777777" w:rsidR="00B5675F" w:rsidRPr="00B5675F" w:rsidRDefault="00B5675F" w:rsidP="00B5675F">
            <w:pPr>
              <w:pStyle w:val="Prrafodelista"/>
              <w:jc w:val="both"/>
              <w:rPr>
                <w:b w:val="0"/>
                <w:color w:val="auto"/>
              </w:rPr>
            </w:pPr>
          </w:p>
          <w:p w14:paraId="7E93DE9D" w14:textId="5B3F3B5A" w:rsidR="007A5DEC" w:rsidRPr="00B5675F" w:rsidRDefault="007A5DEC">
            <w:pPr>
              <w:pStyle w:val="Prrafodelista"/>
              <w:numPr>
                <w:ilvl w:val="0"/>
                <w:numId w:val="53"/>
              </w:numPr>
              <w:jc w:val="both"/>
              <w:rPr>
                <w:b w:val="0"/>
                <w:color w:val="auto"/>
              </w:rPr>
            </w:pPr>
            <w:r w:rsidRPr="00A07C0B">
              <w:rPr>
                <w:b w:val="0"/>
                <w:color w:val="auto"/>
              </w:rPr>
              <w:t xml:space="preserve">Modelo de procesos, y modelo organizacional, desarrollados para la Arquitectura Misional de la </w:t>
            </w:r>
            <w:r w:rsidR="00D656A2" w:rsidRPr="00A07C0B">
              <w:rPr>
                <w:b w:val="0"/>
                <w:color w:val="auto"/>
              </w:rPr>
              <w:t>entidad</w:t>
            </w:r>
            <w:r w:rsidRPr="00A07C0B">
              <w:rPr>
                <w:b w:val="0"/>
                <w:color w:val="auto"/>
              </w:rPr>
              <w:t>, siguiendo el Marco de Referencia de Arquitectura Empresarial definido por MinTIC.</w:t>
            </w:r>
          </w:p>
          <w:p w14:paraId="296023FF" w14:textId="77777777" w:rsidR="00B5675F" w:rsidRPr="00B5675F" w:rsidRDefault="00B5675F" w:rsidP="00B5675F">
            <w:pPr>
              <w:jc w:val="both"/>
            </w:pPr>
          </w:p>
          <w:p w14:paraId="09D02F0A" w14:textId="2E06BEA9" w:rsidR="007A5DEC" w:rsidRPr="00A07C0B" w:rsidRDefault="007A5DEC">
            <w:pPr>
              <w:pStyle w:val="Prrafodelista"/>
              <w:numPr>
                <w:ilvl w:val="0"/>
                <w:numId w:val="53"/>
              </w:numPr>
              <w:jc w:val="both"/>
              <w:rPr>
                <w:b w:val="0"/>
                <w:color w:val="auto"/>
              </w:rPr>
            </w:pPr>
            <w:r w:rsidRPr="00A07C0B">
              <w:rPr>
                <w:b w:val="0"/>
                <w:color w:val="auto"/>
              </w:rPr>
              <w:t xml:space="preserve">Guía para la Gestión y Clasificación de Activos de Información </w:t>
            </w:r>
          </w:p>
        </w:tc>
        <w:tc>
          <w:tcPr>
            <w:tcW w:w="4318" w:type="dxa"/>
            <w:shd w:val="clear" w:color="auto" w:fill="auto"/>
          </w:tcPr>
          <w:p w14:paraId="12A94BCE" w14:textId="43A223BB" w:rsidR="007A5DEC" w:rsidRDefault="007A5DEC">
            <w:pPr>
              <w:pStyle w:val="Prrafodelista"/>
              <w:numPr>
                <w:ilvl w:val="0"/>
                <w:numId w:val="53"/>
              </w:numPr>
              <w:jc w:val="both"/>
              <w:cnfStyle w:val="000000100000" w:firstRow="0" w:lastRow="0" w:firstColumn="0" w:lastColumn="0" w:oddVBand="0" w:evenVBand="0" w:oddHBand="1" w:evenHBand="0" w:firstRowFirstColumn="0" w:firstRowLastColumn="0" w:lastRowFirstColumn="0" w:lastRowLastColumn="0"/>
              <w:rPr>
                <w:color w:val="auto"/>
              </w:rPr>
            </w:pPr>
            <w:r w:rsidRPr="00A07C0B">
              <w:rPr>
                <w:color w:val="auto"/>
              </w:rPr>
              <w:t>Procedimiento de inventario y clasificación de</w:t>
            </w:r>
            <w:r w:rsidR="000C5287" w:rsidRPr="00A07C0B">
              <w:rPr>
                <w:color w:val="auto"/>
              </w:rPr>
              <w:t xml:space="preserve"> activos de </w:t>
            </w:r>
            <w:r w:rsidRPr="00A07C0B">
              <w:rPr>
                <w:color w:val="auto"/>
              </w:rPr>
              <w:t>información</w:t>
            </w:r>
            <w:r w:rsidRPr="00A07C0B">
              <w:rPr>
                <w:color w:val="auto"/>
                <w:vertAlign w:val="superscript"/>
              </w:rPr>
              <w:footnoteReference w:id="2"/>
            </w:r>
            <w:r w:rsidR="004B3CAF" w:rsidRPr="00A07C0B">
              <w:rPr>
                <w:color w:val="auto"/>
              </w:rPr>
              <w:t>, del Modelo de Seguridad y Privacidad de la Información</w:t>
            </w:r>
            <w:r w:rsidRPr="00A07C0B">
              <w:rPr>
                <w:color w:val="auto"/>
              </w:rPr>
              <w:t>.</w:t>
            </w:r>
          </w:p>
          <w:p w14:paraId="65B48880" w14:textId="77777777" w:rsidR="00B5675F" w:rsidRPr="00A07C0B" w:rsidRDefault="00B5675F" w:rsidP="00B5675F">
            <w:pPr>
              <w:pStyle w:val="Prrafodelista"/>
              <w:jc w:val="both"/>
              <w:cnfStyle w:val="000000100000" w:firstRow="0" w:lastRow="0" w:firstColumn="0" w:lastColumn="0" w:oddVBand="0" w:evenVBand="0" w:oddHBand="1" w:evenHBand="0" w:firstRowFirstColumn="0" w:firstRowLastColumn="0" w:lastRowFirstColumn="0" w:lastRowLastColumn="0"/>
              <w:rPr>
                <w:color w:val="auto"/>
              </w:rPr>
            </w:pPr>
          </w:p>
          <w:p w14:paraId="4BF5ECBE" w14:textId="77777777" w:rsidR="007A5DEC" w:rsidRDefault="007A5DEC">
            <w:pPr>
              <w:pStyle w:val="Prrafodelista"/>
              <w:numPr>
                <w:ilvl w:val="0"/>
                <w:numId w:val="53"/>
              </w:numPr>
              <w:jc w:val="both"/>
              <w:cnfStyle w:val="000000100000" w:firstRow="0" w:lastRow="0" w:firstColumn="0" w:lastColumn="0" w:oddVBand="0" w:evenVBand="0" w:oddHBand="1" w:evenHBand="0" w:firstRowFirstColumn="0" w:firstRowLastColumn="0" w:lastRowFirstColumn="0" w:lastRowLastColumn="0"/>
              <w:rPr>
                <w:color w:val="auto"/>
              </w:rPr>
            </w:pPr>
            <w:r w:rsidRPr="00A07C0B">
              <w:rPr>
                <w:color w:val="auto"/>
              </w:rPr>
              <w:t>Documento metodológico de inventario y clasificación de la información.</w:t>
            </w:r>
          </w:p>
          <w:p w14:paraId="56A576A4" w14:textId="77777777" w:rsidR="00B5675F" w:rsidRPr="00B5675F" w:rsidRDefault="00B5675F" w:rsidP="00B5675F">
            <w:pPr>
              <w:jc w:val="both"/>
              <w:cnfStyle w:val="000000100000" w:firstRow="0" w:lastRow="0" w:firstColumn="0" w:lastColumn="0" w:oddVBand="0" w:evenVBand="0" w:oddHBand="1" w:evenHBand="0" w:firstRowFirstColumn="0" w:firstRowLastColumn="0" w:lastRowFirstColumn="0" w:lastRowLastColumn="0"/>
            </w:pPr>
          </w:p>
          <w:p w14:paraId="03CDE805" w14:textId="65854A33" w:rsidR="00A857EF" w:rsidRPr="00A857EF" w:rsidRDefault="705DD374">
            <w:pPr>
              <w:pStyle w:val="Prrafodelista"/>
              <w:numPr>
                <w:ilvl w:val="0"/>
                <w:numId w:val="53"/>
              </w:numPr>
              <w:jc w:val="both"/>
              <w:cnfStyle w:val="000000100000" w:firstRow="0" w:lastRow="0" w:firstColumn="0" w:lastColumn="0" w:oddVBand="0" w:evenVBand="0" w:oddHBand="1" w:evenHBand="0" w:firstRowFirstColumn="0" w:firstRowLastColumn="0" w:lastRowFirstColumn="0" w:lastRowLastColumn="0"/>
              <w:rPr>
                <w:color w:val="auto"/>
              </w:rPr>
            </w:pPr>
            <w:r w:rsidRPr="00A07C0B">
              <w:rPr>
                <w:color w:val="auto"/>
              </w:rPr>
              <w:t>Inventario de activos de información de cada proceso debidamente identificados, clasificados y valorados.</w:t>
            </w:r>
          </w:p>
        </w:tc>
      </w:tr>
    </w:tbl>
    <w:p w14:paraId="624AF436" w14:textId="77777777" w:rsidR="00A857EF" w:rsidRPr="00F37E65" w:rsidRDefault="00A857EF" w:rsidP="00A857EF">
      <w:pPr>
        <w:pStyle w:val="Ttulo3"/>
        <w:spacing w:before="0"/>
        <w:jc w:val="both"/>
        <w:rPr>
          <w:color w:val="4D4D4D"/>
          <w:sz w:val="24"/>
          <w:lang w:val="es-ES_tradnl"/>
        </w:rPr>
      </w:pPr>
      <w:bookmarkStart w:id="49" w:name="_Ref15822002"/>
      <w:bookmarkStart w:id="50" w:name="_Ref15825482"/>
      <w:bookmarkStart w:id="51" w:name="_Ref15825498"/>
      <w:bookmarkStart w:id="52" w:name="_Ref15917729"/>
      <w:bookmarkStart w:id="53" w:name="_Ref15917743"/>
      <w:bookmarkStart w:id="54" w:name="_Toc44531157"/>
      <w:bookmarkStart w:id="55" w:name="_Toc177026003"/>
      <w:r w:rsidRPr="00F37E65">
        <w:rPr>
          <w:color w:val="4D4D4D"/>
          <w:sz w:val="24"/>
          <w:lang w:val="es-ES_tradnl"/>
        </w:rPr>
        <w:t>7.3.2 Valoración de los riesgos de seguridad de la información</w:t>
      </w:r>
    </w:p>
    <w:tbl>
      <w:tblPr>
        <w:tblStyle w:val="Tabladelista6concolores"/>
        <w:tblW w:w="9192" w:type="dxa"/>
        <w:tblLook w:val="04A0" w:firstRow="1" w:lastRow="0" w:firstColumn="1" w:lastColumn="0" w:noHBand="0" w:noVBand="1"/>
      </w:tblPr>
      <w:tblGrid>
        <w:gridCol w:w="1665"/>
        <w:gridCol w:w="7527"/>
      </w:tblGrid>
      <w:tr w:rsidR="00A857EF" w:rsidRPr="00A07C0B" w14:paraId="78721B81" w14:textId="77777777" w:rsidTr="00E63E8C">
        <w:trPr>
          <w:cnfStyle w:val="100000000000" w:firstRow="1" w:lastRow="0" w:firstColumn="0" w:lastColumn="0" w:oddVBand="0" w:evenVBand="0" w:oddHBand="0" w:evenHBand="0" w:firstRowFirstColumn="0" w:firstRowLastColumn="0" w:lastRowFirstColumn="0" w:lastRowLastColumn="0"/>
          <w:trHeight w:val="1573"/>
        </w:trPr>
        <w:tc>
          <w:tcPr>
            <w:cnfStyle w:val="001000000000" w:firstRow="0" w:lastRow="0" w:firstColumn="1" w:lastColumn="0" w:oddVBand="0" w:evenVBand="0" w:oddHBand="0" w:evenHBand="0" w:firstRowFirstColumn="0" w:firstRowLastColumn="0" w:lastRowFirstColumn="0" w:lastRowLastColumn="0"/>
            <w:tcW w:w="1665" w:type="dxa"/>
            <w:tcBorders>
              <w:bottom w:val="none" w:sz="0" w:space="0" w:color="auto"/>
            </w:tcBorders>
          </w:tcPr>
          <w:p w14:paraId="298A341A" w14:textId="77777777" w:rsidR="00A857EF" w:rsidRPr="00A07C0B" w:rsidRDefault="00A857EF" w:rsidP="00F20114">
            <w:pPr>
              <w:pStyle w:val="Ttulo4"/>
              <w:spacing w:before="0"/>
              <w:jc w:val="both"/>
              <w:outlineLvl w:val="3"/>
              <w:rPr>
                <w:rFonts w:eastAsiaTheme="minorHAnsi" w:cstheme="minorBidi"/>
                <w:b/>
                <w:color w:val="auto"/>
                <w:sz w:val="24"/>
              </w:rPr>
            </w:pPr>
            <w:r w:rsidRPr="00A07C0B">
              <w:rPr>
                <w:rFonts w:eastAsiaTheme="minorHAnsi" w:cstheme="minorBidi"/>
                <w:b/>
                <w:color w:val="auto"/>
                <w:sz w:val="24"/>
              </w:rPr>
              <w:t>Lineamiento:</w:t>
            </w:r>
          </w:p>
        </w:tc>
        <w:tc>
          <w:tcPr>
            <w:tcW w:w="7527" w:type="dxa"/>
            <w:tcBorders>
              <w:bottom w:val="none" w:sz="0" w:space="0" w:color="auto"/>
            </w:tcBorders>
          </w:tcPr>
          <w:p w14:paraId="35FD9559" w14:textId="77777777" w:rsidR="00A857EF" w:rsidRDefault="00A857EF" w:rsidP="00F20114">
            <w:pPr>
              <w:jc w:val="both"/>
              <w:cnfStyle w:val="100000000000" w:firstRow="1" w:lastRow="0" w:firstColumn="0" w:lastColumn="0" w:oddVBand="0" w:evenVBand="0" w:oddHBand="0" w:evenHBand="0" w:firstRowFirstColumn="0" w:firstRowLastColumn="0" w:lastRowFirstColumn="0" w:lastRowLastColumn="0"/>
              <w:rPr>
                <w:bCs w:val="0"/>
                <w:color w:val="auto"/>
              </w:rPr>
            </w:pPr>
            <w:r w:rsidRPr="00A07C0B">
              <w:rPr>
                <w:b w:val="0"/>
                <w:color w:val="auto"/>
              </w:rPr>
              <w:t>Las entidades deben definir y aplicar un proceso de valoración de riesgos de la seguridad y privacidad de la información, que permita:</w:t>
            </w:r>
          </w:p>
          <w:p w14:paraId="5C57513F" w14:textId="77777777" w:rsidR="00A857EF" w:rsidRPr="00A07C0B" w:rsidRDefault="00A857EF" w:rsidP="00F20114">
            <w:pPr>
              <w:jc w:val="both"/>
              <w:cnfStyle w:val="100000000000" w:firstRow="1" w:lastRow="0" w:firstColumn="0" w:lastColumn="0" w:oddVBand="0" w:evenVBand="0" w:oddHBand="0" w:evenHBand="0" w:firstRowFirstColumn="0" w:firstRowLastColumn="0" w:lastRowFirstColumn="0" w:lastRowLastColumn="0"/>
              <w:rPr>
                <w:b w:val="0"/>
                <w:color w:val="auto"/>
              </w:rPr>
            </w:pPr>
          </w:p>
          <w:p w14:paraId="1CD4B688" w14:textId="77777777" w:rsidR="00A857EF" w:rsidRPr="00B5675F" w:rsidRDefault="00A857EF">
            <w:pPr>
              <w:pStyle w:val="Prrafodelista"/>
              <w:numPr>
                <w:ilvl w:val="0"/>
                <w:numId w:val="9"/>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Identificar los riesgos que causen la perdida de confidencialidad, integridad, disponibilidad, privacidad de la información, así como la continuidad de la operación de la entidad dentro del alcance del MSPI.</w:t>
            </w:r>
          </w:p>
          <w:p w14:paraId="276B2E50" w14:textId="77777777" w:rsidR="00A857EF" w:rsidRPr="00A07C0B" w:rsidRDefault="00A857EF" w:rsidP="00F20114">
            <w:pPr>
              <w:pStyle w:val="Prrafodelista"/>
              <w:ind w:left="360"/>
              <w:jc w:val="both"/>
              <w:cnfStyle w:val="100000000000" w:firstRow="1" w:lastRow="0" w:firstColumn="0" w:lastColumn="0" w:oddVBand="0" w:evenVBand="0" w:oddHBand="0" w:evenHBand="0" w:firstRowFirstColumn="0" w:firstRowLastColumn="0" w:lastRowFirstColumn="0" w:lastRowLastColumn="0"/>
              <w:rPr>
                <w:b w:val="0"/>
                <w:color w:val="auto"/>
              </w:rPr>
            </w:pPr>
          </w:p>
          <w:p w14:paraId="55DC81A9" w14:textId="77777777" w:rsidR="00A857EF" w:rsidRPr="00B5675F" w:rsidRDefault="00A857EF">
            <w:pPr>
              <w:pStyle w:val="Prrafodelista"/>
              <w:numPr>
                <w:ilvl w:val="0"/>
                <w:numId w:val="9"/>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Identificar los dueños de los riesgos.</w:t>
            </w:r>
          </w:p>
          <w:p w14:paraId="07671EFE" w14:textId="77777777" w:rsidR="00A857EF" w:rsidRPr="00A07C0B" w:rsidRDefault="00A857EF" w:rsidP="00F20114">
            <w:pPr>
              <w:pStyle w:val="Prrafodelista"/>
              <w:ind w:left="360"/>
              <w:jc w:val="both"/>
              <w:cnfStyle w:val="100000000000" w:firstRow="1" w:lastRow="0" w:firstColumn="0" w:lastColumn="0" w:oddVBand="0" w:evenVBand="0" w:oddHBand="0" w:evenHBand="0" w:firstRowFirstColumn="0" w:firstRowLastColumn="0" w:lastRowFirstColumn="0" w:lastRowLastColumn="0"/>
              <w:rPr>
                <w:b w:val="0"/>
                <w:color w:val="auto"/>
              </w:rPr>
            </w:pPr>
          </w:p>
          <w:p w14:paraId="1A1CADA6" w14:textId="77777777" w:rsidR="00A857EF" w:rsidRPr="00B5675F" w:rsidRDefault="00A857EF">
            <w:pPr>
              <w:pStyle w:val="Prrafodelista"/>
              <w:numPr>
                <w:ilvl w:val="0"/>
                <w:numId w:val="9"/>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Definir criterios para valorar las consecuencias de la materialización de los riesgos, y la probabilidad de su ocurrencia.</w:t>
            </w:r>
          </w:p>
          <w:p w14:paraId="593E75B2" w14:textId="77777777" w:rsidR="00A857EF" w:rsidRPr="00B5675F" w:rsidRDefault="00A857EF" w:rsidP="00F20114">
            <w:pPr>
              <w:pStyle w:val="Prrafodelista"/>
              <w:cnfStyle w:val="100000000000" w:firstRow="1" w:lastRow="0" w:firstColumn="0" w:lastColumn="0" w:oddVBand="0" w:evenVBand="0" w:oddHBand="0" w:evenHBand="0" w:firstRowFirstColumn="0" w:firstRowLastColumn="0" w:lastRowFirstColumn="0" w:lastRowLastColumn="0"/>
            </w:pPr>
          </w:p>
          <w:p w14:paraId="4C3616F0" w14:textId="77777777" w:rsidR="00A857EF" w:rsidRPr="00B5675F" w:rsidRDefault="00A857EF">
            <w:pPr>
              <w:pStyle w:val="Prrafodelista"/>
              <w:numPr>
                <w:ilvl w:val="0"/>
                <w:numId w:val="9"/>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Determinar el apetito de riesgos definido por la entidad.</w:t>
            </w:r>
          </w:p>
          <w:p w14:paraId="521AD6E5" w14:textId="77777777" w:rsidR="00A857EF" w:rsidRPr="00B5675F" w:rsidRDefault="00A857EF" w:rsidP="00F20114">
            <w:pPr>
              <w:jc w:val="both"/>
              <w:cnfStyle w:val="100000000000" w:firstRow="1" w:lastRow="0" w:firstColumn="0" w:lastColumn="0" w:oddVBand="0" w:evenVBand="0" w:oddHBand="0" w:evenHBand="0" w:firstRowFirstColumn="0" w:firstRowLastColumn="0" w:lastRowFirstColumn="0" w:lastRowLastColumn="0"/>
            </w:pPr>
          </w:p>
          <w:p w14:paraId="6AB2E3A2" w14:textId="77777777" w:rsidR="00A857EF" w:rsidRPr="00B5675F" w:rsidRDefault="00A857EF">
            <w:pPr>
              <w:pStyle w:val="Prrafodelista"/>
              <w:numPr>
                <w:ilvl w:val="0"/>
                <w:numId w:val="9"/>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Establecer criterios de aceptación de los riesgos.</w:t>
            </w:r>
          </w:p>
          <w:p w14:paraId="6BD3B2E3" w14:textId="77777777" w:rsidR="00A857EF" w:rsidRPr="00A07C0B" w:rsidRDefault="00A857EF" w:rsidP="00F20114">
            <w:pPr>
              <w:pStyle w:val="Prrafodelista"/>
              <w:ind w:left="360"/>
              <w:jc w:val="both"/>
              <w:cnfStyle w:val="100000000000" w:firstRow="1" w:lastRow="0" w:firstColumn="0" w:lastColumn="0" w:oddVBand="0" w:evenVBand="0" w:oddHBand="0" w:evenHBand="0" w:firstRowFirstColumn="0" w:firstRowLastColumn="0" w:lastRowFirstColumn="0" w:lastRowLastColumn="0"/>
              <w:rPr>
                <w:b w:val="0"/>
                <w:color w:val="auto"/>
              </w:rPr>
            </w:pPr>
          </w:p>
          <w:p w14:paraId="3382A407" w14:textId="77777777" w:rsidR="00A857EF" w:rsidRPr="00A857EF" w:rsidRDefault="00A857EF">
            <w:pPr>
              <w:pStyle w:val="Prrafodelista"/>
              <w:numPr>
                <w:ilvl w:val="0"/>
                <w:numId w:val="9"/>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Aplicar el proceso de valoración del riesgo que permita determinar los riesgos asociados a la perdida de confidencialidad, integridad y disponibilidad de la información que se encuentre dentro del alcance.</w:t>
            </w:r>
          </w:p>
          <w:p w14:paraId="35DB7A3C" w14:textId="77777777" w:rsidR="00A857EF" w:rsidRPr="00A857EF" w:rsidRDefault="00A857EF" w:rsidP="00F20114">
            <w:pPr>
              <w:jc w:val="both"/>
              <w:cnfStyle w:val="100000000000" w:firstRow="1" w:lastRow="0" w:firstColumn="0" w:lastColumn="0" w:oddVBand="0" w:evenVBand="0" w:oddHBand="0" w:evenHBand="0" w:firstRowFirstColumn="0" w:firstRowLastColumn="0" w:lastRowFirstColumn="0" w:lastRowLastColumn="0"/>
            </w:pPr>
          </w:p>
          <w:p w14:paraId="3FED1388" w14:textId="77777777" w:rsidR="00A857EF" w:rsidRPr="00A857EF" w:rsidRDefault="00A857EF">
            <w:pPr>
              <w:pStyle w:val="Prrafodelista"/>
              <w:numPr>
                <w:ilvl w:val="0"/>
                <w:numId w:val="9"/>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Determinar los niveles de riesgo.</w:t>
            </w:r>
          </w:p>
          <w:p w14:paraId="05132A0B" w14:textId="77777777" w:rsidR="00A857EF" w:rsidRPr="00A07C0B" w:rsidRDefault="00A857EF" w:rsidP="00F20114">
            <w:pPr>
              <w:pStyle w:val="Prrafodelista"/>
              <w:ind w:left="360"/>
              <w:jc w:val="both"/>
              <w:cnfStyle w:val="100000000000" w:firstRow="1" w:lastRow="0" w:firstColumn="0" w:lastColumn="0" w:oddVBand="0" w:evenVBand="0" w:oddHBand="0" w:evenHBand="0" w:firstRowFirstColumn="0" w:firstRowLastColumn="0" w:lastRowFirstColumn="0" w:lastRowLastColumn="0"/>
              <w:rPr>
                <w:b w:val="0"/>
                <w:color w:val="auto"/>
              </w:rPr>
            </w:pPr>
          </w:p>
          <w:p w14:paraId="4B408F1C" w14:textId="77777777" w:rsidR="00A857EF" w:rsidRPr="008B05E5" w:rsidRDefault="00A857EF">
            <w:pPr>
              <w:pStyle w:val="Prrafodelista"/>
              <w:numPr>
                <w:ilvl w:val="0"/>
                <w:numId w:val="9"/>
              </w:numPr>
              <w:jc w:val="both"/>
              <w:cnfStyle w:val="100000000000" w:firstRow="1" w:lastRow="0" w:firstColumn="0" w:lastColumn="0" w:oddVBand="0" w:evenVBand="0" w:oddHBand="0" w:evenHBand="0" w:firstRowFirstColumn="0" w:firstRowLastColumn="0" w:lastRowFirstColumn="0" w:lastRowLastColumn="0"/>
              <w:rPr>
                <w:color w:val="auto"/>
              </w:rPr>
            </w:pPr>
            <w:r w:rsidRPr="001F18FF">
              <w:rPr>
                <w:b w:val="0"/>
                <w:color w:val="auto"/>
              </w:rPr>
              <w:t>Realizar la comparación entre los resultados del análisis y los criterios de los riesgos establecidos en este mismo numeral.</w:t>
            </w:r>
          </w:p>
          <w:p w14:paraId="7CB8109A" w14:textId="77777777" w:rsidR="008B05E5" w:rsidRPr="008B05E5" w:rsidRDefault="008B05E5" w:rsidP="008B05E5">
            <w:pPr>
              <w:pStyle w:val="Prrafodelista"/>
              <w:cnfStyle w:val="100000000000" w:firstRow="1" w:lastRow="0" w:firstColumn="0" w:lastColumn="0" w:oddVBand="0" w:evenVBand="0" w:oddHBand="0" w:evenHBand="0" w:firstRowFirstColumn="0" w:firstRowLastColumn="0" w:lastRowFirstColumn="0" w:lastRowLastColumn="0"/>
              <w:rPr>
                <w:b w:val="0"/>
                <w:bCs w:val="0"/>
              </w:rPr>
            </w:pPr>
          </w:p>
          <w:p w14:paraId="7C5BA5B7" w14:textId="77777777" w:rsidR="00B6656B" w:rsidRPr="00B6656B" w:rsidRDefault="008B05E5" w:rsidP="00B6656B">
            <w:pPr>
              <w:pStyle w:val="Prrafodelista"/>
              <w:numPr>
                <w:ilvl w:val="0"/>
                <w:numId w:val="9"/>
              </w:numPr>
              <w:jc w:val="both"/>
              <w:cnfStyle w:val="100000000000" w:firstRow="1" w:lastRow="0" w:firstColumn="0" w:lastColumn="0" w:oddVBand="0" w:evenVBand="0" w:oddHBand="0" w:evenHBand="0" w:firstRowFirstColumn="0" w:firstRowLastColumn="0" w:lastRowFirstColumn="0" w:lastRowLastColumn="0"/>
              <w:rPr>
                <w:b w:val="0"/>
                <w:color w:val="auto"/>
              </w:rPr>
            </w:pPr>
            <w:r w:rsidRPr="008B05E5">
              <w:rPr>
                <w:b w:val="0"/>
                <w:bCs w:val="0"/>
              </w:rPr>
              <w:t>Priorización de los riesgos analizados para su tratamiento.</w:t>
            </w:r>
          </w:p>
          <w:p w14:paraId="62F145DB" w14:textId="77777777" w:rsidR="00B6656B" w:rsidRPr="00B6656B" w:rsidRDefault="00B6656B" w:rsidP="00B6656B">
            <w:pPr>
              <w:pStyle w:val="Prrafodelista"/>
              <w:cnfStyle w:val="100000000000" w:firstRow="1" w:lastRow="0" w:firstColumn="0" w:lastColumn="0" w:oddVBand="0" w:evenVBand="0" w:oddHBand="0" w:evenHBand="0" w:firstRowFirstColumn="0" w:firstRowLastColumn="0" w:lastRowFirstColumn="0" w:lastRowLastColumn="0"/>
            </w:pPr>
          </w:p>
          <w:p w14:paraId="43DF8F1A" w14:textId="77777777" w:rsidR="00B6656B" w:rsidRPr="006F7217" w:rsidRDefault="00B6656B" w:rsidP="00B6656B">
            <w:pPr>
              <w:pStyle w:val="Prrafodelista"/>
              <w:numPr>
                <w:ilvl w:val="0"/>
                <w:numId w:val="9"/>
              </w:num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B6656B">
              <w:rPr>
                <w:b w:val="0"/>
                <w:bCs w:val="0"/>
              </w:rPr>
              <w:t>Se debe asegurar que las valoraciones repetidas de los riesgos de seguridad y privacidad de la información produzcan resultados consistentes, válidos y comparables.</w:t>
            </w:r>
          </w:p>
          <w:p w14:paraId="673BB3EB" w14:textId="14EDA83B" w:rsidR="006F7217" w:rsidRPr="006F7217" w:rsidRDefault="006F7217" w:rsidP="006F7217">
            <w:pPr>
              <w:jc w:val="both"/>
              <w:cnfStyle w:val="100000000000" w:firstRow="1" w:lastRow="0" w:firstColumn="0" w:lastColumn="0" w:oddVBand="0" w:evenVBand="0" w:oddHBand="0" w:evenHBand="0" w:firstRowFirstColumn="0" w:firstRowLastColumn="0" w:lastRowFirstColumn="0" w:lastRowLastColumn="0"/>
            </w:pPr>
          </w:p>
        </w:tc>
      </w:tr>
      <w:tr w:rsidR="00E63E8C" w:rsidRPr="00A07C0B" w14:paraId="32979BA5" w14:textId="77777777" w:rsidTr="006F7217">
        <w:trPr>
          <w:cnfStyle w:val="000000100000" w:firstRow="0" w:lastRow="0" w:firstColumn="0" w:lastColumn="0" w:oddVBand="0" w:evenVBand="0" w:oddHBand="1" w:evenHBand="0" w:firstRowFirstColumn="0" w:firstRowLastColumn="0" w:lastRowFirstColumn="0" w:lastRowLastColumn="0"/>
          <w:trHeight w:val="1573"/>
        </w:trPr>
        <w:tc>
          <w:tcPr>
            <w:cnfStyle w:val="001000000000" w:firstRow="0" w:lastRow="0" w:firstColumn="1" w:lastColumn="0" w:oddVBand="0" w:evenVBand="0" w:oddHBand="0" w:evenHBand="0" w:firstRowFirstColumn="0" w:firstRowLastColumn="0" w:lastRowFirstColumn="0" w:lastRowLastColumn="0"/>
            <w:tcW w:w="1665" w:type="dxa"/>
            <w:tcBorders>
              <w:bottom w:val="nil"/>
            </w:tcBorders>
            <w:shd w:val="clear" w:color="auto" w:fill="FFFFFF" w:themeFill="background1"/>
          </w:tcPr>
          <w:p w14:paraId="7DC48D0D" w14:textId="3FBF07D6" w:rsidR="00E63E8C" w:rsidRPr="00A07C0B" w:rsidRDefault="006F7217" w:rsidP="00F20114">
            <w:pPr>
              <w:pStyle w:val="Ttulo4"/>
              <w:spacing w:before="0"/>
              <w:jc w:val="both"/>
              <w:outlineLvl w:val="3"/>
              <w:rPr>
                <w:rFonts w:eastAsiaTheme="minorHAnsi" w:cstheme="minorBidi"/>
                <w:color w:val="auto"/>
                <w:sz w:val="24"/>
              </w:rPr>
            </w:pPr>
            <w:r w:rsidRPr="00A07C0B">
              <w:rPr>
                <w:rFonts w:eastAsiaTheme="minorHAnsi" w:cstheme="minorBidi"/>
                <w:b/>
                <w:color w:val="auto"/>
                <w:sz w:val="24"/>
              </w:rPr>
              <w:t>Propósito:</w:t>
            </w:r>
          </w:p>
        </w:tc>
        <w:tc>
          <w:tcPr>
            <w:tcW w:w="7527" w:type="dxa"/>
            <w:tcBorders>
              <w:bottom w:val="nil"/>
            </w:tcBorders>
            <w:shd w:val="clear" w:color="auto" w:fill="FFFFFF" w:themeFill="background1"/>
          </w:tcPr>
          <w:p w14:paraId="78641572" w14:textId="1F24FC8D" w:rsidR="00E63E8C" w:rsidRPr="00A07C0B" w:rsidRDefault="006F7217" w:rsidP="00F20114">
            <w:pPr>
              <w:jc w:val="both"/>
              <w:cnfStyle w:val="000000100000" w:firstRow="0" w:lastRow="0" w:firstColumn="0" w:lastColumn="0" w:oddVBand="0" w:evenVBand="0" w:oddHBand="1" w:evenHBand="0" w:firstRowFirstColumn="0" w:firstRowLastColumn="0" w:lastRowFirstColumn="0" w:lastRowLastColumn="0"/>
            </w:pPr>
            <w:r w:rsidRPr="006F7217">
              <w:t>Aplicar la metodología señalada en la Guía para la Administración del Riesgo y el Diseño de Controles en Entidades Públicas del Departamento Administrativo de la Función Pública que permita gestionar los riesgos de seguridad y privacidad de la información.</w:t>
            </w:r>
          </w:p>
        </w:tc>
      </w:tr>
    </w:tbl>
    <w:p w14:paraId="7357FCF1" w14:textId="77777777" w:rsidR="00A857EF" w:rsidRDefault="00A857EF" w:rsidP="00A857EF">
      <w:pPr>
        <w:rPr>
          <w:lang w:val="es-ES_tradnl"/>
        </w:rPr>
      </w:pPr>
    </w:p>
    <w:p w14:paraId="4B1D74BA" w14:textId="77777777" w:rsidR="00A857EF" w:rsidRDefault="00A857EF" w:rsidP="00A857EF">
      <w:pPr>
        <w:rPr>
          <w:lang w:val="es-ES_tradnl"/>
        </w:rPr>
      </w:pPr>
    </w:p>
    <w:tbl>
      <w:tblPr>
        <w:tblStyle w:val="Tabladelista6concolores"/>
        <w:tblW w:w="9192" w:type="dxa"/>
        <w:tblLook w:val="04A0" w:firstRow="1" w:lastRow="0" w:firstColumn="1" w:lastColumn="0" w:noHBand="0" w:noVBand="1"/>
      </w:tblPr>
      <w:tblGrid>
        <w:gridCol w:w="4754"/>
        <w:gridCol w:w="4438"/>
      </w:tblGrid>
      <w:tr w:rsidR="007A5DEC" w:rsidRPr="00A07C0B" w14:paraId="24FB355A" w14:textId="77777777" w:rsidTr="51158541">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754" w:type="dxa"/>
            <w:tcBorders>
              <w:top w:val="single" w:sz="4" w:space="0" w:color="auto"/>
            </w:tcBorders>
            <w:shd w:val="clear" w:color="auto" w:fill="D0CECE" w:themeFill="background2" w:themeFillShade="E6"/>
          </w:tcPr>
          <w:bookmarkEnd w:id="49"/>
          <w:bookmarkEnd w:id="50"/>
          <w:bookmarkEnd w:id="51"/>
          <w:bookmarkEnd w:id="52"/>
          <w:bookmarkEnd w:id="53"/>
          <w:bookmarkEnd w:id="54"/>
          <w:bookmarkEnd w:id="55"/>
          <w:p w14:paraId="1D16AE6C" w14:textId="77777777" w:rsidR="007A5DEC" w:rsidRPr="00A07C0B" w:rsidRDefault="007A5DEC" w:rsidP="00B253A8">
            <w:pPr>
              <w:pStyle w:val="Ttulo4"/>
              <w:spacing w:before="0"/>
              <w:jc w:val="center"/>
              <w:outlineLvl w:val="3"/>
              <w:rPr>
                <w:rFonts w:eastAsiaTheme="minorHAnsi" w:cstheme="minorBidi"/>
                <w:b/>
                <w:color w:val="auto"/>
                <w:sz w:val="24"/>
              </w:rPr>
            </w:pPr>
            <w:r w:rsidRPr="00A07C0B">
              <w:rPr>
                <w:rFonts w:eastAsiaTheme="minorHAnsi" w:cstheme="minorBidi"/>
                <w:b/>
                <w:color w:val="auto"/>
                <w:sz w:val="24"/>
              </w:rPr>
              <w:t>Entradas recomendadas</w:t>
            </w:r>
          </w:p>
        </w:tc>
        <w:tc>
          <w:tcPr>
            <w:tcW w:w="4438" w:type="dxa"/>
            <w:tcBorders>
              <w:top w:val="single" w:sz="4" w:space="0" w:color="auto"/>
            </w:tcBorders>
            <w:shd w:val="clear" w:color="auto" w:fill="D0CECE" w:themeFill="background2" w:themeFillShade="E6"/>
          </w:tcPr>
          <w:p w14:paraId="0A2E157E" w14:textId="77777777" w:rsidR="007A5DEC" w:rsidRPr="00A07C0B" w:rsidRDefault="007A5DEC" w:rsidP="00B253A8">
            <w:pPr>
              <w:pStyle w:val="Ttulo4"/>
              <w:spacing w:before="0"/>
              <w:jc w:val="center"/>
              <w:outlineLvl w:val="3"/>
              <w:cnfStyle w:val="100000000000" w:firstRow="1" w:lastRow="0" w:firstColumn="0" w:lastColumn="0" w:oddVBand="0" w:evenVBand="0" w:oddHBand="0" w:evenHBand="0" w:firstRowFirstColumn="0" w:firstRowLastColumn="0" w:lastRowFirstColumn="0" w:lastRowLastColumn="0"/>
              <w:rPr>
                <w:rFonts w:eastAsiaTheme="minorHAnsi" w:cstheme="minorBidi"/>
                <w:color w:val="auto"/>
                <w:sz w:val="24"/>
              </w:rPr>
            </w:pPr>
            <w:r w:rsidRPr="00A07C0B">
              <w:rPr>
                <w:rFonts w:eastAsiaTheme="minorHAnsi" w:cstheme="minorBidi"/>
                <w:color w:val="auto"/>
                <w:sz w:val="24"/>
              </w:rPr>
              <w:t>Salidas</w:t>
            </w:r>
          </w:p>
        </w:tc>
      </w:tr>
      <w:tr w:rsidR="007A5DEC" w:rsidRPr="00A07C0B" w14:paraId="2904CDC1" w14:textId="77777777" w:rsidTr="51158541">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4754" w:type="dxa"/>
            <w:shd w:val="clear" w:color="auto" w:fill="auto"/>
          </w:tcPr>
          <w:p w14:paraId="182CCDB1" w14:textId="77777777" w:rsidR="008A0D8F" w:rsidRPr="008A0D8F" w:rsidRDefault="007A5DEC">
            <w:pPr>
              <w:pStyle w:val="Prrafodelista"/>
              <w:numPr>
                <w:ilvl w:val="0"/>
                <w:numId w:val="16"/>
              </w:numPr>
              <w:jc w:val="both"/>
              <w:rPr>
                <w:b w:val="0"/>
                <w:color w:val="auto"/>
              </w:rPr>
            </w:pPr>
            <w:r w:rsidRPr="00A07C0B">
              <w:fldChar w:fldCharType="begin"/>
            </w:r>
            <w:r w:rsidRPr="00A07C0B">
              <w:rPr>
                <w:b w:val="0"/>
                <w:color w:val="auto"/>
              </w:rPr>
              <w:instrText xml:space="preserve"> REF _Ref15817840 \h  \* MERGEFORMAT </w:instrText>
            </w:r>
            <w:r w:rsidRPr="00A07C0B">
              <w:fldChar w:fldCharType="separate"/>
            </w:r>
            <w:r w:rsidR="00A17137" w:rsidRPr="00A07C0B">
              <w:rPr>
                <w:b w:val="0"/>
                <w:color w:val="auto"/>
              </w:rPr>
              <w:t>7.1.3 Definición del alcance del</w:t>
            </w:r>
            <w:r w:rsidR="00A17137" w:rsidRPr="00A07C0B">
              <w:rPr>
                <w:lang w:val="es-ES_tradnl"/>
              </w:rPr>
              <w:t xml:space="preserve"> MSPI</w:t>
            </w:r>
            <w:r w:rsidRPr="00A07C0B">
              <w:fldChar w:fldCharType="end"/>
            </w:r>
            <w:r w:rsidR="008A0D8F">
              <w:t>.</w:t>
            </w:r>
          </w:p>
          <w:p w14:paraId="18F20FC0" w14:textId="41168659" w:rsidR="00A17137" w:rsidRPr="001F18FF" w:rsidRDefault="007A5DEC" w:rsidP="008A0D8F">
            <w:pPr>
              <w:pStyle w:val="Prrafodelista"/>
              <w:jc w:val="both"/>
              <w:rPr>
                <w:b w:val="0"/>
                <w:color w:val="auto"/>
              </w:rPr>
            </w:pPr>
            <w:r w:rsidRPr="00A07C0B">
              <w:rPr>
                <w:b w:val="0"/>
                <w:color w:val="auto"/>
              </w:rPr>
              <w:t xml:space="preserve"> </w:t>
            </w:r>
            <w:r w:rsidRPr="00A07C0B">
              <w:fldChar w:fldCharType="begin"/>
            </w:r>
            <w:r w:rsidRPr="001F18FF">
              <w:instrText xml:space="preserve"> REF _Ref15817873 \h  \* MERGEFORMAT </w:instrText>
            </w:r>
            <w:r w:rsidRPr="00A07C0B">
              <w:fldChar w:fldCharType="separate"/>
            </w:r>
          </w:p>
          <w:p w14:paraId="64926E6F" w14:textId="57276F67" w:rsidR="007A5DEC" w:rsidRPr="008A0D8F" w:rsidRDefault="00A17137">
            <w:pPr>
              <w:pStyle w:val="Prrafodelista"/>
              <w:numPr>
                <w:ilvl w:val="0"/>
                <w:numId w:val="16"/>
              </w:numPr>
              <w:jc w:val="both"/>
              <w:rPr>
                <w:b w:val="0"/>
                <w:color w:val="auto"/>
              </w:rPr>
            </w:pPr>
            <w:r w:rsidRPr="00A07C0B">
              <w:rPr>
                <w:b w:val="0"/>
                <w:color w:val="auto"/>
              </w:rPr>
              <w:t xml:space="preserve">7.2.2 Política de seguridad y </w:t>
            </w:r>
            <w:r w:rsidRPr="00A07C0B">
              <w:t>privacidad de la información</w:t>
            </w:r>
            <w:r w:rsidR="007A5DEC" w:rsidRPr="00A07C0B">
              <w:fldChar w:fldCharType="end"/>
            </w:r>
            <w:r w:rsidR="008A0D8F">
              <w:t>.</w:t>
            </w:r>
          </w:p>
          <w:p w14:paraId="07667040" w14:textId="77777777" w:rsidR="008A0D8F" w:rsidRPr="00A07C0B" w:rsidRDefault="008A0D8F" w:rsidP="008A0D8F">
            <w:pPr>
              <w:pStyle w:val="Prrafodelista"/>
              <w:jc w:val="both"/>
              <w:rPr>
                <w:b w:val="0"/>
                <w:color w:val="auto"/>
              </w:rPr>
            </w:pPr>
          </w:p>
          <w:p w14:paraId="60A3886A" w14:textId="77777777" w:rsidR="007A5DEC" w:rsidRPr="008A0D8F" w:rsidRDefault="007A5DEC">
            <w:pPr>
              <w:pStyle w:val="Prrafodelista"/>
              <w:numPr>
                <w:ilvl w:val="0"/>
                <w:numId w:val="16"/>
              </w:numPr>
              <w:jc w:val="both"/>
              <w:rPr>
                <w:b w:val="0"/>
                <w:color w:val="auto"/>
              </w:rPr>
            </w:pPr>
            <w:r w:rsidRPr="00A07C0B">
              <w:rPr>
                <w:b w:val="0"/>
                <w:color w:val="auto"/>
              </w:rPr>
              <w:t>Directorio de servicios de componentes de información, de acuerdo con el Marco de Referencia de Arquitectura Empresarial definido por MinTIC.</w:t>
            </w:r>
          </w:p>
          <w:p w14:paraId="4B667979" w14:textId="77777777" w:rsidR="008A0D8F" w:rsidRPr="008A0D8F" w:rsidRDefault="008A0D8F" w:rsidP="008A0D8F">
            <w:pPr>
              <w:jc w:val="both"/>
            </w:pPr>
          </w:p>
          <w:p w14:paraId="50790B60" w14:textId="3E27581F" w:rsidR="007A5DEC" w:rsidRPr="008A0D8F" w:rsidRDefault="007A5DEC">
            <w:pPr>
              <w:pStyle w:val="Prrafodelista"/>
              <w:numPr>
                <w:ilvl w:val="0"/>
                <w:numId w:val="16"/>
              </w:numPr>
              <w:jc w:val="both"/>
              <w:rPr>
                <w:color w:val="auto"/>
              </w:rPr>
            </w:pPr>
            <w:r w:rsidRPr="00A07C0B">
              <w:rPr>
                <w:b w:val="0"/>
                <w:color w:val="auto"/>
              </w:rPr>
              <w:t xml:space="preserve">Inventario de activos de información de la </w:t>
            </w:r>
            <w:r w:rsidR="00D656A2" w:rsidRPr="00A07C0B">
              <w:rPr>
                <w:b w:val="0"/>
                <w:color w:val="auto"/>
              </w:rPr>
              <w:t>entidad</w:t>
            </w:r>
            <w:r w:rsidRPr="00A07C0B">
              <w:rPr>
                <w:b w:val="0"/>
                <w:color w:val="auto"/>
              </w:rPr>
              <w:t xml:space="preserve"> usando: </w:t>
            </w:r>
          </w:p>
          <w:p w14:paraId="5E6D3F55" w14:textId="77777777" w:rsidR="008A0D8F" w:rsidRPr="008A0D8F" w:rsidRDefault="008A0D8F" w:rsidP="008A0D8F">
            <w:pPr>
              <w:jc w:val="both"/>
            </w:pPr>
          </w:p>
          <w:p w14:paraId="43930552" w14:textId="3153EAA4" w:rsidR="009C074A" w:rsidRPr="00A07C0B" w:rsidRDefault="007A5DEC">
            <w:pPr>
              <w:pStyle w:val="Prrafodelista"/>
              <w:numPr>
                <w:ilvl w:val="1"/>
                <w:numId w:val="16"/>
              </w:numPr>
              <w:jc w:val="both"/>
              <w:rPr>
                <w:b w:val="0"/>
                <w:color w:val="auto"/>
              </w:rPr>
            </w:pPr>
            <w:r w:rsidRPr="00A07C0B">
              <w:rPr>
                <w:b w:val="0"/>
                <w:color w:val="auto"/>
              </w:rPr>
              <w:t>Proceso de valoración de riesgos de la seguridad de la información definido por medio de:</w:t>
            </w:r>
            <w:r w:rsidR="008A0D8F">
              <w:rPr>
                <w:b w:val="0"/>
                <w:color w:val="auto"/>
              </w:rPr>
              <w:t xml:space="preserve"> a) </w:t>
            </w:r>
            <w:r w:rsidRPr="00A07C0B">
              <w:rPr>
                <w:b w:val="0"/>
                <w:color w:val="auto"/>
              </w:rPr>
              <w:t xml:space="preserve">Lineamientos para la Gestión del Riesgo de Seguridad Digital en </w:t>
            </w:r>
            <w:r w:rsidR="00D656A2" w:rsidRPr="00A07C0B">
              <w:rPr>
                <w:b w:val="0"/>
                <w:color w:val="auto"/>
              </w:rPr>
              <w:t>entidad</w:t>
            </w:r>
            <w:r w:rsidRPr="00A07C0B">
              <w:rPr>
                <w:b w:val="0"/>
                <w:color w:val="auto"/>
              </w:rPr>
              <w:t>es Públicas - Guía riesgos vigente.</w:t>
            </w:r>
            <w:r w:rsidR="008A0D8F">
              <w:rPr>
                <w:b w:val="0"/>
                <w:color w:val="auto"/>
              </w:rPr>
              <w:t xml:space="preserve"> b) </w:t>
            </w:r>
            <w:r w:rsidR="004965B0">
              <w:rPr>
                <w:b w:val="0"/>
                <w:color w:val="auto"/>
              </w:rPr>
              <w:t xml:space="preserve">Reportes de debilidades o </w:t>
            </w:r>
            <w:r w:rsidR="008A0D8F">
              <w:rPr>
                <w:b w:val="0"/>
                <w:color w:val="auto"/>
              </w:rPr>
              <w:t>vulnerabilidades en</w:t>
            </w:r>
            <w:r w:rsidR="004965B0">
              <w:rPr>
                <w:b w:val="0"/>
                <w:color w:val="auto"/>
              </w:rPr>
              <w:t xml:space="preserve"> los activos de información realizados por los colaboradores de la entidad o del resulatdo de auditorias </w:t>
            </w:r>
          </w:p>
        </w:tc>
        <w:tc>
          <w:tcPr>
            <w:tcW w:w="4438" w:type="dxa"/>
            <w:shd w:val="clear" w:color="auto" w:fill="auto"/>
          </w:tcPr>
          <w:p w14:paraId="4944E20B" w14:textId="77777777" w:rsidR="00E8789B" w:rsidRPr="00A07C0B" w:rsidRDefault="007A5DEC">
            <w:pPr>
              <w:pStyle w:val="Prrafodelista"/>
              <w:numPr>
                <w:ilvl w:val="0"/>
                <w:numId w:val="16"/>
              </w:numPr>
              <w:jc w:val="both"/>
              <w:cnfStyle w:val="000000100000" w:firstRow="0" w:lastRow="0" w:firstColumn="0" w:lastColumn="0" w:oddVBand="0" w:evenVBand="0" w:oddHBand="1" w:evenHBand="0" w:firstRowFirstColumn="0" w:firstRowLastColumn="0" w:lastRowFirstColumn="0" w:lastRowLastColumn="0"/>
              <w:rPr>
                <w:color w:val="auto"/>
              </w:rPr>
            </w:pPr>
            <w:r w:rsidRPr="00A07C0B">
              <w:rPr>
                <w:color w:val="auto"/>
              </w:rPr>
              <w:t>Procedimiento y metodología de gestión de riesgos institucional incluyendo el capítulo de seguridad y privacidad de la información aprobado por el comité de coordinación de control interno</w:t>
            </w:r>
            <w:r w:rsidRPr="00A07C0B">
              <w:rPr>
                <w:color w:val="auto"/>
                <w:vertAlign w:val="superscript"/>
              </w:rPr>
              <w:footnoteReference w:id="3"/>
            </w:r>
          </w:p>
          <w:p w14:paraId="0208DCA1" w14:textId="66DA0531" w:rsidR="007A5DEC" w:rsidRPr="00A07C0B" w:rsidRDefault="6BBA5F4E">
            <w:pPr>
              <w:pStyle w:val="Prrafodelista"/>
              <w:numPr>
                <w:ilvl w:val="0"/>
                <w:numId w:val="16"/>
              </w:numPr>
              <w:jc w:val="both"/>
              <w:cnfStyle w:val="000000100000" w:firstRow="0" w:lastRow="0" w:firstColumn="0" w:lastColumn="0" w:oddVBand="0" w:evenVBand="0" w:oddHBand="1" w:evenHBand="0" w:firstRowFirstColumn="0" w:firstRowLastColumn="0" w:lastRowFirstColumn="0" w:lastRowLastColumn="0"/>
              <w:rPr>
                <w:color w:val="auto"/>
              </w:rPr>
            </w:pPr>
            <w:r w:rsidRPr="00A07C0B">
              <w:rPr>
                <w:color w:val="auto"/>
              </w:rPr>
              <w:t xml:space="preserve">Instrumento </w:t>
            </w:r>
            <w:r w:rsidR="0CB7EF1F" w:rsidRPr="00A07C0B">
              <w:rPr>
                <w:color w:val="auto"/>
              </w:rPr>
              <w:t>para la identificación y valoración de los riesgos de seguridad de la información.</w:t>
            </w:r>
          </w:p>
        </w:tc>
      </w:tr>
    </w:tbl>
    <w:p w14:paraId="413E8CA4" w14:textId="77777777" w:rsidR="00FD5D6E" w:rsidRPr="00A07C0B" w:rsidRDefault="00FD5D6E" w:rsidP="00B253A8">
      <w:pPr>
        <w:pStyle w:val="Ttulo3"/>
        <w:spacing w:before="0"/>
        <w:jc w:val="both"/>
        <w:rPr>
          <w:color w:val="4D4D4D"/>
          <w:sz w:val="24"/>
          <w:lang w:val="es-ES_tradnl"/>
        </w:rPr>
      </w:pPr>
      <w:bookmarkStart w:id="56" w:name="_Ref15825513"/>
      <w:bookmarkStart w:id="57" w:name="_Ref15825525"/>
      <w:bookmarkStart w:id="58" w:name="_Ref15917774"/>
      <w:bookmarkStart w:id="59" w:name="_Ref15917788"/>
      <w:bookmarkStart w:id="60" w:name="_Ref15980312"/>
      <w:bookmarkStart w:id="61" w:name="_Toc44531158"/>
    </w:p>
    <w:p w14:paraId="5B2DD3B1" w14:textId="771023E9" w:rsidR="007A5DEC" w:rsidRPr="00A07C0B" w:rsidRDefault="00C3610F" w:rsidP="00B253A8">
      <w:pPr>
        <w:pStyle w:val="Ttulo3"/>
        <w:spacing w:before="0"/>
        <w:jc w:val="both"/>
        <w:rPr>
          <w:color w:val="4D4D4D"/>
          <w:sz w:val="24"/>
          <w:lang w:val="es-ES_tradnl"/>
        </w:rPr>
      </w:pPr>
      <w:bookmarkStart w:id="62" w:name="_Toc177026004"/>
      <w:r w:rsidRPr="00A07C0B">
        <w:rPr>
          <w:color w:val="4D4D4D"/>
          <w:sz w:val="24"/>
          <w:lang w:val="es-ES_tradnl"/>
        </w:rPr>
        <w:t xml:space="preserve">7.3.3 </w:t>
      </w:r>
      <w:r w:rsidR="007A5DEC" w:rsidRPr="00A07C0B">
        <w:rPr>
          <w:color w:val="4D4D4D"/>
          <w:sz w:val="24"/>
          <w:lang w:val="es-ES_tradnl"/>
        </w:rPr>
        <w:t>Plan de tratamiento de los riesgos de seguridad de la información</w:t>
      </w:r>
      <w:bookmarkEnd w:id="56"/>
      <w:bookmarkEnd w:id="57"/>
      <w:bookmarkEnd w:id="58"/>
      <w:bookmarkEnd w:id="59"/>
      <w:bookmarkEnd w:id="60"/>
      <w:bookmarkEnd w:id="61"/>
      <w:bookmarkEnd w:id="62"/>
    </w:p>
    <w:tbl>
      <w:tblPr>
        <w:tblStyle w:val="Tabladelista6concolores"/>
        <w:tblW w:w="9025" w:type="dxa"/>
        <w:tblLook w:val="04A0" w:firstRow="1" w:lastRow="0" w:firstColumn="1" w:lastColumn="0" w:noHBand="0" w:noVBand="1"/>
      </w:tblPr>
      <w:tblGrid>
        <w:gridCol w:w="1695"/>
        <w:gridCol w:w="3015"/>
        <w:gridCol w:w="4315"/>
      </w:tblGrid>
      <w:tr w:rsidR="007A5DEC" w:rsidRPr="00A07C0B" w14:paraId="0C815985" w14:textId="77777777" w:rsidTr="51158541">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695" w:type="dxa"/>
            <w:tcBorders>
              <w:bottom w:val="nil"/>
            </w:tcBorders>
          </w:tcPr>
          <w:p w14:paraId="081F1109" w14:textId="77777777" w:rsidR="007A5DEC" w:rsidRPr="00A07C0B" w:rsidRDefault="007A5DEC" w:rsidP="00B253A8">
            <w:pPr>
              <w:jc w:val="both"/>
            </w:pPr>
            <w:r w:rsidRPr="00A07C0B">
              <w:t>Lineamiento:</w:t>
            </w:r>
          </w:p>
        </w:tc>
        <w:tc>
          <w:tcPr>
            <w:tcW w:w="7330" w:type="dxa"/>
            <w:gridSpan w:val="2"/>
            <w:tcBorders>
              <w:bottom w:val="nil"/>
            </w:tcBorders>
          </w:tcPr>
          <w:p w14:paraId="2ADD30AE" w14:textId="5CA195C4" w:rsidR="007A5DEC" w:rsidRDefault="30B8C491" w:rsidP="00B253A8">
            <w:pPr>
              <w:jc w:val="both"/>
              <w:cnfStyle w:val="100000000000" w:firstRow="1" w:lastRow="0" w:firstColumn="0" w:lastColumn="0" w:oddVBand="0" w:evenVBand="0" w:oddHBand="0" w:evenHBand="0" w:firstRowFirstColumn="0" w:firstRowLastColumn="0" w:lastRowFirstColumn="0" w:lastRowLastColumn="0"/>
            </w:pPr>
            <w:r w:rsidRPr="001F18FF">
              <w:rPr>
                <w:b w:val="0"/>
                <w:bCs w:val="0"/>
              </w:rPr>
              <w:t>La</w:t>
            </w:r>
            <w:r w:rsidR="00076CD5" w:rsidRPr="001F18FF">
              <w:rPr>
                <w:b w:val="0"/>
                <w:bCs w:val="0"/>
              </w:rPr>
              <w:t>s</w:t>
            </w:r>
            <w:r w:rsidRPr="001F18FF">
              <w:rPr>
                <w:b w:val="0"/>
                <w:bCs w:val="0"/>
              </w:rPr>
              <w:t xml:space="preserve"> </w:t>
            </w:r>
            <w:r w:rsidR="227A956A" w:rsidRPr="001F18FF">
              <w:rPr>
                <w:b w:val="0"/>
                <w:bCs w:val="0"/>
              </w:rPr>
              <w:t>entidad</w:t>
            </w:r>
            <w:r w:rsidR="00076CD5" w:rsidRPr="001F18FF">
              <w:rPr>
                <w:b w:val="0"/>
                <w:bCs w:val="0"/>
              </w:rPr>
              <w:t>es</w:t>
            </w:r>
            <w:r w:rsidRPr="001F18FF">
              <w:rPr>
                <w:b w:val="0"/>
                <w:bCs w:val="0"/>
              </w:rPr>
              <w:t xml:space="preserve"> debe</w:t>
            </w:r>
            <w:r w:rsidR="00076CD5" w:rsidRPr="001F18FF">
              <w:rPr>
                <w:b w:val="0"/>
                <w:bCs w:val="0"/>
              </w:rPr>
              <w:t>n</w:t>
            </w:r>
            <w:r w:rsidRPr="001F18FF">
              <w:rPr>
                <w:b w:val="0"/>
                <w:bCs w:val="0"/>
              </w:rPr>
              <w:t xml:space="preserve"> definir y aplicar un proceso de tratamiento de riesgos de la seguridad de la información, que permita:</w:t>
            </w:r>
          </w:p>
          <w:p w14:paraId="46FBD669" w14:textId="77777777" w:rsidR="008A0D8F" w:rsidRPr="001F18FF" w:rsidRDefault="008A0D8F" w:rsidP="00B253A8">
            <w:pPr>
              <w:jc w:val="both"/>
              <w:cnfStyle w:val="100000000000" w:firstRow="1" w:lastRow="0" w:firstColumn="0" w:lastColumn="0" w:oddVBand="0" w:evenVBand="0" w:oddHBand="0" w:evenHBand="0" w:firstRowFirstColumn="0" w:firstRowLastColumn="0" w:lastRowFirstColumn="0" w:lastRowLastColumn="0"/>
              <w:rPr>
                <w:b w:val="0"/>
                <w:bCs w:val="0"/>
              </w:rPr>
            </w:pPr>
          </w:p>
          <w:p w14:paraId="02A155B6" w14:textId="77777777" w:rsidR="007A5DEC" w:rsidRPr="008A0D8F" w:rsidRDefault="30B8C491">
            <w:pPr>
              <w:pStyle w:val="Prrafodelista"/>
              <w:numPr>
                <w:ilvl w:val="0"/>
                <w:numId w:val="16"/>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bCs w:val="0"/>
                <w:color w:val="auto"/>
              </w:rPr>
              <w:t>Seleccionar las opciones (controles) pertinentes y apropiadas para el tratamiento de riesgos.</w:t>
            </w:r>
          </w:p>
          <w:p w14:paraId="050FC05C" w14:textId="77777777" w:rsidR="008A0D8F" w:rsidRPr="00A07C0B" w:rsidRDefault="008A0D8F" w:rsidP="008A0D8F">
            <w:pPr>
              <w:pStyle w:val="Prrafodelista"/>
              <w:jc w:val="both"/>
              <w:cnfStyle w:val="100000000000" w:firstRow="1" w:lastRow="0" w:firstColumn="0" w:lastColumn="0" w:oddVBand="0" w:evenVBand="0" w:oddHBand="0" w:evenHBand="0" w:firstRowFirstColumn="0" w:firstRowLastColumn="0" w:lastRowFirstColumn="0" w:lastRowLastColumn="0"/>
              <w:rPr>
                <w:b w:val="0"/>
                <w:color w:val="auto"/>
              </w:rPr>
            </w:pPr>
          </w:p>
          <w:p w14:paraId="0261DA13" w14:textId="77777777" w:rsidR="007A5DEC" w:rsidRPr="008A0D8F" w:rsidRDefault="30B8C491">
            <w:pPr>
              <w:pStyle w:val="Prrafodelista"/>
              <w:numPr>
                <w:ilvl w:val="0"/>
                <w:numId w:val="16"/>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bCs w:val="0"/>
                <w:color w:val="auto"/>
              </w:rPr>
              <w:t>Elaborar una declaración de aplicabilidad que contenga: los controles necesarios, su estado de implementación y la justificación de posible exclusión.</w:t>
            </w:r>
          </w:p>
          <w:p w14:paraId="3EC6B909" w14:textId="77777777" w:rsidR="008A0D8F" w:rsidRPr="008A0D8F" w:rsidRDefault="008A0D8F" w:rsidP="008A0D8F">
            <w:pPr>
              <w:jc w:val="both"/>
              <w:cnfStyle w:val="100000000000" w:firstRow="1" w:lastRow="0" w:firstColumn="0" w:lastColumn="0" w:oddVBand="0" w:evenVBand="0" w:oddHBand="0" w:evenHBand="0" w:firstRowFirstColumn="0" w:firstRowLastColumn="0" w:lastRowFirstColumn="0" w:lastRowLastColumn="0"/>
            </w:pPr>
          </w:p>
          <w:p w14:paraId="7EF7ABCB" w14:textId="77777777" w:rsidR="007A5DEC" w:rsidRPr="008A0D8F" w:rsidRDefault="30B8C491">
            <w:pPr>
              <w:pStyle w:val="Prrafodelista"/>
              <w:numPr>
                <w:ilvl w:val="0"/>
                <w:numId w:val="16"/>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bCs w:val="0"/>
                <w:color w:val="auto"/>
              </w:rPr>
              <w:t>Definir un plan de tratamiento de riesgos que contenga, fechas y responsables con el objetivo de realizar trazabilidad.</w:t>
            </w:r>
          </w:p>
          <w:p w14:paraId="530DEFA5" w14:textId="77777777" w:rsidR="008A0D8F" w:rsidRPr="008A0D8F" w:rsidRDefault="008A0D8F" w:rsidP="008A0D8F">
            <w:pPr>
              <w:jc w:val="both"/>
              <w:cnfStyle w:val="100000000000" w:firstRow="1" w:lastRow="0" w:firstColumn="0" w:lastColumn="0" w:oddVBand="0" w:evenVBand="0" w:oddHBand="0" w:evenHBand="0" w:firstRowFirstColumn="0" w:firstRowLastColumn="0" w:lastRowFirstColumn="0" w:lastRowLastColumn="0"/>
            </w:pPr>
          </w:p>
          <w:p w14:paraId="492E20FB" w14:textId="77777777" w:rsidR="007A5DEC" w:rsidRPr="008A0D8F" w:rsidRDefault="30B8C491">
            <w:pPr>
              <w:pStyle w:val="Prrafodelista"/>
              <w:numPr>
                <w:ilvl w:val="0"/>
                <w:numId w:val="16"/>
              </w:num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bCs w:val="0"/>
                <w:color w:val="auto"/>
              </w:rPr>
              <w:t>Los dueños de los riesgos deben realizar la aprobación formal del plan de tratamiento de riesgos y esta aceptación debe llevarse a la revisión por dirección en el Comité Institucional y de Desempeño, o quien haga sus veces.</w:t>
            </w:r>
          </w:p>
          <w:p w14:paraId="7E8697FA" w14:textId="77777777" w:rsidR="008A0D8F" w:rsidRPr="008A0D8F" w:rsidRDefault="008A0D8F" w:rsidP="008A0D8F">
            <w:pPr>
              <w:jc w:val="both"/>
              <w:cnfStyle w:val="100000000000" w:firstRow="1" w:lastRow="0" w:firstColumn="0" w:lastColumn="0" w:oddVBand="0" w:evenVBand="0" w:oddHBand="0" w:evenHBand="0" w:firstRowFirstColumn="0" w:firstRowLastColumn="0" w:lastRowFirstColumn="0" w:lastRowLastColumn="0"/>
            </w:pPr>
          </w:p>
        </w:tc>
      </w:tr>
      <w:tr w:rsidR="007A5DEC" w:rsidRPr="00A07C0B" w14:paraId="37D043E3" w14:textId="77777777" w:rsidTr="51158541">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695" w:type="dxa"/>
            <w:tcBorders>
              <w:top w:val="nil"/>
              <w:bottom w:val="single" w:sz="4" w:space="0" w:color="auto"/>
            </w:tcBorders>
            <w:shd w:val="clear" w:color="auto" w:fill="auto"/>
          </w:tcPr>
          <w:p w14:paraId="5953F4FE" w14:textId="1CF5FE6A" w:rsidR="007A5DEC" w:rsidRPr="00A07C0B" w:rsidRDefault="007A5DEC" w:rsidP="00B253A8">
            <w:pPr>
              <w:jc w:val="both"/>
            </w:pPr>
            <w:r w:rsidRPr="00A07C0B">
              <w:t>Propósito</w:t>
            </w:r>
            <w:r w:rsidR="00091F8C" w:rsidRPr="00A07C0B">
              <w:t>:</w:t>
            </w:r>
          </w:p>
        </w:tc>
        <w:tc>
          <w:tcPr>
            <w:tcW w:w="7330" w:type="dxa"/>
            <w:gridSpan w:val="2"/>
            <w:tcBorders>
              <w:top w:val="nil"/>
              <w:bottom w:val="single" w:sz="4" w:space="0" w:color="auto"/>
            </w:tcBorders>
            <w:shd w:val="clear" w:color="auto" w:fill="auto"/>
          </w:tcPr>
          <w:p w14:paraId="04EA9E87" w14:textId="7C22B4A3" w:rsidR="007A5DEC" w:rsidRPr="00A07C0B" w:rsidRDefault="30B8C491">
            <w:pPr>
              <w:pStyle w:val="Prrafodelista"/>
              <w:numPr>
                <w:ilvl w:val="0"/>
                <w:numId w:val="16"/>
              </w:numPr>
              <w:jc w:val="both"/>
              <w:cnfStyle w:val="000000100000" w:firstRow="0" w:lastRow="0" w:firstColumn="0" w:lastColumn="0" w:oddVBand="0" w:evenVBand="0" w:oddHBand="1" w:evenHBand="0" w:firstRowFirstColumn="0" w:firstRowLastColumn="0" w:lastRowFirstColumn="0" w:lastRowLastColumn="0"/>
              <w:rPr>
                <w:color w:val="auto"/>
              </w:rPr>
            </w:pPr>
            <w:r w:rsidRPr="00A07C0B">
              <w:rPr>
                <w:color w:val="auto"/>
              </w:rPr>
              <w:t xml:space="preserve">Estructurar una metodología que permita definir las acciones que debe seguir la </w:t>
            </w:r>
            <w:r w:rsidR="227A956A" w:rsidRPr="00A07C0B">
              <w:rPr>
                <w:color w:val="auto"/>
              </w:rPr>
              <w:t>entidad</w:t>
            </w:r>
            <w:r w:rsidRPr="00A07C0B">
              <w:rPr>
                <w:color w:val="auto"/>
              </w:rPr>
              <w:t xml:space="preserve"> para poder gestionar los riesgos de seguridad y privacidad de la información </w:t>
            </w:r>
            <w:r w:rsidR="007A5DEC" w:rsidRPr="00A07C0B">
              <w:br/>
            </w:r>
          </w:p>
        </w:tc>
      </w:tr>
      <w:tr w:rsidR="007A5DEC" w:rsidRPr="00A07C0B" w14:paraId="38B83D2F" w14:textId="77777777" w:rsidTr="51158541">
        <w:trPr>
          <w:trHeight w:val="354"/>
        </w:trPr>
        <w:tc>
          <w:tcPr>
            <w:cnfStyle w:val="001000000000" w:firstRow="0" w:lastRow="0" w:firstColumn="1" w:lastColumn="0" w:oddVBand="0" w:evenVBand="0" w:oddHBand="0" w:evenHBand="0" w:firstRowFirstColumn="0" w:firstRowLastColumn="0" w:lastRowFirstColumn="0" w:lastRowLastColumn="0"/>
            <w:tcW w:w="4710" w:type="dxa"/>
            <w:gridSpan w:val="2"/>
            <w:tcBorders>
              <w:top w:val="single" w:sz="4" w:space="0" w:color="auto"/>
            </w:tcBorders>
            <w:shd w:val="clear" w:color="auto" w:fill="D0CECE" w:themeFill="background2" w:themeFillShade="E6"/>
          </w:tcPr>
          <w:p w14:paraId="4BC920B3" w14:textId="77777777" w:rsidR="007A5DEC" w:rsidRPr="00A07C0B" w:rsidRDefault="007A5DEC" w:rsidP="00B253A8">
            <w:pPr>
              <w:pStyle w:val="Ttulo4"/>
              <w:spacing w:before="0"/>
              <w:jc w:val="center"/>
              <w:outlineLvl w:val="3"/>
              <w:rPr>
                <w:rFonts w:eastAsiaTheme="minorHAnsi" w:cstheme="minorBidi"/>
                <w:b/>
                <w:color w:val="auto"/>
                <w:sz w:val="24"/>
              </w:rPr>
            </w:pPr>
            <w:r w:rsidRPr="00A07C0B">
              <w:rPr>
                <w:rFonts w:eastAsiaTheme="minorHAnsi" w:cstheme="minorBidi"/>
                <w:b/>
                <w:color w:val="auto"/>
                <w:sz w:val="24"/>
              </w:rPr>
              <w:t>Entradas recomendadas</w:t>
            </w:r>
          </w:p>
        </w:tc>
        <w:tc>
          <w:tcPr>
            <w:tcW w:w="4315" w:type="dxa"/>
            <w:tcBorders>
              <w:top w:val="single" w:sz="4" w:space="0" w:color="auto"/>
            </w:tcBorders>
            <w:shd w:val="clear" w:color="auto" w:fill="D0CECE" w:themeFill="background2" w:themeFillShade="E6"/>
          </w:tcPr>
          <w:p w14:paraId="7DF84692" w14:textId="77777777" w:rsidR="007A5DEC" w:rsidRPr="00A07C0B" w:rsidRDefault="007A5DEC" w:rsidP="00B253A8">
            <w:pPr>
              <w:pStyle w:val="Ttulo4"/>
              <w:spacing w:before="0"/>
              <w:jc w:val="center"/>
              <w:outlineLvl w:val="3"/>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4"/>
              </w:rPr>
            </w:pPr>
            <w:r w:rsidRPr="00A07C0B">
              <w:rPr>
                <w:rFonts w:eastAsiaTheme="minorHAnsi" w:cstheme="minorBidi"/>
                <w:color w:val="auto"/>
                <w:sz w:val="24"/>
              </w:rPr>
              <w:t>Salidas</w:t>
            </w:r>
          </w:p>
        </w:tc>
      </w:tr>
      <w:tr w:rsidR="007A5DEC" w:rsidRPr="00A07C0B" w14:paraId="29F52FC8" w14:textId="77777777" w:rsidTr="51158541">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4710" w:type="dxa"/>
            <w:gridSpan w:val="2"/>
            <w:shd w:val="clear" w:color="auto" w:fill="auto"/>
          </w:tcPr>
          <w:p w14:paraId="0F100E84" w14:textId="67FE27EE" w:rsidR="007A5DEC" w:rsidRPr="008A0D8F" w:rsidRDefault="007A5DEC">
            <w:pPr>
              <w:pStyle w:val="Prrafodelista"/>
              <w:numPr>
                <w:ilvl w:val="0"/>
                <w:numId w:val="17"/>
              </w:numPr>
              <w:jc w:val="both"/>
              <w:rPr>
                <w:b w:val="0"/>
                <w:color w:val="auto"/>
              </w:rPr>
            </w:pPr>
            <w:r w:rsidRPr="00A07C0B">
              <w:rPr>
                <w:b w:val="0"/>
                <w:color w:val="auto"/>
              </w:rPr>
              <w:t xml:space="preserve">Inventario de activos de información de la </w:t>
            </w:r>
            <w:r w:rsidR="00D656A2" w:rsidRPr="00A07C0B">
              <w:rPr>
                <w:b w:val="0"/>
                <w:color w:val="auto"/>
              </w:rPr>
              <w:t>entidad</w:t>
            </w:r>
            <w:r w:rsidRPr="00A07C0B">
              <w:rPr>
                <w:b w:val="0"/>
                <w:color w:val="auto"/>
              </w:rPr>
              <w:t>.</w:t>
            </w:r>
          </w:p>
          <w:p w14:paraId="5EBED09E" w14:textId="77777777" w:rsidR="008A0D8F" w:rsidRPr="00A07C0B" w:rsidRDefault="008A0D8F" w:rsidP="008A0D8F">
            <w:pPr>
              <w:pStyle w:val="Prrafodelista"/>
              <w:jc w:val="both"/>
              <w:rPr>
                <w:b w:val="0"/>
                <w:color w:val="auto"/>
              </w:rPr>
            </w:pPr>
          </w:p>
          <w:p w14:paraId="76099AA4" w14:textId="23A870A6" w:rsidR="007A5DEC" w:rsidRPr="00A07C0B" w:rsidRDefault="007A5DEC">
            <w:pPr>
              <w:pStyle w:val="Prrafodelista"/>
              <w:numPr>
                <w:ilvl w:val="0"/>
                <w:numId w:val="17"/>
              </w:numPr>
              <w:jc w:val="both"/>
              <w:rPr>
                <w:b w:val="0"/>
                <w:color w:val="auto"/>
              </w:rPr>
            </w:pPr>
            <w:r w:rsidRPr="00A07C0B">
              <w:fldChar w:fldCharType="begin"/>
            </w:r>
            <w:r w:rsidRPr="00A07C0B">
              <w:rPr>
                <w:b w:val="0"/>
                <w:color w:val="auto"/>
              </w:rPr>
              <w:instrText xml:space="preserve"> REF _Ref15822002 \h  \* MERGEFORMAT </w:instrText>
            </w:r>
            <w:r w:rsidRPr="00A07C0B">
              <w:fldChar w:fldCharType="separate"/>
            </w:r>
            <w:r w:rsidR="00A17137" w:rsidRPr="00A07C0B">
              <w:rPr>
                <w:b w:val="0"/>
                <w:color w:val="auto"/>
              </w:rPr>
              <w:t>7.3.2 Valoración de los riesgos de seguridad de la</w:t>
            </w:r>
            <w:r w:rsidR="00A17137" w:rsidRPr="00A07C0B">
              <w:rPr>
                <w:lang w:val="es-ES_tradnl"/>
              </w:rPr>
              <w:t xml:space="preserve"> información</w:t>
            </w:r>
            <w:r w:rsidRPr="00A07C0B">
              <w:fldChar w:fldCharType="end"/>
            </w:r>
            <w:r w:rsidRPr="00A07C0B">
              <w:rPr>
                <w:b w:val="0"/>
                <w:color w:val="auto"/>
              </w:rPr>
              <w:t xml:space="preserve"> </w:t>
            </w:r>
          </w:p>
        </w:tc>
        <w:tc>
          <w:tcPr>
            <w:tcW w:w="4315" w:type="dxa"/>
            <w:shd w:val="clear" w:color="auto" w:fill="auto"/>
          </w:tcPr>
          <w:p w14:paraId="369CD2DE" w14:textId="1AC3989F" w:rsidR="007A5DEC" w:rsidRDefault="007A5DE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color w:val="auto"/>
              </w:rPr>
            </w:pPr>
            <w:r w:rsidRPr="00A07C0B">
              <w:rPr>
                <w:color w:val="auto"/>
              </w:rPr>
              <w:t xml:space="preserve">Plan de tratamiento de </w:t>
            </w:r>
            <w:r w:rsidR="00091F8C" w:rsidRPr="00A07C0B">
              <w:rPr>
                <w:color w:val="auto"/>
              </w:rPr>
              <w:t>riesgos, aprobado</w:t>
            </w:r>
            <w:r w:rsidRPr="00A07C0B">
              <w:rPr>
                <w:color w:val="auto"/>
              </w:rPr>
              <w:t xml:space="preserve"> por los dueños de los riesgos y el comité institucional de gestión y desempeño (Decreto 612 de 2018 Publicación antes de 31 de enero de cada vigencia).</w:t>
            </w:r>
          </w:p>
          <w:p w14:paraId="5ABA234F" w14:textId="77777777" w:rsidR="008A0D8F" w:rsidRPr="001F18FF" w:rsidRDefault="008A0D8F" w:rsidP="008A0D8F">
            <w:pPr>
              <w:pStyle w:val="Prrafodelista"/>
              <w:jc w:val="both"/>
              <w:cnfStyle w:val="000000100000" w:firstRow="0" w:lastRow="0" w:firstColumn="0" w:lastColumn="0" w:oddVBand="0" w:evenVBand="0" w:oddHBand="1" w:evenHBand="0" w:firstRowFirstColumn="0" w:firstRowLastColumn="0" w:lastRowFirstColumn="0" w:lastRowLastColumn="0"/>
              <w:rPr>
                <w:color w:val="auto"/>
              </w:rPr>
            </w:pPr>
          </w:p>
          <w:p w14:paraId="39526B8F" w14:textId="77777777" w:rsidR="007A5DEC" w:rsidRPr="00A07C0B" w:rsidRDefault="007A5DE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color w:val="auto"/>
              </w:rPr>
            </w:pPr>
            <w:r w:rsidRPr="00A07C0B">
              <w:rPr>
                <w:color w:val="auto"/>
              </w:rPr>
              <w:t>Declaración de aplicabilidad, aceptada y aprobadas en el comité de gestión institucional.</w:t>
            </w:r>
          </w:p>
        </w:tc>
      </w:tr>
    </w:tbl>
    <w:p w14:paraId="58AAC65B" w14:textId="2C922FE0" w:rsidR="007A5DEC" w:rsidRPr="00396239" w:rsidRDefault="00DC7301" w:rsidP="00B253A8">
      <w:pPr>
        <w:pStyle w:val="Ttulo2"/>
        <w:spacing w:before="0"/>
        <w:jc w:val="both"/>
        <w:rPr>
          <w:rFonts w:ascii="Nunito Black" w:hAnsi="Nunito Black"/>
          <w:bCs/>
          <w:i w:val="0"/>
          <w:color w:val="002060"/>
          <w:sz w:val="48"/>
          <w:szCs w:val="48"/>
        </w:rPr>
      </w:pPr>
      <w:bookmarkStart w:id="63" w:name="_Toc44531159"/>
      <w:bookmarkStart w:id="64" w:name="_Toc177026005"/>
      <w:r w:rsidRPr="00396239">
        <w:rPr>
          <w:rFonts w:ascii="Nunito Black" w:hAnsi="Nunito Black" w:hint="eastAsia"/>
          <w:bCs/>
          <w:i w:val="0"/>
          <w:color w:val="002060"/>
          <w:sz w:val="48"/>
          <w:szCs w:val="48"/>
        </w:rPr>
        <w:t xml:space="preserve">7.4 </w:t>
      </w:r>
      <w:r w:rsidR="007A5DEC" w:rsidRPr="00396239">
        <w:rPr>
          <w:rFonts w:ascii="Nunito Black" w:hAnsi="Nunito Black" w:hint="eastAsia"/>
          <w:bCs/>
          <w:i w:val="0"/>
          <w:color w:val="002060"/>
          <w:sz w:val="48"/>
          <w:szCs w:val="48"/>
        </w:rPr>
        <w:t>Soporte</w:t>
      </w:r>
      <w:bookmarkEnd w:id="63"/>
      <w:bookmarkEnd w:id="64"/>
    </w:p>
    <w:p w14:paraId="2A8865E1" w14:textId="1BFC5FBF" w:rsidR="007A5DEC" w:rsidRPr="00A07C0B" w:rsidRDefault="005A323B" w:rsidP="00B253A8">
      <w:pPr>
        <w:pStyle w:val="Ttulo3"/>
        <w:spacing w:before="0"/>
        <w:jc w:val="both"/>
        <w:rPr>
          <w:color w:val="4D4D4D"/>
          <w:sz w:val="24"/>
          <w:lang w:val="es-ES_tradnl"/>
        </w:rPr>
      </w:pPr>
      <w:bookmarkStart w:id="65" w:name="_Ref15917165"/>
      <w:bookmarkStart w:id="66" w:name="_Ref15917172"/>
      <w:bookmarkStart w:id="67" w:name="_Toc44531160"/>
      <w:bookmarkStart w:id="68" w:name="_Toc177026006"/>
      <w:r w:rsidRPr="00A07C0B">
        <w:rPr>
          <w:color w:val="4D4D4D"/>
          <w:sz w:val="24"/>
          <w:lang w:val="es-ES_tradnl"/>
        </w:rPr>
        <w:t xml:space="preserve">7.4.1 </w:t>
      </w:r>
      <w:r w:rsidR="007A5DEC" w:rsidRPr="00A07C0B">
        <w:rPr>
          <w:color w:val="4D4D4D"/>
          <w:sz w:val="24"/>
          <w:lang w:val="es-ES_tradnl"/>
        </w:rPr>
        <w:t>Recursos</w:t>
      </w:r>
      <w:bookmarkEnd w:id="65"/>
      <w:bookmarkEnd w:id="66"/>
      <w:bookmarkEnd w:id="67"/>
      <w:bookmarkEnd w:id="68"/>
    </w:p>
    <w:tbl>
      <w:tblPr>
        <w:tblStyle w:val="Tabladelista6concolores"/>
        <w:tblW w:w="8960" w:type="dxa"/>
        <w:tblLook w:val="04A0" w:firstRow="1" w:lastRow="0" w:firstColumn="1" w:lastColumn="0" w:noHBand="0" w:noVBand="1"/>
      </w:tblPr>
      <w:tblGrid>
        <w:gridCol w:w="1710"/>
        <w:gridCol w:w="2933"/>
        <w:gridCol w:w="4317"/>
      </w:tblGrid>
      <w:tr w:rsidR="007A5DEC" w:rsidRPr="00A07C0B" w14:paraId="1403AA6E" w14:textId="77777777" w:rsidTr="51158541">
        <w:trPr>
          <w:cnfStyle w:val="100000000000" w:firstRow="1" w:lastRow="0" w:firstColumn="0" w:lastColumn="0" w:oddVBand="0" w:evenVBand="0" w:oddHBand="0" w:evenHBand="0" w:firstRowFirstColumn="0" w:firstRowLastColumn="0" w:lastRowFirstColumn="0" w:lastRowLastColumn="0"/>
          <w:trHeight w:val="1573"/>
        </w:trPr>
        <w:tc>
          <w:tcPr>
            <w:cnfStyle w:val="001000000000" w:firstRow="0" w:lastRow="0" w:firstColumn="1" w:lastColumn="0" w:oddVBand="0" w:evenVBand="0" w:oddHBand="0" w:evenHBand="0" w:firstRowFirstColumn="0" w:firstRowLastColumn="0" w:lastRowFirstColumn="0" w:lastRowLastColumn="0"/>
            <w:tcW w:w="1710" w:type="dxa"/>
          </w:tcPr>
          <w:p w14:paraId="4DB933E4" w14:textId="77777777" w:rsidR="007A5DEC" w:rsidRPr="00A07C0B" w:rsidRDefault="007A5DEC" w:rsidP="00B253A8">
            <w:pPr>
              <w:pStyle w:val="Ttulo4"/>
              <w:spacing w:before="0"/>
              <w:jc w:val="both"/>
              <w:outlineLvl w:val="3"/>
              <w:rPr>
                <w:color w:val="auto"/>
                <w:sz w:val="24"/>
              </w:rPr>
            </w:pPr>
            <w:r w:rsidRPr="00A07C0B">
              <w:rPr>
                <w:b/>
                <w:color w:val="auto"/>
                <w:sz w:val="24"/>
              </w:rPr>
              <w:t>Lineamiento:</w:t>
            </w:r>
          </w:p>
          <w:p w14:paraId="550892C9" w14:textId="77777777" w:rsidR="007A5DEC" w:rsidRPr="00A07C0B" w:rsidRDefault="007A5DEC" w:rsidP="00B253A8">
            <w:pPr>
              <w:jc w:val="both"/>
              <w:rPr>
                <w:b w:val="0"/>
                <w:color w:val="auto"/>
              </w:rPr>
            </w:pPr>
          </w:p>
          <w:p w14:paraId="44F40482" w14:textId="77777777" w:rsidR="007A5DEC" w:rsidRPr="00A07C0B" w:rsidRDefault="007A5DEC" w:rsidP="00B253A8">
            <w:pPr>
              <w:jc w:val="both"/>
              <w:rPr>
                <w:b w:val="0"/>
                <w:color w:val="auto"/>
              </w:rPr>
            </w:pPr>
          </w:p>
          <w:p w14:paraId="4C314CA2" w14:textId="77777777" w:rsidR="00D0037C" w:rsidRPr="00A07C0B" w:rsidRDefault="00D0037C" w:rsidP="00B253A8">
            <w:pPr>
              <w:jc w:val="both"/>
              <w:rPr>
                <w:b w:val="0"/>
                <w:color w:val="auto"/>
              </w:rPr>
            </w:pPr>
          </w:p>
          <w:p w14:paraId="647FB7A1" w14:textId="77777777" w:rsidR="00D0037C" w:rsidRPr="00A07C0B" w:rsidRDefault="00D0037C" w:rsidP="00B253A8">
            <w:pPr>
              <w:jc w:val="both"/>
              <w:rPr>
                <w:b w:val="0"/>
                <w:color w:val="auto"/>
              </w:rPr>
            </w:pPr>
          </w:p>
          <w:p w14:paraId="31D7943D" w14:textId="77777777" w:rsidR="00D0037C" w:rsidRPr="00A07C0B" w:rsidRDefault="00D0037C" w:rsidP="00B253A8">
            <w:pPr>
              <w:jc w:val="both"/>
              <w:rPr>
                <w:b w:val="0"/>
                <w:color w:val="auto"/>
              </w:rPr>
            </w:pPr>
          </w:p>
          <w:p w14:paraId="69E3E716" w14:textId="77777777" w:rsidR="00D0037C" w:rsidRPr="00A07C0B" w:rsidRDefault="00D0037C" w:rsidP="00B253A8">
            <w:pPr>
              <w:jc w:val="both"/>
              <w:rPr>
                <w:b w:val="0"/>
                <w:color w:val="auto"/>
              </w:rPr>
            </w:pPr>
          </w:p>
          <w:p w14:paraId="31F3623C" w14:textId="77777777" w:rsidR="00386F15" w:rsidRPr="00A07C0B" w:rsidRDefault="00386F15" w:rsidP="00B253A8">
            <w:pPr>
              <w:jc w:val="both"/>
              <w:rPr>
                <w:b w:val="0"/>
                <w:color w:val="auto"/>
              </w:rPr>
            </w:pPr>
          </w:p>
          <w:p w14:paraId="605DC0BF" w14:textId="0F971453" w:rsidR="007A5DEC" w:rsidRPr="00A07C0B" w:rsidRDefault="007A5DEC" w:rsidP="00B253A8">
            <w:pPr>
              <w:jc w:val="both"/>
              <w:rPr>
                <w:color w:val="auto"/>
              </w:rPr>
            </w:pPr>
            <w:r w:rsidRPr="00A07C0B">
              <w:rPr>
                <w:color w:val="auto"/>
              </w:rPr>
              <w:t>Propósito:</w:t>
            </w:r>
          </w:p>
        </w:tc>
        <w:tc>
          <w:tcPr>
            <w:tcW w:w="7250" w:type="dxa"/>
            <w:gridSpan w:val="2"/>
          </w:tcPr>
          <w:p w14:paraId="07B85135" w14:textId="7E6C3D8E" w:rsidR="007A5DEC" w:rsidRPr="00A07C0B" w:rsidRDefault="009D0B58" w:rsidP="00B253A8">
            <w:pPr>
              <w:jc w:val="both"/>
              <w:cnfStyle w:val="100000000000" w:firstRow="1" w:lastRow="0" w:firstColumn="0" w:lastColumn="0" w:oddVBand="0" w:evenVBand="0" w:oddHBand="0" w:evenHBand="0" w:firstRowFirstColumn="0" w:firstRowLastColumn="0" w:lastRowFirstColumn="0" w:lastRowLastColumn="0"/>
            </w:pPr>
            <w:r w:rsidRPr="00A07C0B">
              <w:rPr>
                <w:b w:val="0"/>
                <w:bCs w:val="0"/>
              </w:rPr>
              <w:t xml:space="preserve">Las entidades </w:t>
            </w:r>
            <w:r w:rsidR="00A07C0B" w:rsidRPr="00A07C0B">
              <w:rPr>
                <w:b w:val="0"/>
                <w:bCs w:val="0"/>
              </w:rPr>
              <w:t>deben determinar</w:t>
            </w:r>
            <w:r w:rsidR="007A5DEC" w:rsidRPr="00A07C0B">
              <w:rPr>
                <w:b w:val="0"/>
                <w:bCs w:val="0"/>
              </w:rPr>
              <w:t xml:space="preserve"> y proporcionar los recursos necesarios para adoptar el MSPI, teniendo en cuenta que es un proceso transversal de la </w:t>
            </w:r>
            <w:r w:rsidR="3FDAF1DE" w:rsidRPr="00A07C0B">
              <w:rPr>
                <w:b w:val="0"/>
                <w:bCs w:val="0"/>
              </w:rPr>
              <w:t>e</w:t>
            </w:r>
            <w:r w:rsidR="007A5DEC" w:rsidRPr="00A07C0B">
              <w:rPr>
                <w:b w:val="0"/>
                <w:bCs w:val="0"/>
              </w:rPr>
              <w:t>ntidad, se requiere que se disponga de los recursos financieros, humanos (dedicación de horas/hombre) de sus colaboradores y en general cualquier recurso que permita la adopción, implementación, mantenimiento y mejora continua del MSPI.</w:t>
            </w:r>
          </w:p>
          <w:p w14:paraId="729D1763" w14:textId="77777777" w:rsidR="00386F15" w:rsidRPr="00A07C0B" w:rsidRDefault="00386F15" w:rsidP="00B253A8">
            <w:pPr>
              <w:jc w:val="both"/>
              <w:cnfStyle w:val="100000000000" w:firstRow="1" w:lastRow="0" w:firstColumn="0" w:lastColumn="0" w:oddVBand="0" w:evenVBand="0" w:oddHBand="0" w:evenHBand="0" w:firstRowFirstColumn="0" w:firstRowLastColumn="0" w:lastRowFirstColumn="0" w:lastRowLastColumn="0"/>
            </w:pPr>
          </w:p>
          <w:p w14:paraId="781E2E4B" w14:textId="77777777" w:rsidR="007A5DEC" w:rsidRPr="00A07C0B" w:rsidRDefault="007A5DEC" w:rsidP="00B253A8">
            <w:pPr>
              <w:jc w:val="both"/>
              <w:cnfStyle w:val="100000000000" w:firstRow="1" w:lastRow="0" w:firstColumn="0" w:lastColumn="0" w:oddVBand="0" w:evenVBand="0" w:oddHBand="0" w:evenHBand="0" w:firstRowFirstColumn="0" w:firstRowLastColumn="0" w:lastRowFirstColumn="0" w:lastRowLastColumn="0"/>
            </w:pPr>
            <w:r w:rsidRPr="00A07C0B">
              <w:rPr>
                <w:b w:val="0"/>
              </w:rPr>
              <w:t>Determinar y proporcionar los recursos necesarios para el establecimiento, implementación, mantenimiento y mejora continua del MSPI.</w:t>
            </w:r>
          </w:p>
          <w:p w14:paraId="45100E5C" w14:textId="371D3F9D" w:rsidR="00386F15" w:rsidRPr="00A07C0B" w:rsidRDefault="00386F15" w:rsidP="00B253A8">
            <w:pPr>
              <w:jc w:val="both"/>
              <w:cnfStyle w:val="100000000000" w:firstRow="1" w:lastRow="0" w:firstColumn="0" w:lastColumn="0" w:oddVBand="0" w:evenVBand="0" w:oddHBand="0" w:evenHBand="0" w:firstRowFirstColumn="0" w:firstRowLastColumn="0" w:lastRowFirstColumn="0" w:lastRowLastColumn="0"/>
              <w:rPr>
                <w:b w:val="0"/>
              </w:rPr>
            </w:pPr>
          </w:p>
        </w:tc>
      </w:tr>
      <w:tr w:rsidR="007A5DEC" w:rsidRPr="00A07C0B" w14:paraId="6C2F29D5" w14:textId="77777777" w:rsidTr="5115854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643" w:type="dxa"/>
            <w:gridSpan w:val="2"/>
          </w:tcPr>
          <w:p w14:paraId="6BADEA9E" w14:textId="77777777" w:rsidR="007A5DEC" w:rsidRPr="00A07C0B" w:rsidRDefault="007A5DEC" w:rsidP="00B253A8">
            <w:pPr>
              <w:pStyle w:val="Ttulo4"/>
              <w:spacing w:before="0"/>
              <w:jc w:val="center"/>
              <w:outlineLvl w:val="3"/>
              <w:rPr>
                <w:b/>
                <w:color w:val="auto"/>
                <w:sz w:val="24"/>
              </w:rPr>
            </w:pPr>
            <w:r w:rsidRPr="00A07C0B">
              <w:rPr>
                <w:b/>
                <w:color w:val="auto"/>
                <w:sz w:val="24"/>
              </w:rPr>
              <w:t>Entradas recomendadas</w:t>
            </w:r>
          </w:p>
        </w:tc>
        <w:tc>
          <w:tcPr>
            <w:tcW w:w="4317" w:type="dxa"/>
          </w:tcPr>
          <w:p w14:paraId="0A0E9322" w14:textId="77777777" w:rsidR="007A5DEC" w:rsidRPr="00A07C0B" w:rsidRDefault="007A5DEC" w:rsidP="00B253A8">
            <w:pPr>
              <w:pStyle w:val="Ttulo4"/>
              <w:spacing w:before="0"/>
              <w:jc w:val="center"/>
              <w:outlineLvl w:val="3"/>
              <w:cnfStyle w:val="000000100000" w:firstRow="0" w:lastRow="0" w:firstColumn="0" w:lastColumn="0" w:oddVBand="0" w:evenVBand="0" w:oddHBand="1" w:evenHBand="0" w:firstRowFirstColumn="0" w:firstRowLastColumn="0" w:lastRowFirstColumn="0" w:lastRowLastColumn="0"/>
              <w:rPr>
                <w:color w:val="auto"/>
                <w:sz w:val="24"/>
              </w:rPr>
            </w:pPr>
            <w:r w:rsidRPr="00A07C0B">
              <w:rPr>
                <w:color w:val="auto"/>
                <w:sz w:val="24"/>
              </w:rPr>
              <w:t>Salidas</w:t>
            </w:r>
          </w:p>
        </w:tc>
      </w:tr>
      <w:tr w:rsidR="007A5DEC" w:rsidRPr="00A07C0B" w14:paraId="108ADC3F" w14:textId="77777777" w:rsidTr="51158541">
        <w:trPr>
          <w:trHeight w:val="694"/>
        </w:trPr>
        <w:tc>
          <w:tcPr>
            <w:cnfStyle w:val="001000000000" w:firstRow="0" w:lastRow="0" w:firstColumn="1" w:lastColumn="0" w:oddVBand="0" w:evenVBand="0" w:oddHBand="0" w:evenHBand="0" w:firstRowFirstColumn="0" w:firstRowLastColumn="0" w:lastRowFirstColumn="0" w:lastRowLastColumn="0"/>
            <w:tcW w:w="4643" w:type="dxa"/>
            <w:gridSpan w:val="2"/>
          </w:tcPr>
          <w:p w14:paraId="6864D034" w14:textId="534DF719" w:rsidR="007A5DEC" w:rsidRPr="008A0D8F" w:rsidRDefault="007A5DEC">
            <w:pPr>
              <w:pStyle w:val="Prrafodelista"/>
              <w:numPr>
                <w:ilvl w:val="0"/>
                <w:numId w:val="18"/>
              </w:numPr>
              <w:jc w:val="both"/>
            </w:pPr>
            <w:r w:rsidRPr="004965B0">
              <w:fldChar w:fldCharType="begin"/>
            </w:r>
            <w:r w:rsidRPr="004965B0">
              <w:instrText xml:space="preserve"> REF _Ref15915572 \h  \* MERGEFORMAT </w:instrText>
            </w:r>
            <w:r w:rsidRPr="004965B0">
              <w:fldChar w:fldCharType="separate"/>
            </w:r>
            <w:r w:rsidR="00A17137" w:rsidRPr="004965B0">
              <w:t>7.1</w:t>
            </w:r>
            <w:r w:rsidR="00A17137" w:rsidRPr="004965B0">
              <w:rPr>
                <w:lang w:val="es-ES_tradnl"/>
              </w:rPr>
              <w:t xml:space="preserve"> Contexto</w:t>
            </w:r>
            <w:r w:rsidRPr="004965B0">
              <w:fldChar w:fldCharType="end"/>
            </w:r>
            <w:r w:rsidRPr="004965B0">
              <w:t xml:space="preserve"> </w:t>
            </w:r>
          </w:p>
          <w:p w14:paraId="63389F2A" w14:textId="77777777" w:rsidR="008A0D8F" w:rsidRPr="004965B0" w:rsidRDefault="008A0D8F" w:rsidP="008A0D8F">
            <w:pPr>
              <w:pStyle w:val="Prrafodelista"/>
              <w:jc w:val="both"/>
            </w:pPr>
          </w:p>
          <w:p w14:paraId="4C570C9A" w14:textId="77777777" w:rsidR="00E615B9" w:rsidRPr="00E615B9" w:rsidRDefault="007A5DEC">
            <w:pPr>
              <w:pStyle w:val="Prrafodelista"/>
              <w:numPr>
                <w:ilvl w:val="0"/>
                <w:numId w:val="18"/>
              </w:numPr>
              <w:jc w:val="both"/>
            </w:pPr>
            <w:r w:rsidRPr="004965B0">
              <w:fldChar w:fldCharType="begin"/>
            </w:r>
            <w:r w:rsidRPr="004965B0">
              <w:instrText xml:space="preserve"> REF _Ref15912959 \h  \* MERGEFORMAT </w:instrText>
            </w:r>
            <w:r w:rsidRPr="004965B0">
              <w:fldChar w:fldCharType="separate"/>
            </w:r>
            <w:r w:rsidR="00A17137" w:rsidRPr="004965B0">
              <w:t>7.1.3 Definición del alcance del</w:t>
            </w:r>
            <w:r w:rsidR="00A17137" w:rsidRPr="004965B0">
              <w:rPr>
                <w:lang w:val="es-ES_tradnl"/>
              </w:rPr>
              <w:t xml:space="preserve"> MSPI</w:t>
            </w:r>
            <w:r w:rsidRPr="004965B0">
              <w:fldChar w:fldCharType="end"/>
            </w:r>
          </w:p>
          <w:p w14:paraId="7E945698" w14:textId="3E52020B" w:rsidR="007A5DEC" w:rsidRPr="00E615B9" w:rsidRDefault="007A5DEC" w:rsidP="00E615B9">
            <w:pPr>
              <w:jc w:val="both"/>
            </w:pPr>
            <w:r w:rsidRPr="00E615B9">
              <w:t xml:space="preserve"> </w:t>
            </w:r>
          </w:p>
          <w:p w14:paraId="1BCB0127" w14:textId="2032438C" w:rsidR="007A5DEC" w:rsidRPr="008A0D8F" w:rsidRDefault="007A5DEC">
            <w:pPr>
              <w:pStyle w:val="Prrafodelista"/>
              <w:numPr>
                <w:ilvl w:val="0"/>
                <w:numId w:val="18"/>
              </w:numPr>
              <w:jc w:val="both"/>
            </w:pPr>
            <w:r w:rsidRPr="004965B0">
              <w:fldChar w:fldCharType="begin"/>
            </w:r>
            <w:r w:rsidRPr="004965B0">
              <w:instrText xml:space="preserve"> REF _Ref15915685 \h  \* MERGEFORMAT </w:instrText>
            </w:r>
            <w:r w:rsidRPr="004965B0">
              <w:fldChar w:fldCharType="separate"/>
            </w:r>
            <w:r w:rsidR="00A17137" w:rsidRPr="004965B0">
              <w:t>7.2.2 Política de seguridad y privacidad de la información</w:t>
            </w:r>
            <w:r w:rsidRPr="004965B0">
              <w:fldChar w:fldCharType="end"/>
            </w:r>
            <w:r w:rsidR="008A0D8F">
              <w:t>.</w:t>
            </w:r>
          </w:p>
          <w:p w14:paraId="5839AD57" w14:textId="77777777" w:rsidR="008A0D8F" w:rsidRPr="004965B0" w:rsidRDefault="008A0D8F" w:rsidP="008A0D8F">
            <w:pPr>
              <w:pStyle w:val="Prrafodelista"/>
              <w:jc w:val="both"/>
            </w:pPr>
          </w:p>
          <w:p w14:paraId="55F7F96D" w14:textId="613F596D" w:rsidR="007A5DEC" w:rsidRPr="008A0D8F" w:rsidRDefault="007A5DEC">
            <w:pPr>
              <w:pStyle w:val="Prrafodelista"/>
              <w:numPr>
                <w:ilvl w:val="0"/>
                <w:numId w:val="18"/>
              </w:numPr>
              <w:jc w:val="both"/>
            </w:pPr>
            <w:r w:rsidRPr="004965B0">
              <w:fldChar w:fldCharType="begin"/>
            </w:r>
            <w:r w:rsidRPr="004965B0">
              <w:instrText xml:space="preserve"> REF _Ref15916274 \h  \* MERGEFORMAT </w:instrText>
            </w:r>
            <w:r w:rsidRPr="004965B0">
              <w:fldChar w:fldCharType="separate"/>
            </w:r>
            <w:r w:rsidR="00A17137" w:rsidRPr="004965B0">
              <w:t>7.2.3 Roles y responsabilidades</w:t>
            </w:r>
            <w:r w:rsidRPr="004965B0">
              <w:fldChar w:fldCharType="end"/>
            </w:r>
            <w:r w:rsidRPr="004965B0">
              <w:t xml:space="preserve"> </w:t>
            </w:r>
          </w:p>
          <w:p w14:paraId="3B8C0CCE" w14:textId="77777777" w:rsidR="008A0D8F" w:rsidRPr="008A0D8F" w:rsidRDefault="008A0D8F" w:rsidP="008A0D8F">
            <w:pPr>
              <w:jc w:val="both"/>
            </w:pPr>
          </w:p>
          <w:p w14:paraId="36D04655" w14:textId="18D6C52B" w:rsidR="007A5DEC" w:rsidRPr="008A0D8F" w:rsidRDefault="007A5DEC">
            <w:pPr>
              <w:pStyle w:val="Prrafodelista"/>
              <w:numPr>
                <w:ilvl w:val="0"/>
                <w:numId w:val="18"/>
              </w:numPr>
              <w:jc w:val="both"/>
            </w:pPr>
            <w:r w:rsidRPr="004965B0">
              <w:fldChar w:fldCharType="begin"/>
            </w:r>
            <w:r w:rsidRPr="004965B0">
              <w:instrText xml:space="preserve"> REF _Ref15980312 \h  \* MERGEFORMAT </w:instrText>
            </w:r>
            <w:r w:rsidRPr="004965B0">
              <w:fldChar w:fldCharType="separate"/>
            </w:r>
            <w:r w:rsidR="00A17137" w:rsidRPr="004965B0">
              <w:t>7.3.3 Plan de tratamiento de los riesgos de seguridad de la</w:t>
            </w:r>
            <w:r w:rsidR="00A17137" w:rsidRPr="004965B0">
              <w:rPr>
                <w:lang w:val="es-ES_tradnl"/>
              </w:rPr>
              <w:t xml:space="preserve"> información</w:t>
            </w:r>
            <w:r w:rsidRPr="004965B0">
              <w:fldChar w:fldCharType="end"/>
            </w:r>
            <w:r w:rsidR="008A0D8F">
              <w:t>.</w:t>
            </w:r>
          </w:p>
          <w:p w14:paraId="57C4DE84" w14:textId="77777777" w:rsidR="008A0D8F" w:rsidRPr="008A0D8F" w:rsidRDefault="008A0D8F" w:rsidP="008A0D8F">
            <w:pPr>
              <w:jc w:val="both"/>
            </w:pPr>
          </w:p>
          <w:p w14:paraId="512E9D39" w14:textId="48210F5B" w:rsidR="00BB4D43" w:rsidRPr="008A0D8F" w:rsidRDefault="396F98C9">
            <w:pPr>
              <w:pStyle w:val="Prrafodelista"/>
              <w:numPr>
                <w:ilvl w:val="0"/>
                <w:numId w:val="18"/>
              </w:numPr>
              <w:jc w:val="both"/>
              <w:rPr>
                <w:b w:val="0"/>
                <w:bCs w:val="0"/>
              </w:rPr>
            </w:pPr>
            <w:r w:rsidRPr="004965B0">
              <w:rPr>
                <w:b w:val="0"/>
                <w:bCs w:val="0"/>
              </w:rPr>
              <w:t>Plan de Seguridad y Privacidad de la Información</w:t>
            </w:r>
            <w:r w:rsidR="008A0D8F">
              <w:rPr>
                <w:b w:val="0"/>
                <w:bCs w:val="0"/>
              </w:rPr>
              <w:t>.</w:t>
            </w:r>
          </w:p>
          <w:p w14:paraId="1FC4DF21" w14:textId="77777777" w:rsidR="008A0D8F" w:rsidRPr="008A0D8F" w:rsidRDefault="008A0D8F" w:rsidP="008A0D8F">
            <w:pPr>
              <w:jc w:val="both"/>
            </w:pPr>
          </w:p>
          <w:p w14:paraId="2528B6A5" w14:textId="2801F9C8" w:rsidR="004965B0" w:rsidRPr="00A07C0B" w:rsidRDefault="004965B0">
            <w:pPr>
              <w:pStyle w:val="Prrafodelista"/>
              <w:numPr>
                <w:ilvl w:val="0"/>
                <w:numId w:val="18"/>
              </w:numPr>
              <w:jc w:val="both"/>
              <w:rPr>
                <w:b w:val="0"/>
                <w:bCs w:val="0"/>
              </w:rPr>
            </w:pPr>
            <w:r>
              <w:rPr>
                <w:b w:val="0"/>
                <w:bCs w:val="0"/>
              </w:rPr>
              <w:t xml:space="preserve">Inventarios de activos de información, ssitemas de información, infraestructura de TI y de sus administradores </w:t>
            </w:r>
          </w:p>
        </w:tc>
        <w:tc>
          <w:tcPr>
            <w:tcW w:w="4317" w:type="dxa"/>
          </w:tcPr>
          <w:p w14:paraId="65D4E7B1" w14:textId="3E419B1E" w:rsidR="007A5DEC" w:rsidRPr="00A07C0B" w:rsidRDefault="30B8C491">
            <w:pPr>
              <w:pStyle w:val="Prrafodelista"/>
              <w:numPr>
                <w:ilvl w:val="0"/>
                <w:numId w:val="18"/>
              </w:numPr>
              <w:jc w:val="both"/>
              <w:cnfStyle w:val="000000000000" w:firstRow="0" w:lastRow="0" w:firstColumn="0" w:lastColumn="0" w:oddVBand="0" w:evenVBand="0" w:oddHBand="0" w:evenHBand="0" w:firstRowFirstColumn="0" w:firstRowLastColumn="0" w:lastRowFirstColumn="0" w:lastRowLastColumn="0"/>
            </w:pPr>
            <w:r w:rsidRPr="00A07C0B">
              <w:t>Incluir dentro de los proyectos de inversión</w:t>
            </w:r>
            <w:r w:rsidR="5E2D7039" w:rsidRPr="00A07C0B">
              <w:t xml:space="preserve"> </w:t>
            </w:r>
            <w:r w:rsidRPr="00A07C0B">
              <w:t xml:space="preserve">de la </w:t>
            </w:r>
            <w:r w:rsidR="4C19CC2D" w:rsidRPr="00A07C0B">
              <w:t>e</w:t>
            </w:r>
            <w:r w:rsidRPr="00A07C0B">
              <w:t>ntidad aquellas actividades relacionadas con la adopción de MSPI de acuerdo con el alcance establecido</w:t>
            </w:r>
            <w:r w:rsidR="5E2D7039" w:rsidRPr="00A07C0B">
              <w:t xml:space="preserve"> (esto involucra también al personal de seguridad de la información a contratar para el desarrollo de las actividades del SGSI).</w:t>
            </w:r>
          </w:p>
          <w:p w14:paraId="25F3AEEF" w14:textId="3B7DF49F" w:rsidR="007A5DEC" w:rsidRPr="00A07C0B" w:rsidRDefault="007A5DEC" w:rsidP="00B253A8">
            <w:pPr>
              <w:ind w:left="360"/>
              <w:jc w:val="both"/>
              <w:cnfStyle w:val="000000000000" w:firstRow="0" w:lastRow="0" w:firstColumn="0" w:lastColumn="0" w:oddVBand="0" w:evenVBand="0" w:oddHBand="0" w:evenHBand="0" w:firstRowFirstColumn="0" w:firstRowLastColumn="0" w:lastRowFirstColumn="0" w:lastRowLastColumn="0"/>
            </w:pPr>
          </w:p>
        </w:tc>
      </w:tr>
    </w:tbl>
    <w:p w14:paraId="61580CCD" w14:textId="5FC94CB6" w:rsidR="007A5DEC" w:rsidRPr="00A07C0B" w:rsidRDefault="003A1FFB" w:rsidP="00B253A8">
      <w:pPr>
        <w:pStyle w:val="Ttulo3"/>
        <w:spacing w:before="0"/>
        <w:jc w:val="both"/>
        <w:rPr>
          <w:color w:val="4D4D4D"/>
          <w:sz w:val="24"/>
          <w:lang w:val="es-ES_tradnl"/>
        </w:rPr>
      </w:pPr>
      <w:bookmarkStart w:id="69" w:name="_Ref15917209"/>
      <w:bookmarkStart w:id="70" w:name="_Toc44531161"/>
      <w:bookmarkStart w:id="71" w:name="_Toc177026007"/>
      <w:r w:rsidRPr="00A07C0B">
        <w:rPr>
          <w:color w:val="4D4D4D"/>
          <w:sz w:val="24"/>
          <w:lang w:val="es-ES_tradnl"/>
        </w:rPr>
        <w:t xml:space="preserve">7.4.2 </w:t>
      </w:r>
      <w:r w:rsidR="007A5DEC" w:rsidRPr="00A07C0B">
        <w:rPr>
          <w:color w:val="4D4D4D"/>
          <w:sz w:val="24"/>
          <w:lang w:val="es-ES_tradnl"/>
        </w:rPr>
        <w:t>Competencia, toma de conciencia</w:t>
      </w:r>
      <w:bookmarkEnd w:id="69"/>
      <w:r w:rsidR="007A5DEC" w:rsidRPr="00A07C0B">
        <w:rPr>
          <w:color w:val="4D4D4D"/>
          <w:sz w:val="24"/>
          <w:lang w:val="es-ES_tradnl"/>
        </w:rPr>
        <w:t xml:space="preserve"> y comunicación</w:t>
      </w:r>
      <w:bookmarkEnd w:id="70"/>
      <w:bookmarkEnd w:id="71"/>
    </w:p>
    <w:tbl>
      <w:tblPr>
        <w:tblStyle w:val="Tabladelista6concolores"/>
        <w:tblW w:w="8960" w:type="dxa"/>
        <w:tblLook w:val="04A0" w:firstRow="1" w:lastRow="0" w:firstColumn="1" w:lastColumn="0" w:noHBand="0" w:noVBand="1"/>
      </w:tblPr>
      <w:tblGrid>
        <w:gridCol w:w="1680"/>
        <w:gridCol w:w="2955"/>
        <w:gridCol w:w="4325"/>
      </w:tblGrid>
      <w:tr w:rsidR="007A5DEC" w:rsidRPr="00A07C0B" w14:paraId="5C7F3E3B" w14:textId="77777777" w:rsidTr="0A8094CB">
        <w:trPr>
          <w:cnfStyle w:val="100000000000" w:firstRow="1" w:lastRow="0" w:firstColumn="0" w:lastColumn="0" w:oddVBand="0" w:evenVBand="0" w:oddHBand="0" w:evenHBand="0" w:firstRowFirstColumn="0" w:firstRowLastColumn="0" w:lastRowFirstColumn="0" w:lastRowLastColumn="0"/>
          <w:trHeight w:val="1573"/>
        </w:trPr>
        <w:tc>
          <w:tcPr>
            <w:cnfStyle w:val="001000000000" w:firstRow="0" w:lastRow="0" w:firstColumn="1" w:lastColumn="0" w:oddVBand="0" w:evenVBand="0" w:oddHBand="0" w:evenHBand="0" w:firstRowFirstColumn="0" w:firstRowLastColumn="0" w:lastRowFirstColumn="0" w:lastRowLastColumn="0"/>
            <w:tcW w:w="1680" w:type="dxa"/>
          </w:tcPr>
          <w:p w14:paraId="09EFF2F6" w14:textId="6BAC4442" w:rsidR="007A5DEC" w:rsidRPr="00A07C0B" w:rsidRDefault="44C64E4A" w:rsidP="00B253A8">
            <w:pPr>
              <w:pStyle w:val="Ttulo4"/>
              <w:spacing w:before="0"/>
              <w:jc w:val="both"/>
              <w:outlineLvl w:val="3"/>
              <w:rPr>
                <w:b/>
                <w:sz w:val="24"/>
              </w:rPr>
            </w:pPr>
            <w:r w:rsidRPr="00A07C0B">
              <w:rPr>
                <w:b/>
                <w:color w:val="auto"/>
                <w:sz w:val="24"/>
              </w:rPr>
              <w:t>Lineamiento:</w:t>
            </w:r>
          </w:p>
          <w:p w14:paraId="55487CB7" w14:textId="77777777" w:rsidR="007A5DEC" w:rsidRPr="00A07C0B" w:rsidRDefault="007A5DEC" w:rsidP="00B253A8">
            <w:pPr>
              <w:jc w:val="both"/>
              <w:rPr>
                <w:b w:val="0"/>
              </w:rPr>
            </w:pPr>
          </w:p>
          <w:p w14:paraId="58E55EE8" w14:textId="77777777" w:rsidR="007A5DEC" w:rsidRPr="00A07C0B" w:rsidRDefault="007A5DEC" w:rsidP="00B253A8">
            <w:pPr>
              <w:jc w:val="both"/>
              <w:rPr>
                <w:b w:val="0"/>
              </w:rPr>
            </w:pPr>
          </w:p>
          <w:p w14:paraId="7276CFBB" w14:textId="77777777" w:rsidR="007A5DEC" w:rsidRPr="00A07C0B" w:rsidRDefault="007A5DEC" w:rsidP="00B253A8">
            <w:pPr>
              <w:jc w:val="both"/>
              <w:rPr>
                <w:b w:val="0"/>
              </w:rPr>
            </w:pPr>
          </w:p>
          <w:p w14:paraId="530C36E3" w14:textId="77777777" w:rsidR="007A5DEC" w:rsidRPr="00A07C0B" w:rsidRDefault="007A5DEC" w:rsidP="00B253A8">
            <w:pPr>
              <w:jc w:val="both"/>
              <w:rPr>
                <w:b w:val="0"/>
              </w:rPr>
            </w:pPr>
          </w:p>
          <w:p w14:paraId="16A28958" w14:textId="77777777" w:rsidR="007A5DEC" w:rsidRPr="00A07C0B" w:rsidRDefault="007A5DEC" w:rsidP="00B253A8">
            <w:pPr>
              <w:jc w:val="both"/>
              <w:rPr>
                <w:b w:val="0"/>
              </w:rPr>
            </w:pPr>
          </w:p>
          <w:p w14:paraId="747BB781" w14:textId="77777777" w:rsidR="007A5DEC" w:rsidRPr="00A07C0B" w:rsidRDefault="007A5DEC" w:rsidP="00B253A8">
            <w:pPr>
              <w:jc w:val="both"/>
              <w:rPr>
                <w:b w:val="0"/>
              </w:rPr>
            </w:pPr>
          </w:p>
          <w:p w14:paraId="493BB517" w14:textId="77777777" w:rsidR="007A5DEC" w:rsidRPr="00A07C0B" w:rsidRDefault="007A5DEC" w:rsidP="00B253A8">
            <w:pPr>
              <w:jc w:val="both"/>
              <w:rPr>
                <w:b w:val="0"/>
              </w:rPr>
            </w:pPr>
          </w:p>
          <w:p w14:paraId="129F1C7C" w14:textId="77777777" w:rsidR="007A5DEC" w:rsidRPr="00A07C0B" w:rsidRDefault="007A5DEC" w:rsidP="00B253A8">
            <w:pPr>
              <w:jc w:val="both"/>
              <w:rPr>
                <w:b w:val="0"/>
              </w:rPr>
            </w:pPr>
          </w:p>
          <w:p w14:paraId="7D146E73" w14:textId="77777777" w:rsidR="007A5DEC" w:rsidRPr="00A07C0B" w:rsidRDefault="007A5DEC" w:rsidP="00B253A8">
            <w:pPr>
              <w:jc w:val="both"/>
              <w:rPr>
                <w:b w:val="0"/>
              </w:rPr>
            </w:pPr>
          </w:p>
          <w:p w14:paraId="299FCE6E" w14:textId="77777777" w:rsidR="003A1FFB" w:rsidRPr="00A07C0B" w:rsidRDefault="003A1FFB" w:rsidP="00B253A8">
            <w:pPr>
              <w:jc w:val="both"/>
              <w:rPr>
                <w:b w:val="0"/>
              </w:rPr>
            </w:pPr>
          </w:p>
          <w:p w14:paraId="27291560" w14:textId="77777777" w:rsidR="003A1FFB" w:rsidRPr="00A07C0B" w:rsidRDefault="003A1FFB" w:rsidP="00B253A8">
            <w:pPr>
              <w:jc w:val="both"/>
              <w:rPr>
                <w:b w:val="0"/>
              </w:rPr>
            </w:pPr>
          </w:p>
          <w:p w14:paraId="3C251942" w14:textId="77777777" w:rsidR="003A1FFB" w:rsidRPr="00A07C0B" w:rsidRDefault="003A1FFB" w:rsidP="00B253A8">
            <w:pPr>
              <w:jc w:val="both"/>
              <w:rPr>
                <w:b w:val="0"/>
              </w:rPr>
            </w:pPr>
          </w:p>
          <w:p w14:paraId="16406B88" w14:textId="77777777" w:rsidR="003A1FFB" w:rsidRPr="00A07C0B" w:rsidRDefault="003A1FFB" w:rsidP="00B253A8">
            <w:pPr>
              <w:jc w:val="both"/>
              <w:rPr>
                <w:b w:val="0"/>
              </w:rPr>
            </w:pPr>
          </w:p>
          <w:p w14:paraId="3D5064AB" w14:textId="77777777" w:rsidR="003A1FFB" w:rsidRPr="00A07C0B" w:rsidRDefault="003A1FFB" w:rsidP="00B253A8">
            <w:pPr>
              <w:jc w:val="both"/>
              <w:rPr>
                <w:b w:val="0"/>
              </w:rPr>
            </w:pPr>
          </w:p>
          <w:p w14:paraId="47C96B67" w14:textId="77777777" w:rsidR="003A1FFB" w:rsidRPr="00A07C0B" w:rsidRDefault="003A1FFB" w:rsidP="00B253A8">
            <w:pPr>
              <w:jc w:val="both"/>
              <w:rPr>
                <w:b w:val="0"/>
              </w:rPr>
            </w:pPr>
          </w:p>
          <w:p w14:paraId="4905870E" w14:textId="77777777" w:rsidR="008A0D8F" w:rsidRDefault="008A0D8F" w:rsidP="00B253A8">
            <w:pPr>
              <w:jc w:val="both"/>
              <w:rPr>
                <w:b w:val="0"/>
                <w:bCs w:val="0"/>
              </w:rPr>
            </w:pPr>
          </w:p>
          <w:p w14:paraId="4C6C492C" w14:textId="77777777" w:rsidR="008A0D8F" w:rsidRDefault="008A0D8F" w:rsidP="00B253A8">
            <w:pPr>
              <w:jc w:val="both"/>
              <w:rPr>
                <w:b w:val="0"/>
                <w:bCs w:val="0"/>
              </w:rPr>
            </w:pPr>
          </w:p>
          <w:p w14:paraId="3E378AF6" w14:textId="77777777" w:rsidR="008A0D8F" w:rsidRDefault="008A0D8F" w:rsidP="00B253A8">
            <w:pPr>
              <w:jc w:val="both"/>
              <w:rPr>
                <w:b w:val="0"/>
                <w:bCs w:val="0"/>
              </w:rPr>
            </w:pPr>
          </w:p>
          <w:p w14:paraId="13DE34D4" w14:textId="713FF8C5" w:rsidR="007A5DEC" w:rsidRPr="00A07C0B" w:rsidRDefault="007A5DEC" w:rsidP="00B253A8">
            <w:pPr>
              <w:jc w:val="both"/>
            </w:pPr>
            <w:r w:rsidRPr="00A07C0B">
              <w:t>Propósito:</w:t>
            </w:r>
          </w:p>
        </w:tc>
        <w:tc>
          <w:tcPr>
            <w:tcW w:w="7280" w:type="dxa"/>
            <w:gridSpan w:val="2"/>
          </w:tcPr>
          <w:p w14:paraId="4E9D7704" w14:textId="14884D15" w:rsidR="007A5DEC" w:rsidRDefault="009D0B58" w:rsidP="00B253A8">
            <w:pPr>
              <w:jc w:val="both"/>
              <w:cnfStyle w:val="100000000000" w:firstRow="1" w:lastRow="0" w:firstColumn="0" w:lastColumn="0" w:oddVBand="0" w:evenVBand="0" w:oddHBand="0" w:evenHBand="0" w:firstRowFirstColumn="0" w:firstRowLastColumn="0" w:lastRowFirstColumn="0" w:lastRowLastColumn="0"/>
              <w:rPr>
                <w:bCs w:val="0"/>
              </w:rPr>
            </w:pPr>
            <w:r w:rsidRPr="00A07C0B">
              <w:rPr>
                <w:b w:val="0"/>
              </w:rPr>
              <w:t xml:space="preserve">Las entidades </w:t>
            </w:r>
            <w:r w:rsidR="001F18FF" w:rsidRPr="00A07C0B">
              <w:rPr>
                <w:b w:val="0"/>
              </w:rPr>
              <w:t>deben definir</w:t>
            </w:r>
            <w:r w:rsidR="007A5DEC" w:rsidRPr="00A07C0B">
              <w:rPr>
                <w:b w:val="0"/>
              </w:rPr>
              <w:t xml:space="preserve"> un plan de comunicación, capacitación, sensibilización y concientización para:</w:t>
            </w:r>
          </w:p>
          <w:p w14:paraId="6DB637E2" w14:textId="77777777" w:rsidR="008A0D8F" w:rsidRPr="00A07C0B" w:rsidRDefault="008A0D8F" w:rsidP="00B253A8">
            <w:pPr>
              <w:jc w:val="both"/>
              <w:cnfStyle w:val="100000000000" w:firstRow="1" w:lastRow="0" w:firstColumn="0" w:lastColumn="0" w:oddVBand="0" w:evenVBand="0" w:oddHBand="0" w:evenHBand="0" w:firstRowFirstColumn="0" w:firstRowLastColumn="0" w:lastRowFirstColumn="0" w:lastRowLastColumn="0"/>
              <w:rPr>
                <w:b w:val="0"/>
              </w:rPr>
            </w:pPr>
          </w:p>
          <w:p w14:paraId="09EBB1AB" w14:textId="77777777" w:rsidR="007A5DEC" w:rsidRPr="008A0D8F" w:rsidRDefault="007A5DEC">
            <w:pPr>
              <w:pStyle w:val="Prrafodelista"/>
              <w:numPr>
                <w:ilvl w:val="0"/>
                <w:numId w:val="10"/>
              </w:numPr>
              <w:ind w:left="433"/>
              <w:jc w:val="both"/>
              <w:cnfStyle w:val="100000000000" w:firstRow="1" w:lastRow="0" w:firstColumn="0" w:lastColumn="0" w:oddVBand="0" w:evenVBand="0" w:oddHBand="0" w:evenHBand="0" w:firstRowFirstColumn="0" w:firstRowLastColumn="0" w:lastRowFirstColumn="0" w:lastRowLastColumn="0"/>
              <w:rPr>
                <w:b w:val="0"/>
              </w:rPr>
            </w:pPr>
            <w:r w:rsidRPr="00A07C0B">
              <w:rPr>
                <w:b w:val="0"/>
              </w:rPr>
              <w:t>Asegurar que las personas cuenten con los conocimientos, educación y formación o experiencia adecuada para la implementación y gestión del modelo de seguridad y privacidad de la información.</w:t>
            </w:r>
          </w:p>
          <w:p w14:paraId="29273A22" w14:textId="77777777" w:rsidR="008A0D8F" w:rsidRPr="00A07C0B" w:rsidRDefault="008A0D8F" w:rsidP="008A0D8F">
            <w:pPr>
              <w:pStyle w:val="Prrafodelista"/>
              <w:ind w:left="433"/>
              <w:jc w:val="both"/>
              <w:cnfStyle w:val="100000000000" w:firstRow="1" w:lastRow="0" w:firstColumn="0" w:lastColumn="0" w:oddVBand="0" w:evenVBand="0" w:oddHBand="0" w:evenHBand="0" w:firstRowFirstColumn="0" w:firstRowLastColumn="0" w:lastRowFirstColumn="0" w:lastRowLastColumn="0"/>
              <w:rPr>
                <w:b w:val="0"/>
              </w:rPr>
            </w:pPr>
          </w:p>
          <w:p w14:paraId="22B6E4EB" w14:textId="052FD614" w:rsidR="008A0D8F" w:rsidRPr="008A0D8F" w:rsidRDefault="007A5DEC">
            <w:pPr>
              <w:pStyle w:val="Prrafodelista"/>
              <w:numPr>
                <w:ilvl w:val="0"/>
                <w:numId w:val="10"/>
              </w:numPr>
              <w:ind w:left="433"/>
              <w:jc w:val="both"/>
              <w:cnfStyle w:val="100000000000" w:firstRow="1" w:lastRow="0" w:firstColumn="0" w:lastColumn="0" w:oddVBand="0" w:evenVBand="0" w:oddHBand="0" w:evenHBand="0" w:firstRowFirstColumn="0" w:firstRowLastColumn="0" w:lastRowFirstColumn="0" w:lastRowLastColumn="0"/>
              <w:rPr>
                <w:b w:val="0"/>
              </w:rPr>
            </w:pPr>
            <w:r w:rsidRPr="00A07C0B">
              <w:rPr>
                <w:b w:val="0"/>
              </w:rPr>
              <w:t>Involucrar al 100% de los funcionarios de la entidad en la implementación y gestión del MSPI.</w:t>
            </w:r>
          </w:p>
          <w:p w14:paraId="5290D24A" w14:textId="77777777" w:rsidR="008A0D8F" w:rsidRPr="008A0D8F" w:rsidRDefault="008A0D8F" w:rsidP="008A0D8F">
            <w:pPr>
              <w:jc w:val="both"/>
              <w:cnfStyle w:val="100000000000" w:firstRow="1" w:lastRow="0" w:firstColumn="0" w:lastColumn="0" w:oddVBand="0" w:evenVBand="0" w:oddHBand="0" w:evenHBand="0" w:firstRowFirstColumn="0" w:firstRowLastColumn="0" w:lastRowFirstColumn="0" w:lastRowLastColumn="0"/>
            </w:pPr>
          </w:p>
          <w:p w14:paraId="02E361D8" w14:textId="77777777" w:rsidR="007A5DEC" w:rsidRPr="008A0D8F" w:rsidRDefault="007A5DEC">
            <w:pPr>
              <w:pStyle w:val="Prrafodelista"/>
              <w:numPr>
                <w:ilvl w:val="0"/>
                <w:numId w:val="10"/>
              </w:numPr>
              <w:ind w:left="433"/>
              <w:jc w:val="both"/>
              <w:cnfStyle w:val="100000000000" w:firstRow="1" w:lastRow="0" w:firstColumn="0" w:lastColumn="0" w:oddVBand="0" w:evenVBand="0" w:oddHBand="0" w:evenHBand="0" w:firstRowFirstColumn="0" w:firstRowLastColumn="0" w:lastRowFirstColumn="0" w:lastRowLastColumn="0"/>
              <w:rPr>
                <w:b w:val="0"/>
              </w:rPr>
            </w:pPr>
            <w:r w:rsidRPr="00A07C0B">
              <w:rPr>
                <w:b w:val="0"/>
              </w:rPr>
              <w:t>Concientizar a los funcionarios y partes interesadas en la importancia de la protección de la información.</w:t>
            </w:r>
          </w:p>
          <w:p w14:paraId="6B963A32" w14:textId="77777777" w:rsidR="008A0D8F" w:rsidRPr="008A0D8F" w:rsidRDefault="008A0D8F" w:rsidP="008A0D8F">
            <w:pPr>
              <w:jc w:val="both"/>
              <w:cnfStyle w:val="100000000000" w:firstRow="1" w:lastRow="0" w:firstColumn="0" w:lastColumn="0" w:oddVBand="0" w:evenVBand="0" w:oddHBand="0" w:evenHBand="0" w:firstRowFirstColumn="0" w:firstRowLastColumn="0" w:lastRowFirstColumn="0" w:lastRowLastColumn="0"/>
            </w:pPr>
          </w:p>
          <w:p w14:paraId="682D5430" w14:textId="77777777" w:rsidR="007A5DEC" w:rsidRPr="008A0D8F" w:rsidRDefault="007A5DEC">
            <w:pPr>
              <w:pStyle w:val="Prrafodelista"/>
              <w:numPr>
                <w:ilvl w:val="0"/>
                <w:numId w:val="10"/>
              </w:numPr>
              <w:ind w:left="433"/>
              <w:jc w:val="both"/>
              <w:cnfStyle w:val="100000000000" w:firstRow="1" w:lastRow="0" w:firstColumn="0" w:lastColumn="0" w:oddVBand="0" w:evenVBand="0" w:oddHBand="0" w:evenHBand="0" w:firstRowFirstColumn="0" w:firstRowLastColumn="0" w:lastRowFirstColumn="0" w:lastRowLastColumn="0"/>
            </w:pPr>
            <w:r w:rsidRPr="00A07C0B">
              <w:rPr>
                <w:b w:val="0"/>
              </w:rPr>
              <w:t>Identificar las necesidades de comunicaciones internas y externas relacionadas con la seguridad y privacidad de la información. Se deberá definir qué será comunicado, cuándo, a quién, quién debe comunicar y finalmente definir los procesos para lograrlo.</w:t>
            </w:r>
          </w:p>
          <w:p w14:paraId="0A837B1E" w14:textId="77777777" w:rsidR="008A0D8F" w:rsidRPr="008A0D8F" w:rsidRDefault="008A0D8F" w:rsidP="008A0D8F">
            <w:pPr>
              <w:jc w:val="both"/>
              <w:cnfStyle w:val="100000000000" w:firstRow="1" w:lastRow="0" w:firstColumn="0" w:lastColumn="0" w:oddVBand="0" w:evenVBand="0" w:oddHBand="0" w:evenHBand="0" w:firstRowFirstColumn="0" w:firstRowLastColumn="0" w:lastRowFirstColumn="0" w:lastRowLastColumn="0"/>
            </w:pPr>
          </w:p>
          <w:p w14:paraId="56211D92" w14:textId="77777777" w:rsidR="007A5DEC" w:rsidRPr="00A07C0B" w:rsidRDefault="007A5DEC" w:rsidP="00B253A8">
            <w:pPr>
              <w:jc w:val="both"/>
              <w:cnfStyle w:val="100000000000" w:firstRow="1" w:lastRow="0" w:firstColumn="0" w:lastColumn="0" w:oddVBand="0" w:evenVBand="0" w:oddHBand="0" w:evenHBand="0" w:firstRowFirstColumn="0" w:firstRowLastColumn="0" w:lastRowFirstColumn="0" w:lastRowLastColumn="0"/>
            </w:pPr>
            <w:r w:rsidRPr="00A07C0B">
              <w:rPr>
                <w:b w:val="0"/>
              </w:rPr>
              <w:t xml:space="preserve">Garantizar una correcta comunicación, sensibilización y concientización con respecto a la seguridad y privacidad de la información, en la que todos sus funcionarios estén al tanto de la política de seguridad y privacidad, cuál es su rol en el cumplimiento del MSPI, beneficios y consecuencias de no poner en práctica las reglas definidas en el modelo (desde el punto de vista de seguridad y privacidad de la información). </w:t>
            </w:r>
          </w:p>
          <w:p w14:paraId="2E03A289" w14:textId="01207B26" w:rsidR="00386F15" w:rsidRPr="00A07C0B" w:rsidRDefault="00386F15" w:rsidP="00B253A8">
            <w:pPr>
              <w:jc w:val="both"/>
              <w:cnfStyle w:val="100000000000" w:firstRow="1" w:lastRow="0" w:firstColumn="0" w:lastColumn="0" w:oddVBand="0" w:evenVBand="0" w:oddHBand="0" w:evenHBand="0" w:firstRowFirstColumn="0" w:firstRowLastColumn="0" w:lastRowFirstColumn="0" w:lastRowLastColumn="0"/>
            </w:pPr>
          </w:p>
        </w:tc>
      </w:tr>
      <w:tr w:rsidR="007A5DEC" w:rsidRPr="00A07C0B" w14:paraId="703E3CBE" w14:textId="77777777" w:rsidTr="0A8094C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635" w:type="dxa"/>
            <w:gridSpan w:val="2"/>
          </w:tcPr>
          <w:p w14:paraId="18833CD2" w14:textId="77777777" w:rsidR="007A5DEC" w:rsidRPr="00A07C0B" w:rsidRDefault="007A5DEC" w:rsidP="00B253A8">
            <w:pPr>
              <w:pStyle w:val="Ttulo4"/>
              <w:spacing w:before="0"/>
              <w:jc w:val="center"/>
              <w:outlineLvl w:val="3"/>
              <w:rPr>
                <w:b/>
                <w:color w:val="auto"/>
                <w:sz w:val="24"/>
              </w:rPr>
            </w:pPr>
            <w:r w:rsidRPr="00A07C0B">
              <w:rPr>
                <w:b/>
                <w:color w:val="auto"/>
                <w:sz w:val="24"/>
              </w:rPr>
              <w:t>Entradas recomendadas</w:t>
            </w:r>
          </w:p>
        </w:tc>
        <w:tc>
          <w:tcPr>
            <w:tcW w:w="4325" w:type="dxa"/>
          </w:tcPr>
          <w:p w14:paraId="7DC10087" w14:textId="77777777" w:rsidR="007A5DEC" w:rsidRPr="00A07C0B" w:rsidRDefault="007A5DEC" w:rsidP="00B253A8">
            <w:pPr>
              <w:pStyle w:val="Ttulo4"/>
              <w:spacing w:before="0"/>
              <w:jc w:val="center"/>
              <w:outlineLvl w:val="3"/>
              <w:cnfStyle w:val="000000100000" w:firstRow="0" w:lastRow="0" w:firstColumn="0" w:lastColumn="0" w:oddVBand="0" w:evenVBand="0" w:oddHBand="1" w:evenHBand="0" w:firstRowFirstColumn="0" w:firstRowLastColumn="0" w:lastRowFirstColumn="0" w:lastRowLastColumn="0"/>
              <w:rPr>
                <w:color w:val="auto"/>
                <w:sz w:val="24"/>
              </w:rPr>
            </w:pPr>
            <w:r w:rsidRPr="00A07C0B">
              <w:rPr>
                <w:color w:val="auto"/>
                <w:sz w:val="24"/>
              </w:rPr>
              <w:t>Salidas</w:t>
            </w:r>
          </w:p>
        </w:tc>
      </w:tr>
      <w:tr w:rsidR="007A5DEC" w:rsidRPr="00A07C0B" w14:paraId="2120A094" w14:textId="77777777" w:rsidTr="0A8094CB">
        <w:trPr>
          <w:trHeight w:val="694"/>
        </w:trPr>
        <w:tc>
          <w:tcPr>
            <w:cnfStyle w:val="001000000000" w:firstRow="0" w:lastRow="0" w:firstColumn="1" w:lastColumn="0" w:oddVBand="0" w:evenVBand="0" w:oddHBand="0" w:evenHBand="0" w:firstRowFirstColumn="0" w:firstRowLastColumn="0" w:lastRowFirstColumn="0" w:lastRowLastColumn="0"/>
            <w:tcW w:w="4635" w:type="dxa"/>
            <w:gridSpan w:val="2"/>
          </w:tcPr>
          <w:p w14:paraId="02930C9C" w14:textId="77777777" w:rsidR="008A0D8F" w:rsidRPr="008A0D8F" w:rsidRDefault="007A5DEC">
            <w:pPr>
              <w:pStyle w:val="Prrafodelista"/>
              <w:numPr>
                <w:ilvl w:val="0"/>
                <w:numId w:val="19"/>
              </w:numPr>
              <w:jc w:val="both"/>
              <w:rPr>
                <w:b w:val="0"/>
              </w:rPr>
            </w:pPr>
            <w:r w:rsidRPr="00A07C0B">
              <w:fldChar w:fldCharType="begin"/>
            </w:r>
            <w:r w:rsidRPr="00A07C0B">
              <w:rPr>
                <w:b w:val="0"/>
              </w:rPr>
              <w:instrText xml:space="preserve"> REF _Ref15912959 \h  \* MERGEFORMAT </w:instrText>
            </w:r>
            <w:r w:rsidRPr="00A07C0B">
              <w:fldChar w:fldCharType="separate"/>
            </w:r>
            <w:r w:rsidR="00A17137" w:rsidRPr="00A07C0B">
              <w:rPr>
                <w:b w:val="0"/>
              </w:rPr>
              <w:t>7.1.3 Definición del alcance del</w:t>
            </w:r>
            <w:r w:rsidR="00A17137" w:rsidRPr="00A07C0B">
              <w:rPr>
                <w:lang w:val="es-ES_tradnl"/>
              </w:rPr>
              <w:t xml:space="preserve"> MSPI</w:t>
            </w:r>
            <w:r w:rsidRPr="00A07C0B">
              <w:fldChar w:fldCharType="end"/>
            </w:r>
            <w:r w:rsidR="008A0D8F">
              <w:t>.</w:t>
            </w:r>
          </w:p>
          <w:p w14:paraId="1EAD2F0D" w14:textId="5E576BE0" w:rsidR="007A5DEC" w:rsidRPr="00A07C0B" w:rsidRDefault="007A5DEC" w:rsidP="008A0D8F">
            <w:pPr>
              <w:pStyle w:val="Prrafodelista"/>
              <w:jc w:val="both"/>
              <w:rPr>
                <w:b w:val="0"/>
              </w:rPr>
            </w:pPr>
          </w:p>
          <w:p w14:paraId="74F2BA18" w14:textId="5FA8F5A7" w:rsidR="007A5DEC" w:rsidRPr="008A0D8F" w:rsidRDefault="007A5DEC">
            <w:pPr>
              <w:pStyle w:val="Prrafodelista"/>
              <w:numPr>
                <w:ilvl w:val="0"/>
                <w:numId w:val="19"/>
              </w:numPr>
              <w:jc w:val="both"/>
              <w:rPr>
                <w:b w:val="0"/>
              </w:rPr>
            </w:pPr>
            <w:r w:rsidRPr="00A07C0B">
              <w:fldChar w:fldCharType="begin"/>
            </w:r>
            <w:r w:rsidRPr="00A07C0B">
              <w:rPr>
                <w:b w:val="0"/>
              </w:rPr>
              <w:instrText xml:space="preserve"> REF _Ref15916274 \h  \* MERGEFORMAT </w:instrText>
            </w:r>
            <w:r w:rsidRPr="00A07C0B">
              <w:fldChar w:fldCharType="separate"/>
            </w:r>
            <w:r w:rsidR="00A17137" w:rsidRPr="00A07C0B">
              <w:rPr>
                <w:b w:val="0"/>
              </w:rPr>
              <w:t>7.2.3 Roles y</w:t>
            </w:r>
            <w:r w:rsidR="00A17137" w:rsidRPr="00A07C0B">
              <w:t xml:space="preserve"> responsabilidades</w:t>
            </w:r>
            <w:r w:rsidRPr="00A07C0B">
              <w:fldChar w:fldCharType="end"/>
            </w:r>
            <w:r w:rsidR="008A0D8F">
              <w:rPr>
                <w:b w:val="0"/>
              </w:rPr>
              <w:t>.</w:t>
            </w:r>
          </w:p>
          <w:p w14:paraId="2EEB0AFF" w14:textId="77777777" w:rsidR="008A0D8F" w:rsidRPr="00A07C0B" w:rsidRDefault="008A0D8F" w:rsidP="008A0D8F">
            <w:pPr>
              <w:pStyle w:val="Prrafodelista"/>
              <w:jc w:val="both"/>
              <w:rPr>
                <w:b w:val="0"/>
              </w:rPr>
            </w:pPr>
          </w:p>
          <w:p w14:paraId="1EDA29A6" w14:textId="160AB557" w:rsidR="007A5DEC" w:rsidRPr="008A0D8F" w:rsidRDefault="007A5DEC">
            <w:pPr>
              <w:pStyle w:val="Prrafodelista"/>
              <w:numPr>
                <w:ilvl w:val="0"/>
                <w:numId w:val="19"/>
              </w:numPr>
              <w:jc w:val="both"/>
              <w:rPr>
                <w:b w:val="0"/>
              </w:rPr>
            </w:pPr>
            <w:r w:rsidRPr="00A07C0B">
              <w:rPr>
                <w:b w:val="0"/>
              </w:rPr>
              <w:t xml:space="preserve">Manual de funciones de la </w:t>
            </w:r>
            <w:r w:rsidR="208CD334" w:rsidRPr="00A07C0B">
              <w:rPr>
                <w:b w:val="0"/>
              </w:rPr>
              <w:t>e</w:t>
            </w:r>
            <w:r w:rsidRPr="00A07C0B">
              <w:rPr>
                <w:b w:val="0"/>
              </w:rPr>
              <w:t>ntidad.</w:t>
            </w:r>
          </w:p>
          <w:p w14:paraId="52F42BF2" w14:textId="77777777" w:rsidR="008A0D8F" w:rsidRPr="008A0D8F" w:rsidRDefault="008A0D8F" w:rsidP="008A0D8F">
            <w:pPr>
              <w:jc w:val="both"/>
            </w:pPr>
          </w:p>
          <w:p w14:paraId="327C93C1" w14:textId="77777777" w:rsidR="007A5DEC" w:rsidRPr="00A07C0B" w:rsidRDefault="007A5DEC">
            <w:pPr>
              <w:pStyle w:val="Prrafodelista"/>
              <w:numPr>
                <w:ilvl w:val="0"/>
                <w:numId w:val="19"/>
              </w:numPr>
              <w:jc w:val="both"/>
              <w:rPr>
                <w:b w:val="0"/>
              </w:rPr>
            </w:pPr>
            <w:r w:rsidRPr="00A07C0B">
              <w:rPr>
                <w:b w:val="0"/>
              </w:rPr>
              <w:t>Plan de capacitación Institucional.</w:t>
            </w:r>
          </w:p>
        </w:tc>
        <w:tc>
          <w:tcPr>
            <w:tcW w:w="4325" w:type="dxa"/>
          </w:tcPr>
          <w:p w14:paraId="703D33C5" w14:textId="77777777" w:rsidR="007A5DEC" w:rsidRDefault="007A5DEC">
            <w:pPr>
              <w:pStyle w:val="Prrafodelista"/>
              <w:numPr>
                <w:ilvl w:val="0"/>
                <w:numId w:val="19"/>
              </w:numPr>
              <w:jc w:val="both"/>
              <w:cnfStyle w:val="000000000000" w:firstRow="0" w:lastRow="0" w:firstColumn="0" w:lastColumn="0" w:oddVBand="0" w:evenVBand="0" w:oddHBand="0" w:evenHBand="0" w:firstRowFirstColumn="0" w:firstRowLastColumn="0" w:lastRowFirstColumn="0" w:lastRowLastColumn="0"/>
            </w:pPr>
            <w:r w:rsidRPr="00A07C0B">
              <w:t xml:space="preserve">Plan de cambio, cultura, apropiación, capacitación y sensibilización de Seguridad y Privacidad de la Información y seguridad digital. Este se puede incluir en el Plan Institucional de Capacitaciones - PIC. </w:t>
            </w:r>
          </w:p>
          <w:p w14:paraId="1D7C6793" w14:textId="77777777" w:rsidR="008A0D8F" w:rsidRPr="00A07C0B" w:rsidRDefault="008A0D8F" w:rsidP="008A0D8F">
            <w:pPr>
              <w:pStyle w:val="Prrafodelista"/>
              <w:jc w:val="both"/>
              <w:cnfStyle w:val="000000000000" w:firstRow="0" w:lastRow="0" w:firstColumn="0" w:lastColumn="0" w:oddVBand="0" w:evenVBand="0" w:oddHBand="0" w:evenHBand="0" w:firstRowFirstColumn="0" w:firstRowLastColumn="0" w:lastRowFirstColumn="0" w:lastRowLastColumn="0"/>
            </w:pPr>
          </w:p>
          <w:p w14:paraId="76F7F28A" w14:textId="77777777" w:rsidR="007A5DEC" w:rsidRPr="00A07C0B" w:rsidRDefault="007A5DEC">
            <w:pPr>
              <w:pStyle w:val="Prrafodelista"/>
              <w:numPr>
                <w:ilvl w:val="0"/>
                <w:numId w:val="19"/>
              </w:numPr>
              <w:jc w:val="both"/>
              <w:cnfStyle w:val="000000000000" w:firstRow="0" w:lastRow="0" w:firstColumn="0" w:lastColumn="0" w:oddVBand="0" w:evenVBand="0" w:oddHBand="0" w:evenHBand="0" w:firstRowFirstColumn="0" w:firstRowLastColumn="0" w:lastRowFirstColumn="0" w:lastRowLastColumn="0"/>
            </w:pPr>
            <w:r w:rsidRPr="00A07C0B">
              <w:t>Plan de comunicaciones del modelo de seguridad y privacidad de la información.</w:t>
            </w:r>
          </w:p>
        </w:tc>
      </w:tr>
    </w:tbl>
    <w:p w14:paraId="7BBD1EC3" w14:textId="77777777" w:rsidR="007A5DEC" w:rsidRDefault="007A5DEC" w:rsidP="00B253A8">
      <w:pPr>
        <w:spacing w:after="0"/>
        <w:jc w:val="both"/>
        <w:rPr>
          <w:szCs w:val="24"/>
        </w:rPr>
      </w:pPr>
    </w:p>
    <w:p w14:paraId="62C64579" w14:textId="6A9F4BE6" w:rsidR="00386F15" w:rsidRPr="00396239" w:rsidRDefault="00E73877" w:rsidP="00B253A8">
      <w:pPr>
        <w:pStyle w:val="Sinespaciado"/>
        <w:spacing w:before="0"/>
        <w:rPr>
          <w:rFonts w:ascii="Nunito Black" w:hAnsi="Nunito Black"/>
          <w:bCs/>
          <w:color w:val="002060"/>
          <w:sz w:val="48"/>
          <w:szCs w:val="48"/>
        </w:rPr>
      </w:pPr>
      <w:bookmarkStart w:id="72" w:name="_Toc44531162"/>
      <w:bookmarkStart w:id="73" w:name="_Toc177026008"/>
      <w:r w:rsidRPr="00396239">
        <w:rPr>
          <w:rFonts w:ascii="Nunito Black" w:hAnsi="Nunito Black" w:hint="eastAsia"/>
          <w:bCs/>
          <w:color w:val="002060"/>
          <w:sz w:val="48"/>
          <w:szCs w:val="48"/>
        </w:rPr>
        <w:t xml:space="preserve">08. </w:t>
      </w:r>
      <w:r w:rsidR="007A5DEC" w:rsidRPr="00396239">
        <w:rPr>
          <w:rFonts w:ascii="Nunito Black" w:hAnsi="Nunito Black" w:hint="eastAsia"/>
          <w:bCs/>
          <w:color w:val="002060"/>
          <w:sz w:val="48"/>
          <w:szCs w:val="48"/>
        </w:rPr>
        <w:t>Fase 2:</w:t>
      </w:r>
      <w:r w:rsidRPr="00396239">
        <w:rPr>
          <w:rFonts w:ascii="Nunito Black" w:hAnsi="Nunito Black" w:hint="eastAsia"/>
          <w:bCs/>
          <w:color w:val="002060"/>
          <w:sz w:val="48"/>
          <w:szCs w:val="48"/>
        </w:rPr>
        <w:t xml:space="preserve"> </w:t>
      </w:r>
      <w:r w:rsidR="007A5DEC" w:rsidRPr="00396239">
        <w:rPr>
          <w:rFonts w:ascii="Nunito Black" w:hAnsi="Nunito Black" w:hint="eastAsia"/>
          <w:bCs/>
          <w:color w:val="002060"/>
          <w:sz w:val="48"/>
          <w:szCs w:val="48"/>
        </w:rPr>
        <w:t>Operación</w:t>
      </w:r>
      <w:bookmarkEnd w:id="72"/>
      <w:bookmarkEnd w:id="73"/>
    </w:p>
    <w:p w14:paraId="000ABD86" w14:textId="77777777" w:rsidR="00386F15" w:rsidRPr="00EC4E37" w:rsidRDefault="00386F15" w:rsidP="00B253A8">
      <w:pPr>
        <w:spacing w:after="0"/>
        <w:rPr>
          <w:rFonts w:ascii="Helvetíca" w:hAnsi="Helvetíca" w:hint="eastAsia"/>
          <w:szCs w:val="24"/>
        </w:rPr>
      </w:pPr>
    </w:p>
    <w:p w14:paraId="7B6DBBB2" w14:textId="5371AA3D" w:rsidR="007A5DEC" w:rsidRDefault="007A5DEC" w:rsidP="008A0D8F">
      <w:pPr>
        <w:tabs>
          <w:tab w:val="left" w:pos="1356"/>
        </w:tabs>
        <w:spacing w:after="0"/>
        <w:jc w:val="both"/>
        <w:rPr>
          <w:szCs w:val="24"/>
        </w:rPr>
      </w:pPr>
      <w:r w:rsidRPr="00A07C0B">
        <w:rPr>
          <w:szCs w:val="24"/>
        </w:rPr>
        <w:t xml:space="preserve">Una vez culminada las actividades del MSPI de la fase de </w:t>
      </w:r>
      <w:r w:rsidRPr="00A07C0B">
        <w:rPr>
          <w:szCs w:val="24"/>
        </w:rPr>
        <w:fldChar w:fldCharType="begin"/>
      </w:r>
      <w:r w:rsidRPr="00A07C0B">
        <w:rPr>
          <w:szCs w:val="24"/>
        </w:rPr>
        <w:instrText xml:space="preserve"> REF _Ref15916374 \h  \* MERGEFORMAT </w:instrText>
      </w:r>
      <w:r w:rsidRPr="00A07C0B">
        <w:rPr>
          <w:szCs w:val="24"/>
        </w:rPr>
      </w:r>
      <w:r w:rsidRPr="00A07C0B">
        <w:rPr>
          <w:szCs w:val="24"/>
        </w:rPr>
        <w:fldChar w:fldCharType="separate"/>
      </w:r>
      <w:r w:rsidR="00A17137" w:rsidRPr="00A07C0B">
        <w:rPr>
          <w:szCs w:val="24"/>
        </w:rPr>
        <w:t>7.3 Planificación</w:t>
      </w:r>
      <w:r w:rsidRPr="00A07C0B">
        <w:rPr>
          <w:szCs w:val="24"/>
        </w:rPr>
        <w:fldChar w:fldCharType="end"/>
      </w:r>
      <w:r w:rsidRPr="00A07C0B">
        <w:rPr>
          <w:szCs w:val="24"/>
        </w:rPr>
        <w:t>, se llevará a</w:t>
      </w:r>
      <w:r w:rsidR="002E7E04" w:rsidRPr="00A07C0B">
        <w:rPr>
          <w:szCs w:val="24"/>
        </w:rPr>
        <w:t xml:space="preserve"> </w:t>
      </w:r>
      <w:r w:rsidRPr="00A07C0B">
        <w:rPr>
          <w:szCs w:val="24"/>
        </w:rPr>
        <w:t>cabo la implementación de los controles, con el fin de dar cumplimiento con los requisitos del MSPI</w:t>
      </w:r>
      <w:r w:rsidR="002E7E04" w:rsidRPr="00A07C0B">
        <w:rPr>
          <w:szCs w:val="24"/>
        </w:rPr>
        <w:t>;</w:t>
      </w:r>
      <w:r w:rsidR="00D7530B" w:rsidRPr="00A07C0B">
        <w:rPr>
          <w:szCs w:val="24"/>
        </w:rPr>
        <w:t xml:space="preserve"> </w:t>
      </w:r>
      <w:r w:rsidR="002E7E04" w:rsidRPr="00A07C0B">
        <w:rPr>
          <w:szCs w:val="24"/>
        </w:rPr>
        <w:t xml:space="preserve">para el efecto </w:t>
      </w:r>
      <w:r w:rsidR="0004467A" w:rsidRPr="00A07C0B">
        <w:rPr>
          <w:szCs w:val="24"/>
        </w:rPr>
        <w:t>se</w:t>
      </w:r>
      <w:r w:rsidR="002144AB" w:rsidRPr="00A07C0B">
        <w:rPr>
          <w:szCs w:val="24"/>
        </w:rPr>
        <w:t xml:space="preserve"> </w:t>
      </w:r>
      <w:r w:rsidR="0004467A" w:rsidRPr="00A07C0B">
        <w:rPr>
          <w:szCs w:val="24"/>
        </w:rPr>
        <w:t>deben</w:t>
      </w:r>
      <w:r w:rsidR="001B3F39" w:rsidRPr="00A07C0B">
        <w:rPr>
          <w:szCs w:val="24"/>
        </w:rPr>
        <w:t xml:space="preserve"> establecer criterios </w:t>
      </w:r>
      <w:r w:rsidR="002144AB" w:rsidRPr="00A07C0B">
        <w:rPr>
          <w:szCs w:val="24"/>
        </w:rPr>
        <w:t xml:space="preserve">de cumplimiento de los </w:t>
      </w:r>
      <w:r w:rsidR="002A19D2" w:rsidRPr="00A07C0B">
        <w:rPr>
          <w:szCs w:val="24"/>
        </w:rPr>
        <w:t>requisitos</w:t>
      </w:r>
      <w:r w:rsidR="002144AB" w:rsidRPr="00A07C0B">
        <w:rPr>
          <w:szCs w:val="24"/>
        </w:rPr>
        <w:t xml:space="preserve"> de seg</w:t>
      </w:r>
      <w:r w:rsidR="002A19D2" w:rsidRPr="00A07C0B">
        <w:rPr>
          <w:szCs w:val="24"/>
        </w:rPr>
        <w:t>uridad de la información</w:t>
      </w:r>
      <w:r w:rsidR="00856A14" w:rsidRPr="00A07C0B">
        <w:rPr>
          <w:szCs w:val="24"/>
        </w:rPr>
        <w:t xml:space="preserve"> </w:t>
      </w:r>
      <w:r w:rsidR="001B3F39" w:rsidRPr="00A07C0B">
        <w:rPr>
          <w:szCs w:val="24"/>
        </w:rPr>
        <w:t xml:space="preserve">para los procesos </w:t>
      </w:r>
      <w:r w:rsidR="0082507F" w:rsidRPr="00A07C0B">
        <w:rPr>
          <w:szCs w:val="24"/>
        </w:rPr>
        <w:t>de la entidad</w:t>
      </w:r>
      <w:r w:rsidR="001B3F39" w:rsidRPr="00A07C0B">
        <w:rPr>
          <w:szCs w:val="24"/>
        </w:rPr>
        <w:t>.</w:t>
      </w:r>
      <w:r w:rsidR="008C5EAD" w:rsidRPr="00A07C0B">
        <w:rPr>
          <w:szCs w:val="24"/>
        </w:rPr>
        <w:t xml:space="preserve"> </w:t>
      </w:r>
      <w:r w:rsidR="00F477D8" w:rsidRPr="00A07C0B">
        <w:rPr>
          <w:szCs w:val="24"/>
        </w:rPr>
        <w:t>Adicionalmente se deben controlar</w:t>
      </w:r>
      <w:r w:rsidR="001B3F39" w:rsidRPr="00A07C0B">
        <w:rPr>
          <w:szCs w:val="24"/>
        </w:rPr>
        <w:t xml:space="preserve"> procesos, productos o servicios externos, que sean relevantes para el </w:t>
      </w:r>
      <w:r w:rsidR="00F477D8" w:rsidRPr="00A07C0B">
        <w:rPr>
          <w:szCs w:val="24"/>
        </w:rPr>
        <w:t>sistema de gestión de seguridad de la información de la enti</w:t>
      </w:r>
      <w:r w:rsidR="00ED07CD" w:rsidRPr="00A07C0B">
        <w:rPr>
          <w:szCs w:val="24"/>
        </w:rPr>
        <w:t>dad</w:t>
      </w:r>
      <w:r w:rsidRPr="00A07C0B">
        <w:rPr>
          <w:szCs w:val="24"/>
        </w:rPr>
        <w:t>.</w:t>
      </w:r>
      <w:r w:rsidR="008A0D8F">
        <w:rPr>
          <w:szCs w:val="24"/>
        </w:rPr>
        <w:t xml:space="preserve"> </w:t>
      </w:r>
      <w:r w:rsidRPr="00A07C0B">
        <w:rPr>
          <w:szCs w:val="24"/>
        </w:rPr>
        <w:t>Los documentos que se deben generar en esta fase son:</w:t>
      </w:r>
    </w:p>
    <w:p w14:paraId="7A28558C" w14:textId="77777777" w:rsidR="008A0D8F" w:rsidRPr="00A07C0B" w:rsidRDefault="008A0D8F" w:rsidP="008A0D8F">
      <w:pPr>
        <w:tabs>
          <w:tab w:val="left" w:pos="1356"/>
        </w:tabs>
        <w:spacing w:after="0"/>
        <w:jc w:val="both"/>
        <w:rPr>
          <w:szCs w:val="24"/>
        </w:rPr>
      </w:pPr>
    </w:p>
    <w:p w14:paraId="3BC69C9E" w14:textId="77777777" w:rsidR="007A5DEC" w:rsidRDefault="007A5DEC">
      <w:pPr>
        <w:pStyle w:val="Prrafodelista"/>
        <w:numPr>
          <w:ilvl w:val="0"/>
          <w:numId w:val="12"/>
        </w:numPr>
        <w:spacing w:after="0" w:line="240" w:lineRule="auto"/>
        <w:jc w:val="both"/>
        <w:rPr>
          <w:szCs w:val="24"/>
        </w:rPr>
      </w:pPr>
      <w:r w:rsidRPr="00A07C0B">
        <w:rPr>
          <w:szCs w:val="24"/>
        </w:rPr>
        <w:t>Plan de implementación de controles de seguridad y privacidad de la información</w:t>
      </w:r>
    </w:p>
    <w:p w14:paraId="1E4B9598" w14:textId="77777777" w:rsidR="008A0D8F" w:rsidRPr="00A07C0B" w:rsidRDefault="008A0D8F" w:rsidP="008A0D8F">
      <w:pPr>
        <w:pStyle w:val="Prrafodelista"/>
        <w:spacing w:after="0" w:line="240" w:lineRule="auto"/>
        <w:jc w:val="both"/>
        <w:rPr>
          <w:szCs w:val="24"/>
        </w:rPr>
      </w:pPr>
    </w:p>
    <w:p w14:paraId="4D73241A" w14:textId="16FD9782" w:rsidR="007A5DEC" w:rsidRDefault="007A5DEC">
      <w:pPr>
        <w:pStyle w:val="Prrafodelista"/>
        <w:numPr>
          <w:ilvl w:val="0"/>
          <w:numId w:val="12"/>
        </w:numPr>
        <w:spacing w:after="0" w:line="240" w:lineRule="auto"/>
        <w:jc w:val="both"/>
        <w:rPr>
          <w:szCs w:val="24"/>
        </w:rPr>
      </w:pPr>
      <w:r w:rsidRPr="00A07C0B">
        <w:rPr>
          <w:szCs w:val="24"/>
        </w:rPr>
        <w:t>Evidencia de la implementación de los controles de seguridad y privacidad de la información</w:t>
      </w:r>
      <w:r w:rsidR="008A0D8F">
        <w:rPr>
          <w:szCs w:val="24"/>
        </w:rPr>
        <w:t>.</w:t>
      </w:r>
    </w:p>
    <w:p w14:paraId="14E10069" w14:textId="77777777" w:rsidR="008A0D8F" w:rsidRPr="008A0D8F" w:rsidRDefault="008A0D8F" w:rsidP="008A0D8F">
      <w:pPr>
        <w:spacing w:after="0" w:line="240" w:lineRule="auto"/>
        <w:jc w:val="both"/>
        <w:rPr>
          <w:szCs w:val="24"/>
        </w:rPr>
      </w:pPr>
    </w:p>
    <w:p w14:paraId="553CD6F4" w14:textId="7A99FBEB" w:rsidR="007A5DEC" w:rsidRPr="00A07C0B" w:rsidRDefault="007F55E1" w:rsidP="00B253A8">
      <w:pPr>
        <w:pStyle w:val="Ttulo3"/>
        <w:spacing w:before="0"/>
        <w:jc w:val="both"/>
        <w:rPr>
          <w:sz w:val="24"/>
        </w:rPr>
      </w:pPr>
      <w:bookmarkStart w:id="74" w:name="_Ref18339773"/>
      <w:bookmarkStart w:id="75" w:name="_Toc44531163"/>
      <w:bookmarkStart w:id="76" w:name="_Toc177026009"/>
      <w:r w:rsidRPr="00A07C0B">
        <w:rPr>
          <w:color w:val="4D4D4D"/>
          <w:sz w:val="24"/>
        </w:rPr>
        <w:t xml:space="preserve">8.1 </w:t>
      </w:r>
      <w:r w:rsidR="007A5DEC" w:rsidRPr="00A07C0B">
        <w:rPr>
          <w:color w:val="4D4D4D"/>
          <w:sz w:val="24"/>
        </w:rPr>
        <w:t xml:space="preserve">Planificación </w:t>
      </w:r>
      <w:bookmarkEnd w:id="74"/>
      <w:r w:rsidR="007A5DEC" w:rsidRPr="00A07C0B">
        <w:rPr>
          <w:color w:val="4D4D4D"/>
          <w:sz w:val="24"/>
        </w:rPr>
        <w:t>e implementación</w:t>
      </w:r>
      <w:bookmarkEnd w:id="75"/>
      <w:bookmarkEnd w:id="76"/>
    </w:p>
    <w:tbl>
      <w:tblPr>
        <w:tblStyle w:val="Tabladelista6concolores"/>
        <w:tblW w:w="9192" w:type="dxa"/>
        <w:tblLook w:val="04A0" w:firstRow="1" w:lastRow="0" w:firstColumn="1" w:lastColumn="0" w:noHBand="0" w:noVBand="1"/>
      </w:tblPr>
      <w:tblGrid>
        <w:gridCol w:w="1740"/>
        <w:gridCol w:w="3014"/>
        <w:gridCol w:w="4438"/>
      </w:tblGrid>
      <w:tr w:rsidR="007A5DEC" w:rsidRPr="00A07C0B" w14:paraId="50A122C6" w14:textId="77777777" w:rsidTr="51158541">
        <w:trPr>
          <w:cnfStyle w:val="100000000000" w:firstRow="1" w:lastRow="0" w:firstColumn="0" w:lastColumn="0" w:oddVBand="0" w:evenVBand="0" w:oddHBand="0"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1740" w:type="dxa"/>
          </w:tcPr>
          <w:p w14:paraId="1A0F42DB" w14:textId="77777777" w:rsidR="007A5DEC" w:rsidRPr="00A07C0B" w:rsidRDefault="007A5DEC" w:rsidP="00B253A8">
            <w:pPr>
              <w:pStyle w:val="Ttulo4"/>
              <w:spacing w:before="0"/>
              <w:jc w:val="both"/>
              <w:outlineLvl w:val="3"/>
              <w:rPr>
                <w:b/>
                <w:color w:val="auto"/>
                <w:sz w:val="24"/>
              </w:rPr>
            </w:pPr>
            <w:r w:rsidRPr="00A07C0B">
              <w:rPr>
                <w:b/>
                <w:color w:val="auto"/>
                <w:sz w:val="24"/>
              </w:rPr>
              <w:t>Lineamiento:</w:t>
            </w:r>
          </w:p>
          <w:p w14:paraId="56849AD5" w14:textId="77777777" w:rsidR="007A5DEC" w:rsidRPr="00A07C0B" w:rsidRDefault="007A5DEC" w:rsidP="00B253A8">
            <w:pPr>
              <w:jc w:val="both"/>
              <w:rPr>
                <w:b w:val="0"/>
                <w:color w:val="auto"/>
              </w:rPr>
            </w:pPr>
          </w:p>
          <w:p w14:paraId="3834BDF6" w14:textId="77777777" w:rsidR="007A5DEC" w:rsidRPr="00A07C0B" w:rsidRDefault="007A5DEC" w:rsidP="00B253A8">
            <w:pPr>
              <w:jc w:val="both"/>
              <w:rPr>
                <w:b w:val="0"/>
                <w:color w:val="auto"/>
              </w:rPr>
            </w:pPr>
          </w:p>
          <w:p w14:paraId="237EECBE" w14:textId="77777777" w:rsidR="00C50658" w:rsidRPr="00A07C0B" w:rsidRDefault="00C50658" w:rsidP="00B253A8">
            <w:pPr>
              <w:jc w:val="both"/>
              <w:rPr>
                <w:b w:val="0"/>
                <w:color w:val="auto"/>
              </w:rPr>
            </w:pPr>
          </w:p>
          <w:p w14:paraId="3DCAF04E" w14:textId="77777777" w:rsidR="00C50658" w:rsidRPr="00A07C0B" w:rsidRDefault="00C50658" w:rsidP="00B253A8">
            <w:pPr>
              <w:jc w:val="both"/>
              <w:rPr>
                <w:b w:val="0"/>
                <w:color w:val="auto"/>
              </w:rPr>
            </w:pPr>
          </w:p>
          <w:p w14:paraId="0A08EF98" w14:textId="77777777" w:rsidR="009357C5" w:rsidRPr="00A07C0B" w:rsidRDefault="009357C5" w:rsidP="00B253A8">
            <w:pPr>
              <w:jc w:val="both"/>
              <w:rPr>
                <w:b w:val="0"/>
                <w:color w:val="auto"/>
              </w:rPr>
            </w:pPr>
          </w:p>
          <w:p w14:paraId="7C2C9802" w14:textId="73A54733" w:rsidR="007A5DEC" w:rsidRPr="00A07C0B" w:rsidRDefault="007A5DEC" w:rsidP="00B253A8">
            <w:pPr>
              <w:jc w:val="both"/>
              <w:rPr>
                <w:b w:val="0"/>
                <w:bCs w:val="0"/>
                <w:color w:val="auto"/>
              </w:rPr>
            </w:pPr>
          </w:p>
          <w:p w14:paraId="44657685" w14:textId="77777777" w:rsidR="001D15FC" w:rsidRPr="00A07C0B" w:rsidRDefault="001D15FC" w:rsidP="00B253A8">
            <w:pPr>
              <w:jc w:val="both"/>
              <w:rPr>
                <w:b w:val="0"/>
                <w:bCs w:val="0"/>
                <w:color w:val="auto"/>
              </w:rPr>
            </w:pPr>
          </w:p>
          <w:p w14:paraId="199C7BB1" w14:textId="77777777" w:rsidR="001D15FC" w:rsidRPr="00A07C0B" w:rsidRDefault="001D15FC" w:rsidP="00B253A8">
            <w:pPr>
              <w:jc w:val="both"/>
              <w:rPr>
                <w:b w:val="0"/>
                <w:bCs w:val="0"/>
                <w:color w:val="auto"/>
              </w:rPr>
            </w:pPr>
          </w:p>
          <w:p w14:paraId="05C19CE6" w14:textId="77777777" w:rsidR="001D15FC" w:rsidRPr="00A07C0B" w:rsidRDefault="001D15FC" w:rsidP="00B253A8">
            <w:pPr>
              <w:jc w:val="both"/>
              <w:rPr>
                <w:b w:val="0"/>
                <w:bCs w:val="0"/>
                <w:color w:val="auto"/>
              </w:rPr>
            </w:pPr>
          </w:p>
          <w:p w14:paraId="5A686560" w14:textId="73545805" w:rsidR="001D15FC" w:rsidRPr="00A07C0B" w:rsidRDefault="001D15FC" w:rsidP="00B253A8">
            <w:pPr>
              <w:jc w:val="both"/>
              <w:rPr>
                <w:color w:val="auto"/>
              </w:rPr>
            </w:pPr>
            <w:r w:rsidRPr="00A07C0B">
              <w:rPr>
                <w:color w:val="auto"/>
              </w:rPr>
              <w:t>Propósito:</w:t>
            </w:r>
          </w:p>
        </w:tc>
        <w:tc>
          <w:tcPr>
            <w:tcW w:w="7452" w:type="dxa"/>
            <w:gridSpan w:val="2"/>
          </w:tcPr>
          <w:p w14:paraId="7205FA00" w14:textId="3258B715" w:rsidR="007A5DEC" w:rsidRPr="00A07C0B" w:rsidRDefault="009D0B58" w:rsidP="00B253A8">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A07C0B">
              <w:rPr>
                <w:b w:val="0"/>
                <w:bCs w:val="0"/>
                <w:color w:val="auto"/>
              </w:rPr>
              <w:t xml:space="preserve">Las entidades deben </w:t>
            </w:r>
            <w:r w:rsidR="007A5DEC" w:rsidRPr="00A07C0B">
              <w:rPr>
                <w:b w:val="0"/>
                <w:bCs w:val="0"/>
                <w:color w:val="auto"/>
              </w:rPr>
              <w:t>realizar la planificación e implementación de las acciones determinadas en el plan de tratamiento de riesgos, esta información debe estar documentada por proceso según lo planificado</w:t>
            </w:r>
            <w:r w:rsidR="525C7CCF" w:rsidRPr="00A07C0B">
              <w:rPr>
                <w:b w:val="0"/>
                <w:bCs w:val="0"/>
                <w:color w:val="auto"/>
              </w:rPr>
              <w:t>, los planes de tratamiento deben ser definidos</w:t>
            </w:r>
            <w:r w:rsidR="7E8D3DB7" w:rsidRPr="00A07C0B">
              <w:rPr>
                <w:b w:val="0"/>
                <w:bCs w:val="0"/>
                <w:color w:val="auto"/>
              </w:rPr>
              <w:t xml:space="preserve"> y aprobados</w:t>
            </w:r>
            <w:r w:rsidR="525C7CCF" w:rsidRPr="00A07C0B">
              <w:rPr>
                <w:b w:val="0"/>
                <w:bCs w:val="0"/>
                <w:color w:val="auto"/>
              </w:rPr>
              <w:t xml:space="preserve"> por </w:t>
            </w:r>
            <w:r w:rsidR="676DA4DF" w:rsidRPr="00A07C0B">
              <w:rPr>
                <w:b w:val="0"/>
                <w:bCs w:val="0"/>
                <w:color w:val="auto"/>
              </w:rPr>
              <w:t xml:space="preserve">los lideres de proceso, Los proyectos o controles de seguridad que no pueden implementarse en el corto plazo o mediano plazo se deben </w:t>
            </w:r>
            <w:r w:rsidR="002E7E04" w:rsidRPr="00A07C0B">
              <w:rPr>
                <w:b w:val="0"/>
                <w:bCs w:val="0"/>
                <w:color w:val="auto"/>
              </w:rPr>
              <w:t>escalar</w:t>
            </w:r>
            <w:r w:rsidR="676DA4DF" w:rsidRPr="00A07C0B">
              <w:rPr>
                <w:b w:val="0"/>
                <w:bCs w:val="0"/>
                <w:color w:val="auto"/>
              </w:rPr>
              <w:t xml:space="preserve"> al comité institucional de gestión y desempeño para toma de decisiones y asignación de recursos. E</w:t>
            </w:r>
            <w:r w:rsidR="007A5DEC" w:rsidRPr="00A07C0B">
              <w:rPr>
                <w:b w:val="0"/>
                <w:bCs w:val="0"/>
                <w:color w:val="auto"/>
              </w:rPr>
              <w:t>stos documentos deben ser aprobados por el comité institucional de gestión y desempeño.</w:t>
            </w:r>
          </w:p>
          <w:p w14:paraId="6D679106" w14:textId="77777777" w:rsidR="009357C5" w:rsidRPr="00A07C0B" w:rsidRDefault="009357C5" w:rsidP="00B253A8">
            <w:pPr>
              <w:jc w:val="both"/>
              <w:cnfStyle w:val="100000000000" w:firstRow="1" w:lastRow="0" w:firstColumn="0" w:lastColumn="0" w:oddVBand="0" w:evenVBand="0" w:oddHBand="0" w:evenHBand="0" w:firstRowFirstColumn="0" w:firstRowLastColumn="0" w:lastRowFirstColumn="0" w:lastRowLastColumn="0"/>
              <w:rPr>
                <w:b w:val="0"/>
                <w:color w:val="auto"/>
              </w:rPr>
            </w:pPr>
          </w:p>
          <w:p w14:paraId="207DD0C6" w14:textId="26A95475" w:rsidR="007A5DEC" w:rsidRPr="00A07C0B" w:rsidRDefault="007A5DEC" w:rsidP="00B253A8">
            <w:pPr>
              <w:jc w:val="both"/>
              <w:cnfStyle w:val="100000000000" w:firstRow="1" w:lastRow="0" w:firstColumn="0" w:lastColumn="0" w:oddVBand="0" w:evenVBand="0" w:oddHBand="0" w:evenHBand="0" w:firstRowFirstColumn="0" w:firstRowLastColumn="0" w:lastRowFirstColumn="0" w:lastRowLastColumn="0"/>
              <w:rPr>
                <w:b w:val="0"/>
                <w:color w:val="auto"/>
              </w:rPr>
            </w:pPr>
            <w:r w:rsidRPr="00A07C0B">
              <w:rPr>
                <w:b w:val="0"/>
                <w:color w:val="auto"/>
              </w:rPr>
              <w:t>Implementar los planes y controles para lograr los objetivos del MSPI</w:t>
            </w:r>
          </w:p>
          <w:p w14:paraId="6A54C1F1" w14:textId="05DA3DB4" w:rsidR="002F7984" w:rsidRPr="00A07C0B" w:rsidRDefault="002F7984" w:rsidP="00B253A8">
            <w:pPr>
              <w:jc w:val="both"/>
              <w:cnfStyle w:val="100000000000" w:firstRow="1" w:lastRow="0" w:firstColumn="0" w:lastColumn="0" w:oddVBand="0" w:evenVBand="0" w:oddHBand="0" w:evenHBand="0" w:firstRowFirstColumn="0" w:firstRowLastColumn="0" w:lastRowFirstColumn="0" w:lastRowLastColumn="0"/>
              <w:rPr>
                <w:b w:val="0"/>
                <w:color w:val="auto"/>
              </w:rPr>
            </w:pPr>
          </w:p>
        </w:tc>
      </w:tr>
      <w:tr w:rsidR="007A5DEC" w:rsidRPr="00A07C0B" w14:paraId="38E8E87C" w14:textId="77777777" w:rsidTr="5115854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754" w:type="dxa"/>
            <w:gridSpan w:val="2"/>
          </w:tcPr>
          <w:p w14:paraId="50BFF92B" w14:textId="77777777" w:rsidR="007A5DEC" w:rsidRPr="00A07C0B" w:rsidRDefault="007A5DEC" w:rsidP="00B253A8">
            <w:pPr>
              <w:pStyle w:val="Ttulo4"/>
              <w:spacing w:before="0"/>
              <w:jc w:val="center"/>
              <w:outlineLvl w:val="3"/>
              <w:rPr>
                <w:b/>
                <w:color w:val="auto"/>
                <w:sz w:val="24"/>
              </w:rPr>
            </w:pPr>
            <w:r w:rsidRPr="00A07C0B">
              <w:rPr>
                <w:b/>
                <w:color w:val="auto"/>
                <w:sz w:val="24"/>
              </w:rPr>
              <w:t>Entradas recomendadas</w:t>
            </w:r>
          </w:p>
        </w:tc>
        <w:tc>
          <w:tcPr>
            <w:tcW w:w="4438" w:type="dxa"/>
          </w:tcPr>
          <w:p w14:paraId="6FC6CE65" w14:textId="77777777" w:rsidR="007A5DEC" w:rsidRPr="00A07C0B" w:rsidRDefault="007A5DEC" w:rsidP="00B253A8">
            <w:pPr>
              <w:pStyle w:val="Ttulo4"/>
              <w:spacing w:before="0"/>
              <w:jc w:val="center"/>
              <w:outlineLvl w:val="3"/>
              <w:cnfStyle w:val="000000100000" w:firstRow="0" w:lastRow="0" w:firstColumn="0" w:lastColumn="0" w:oddVBand="0" w:evenVBand="0" w:oddHBand="1" w:evenHBand="0" w:firstRowFirstColumn="0" w:firstRowLastColumn="0" w:lastRowFirstColumn="0" w:lastRowLastColumn="0"/>
              <w:rPr>
                <w:color w:val="auto"/>
                <w:sz w:val="24"/>
              </w:rPr>
            </w:pPr>
            <w:r w:rsidRPr="00A07C0B">
              <w:rPr>
                <w:color w:val="auto"/>
                <w:sz w:val="24"/>
              </w:rPr>
              <w:t>Salidas</w:t>
            </w:r>
          </w:p>
        </w:tc>
      </w:tr>
      <w:tr w:rsidR="007A5DEC" w:rsidRPr="00A07C0B" w14:paraId="04FD5080" w14:textId="77777777" w:rsidTr="51158541">
        <w:trPr>
          <w:trHeight w:val="694"/>
        </w:trPr>
        <w:tc>
          <w:tcPr>
            <w:cnfStyle w:val="001000000000" w:firstRow="0" w:lastRow="0" w:firstColumn="1" w:lastColumn="0" w:oddVBand="0" w:evenVBand="0" w:oddHBand="0" w:evenHBand="0" w:firstRowFirstColumn="0" w:firstRowLastColumn="0" w:lastRowFirstColumn="0" w:lastRowLastColumn="0"/>
            <w:tcW w:w="4754" w:type="dxa"/>
            <w:gridSpan w:val="2"/>
          </w:tcPr>
          <w:p w14:paraId="5A2BB72F" w14:textId="121F7308" w:rsidR="007A5DEC" w:rsidRPr="008A0D8F" w:rsidRDefault="007A5DEC">
            <w:pPr>
              <w:pStyle w:val="Prrafodelista"/>
              <w:numPr>
                <w:ilvl w:val="0"/>
                <w:numId w:val="20"/>
              </w:numPr>
              <w:jc w:val="both"/>
              <w:rPr>
                <w:b w:val="0"/>
                <w:bCs w:val="0"/>
              </w:rPr>
            </w:pPr>
            <w:r w:rsidRPr="001F18FF">
              <w:fldChar w:fldCharType="begin"/>
            </w:r>
            <w:r w:rsidRPr="001F18FF">
              <w:rPr>
                <w:b w:val="0"/>
                <w:bCs w:val="0"/>
              </w:rPr>
              <w:instrText xml:space="preserve"> REF _Ref15917729 \h  \* MERGEFORMAT </w:instrText>
            </w:r>
            <w:r w:rsidRPr="001F18FF">
              <w:fldChar w:fldCharType="separate"/>
            </w:r>
            <w:r w:rsidR="00A17137" w:rsidRPr="001F18FF">
              <w:rPr>
                <w:b w:val="0"/>
                <w:bCs w:val="0"/>
              </w:rPr>
              <w:t>7.3.2 Valoración de los riesgos de seguridad de la</w:t>
            </w:r>
            <w:r w:rsidR="00A17137" w:rsidRPr="001F18FF">
              <w:rPr>
                <w:b w:val="0"/>
                <w:bCs w:val="0"/>
                <w:lang w:val="es-ES_tradnl"/>
              </w:rPr>
              <w:t xml:space="preserve"> información</w:t>
            </w:r>
            <w:r w:rsidRPr="001F18FF">
              <w:fldChar w:fldCharType="end"/>
            </w:r>
            <w:r w:rsidR="008A0D8F">
              <w:rPr>
                <w:b w:val="0"/>
              </w:rPr>
              <w:t>.</w:t>
            </w:r>
          </w:p>
          <w:p w14:paraId="2C87E173" w14:textId="77777777" w:rsidR="008A0D8F" w:rsidRPr="001F18FF" w:rsidRDefault="008A0D8F" w:rsidP="008A0D8F">
            <w:pPr>
              <w:pStyle w:val="Prrafodelista"/>
              <w:jc w:val="both"/>
              <w:rPr>
                <w:b w:val="0"/>
                <w:bCs w:val="0"/>
              </w:rPr>
            </w:pPr>
          </w:p>
          <w:p w14:paraId="5A1F739E" w14:textId="2645BF34" w:rsidR="007A5DEC" w:rsidRPr="00A07C0B" w:rsidRDefault="007A5DEC">
            <w:pPr>
              <w:pStyle w:val="Prrafodelista"/>
              <w:numPr>
                <w:ilvl w:val="0"/>
                <w:numId w:val="20"/>
              </w:numPr>
              <w:jc w:val="both"/>
              <w:rPr>
                <w:b w:val="0"/>
              </w:rPr>
            </w:pPr>
            <w:r w:rsidRPr="001F18FF">
              <w:rPr>
                <w:b w:val="0"/>
                <w:bCs w:val="0"/>
              </w:rPr>
              <w:t xml:space="preserve">Plan de </w:t>
            </w:r>
            <w:r w:rsidRPr="001F18FF">
              <w:fldChar w:fldCharType="begin"/>
            </w:r>
            <w:r w:rsidRPr="001F18FF">
              <w:rPr>
                <w:b w:val="0"/>
                <w:bCs w:val="0"/>
              </w:rPr>
              <w:instrText xml:space="preserve"> REF _Ref15917774 \h  \* MERGEFORMAT </w:instrText>
            </w:r>
            <w:r w:rsidRPr="001F18FF">
              <w:fldChar w:fldCharType="separate"/>
            </w:r>
            <w:r w:rsidR="00A17137" w:rsidRPr="001F18FF">
              <w:rPr>
                <w:b w:val="0"/>
                <w:bCs w:val="0"/>
              </w:rPr>
              <w:t>7.3.3 Plan de tratamiento de los riesgos de seguridad</w:t>
            </w:r>
            <w:r w:rsidR="00A17137" w:rsidRPr="001F18FF">
              <w:rPr>
                <w:b w:val="0"/>
                <w:bCs w:val="0"/>
                <w:lang w:val="es-ES_tradnl"/>
              </w:rPr>
              <w:t xml:space="preserve"> de la información</w:t>
            </w:r>
            <w:r w:rsidRPr="001F18FF">
              <w:fldChar w:fldCharType="end"/>
            </w:r>
            <w:r w:rsidRPr="00A07C0B">
              <w:t xml:space="preserve">  </w:t>
            </w:r>
          </w:p>
        </w:tc>
        <w:tc>
          <w:tcPr>
            <w:tcW w:w="4438" w:type="dxa"/>
          </w:tcPr>
          <w:p w14:paraId="69B4053C" w14:textId="10A6610D" w:rsidR="00F22EA7" w:rsidRDefault="007A5DEC" w:rsidP="00F22EA7">
            <w:pPr>
              <w:pStyle w:val="Prrafodelista"/>
              <w:numPr>
                <w:ilvl w:val="0"/>
                <w:numId w:val="20"/>
              </w:numPr>
              <w:jc w:val="both"/>
              <w:cnfStyle w:val="000000000000" w:firstRow="0" w:lastRow="0" w:firstColumn="0" w:lastColumn="0" w:oddVBand="0" w:evenVBand="0" w:oddHBand="0" w:evenHBand="0" w:firstRowFirstColumn="0" w:firstRowLastColumn="0" w:lastRowFirstColumn="0" w:lastRowLastColumn="0"/>
            </w:pPr>
            <w:r w:rsidRPr="00A07C0B">
              <w:t>Plan de implementación de controles de seguridad y privacidad de la información que contenga como mínimo: controles, actividades, fechas, responsable de implementación y presupuesto.</w:t>
            </w:r>
          </w:p>
          <w:p w14:paraId="66B3C5E2" w14:textId="77777777" w:rsidR="00F22EA7" w:rsidRPr="00F22EA7" w:rsidRDefault="00F22EA7" w:rsidP="00F22EA7">
            <w:pPr>
              <w:pStyle w:val="Prrafodelista"/>
              <w:jc w:val="both"/>
              <w:cnfStyle w:val="000000000000" w:firstRow="0" w:lastRow="0" w:firstColumn="0" w:lastColumn="0" w:oddVBand="0" w:evenVBand="0" w:oddHBand="0" w:evenHBand="0" w:firstRowFirstColumn="0" w:firstRowLastColumn="0" w:lastRowFirstColumn="0" w:lastRowLastColumn="0"/>
            </w:pPr>
          </w:p>
          <w:p w14:paraId="2E3366D9" w14:textId="77777777" w:rsidR="007A5DEC" w:rsidRPr="00A07C0B" w:rsidRDefault="007A5DEC">
            <w:pPr>
              <w:pStyle w:val="Prrafodelista"/>
              <w:numPr>
                <w:ilvl w:val="0"/>
                <w:numId w:val="20"/>
              </w:numPr>
              <w:jc w:val="both"/>
              <w:cnfStyle w:val="000000000000" w:firstRow="0" w:lastRow="0" w:firstColumn="0" w:lastColumn="0" w:oddVBand="0" w:evenVBand="0" w:oddHBand="0" w:evenHBand="0" w:firstRowFirstColumn="0" w:firstRowLastColumn="0" w:lastRowFirstColumn="0" w:lastRowLastColumn="0"/>
            </w:pPr>
            <w:r w:rsidRPr="00F22EA7">
              <w:t>Evidencia de la implementación de los controles de seguridad y privacidad de la información</w:t>
            </w:r>
            <w:r w:rsidRPr="00A07C0B">
              <w:t>.</w:t>
            </w:r>
          </w:p>
        </w:tc>
      </w:tr>
    </w:tbl>
    <w:p w14:paraId="050604C9" w14:textId="77777777" w:rsidR="007A5DEC" w:rsidRPr="00A07C0B" w:rsidRDefault="007A5DEC" w:rsidP="00B253A8">
      <w:pPr>
        <w:spacing w:after="0"/>
        <w:jc w:val="both"/>
        <w:rPr>
          <w:szCs w:val="24"/>
        </w:rPr>
      </w:pPr>
    </w:p>
    <w:p w14:paraId="6270C242" w14:textId="1AD943F5" w:rsidR="00C20E5A" w:rsidRDefault="002F7984" w:rsidP="00C20E5A">
      <w:pPr>
        <w:pStyle w:val="Sinespaciado"/>
        <w:spacing w:before="0"/>
        <w:rPr>
          <w:rFonts w:ascii="Nunito Black" w:hAnsi="Nunito Black"/>
          <w:bCs/>
          <w:color w:val="002060"/>
          <w:sz w:val="48"/>
          <w:szCs w:val="48"/>
        </w:rPr>
      </w:pPr>
      <w:bookmarkStart w:id="77" w:name="_Toc44531164"/>
      <w:bookmarkStart w:id="78" w:name="_Toc177026010"/>
      <w:r w:rsidRPr="00396239">
        <w:rPr>
          <w:rFonts w:ascii="Nunito Black" w:hAnsi="Nunito Black" w:hint="eastAsia"/>
          <w:bCs/>
          <w:color w:val="002060"/>
          <w:sz w:val="48"/>
          <w:szCs w:val="48"/>
        </w:rPr>
        <w:t xml:space="preserve">09. </w:t>
      </w:r>
      <w:r w:rsidR="007A5DEC" w:rsidRPr="00396239">
        <w:rPr>
          <w:rFonts w:ascii="Nunito Black" w:hAnsi="Nunito Black" w:hint="eastAsia"/>
          <w:bCs/>
          <w:color w:val="002060"/>
          <w:sz w:val="48"/>
          <w:szCs w:val="48"/>
        </w:rPr>
        <w:t>Fase 3: Evaluación de desempeño</w:t>
      </w:r>
      <w:bookmarkEnd w:id="77"/>
      <w:bookmarkEnd w:id="78"/>
    </w:p>
    <w:p w14:paraId="2FB15658" w14:textId="77777777" w:rsidR="003A6630" w:rsidRDefault="003A6630" w:rsidP="00B253A8">
      <w:pPr>
        <w:spacing w:after="0"/>
        <w:jc w:val="both"/>
        <w:rPr>
          <w:szCs w:val="24"/>
        </w:rPr>
      </w:pPr>
    </w:p>
    <w:p w14:paraId="7936E860" w14:textId="38264852" w:rsidR="007A5DEC" w:rsidRDefault="007A5DEC" w:rsidP="00B253A8">
      <w:pPr>
        <w:spacing w:after="0"/>
        <w:jc w:val="both"/>
        <w:rPr>
          <w:szCs w:val="24"/>
        </w:rPr>
      </w:pPr>
      <w:r w:rsidRPr="00A07C0B">
        <w:rPr>
          <w:szCs w:val="24"/>
        </w:rPr>
        <w:t>Una vez culminada las actividades</w:t>
      </w:r>
      <w:r w:rsidR="009D0B58" w:rsidRPr="00A07C0B">
        <w:rPr>
          <w:szCs w:val="24"/>
        </w:rPr>
        <w:t xml:space="preserve"> de la fase de operación</w:t>
      </w:r>
      <w:r w:rsidRPr="00A07C0B">
        <w:rPr>
          <w:szCs w:val="24"/>
        </w:rPr>
        <w:t xml:space="preserve"> del MSPI,</w:t>
      </w:r>
      <w:r w:rsidR="00FB54B2" w:rsidRPr="00A07C0B">
        <w:rPr>
          <w:szCs w:val="24"/>
        </w:rPr>
        <w:t xml:space="preserve"> </w:t>
      </w:r>
      <w:r w:rsidRPr="00A07C0B">
        <w:rPr>
          <w:szCs w:val="24"/>
        </w:rPr>
        <w:t>se evalúa la efectividad de las acciones tomadas a través de los indicadores definidos en la fase de implementación que debe incluir la correcta interacción entre el MSPI, MIPG y los requerimientos de la Ley 1581 de 2012 “Protección de datos personales”, Ley 1712 de 2014 “Ley de Transparencia y Acceso a la Información Pública”, Decreto 2106 de 2019 o cualquier norma que las reglamente, adicione, modifique o derogue.</w:t>
      </w:r>
    </w:p>
    <w:p w14:paraId="73B1A327" w14:textId="77777777" w:rsidR="003A6630" w:rsidRDefault="003A6630" w:rsidP="00B253A8">
      <w:pPr>
        <w:spacing w:after="0"/>
        <w:jc w:val="both"/>
        <w:rPr>
          <w:szCs w:val="24"/>
        </w:rPr>
      </w:pPr>
    </w:p>
    <w:p w14:paraId="03850B99" w14:textId="77777777" w:rsidR="003A6630" w:rsidRPr="00A07C0B" w:rsidRDefault="003A6630" w:rsidP="003A6630">
      <w:pPr>
        <w:pStyle w:val="Ttulo3"/>
        <w:spacing w:before="0"/>
        <w:jc w:val="both"/>
        <w:rPr>
          <w:color w:val="4D4D4D"/>
          <w:sz w:val="24"/>
        </w:rPr>
      </w:pPr>
      <w:r w:rsidRPr="00A07C0B">
        <w:rPr>
          <w:color w:val="4D4D4D"/>
          <w:sz w:val="24"/>
        </w:rPr>
        <w:t>9.1.1 Seguimiento, medición, análisis y evaluación</w:t>
      </w:r>
    </w:p>
    <w:tbl>
      <w:tblPr>
        <w:tblStyle w:val="Tabladelista6concolores"/>
        <w:tblW w:w="9214" w:type="dxa"/>
        <w:tblLook w:val="04A0" w:firstRow="1" w:lastRow="0" w:firstColumn="1" w:lastColumn="0" w:noHBand="0" w:noVBand="1"/>
      </w:tblPr>
      <w:tblGrid>
        <w:gridCol w:w="1725"/>
        <w:gridCol w:w="3051"/>
        <w:gridCol w:w="4438"/>
      </w:tblGrid>
      <w:tr w:rsidR="003A6630" w:rsidRPr="00A07C0B" w14:paraId="20C3EA83" w14:textId="77777777" w:rsidTr="003A6630">
        <w:trPr>
          <w:cnfStyle w:val="100000000000" w:firstRow="1" w:lastRow="0" w:firstColumn="0" w:lastColumn="0" w:oddVBand="0" w:evenVBand="0" w:oddHBand="0" w:evenHBand="0" w:firstRowFirstColumn="0" w:firstRowLastColumn="0" w:lastRowFirstColumn="0" w:lastRowLastColumn="0"/>
          <w:trHeight w:val="3548"/>
        </w:trPr>
        <w:tc>
          <w:tcPr>
            <w:cnfStyle w:val="001000000000" w:firstRow="0" w:lastRow="0" w:firstColumn="1" w:lastColumn="0" w:oddVBand="0" w:evenVBand="0" w:oddHBand="0" w:evenHBand="0" w:firstRowFirstColumn="0" w:firstRowLastColumn="0" w:lastRowFirstColumn="0" w:lastRowLastColumn="0"/>
            <w:tcW w:w="1725" w:type="dxa"/>
          </w:tcPr>
          <w:p w14:paraId="13EFFD87" w14:textId="77777777" w:rsidR="003A6630" w:rsidRPr="00A07C0B" w:rsidRDefault="003A6630" w:rsidP="00014B07">
            <w:pPr>
              <w:pStyle w:val="Ttulo4"/>
              <w:spacing w:before="0"/>
              <w:jc w:val="both"/>
              <w:outlineLvl w:val="3"/>
              <w:rPr>
                <w:color w:val="auto"/>
                <w:sz w:val="24"/>
              </w:rPr>
            </w:pPr>
            <w:r w:rsidRPr="00A07C0B">
              <w:rPr>
                <w:b/>
                <w:color w:val="auto"/>
                <w:sz w:val="24"/>
              </w:rPr>
              <w:t>Lineamiento:</w:t>
            </w:r>
          </w:p>
          <w:p w14:paraId="78DDE3BB" w14:textId="77777777" w:rsidR="003A6630" w:rsidRPr="00A07C0B" w:rsidRDefault="003A6630" w:rsidP="00014B07">
            <w:pPr>
              <w:jc w:val="both"/>
              <w:rPr>
                <w:b w:val="0"/>
                <w:color w:val="auto"/>
              </w:rPr>
            </w:pPr>
          </w:p>
          <w:p w14:paraId="737665E8" w14:textId="77777777" w:rsidR="003A6630" w:rsidRPr="00A07C0B" w:rsidRDefault="003A6630" w:rsidP="00014B07">
            <w:pPr>
              <w:jc w:val="both"/>
              <w:rPr>
                <w:b w:val="0"/>
              </w:rPr>
            </w:pPr>
          </w:p>
          <w:p w14:paraId="2030618E" w14:textId="77777777" w:rsidR="003A6630" w:rsidRPr="00A07C0B" w:rsidRDefault="003A6630" w:rsidP="00014B07">
            <w:pPr>
              <w:jc w:val="both"/>
            </w:pPr>
          </w:p>
          <w:p w14:paraId="7B1B4A31" w14:textId="77777777" w:rsidR="003A6630" w:rsidRPr="00A07C0B" w:rsidRDefault="003A6630" w:rsidP="00014B07">
            <w:pPr>
              <w:jc w:val="both"/>
              <w:rPr>
                <w:b w:val="0"/>
              </w:rPr>
            </w:pPr>
          </w:p>
          <w:p w14:paraId="60FA3030" w14:textId="77777777" w:rsidR="003A6630" w:rsidRPr="00A07C0B" w:rsidRDefault="003A6630" w:rsidP="00014B07">
            <w:pPr>
              <w:jc w:val="both"/>
              <w:rPr>
                <w:b w:val="0"/>
              </w:rPr>
            </w:pPr>
          </w:p>
          <w:p w14:paraId="79177AF9" w14:textId="77777777" w:rsidR="003A6630" w:rsidRPr="00A07C0B" w:rsidRDefault="003A6630" w:rsidP="00014B07">
            <w:pPr>
              <w:jc w:val="both"/>
              <w:rPr>
                <w:b w:val="0"/>
              </w:rPr>
            </w:pPr>
          </w:p>
          <w:p w14:paraId="14D5A4FC" w14:textId="77777777" w:rsidR="003A6630" w:rsidRPr="00A07C0B" w:rsidRDefault="003A6630" w:rsidP="00014B07">
            <w:pPr>
              <w:jc w:val="both"/>
              <w:rPr>
                <w:b w:val="0"/>
              </w:rPr>
            </w:pPr>
          </w:p>
          <w:p w14:paraId="63271B35" w14:textId="77777777" w:rsidR="003A6630" w:rsidRPr="00A07C0B" w:rsidRDefault="003A6630" w:rsidP="00014B07">
            <w:pPr>
              <w:jc w:val="both"/>
            </w:pPr>
          </w:p>
          <w:p w14:paraId="6E4B9AEA" w14:textId="77777777" w:rsidR="003A6630" w:rsidRPr="00A07C0B" w:rsidRDefault="003A6630" w:rsidP="00014B07">
            <w:pPr>
              <w:jc w:val="both"/>
            </w:pPr>
          </w:p>
          <w:p w14:paraId="6582FAF7" w14:textId="77777777" w:rsidR="003A6630" w:rsidRPr="00A07C0B" w:rsidRDefault="003A6630" w:rsidP="00014B07">
            <w:pPr>
              <w:jc w:val="both"/>
            </w:pPr>
          </w:p>
          <w:p w14:paraId="6CE2CE96" w14:textId="77777777" w:rsidR="003A6630" w:rsidRPr="00A07C0B" w:rsidRDefault="003A6630" w:rsidP="00014B07">
            <w:pPr>
              <w:jc w:val="both"/>
            </w:pPr>
            <w:r w:rsidRPr="00A07C0B">
              <w:t>Propósito:</w:t>
            </w:r>
          </w:p>
        </w:tc>
        <w:tc>
          <w:tcPr>
            <w:tcW w:w="7489" w:type="dxa"/>
            <w:gridSpan w:val="2"/>
          </w:tcPr>
          <w:p w14:paraId="541C502B" w14:textId="77777777" w:rsidR="003A6630" w:rsidRPr="00A07C0B" w:rsidRDefault="003A6630" w:rsidP="00014B07">
            <w:pPr>
              <w:jc w:val="both"/>
              <w:cnfStyle w:val="100000000000" w:firstRow="1" w:lastRow="0" w:firstColumn="0" w:lastColumn="0" w:oddVBand="0" w:evenVBand="0" w:oddHBand="0" w:evenHBand="0" w:firstRowFirstColumn="0" w:firstRowLastColumn="0" w:lastRowFirstColumn="0" w:lastRowLastColumn="0"/>
            </w:pPr>
            <w:r w:rsidRPr="00A07C0B">
              <w:rPr>
                <w:b w:val="0"/>
                <w:bCs w:val="0"/>
              </w:rPr>
              <w:t>Es importante que las entidades conozcan de manera permanente los avances en su gestión, los logros de los resultados y metas propuestas, para la implementación del modelo habilitador de la Política de Gobierno Digital</w:t>
            </w:r>
            <w:r w:rsidRPr="00A07C0B">
              <w:t>.</w:t>
            </w:r>
            <w:r w:rsidRPr="00A07C0B">
              <w:rPr>
                <w:b w:val="0"/>
                <w:bCs w:val="0"/>
              </w:rPr>
              <w:t xml:space="preserve"> Para tal fin es importante establecer los tiempos, recursos previstos para el monitoreo, desempeño, resultados y aceptación de estos en el Comité Institucional de Gestión y Desempeño, como lo establece el MIPG. Es importante incluir dentro del plan de auditorías los temas relacionados con seguridad digital como lo establece el MIPG. Los mecanismos utilizados para medir, analizar, monitorizar, evaluar y realizar seguimiento a la eficacia del Sistema deben ser comparables y reproducibles</w:t>
            </w:r>
          </w:p>
          <w:p w14:paraId="5D3C6F3D" w14:textId="77777777" w:rsidR="003A6630" w:rsidRPr="00A07C0B" w:rsidRDefault="003A6630" w:rsidP="00014B07">
            <w:pPr>
              <w:jc w:val="both"/>
              <w:cnfStyle w:val="100000000000" w:firstRow="1" w:lastRow="0" w:firstColumn="0" w:lastColumn="0" w:oddVBand="0" w:evenVBand="0" w:oddHBand="0" w:evenHBand="0" w:firstRowFirstColumn="0" w:firstRowLastColumn="0" w:lastRowFirstColumn="0" w:lastRowLastColumn="0"/>
            </w:pPr>
          </w:p>
          <w:p w14:paraId="5D65ADA8" w14:textId="5E1D3F9D" w:rsidR="003A6630" w:rsidRPr="00A07C0B" w:rsidRDefault="003A6630" w:rsidP="003A6630">
            <w:pPr>
              <w:jc w:val="both"/>
              <w:cnfStyle w:val="100000000000" w:firstRow="1" w:lastRow="0" w:firstColumn="0" w:lastColumn="0" w:oddVBand="0" w:evenVBand="0" w:oddHBand="0" w:evenHBand="0" w:firstRowFirstColumn="0" w:firstRowLastColumn="0" w:lastRowFirstColumn="0" w:lastRowLastColumn="0"/>
              <w:rPr>
                <w:b w:val="0"/>
              </w:rPr>
            </w:pPr>
            <w:r w:rsidRPr="00A07C0B">
              <w:rPr>
                <w:b w:val="0"/>
              </w:rPr>
              <w:t>Evaluar el desempeño de seguridad de la información y la eficacia del MSPI.</w:t>
            </w:r>
          </w:p>
        </w:tc>
      </w:tr>
      <w:tr w:rsidR="003A6630" w:rsidRPr="00A07C0B" w14:paraId="12A0106A" w14:textId="77777777" w:rsidTr="00014B0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776" w:type="dxa"/>
            <w:gridSpan w:val="2"/>
            <w:shd w:val="clear" w:color="auto" w:fill="BFBFBF" w:themeFill="background1" w:themeFillShade="BF"/>
          </w:tcPr>
          <w:p w14:paraId="4E15DACF" w14:textId="77777777" w:rsidR="003A6630" w:rsidRPr="00A07C0B" w:rsidRDefault="003A6630" w:rsidP="00014B07">
            <w:pPr>
              <w:pStyle w:val="Ttulo4"/>
              <w:spacing w:before="0"/>
              <w:jc w:val="center"/>
              <w:outlineLvl w:val="3"/>
              <w:rPr>
                <w:b/>
                <w:color w:val="auto"/>
                <w:sz w:val="24"/>
              </w:rPr>
            </w:pPr>
            <w:r w:rsidRPr="00A07C0B">
              <w:rPr>
                <w:b/>
                <w:color w:val="auto"/>
                <w:sz w:val="24"/>
              </w:rPr>
              <w:t>Entradas recomendadas</w:t>
            </w:r>
          </w:p>
        </w:tc>
        <w:tc>
          <w:tcPr>
            <w:tcW w:w="4438" w:type="dxa"/>
            <w:shd w:val="clear" w:color="auto" w:fill="BFBFBF" w:themeFill="background1" w:themeFillShade="BF"/>
          </w:tcPr>
          <w:p w14:paraId="3778068D" w14:textId="77777777" w:rsidR="003A6630" w:rsidRPr="00A07C0B" w:rsidRDefault="003A6630" w:rsidP="00014B07">
            <w:pPr>
              <w:pStyle w:val="Ttulo4"/>
              <w:spacing w:before="0"/>
              <w:jc w:val="center"/>
              <w:outlineLvl w:val="3"/>
              <w:cnfStyle w:val="000000100000" w:firstRow="0" w:lastRow="0" w:firstColumn="0" w:lastColumn="0" w:oddVBand="0" w:evenVBand="0" w:oddHBand="1" w:evenHBand="0" w:firstRowFirstColumn="0" w:firstRowLastColumn="0" w:lastRowFirstColumn="0" w:lastRowLastColumn="0"/>
              <w:rPr>
                <w:color w:val="auto"/>
                <w:sz w:val="24"/>
              </w:rPr>
            </w:pPr>
            <w:r w:rsidRPr="00A07C0B">
              <w:rPr>
                <w:color w:val="auto"/>
                <w:sz w:val="24"/>
              </w:rPr>
              <w:t>Salidas</w:t>
            </w:r>
          </w:p>
        </w:tc>
      </w:tr>
      <w:tr w:rsidR="003A6630" w:rsidRPr="00A07C0B" w14:paraId="37EEBC35" w14:textId="77777777" w:rsidTr="003A6630">
        <w:trPr>
          <w:trHeight w:val="1814"/>
        </w:trPr>
        <w:tc>
          <w:tcPr>
            <w:cnfStyle w:val="001000000000" w:firstRow="0" w:lastRow="0" w:firstColumn="1" w:lastColumn="0" w:oddVBand="0" w:evenVBand="0" w:oddHBand="0" w:evenHBand="0" w:firstRowFirstColumn="0" w:firstRowLastColumn="0" w:lastRowFirstColumn="0" w:lastRowLastColumn="0"/>
            <w:tcW w:w="4776" w:type="dxa"/>
            <w:gridSpan w:val="2"/>
            <w:shd w:val="clear" w:color="auto" w:fill="auto"/>
          </w:tcPr>
          <w:p w14:paraId="21A26709" w14:textId="77777777" w:rsidR="003A6630" w:rsidRPr="008A0D8F" w:rsidRDefault="003A6630" w:rsidP="00014B07">
            <w:pPr>
              <w:pStyle w:val="Prrafodelista"/>
              <w:numPr>
                <w:ilvl w:val="0"/>
                <w:numId w:val="21"/>
              </w:numPr>
              <w:jc w:val="both"/>
              <w:rPr>
                <w:b w:val="0"/>
                <w:color w:val="auto"/>
              </w:rPr>
            </w:pPr>
            <w:r w:rsidRPr="00A07C0B">
              <w:rPr>
                <w:b w:val="0"/>
                <w:color w:val="auto"/>
              </w:rPr>
              <w:t>Documento con los resultados de la valoración de los riesgos</w:t>
            </w:r>
            <w:r>
              <w:rPr>
                <w:b w:val="0"/>
                <w:color w:val="auto"/>
              </w:rPr>
              <w:t>.</w:t>
            </w:r>
          </w:p>
          <w:p w14:paraId="6E578468" w14:textId="77777777" w:rsidR="003A6630" w:rsidRPr="00A07C0B" w:rsidRDefault="003A6630" w:rsidP="00014B07">
            <w:pPr>
              <w:pStyle w:val="Prrafodelista"/>
              <w:jc w:val="both"/>
              <w:rPr>
                <w:b w:val="0"/>
                <w:color w:val="auto"/>
              </w:rPr>
            </w:pPr>
            <w:r w:rsidRPr="00A07C0B">
              <w:rPr>
                <w:b w:val="0"/>
                <w:color w:val="auto"/>
              </w:rPr>
              <w:t xml:space="preserve"> </w:t>
            </w:r>
          </w:p>
          <w:p w14:paraId="27409C78" w14:textId="0F080268" w:rsidR="003A6630" w:rsidRPr="003A6630" w:rsidRDefault="003A6630" w:rsidP="003A6630">
            <w:pPr>
              <w:pStyle w:val="Prrafodelista"/>
              <w:numPr>
                <w:ilvl w:val="0"/>
                <w:numId w:val="21"/>
              </w:numPr>
              <w:jc w:val="both"/>
            </w:pPr>
            <w:r w:rsidRPr="00A07C0B">
              <w:rPr>
                <w:b w:val="0"/>
                <w:color w:val="auto"/>
              </w:rPr>
              <w:t>Documento con los resultados del tratamiento de riesgos de seguridad de la información</w:t>
            </w:r>
            <w:r>
              <w:rPr>
                <w:b w:val="0"/>
                <w:color w:val="auto"/>
              </w:rPr>
              <w:t>.</w:t>
            </w:r>
          </w:p>
        </w:tc>
        <w:tc>
          <w:tcPr>
            <w:tcW w:w="4438" w:type="dxa"/>
            <w:shd w:val="clear" w:color="auto" w:fill="auto"/>
          </w:tcPr>
          <w:p w14:paraId="11C46F4E" w14:textId="6D27DBAB" w:rsidR="003A6630" w:rsidRPr="003A6630" w:rsidRDefault="003A6630" w:rsidP="003A6630">
            <w:pPr>
              <w:pStyle w:val="Prrafodelista"/>
              <w:numPr>
                <w:ilvl w:val="0"/>
                <w:numId w:val="21"/>
              </w:numPr>
              <w:jc w:val="both"/>
              <w:cnfStyle w:val="000000000000" w:firstRow="0" w:lastRow="0" w:firstColumn="0" w:lastColumn="0" w:oddVBand="0" w:evenVBand="0" w:oddHBand="0" w:evenHBand="0" w:firstRowFirstColumn="0" w:firstRowLastColumn="0" w:lastRowFirstColumn="0" w:lastRowLastColumn="0"/>
              <w:rPr>
                <w:color w:val="auto"/>
              </w:rPr>
            </w:pPr>
            <w:r w:rsidRPr="00A07C0B">
              <w:rPr>
                <w:color w:val="auto"/>
              </w:rPr>
              <w:t>Hoja de vida de indicadores</w:t>
            </w:r>
            <w:r w:rsidRPr="00A07C0B">
              <w:rPr>
                <w:rStyle w:val="Refdenotaalpie"/>
                <w:color w:val="auto"/>
              </w:rPr>
              <w:footnoteReference w:id="4"/>
            </w:r>
            <w:r w:rsidRPr="00A07C0B">
              <w:rPr>
                <w:color w:val="auto"/>
              </w:rPr>
              <w:t>, los cuales deben incluirse en el tablero de control del plan de acción, tal como lo ordena el Decreto 612 de 2018.</w:t>
            </w:r>
          </w:p>
        </w:tc>
      </w:tr>
    </w:tbl>
    <w:p w14:paraId="485B0BB4" w14:textId="77777777" w:rsidR="003A6630" w:rsidRDefault="003A6630" w:rsidP="00B253A8">
      <w:pPr>
        <w:spacing w:after="0"/>
        <w:jc w:val="both"/>
        <w:rPr>
          <w:szCs w:val="24"/>
        </w:rPr>
      </w:pPr>
    </w:p>
    <w:p w14:paraId="1DF58D8C" w14:textId="77777777" w:rsidR="003A6630" w:rsidRDefault="003A6630" w:rsidP="00B253A8">
      <w:pPr>
        <w:spacing w:after="0"/>
        <w:jc w:val="both"/>
        <w:rPr>
          <w:szCs w:val="24"/>
        </w:rPr>
      </w:pPr>
    </w:p>
    <w:p w14:paraId="7A2DE778" w14:textId="77777777" w:rsidR="003A6630" w:rsidRPr="00A07C0B" w:rsidRDefault="003A6630" w:rsidP="00B253A8">
      <w:pPr>
        <w:spacing w:after="0"/>
        <w:jc w:val="both"/>
        <w:rPr>
          <w:szCs w:val="24"/>
        </w:rPr>
      </w:pPr>
    </w:p>
    <w:tbl>
      <w:tblPr>
        <w:tblStyle w:val="Tabladelista6concolores"/>
        <w:tblW w:w="9214" w:type="dxa"/>
        <w:tblLook w:val="04A0" w:firstRow="1" w:lastRow="0" w:firstColumn="1" w:lastColumn="0" w:noHBand="0" w:noVBand="1"/>
      </w:tblPr>
      <w:tblGrid>
        <w:gridCol w:w="4776"/>
        <w:gridCol w:w="4438"/>
      </w:tblGrid>
      <w:tr w:rsidR="007A5DEC" w:rsidRPr="00A07C0B" w14:paraId="04554B72" w14:textId="77777777" w:rsidTr="003A6630">
        <w:trPr>
          <w:cnfStyle w:val="100000000000" w:firstRow="1" w:lastRow="0" w:firstColumn="0" w:lastColumn="0" w:oddVBand="0" w:evenVBand="0" w:oddHBand="0"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4776" w:type="dxa"/>
            <w:shd w:val="clear" w:color="auto" w:fill="auto"/>
          </w:tcPr>
          <w:p w14:paraId="694E1743" w14:textId="77777777" w:rsidR="007A5DEC" w:rsidRPr="00A07C0B" w:rsidRDefault="007A5DEC">
            <w:pPr>
              <w:pStyle w:val="Prrafodelista"/>
              <w:numPr>
                <w:ilvl w:val="0"/>
                <w:numId w:val="21"/>
              </w:numPr>
              <w:jc w:val="both"/>
              <w:rPr>
                <w:color w:val="auto"/>
              </w:rPr>
            </w:pPr>
            <w:r w:rsidRPr="00A07C0B">
              <w:rPr>
                <w:b w:val="0"/>
                <w:color w:val="auto"/>
              </w:rPr>
              <w:t>Resultado de la implementación de controles</w:t>
            </w:r>
            <w:r w:rsidRPr="00A07C0B">
              <w:rPr>
                <w:color w:val="auto"/>
              </w:rPr>
              <w:t xml:space="preserve"> </w:t>
            </w:r>
          </w:p>
        </w:tc>
        <w:tc>
          <w:tcPr>
            <w:tcW w:w="4438" w:type="dxa"/>
            <w:shd w:val="clear" w:color="auto" w:fill="auto"/>
          </w:tcPr>
          <w:p w14:paraId="504F113E" w14:textId="7D6AB2F3" w:rsidR="007A5DEC" w:rsidRPr="00A07C0B" w:rsidRDefault="007A5DEC">
            <w:pPr>
              <w:pStyle w:val="Prrafodelista"/>
              <w:numPr>
                <w:ilvl w:val="0"/>
                <w:numId w:val="21"/>
              </w:numPr>
              <w:jc w:val="both"/>
              <w:cnfStyle w:val="100000000000" w:firstRow="1" w:lastRow="0" w:firstColumn="0" w:lastColumn="0" w:oddVBand="0" w:evenVBand="0" w:oddHBand="0" w:evenHBand="0" w:firstRowFirstColumn="0" w:firstRowLastColumn="0" w:lastRowFirstColumn="0" w:lastRowLastColumn="0"/>
              <w:rPr>
                <w:color w:val="auto"/>
              </w:rPr>
            </w:pPr>
            <w:r w:rsidRPr="003A6630">
              <w:rPr>
                <w:b w:val="0"/>
                <w:bCs w:val="0"/>
                <w:color w:val="auto"/>
              </w:rPr>
              <w:t>Informe con la evaluación y medición de la efectividad de la implementación de los controles definidos en el plan de tratamiento de riesgos.</w:t>
            </w:r>
          </w:p>
        </w:tc>
      </w:tr>
    </w:tbl>
    <w:p w14:paraId="34393528" w14:textId="77777777" w:rsidR="003A6630" w:rsidRDefault="003A6630" w:rsidP="00B253A8">
      <w:pPr>
        <w:pStyle w:val="Ttulo3"/>
        <w:spacing w:before="0"/>
        <w:jc w:val="both"/>
        <w:rPr>
          <w:color w:val="4D4D4D"/>
          <w:sz w:val="24"/>
        </w:rPr>
      </w:pPr>
      <w:bookmarkStart w:id="79" w:name="_Ref18340957"/>
      <w:bookmarkStart w:id="80" w:name="_Ref18342119"/>
      <w:bookmarkStart w:id="81" w:name="_Toc44531166"/>
      <w:bookmarkStart w:id="82" w:name="_Toc177026012"/>
    </w:p>
    <w:p w14:paraId="573C18AC" w14:textId="106CAD18" w:rsidR="007A5DEC" w:rsidRPr="00A07C0B" w:rsidRDefault="00B92D1F" w:rsidP="00B253A8">
      <w:pPr>
        <w:pStyle w:val="Ttulo3"/>
        <w:spacing w:before="0"/>
        <w:jc w:val="both"/>
        <w:rPr>
          <w:color w:val="4D4D4D"/>
          <w:sz w:val="24"/>
        </w:rPr>
      </w:pPr>
      <w:r w:rsidRPr="00A07C0B">
        <w:rPr>
          <w:color w:val="4D4D4D"/>
          <w:sz w:val="24"/>
        </w:rPr>
        <w:t xml:space="preserve">9.1.2 </w:t>
      </w:r>
      <w:r w:rsidR="000C0C6E" w:rsidRPr="00A07C0B">
        <w:rPr>
          <w:color w:val="4D4D4D"/>
          <w:sz w:val="24"/>
        </w:rPr>
        <w:t>Auditoría</w:t>
      </w:r>
      <w:r w:rsidR="007A5DEC" w:rsidRPr="00A07C0B">
        <w:rPr>
          <w:color w:val="4D4D4D"/>
          <w:sz w:val="24"/>
        </w:rPr>
        <w:t xml:space="preserve"> Interna</w:t>
      </w:r>
      <w:bookmarkEnd w:id="79"/>
      <w:bookmarkEnd w:id="80"/>
      <w:bookmarkEnd w:id="81"/>
      <w:bookmarkEnd w:id="82"/>
    </w:p>
    <w:tbl>
      <w:tblPr>
        <w:tblStyle w:val="Tabladelista6concolores"/>
        <w:tblW w:w="9192" w:type="dxa"/>
        <w:tblLook w:val="04A0" w:firstRow="1" w:lastRow="0" w:firstColumn="1" w:lastColumn="0" w:noHBand="0" w:noVBand="1"/>
      </w:tblPr>
      <w:tblGrid>
        <w:gridCol w:w="1725"/>
        <w:gridCol w:w="3029"/>
        <w:gridCol w:w="4438"/>
      </w:tblGrid>
      <w:tr w:rsidR="007A5DEC" w:rsidRPr="00A07C0B" w14:paraId="0435B07A" w14:textId="77777777" w:rsidTr="51158541">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725" w:type="dxa"/>
          </w:tcPr>
          <w:p w14:paraId="7C278EC8" w14:textId="77777777" w:rsidR="007A5DEC" w:rsidRDefault="00873D98" w:rsidP="00B253A8">
            <w:pPr>
              <w:pStyle w:val="Ttulo4"/>
              <w:spacing w:before="0"/>
              <w:jc w:val="both"/>
              <w:outlineLvl w:val="3"/>
              <w:rPr>
                <w:bCs w:val="0"/>
                <w:color w:val="auto"/>
                <w:sz w:val="24"/>
              </w:rPr>
            </w:pPr>
            <w:r w:rsidRPr="00A07C0B">
              <w:rPr>
                <w:b/>
                <w:color w:val="auto"/>
                <w:sz w:val="24"/>
              </w:rPr>
              <w:t>Lineamiento:</w:t>
            </w:r>
          </w:p>
          <w:p w14:paraId="79117B9A" w14:textId="77777777" w:rsidR="00B21D08" w:rsidRDefault="00B21D08" w:rsidP="00B253A8">
            <w:pPr>
              <w:rPr>
                <w:b w:val="0"/>
                <w:bCs w:val="0"/>
              </w:rPr>
            </w:pPr>
          </w:p>
          <w:p w14:paraId="092E4E83" w14:textId="77777777" w:rsidR="00B21D08" w:rsidRDefault="00B21D08" w:rsidP="00B253A8">
            <w:pPr>
              <w:rPr>
                <w:b w:val="0"/>
                <w:bCs w:val="0"/>
              </w:rPr>
            </w:pPr>
          </w:p>
          <w:p w14:paraId="41CE045B" w14:textId="4CE1B01E" w:rsidR="00B21D08" w:rsidRPr="00B21D08" w:rsidRDefault="00B21D08" w:rsidP="00B253A8">
            <w:r w:rsidRPr="00B21D08">
              <w:t>Propósito:</w:t>
            </w:r>
          </w:p>
          <w:p w14:paraId="2224F6A4" w14:textId="77777777" w:rsidR="00B21D08" w:rsidRDefault="00B21D08" w:rsidP="00B253A8">
            <w:pPr>
              <w:rPr>
                <w:b w:val="0"/>
                <w:bCs w:val="0"/>
              </w:rPr>
            </w:pPr>
          </w:p>
          <w:p w14:paraId="378B6A88" w14:textId="09772B34" w:rsidR="00B21D08" w:rsidRPr="00B21D08" w:rsidRDefault="00B21D08" w:rsidP="00B253A8"/>
        </w:tc>
        <w:tc>
          <w:tcPr>
            <w:tcW w:w="7467" w:type="dxa"/>
            <w:gridSpan w:val="2"/>
          </w:tcPr>
          <w:p w14:paraId="66C7BAA6" w14:textId="77777777" w:rsidR="007A5DEC" w:rsidRDefault="007A5DEC" w:rsidP="00B253A8">
            <w:pPr>
              <w:jc w:val="both"/>
              <w:cnfStyle w:val="100000000000" w:firstRow="1" w:lastRow="0" w:firstColumn="0" w:lastColumn="0" w:oddVBand="0" w:evenVBand="0" w:oddHBand="0" w:evenHBand="0" w:firstRowFirstColumn="0" w:firstRowLastColumn="0" w:lastRowFirstColumn="0" w:lastRowLastColumn="0"/>
            </w:pPr>
            <w:bookmarkStart w:id="83" w:name="_Int_VMCTLvk3"/>
            <w:r w:rsidRPr="00A07C0B">
              <w:rPr>
                <w:b w:val="0"/>
                <w:bCs w:val="0"/>
              </w:rPr>
              <w:t>Realizar las auditorías internas con el fin de obtener información sobre el cumplimiento del MSPI.</w:t>
            </w:r>
            <w:bookmarkEnd w:id="83"/>
          </w:p>
          <w:p w14:paraId="58100BD9" w14:textId="77777777" w:rsidR="00B21D08" w:rsidRDefault="00B21D08" w:rsidP="00B253A8">
            <w:pPr>
              <w:jc w:val="both"/>
              <w:cnfStyle w:val="100000000000" w:firstRow="1" w:lastRow="0" w:firstColumn="0" w:lastColumn="0" w:oddVBand="0" w:evenVBand="0" w:oddHBand="0" w:evenHBand="0" w:firstRowFirstColumn="0" w:firstRowLastColumn="0" w:lastRowFirstColumn="0" w:lastRowLastColumn="0"/>
              <w:rPr>
                <w:bCs w:val="0"/>
              </w:rPr>
            </w:pPr>
          </w:p>
          <w:p w14:paraId="7A82BA65" w14:textId="64F2F368" w:rsidR="008842BE" w:rsidRPr="00A07C0B" w:rsidRDefault="00B21D08" w:rsidP="00B253A8">
            <w:pPr>
              <w:jc w:val="both"/>
              <w:cnfStyle w:val="100000000000" w:firstRow="1" w:lastRow="0" w:firstColumn="0" w:lastColumn="0" w:oddVBand="0" w:evenVBand="0" w:oddHBand="0" w:evenHBand="0" w:firstRowFirstColumn="0" w:firstRowLastColumn="0" w:lastRowFirstColumn="0" w:lastRowLastColumn="0"/>
              <w:rPr>
                <w:b w:val="0"/>
              </w:rPr>
            </w:pPr>
            <w:r>
              <w:rPr>
                <w:b w:val="0"/>
                <w:bCs w:val="0"/>
              </w:rPr>
              <w:t>Identificar no conformidades, desviaciones y oportunidades de mejora del MSPI</w:t>
            </w:r>
          </w:p>
        </w:tc>
      </w:tr>
      <w:tr w:rsidR="007A5DEC" w:rsidRPr="00A07C0B" w14:paraId="72B5301B" w14:textId="77777777" w:rsidTr="5115854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754" w:type="dxa"/>
            <w:gridSpan w:val="2"/>
          </w:tcPr>
          <w:p w14:paraId="1ABFEE7F" w14:textId="77777777" w:rsidR="007A5DEC" w:rsidRPr="00A07C0B" w:rsidRDefault="007A5DEC" w:rsidP="00B253A8">
            <w:pPr>
              <w:pStyle w:val="Ttulo4"/>
              <w:spacing w:before="0"/>
              <w:jc w:val="center"/>
              <w:outlineLvl w:val="3"/>
              <w:rPr>
                <w:b/>
                <w:color w:val="auto"/>
                <w:sz w:val="24"/>
              </w:rPr>
            </w:pPr>
            <w:r w:rsidRPr="00A07C0B">
              <w:rPr>
                <w:b/>
                <w:color w:val="auto"/>
                <w:sz w:val="24"/>
              </w:rPr>
              <w:t>Entradas recomendadas</w:t>
            </w:r>
          </w:p>
        </w:tc>
        <w:tc>
          <w:tcPr>
            <w:tcW w:w="4438" w:type="dxa"/>
          </w:tcPr>
          <w:p w14:paraId="502D3E20" w14:textId="77777777" w:rsidR="007A5DEC" w:rsidRPr="00A07C0B" w:rsidRDefault="007A5DEC" w:rsidP="00B253A8">
            <w:pPr>
              <w:pStyle w:val="Ttulo4"/>
              <w:spacing w:before="0"/>
              <w:jc w:val="center"/>
              <w:outlineLvl w:val="3"/>
              <w:cnfStyle w:val="000000100000" w:firstRow="0" w:lastRow="0" w:firstColumn="0" w:lastColumn="0" w:oddVBand="0" w:evenVBand="0" w:oddHBand="1" w:evenHBand="0" w:firstRowFirstColumn="0" w:firstRowLastColumn="0" w:lastRowFirstColumn="0" w:lastRowLastColumn="0"/>
              <w:rPr>
                <w:color w:val="auto"/>
                <w:sz w:val="24"/>
              </w:rPr>
            </w:pPr>
            <w:r w:rsidRPr="00A07C0B">
              <w:rPr>
                <w:color w:val="auto"/>
                <w:sz w:val="24"/>
              </w:rPr>
              <w:t>Salidas</w:t>
            </w:r>
          </w:p>
        </w:tc>
      </w:tr>
      <w:tr w:rsidR="007A5DEC" w:rsidRPr="00A07C0B" w14:paraId="5393B238" w14:textId="77777777" w:rsidTr="51158541">
        <w:trPr>
          <w:trHeight w:val="694"/>
        </w:trPr>
        <w:tc>
          <w:tcPr>
            <w:cnfStyle w:val="001000000000" w:firstRow="0" w:lastRow="0" w:firstColumn="1" w:lastColumn="0" w:oddVBand="0" w:evenVBand="0" w:oddHBand="0" w:evenHBand="0" w:firstRowFirstColumn="0" w:firstRowLastColumn="0" w:lastRowFirstColumn="0" w:lastRowLastColumn="0"/>
            <w:tcW w:w="4754" w:type="dxa"/>
            <w:gridSpan w:val="2"/>
          </w:tcPr>
          <w:p w14:paraId="2C037DE3" w14:textId="77777777" w:rsidR="007A5DEC" w:rsidRPr="008A0D8F" w:rsidRDefault="007A5DEC">
            <w:pPr>
              <w:pStyle w:val="Prrafodelista"/>
              <w:numPr>
                <w:ilvl w:val="0"/>
                <w:numId w:val="22"/>
              </w:numPr>
              <w:jc w:val="both"/>
              <w:rPr>
                <w:b w:val="0"/>
                <w:color w:val="auto"/>
              </w:rPr>
            </w:pPr>
            <w:r w:rsidRPr="00A07C0B">
              <w:rPr>
                <w:b w:val="0"/>
                <w:color w:val="auto"/>
              </w:rPr>
              <w:t>Todos los documentos producto de las salidas de las fases anteriores del MSPI.</w:t>
            </w:r>
          </w:p>
          <w:p w14:paraId="2C61C201" w14:textId="77777777" w:rsidR="008A0D8F" w:rsidRPr="00A07C0B" w:rsidRDefault="008A0D8F" w:rsidP="008A0D8F">
            <w:pPr>
              <w:pStyle w:val="Prrafodelista"/>
              <w:jc w:val="both"/>
              <w:rPr>
                <w:b w:val="0"/>
                <w:color w:val="auto"/>
              </w:rPr>
            </w:pPr>
          </w:p>
          <w:p w14:paraId="1D012D88" w14:textId="77777777" w:rsidR="007A5DEC" w:rsidRPr="008A0D8F" w:rsidRDefault="007A5DEC">
            <w:pPr>
              <w:pStyle w:val="Prrafodelista"/>
              <w:numPr>
                <w:ilvl w:val="0"/>
                <w:numId w:val="22"/>
              </w:numPr>
              <w:jc w:val="both"/>
              <w:rPr>
                <w:b w:val="0"/>
                <w:color w:val="auto"/>
              </w:rPr>
            </w:pPr>
            <w:r w:rsidRPr="00A07C0B">
              <w:rPr>
                <w:b w:val="0"/>
                <w:color w:val="auto"/>
              </w:rPr>
              <w:t>El informe de los resultados de las evaluaciones independientes, seguimientos y auditorías.</w:t>
            </w:r>
          </w:p>
          <w:p w14:paraId="1C67B57E" w14:textId="77777777" w:rsidR="008A0D8F" w:rsidRPr="008A0D8F" w:rsidRDefault="008A0D8F" w:rsidP="008A0D8F">
            <w:pPr>
              <w:jc w:val="both"/>
            </w:pPr>
          </w:p>
          <w:p w14:paraId="513C797F" w14:textId="77777777" w:rsidR="007A5DEC" w:rsidRPr="008A0D8F" w:rsidRDefault="007A5DEC">
            <w:pPr>
              <w:pStyle w:val="Prrafodelista"/>
              <w:numPr>
                <w:ilvl w:val="0"/>
                <w:numId w:val="22"/>
              </w:numPr>
              <w:jc w:val="both"/>
              <w:rPr>
                <w:b w:val="0"/>
                <w:color w:val="auto"/>
              </w:rPr>
            </w:pPr>
            <w:r w:rsidRPr="00A07C0B">
              <w:rPr>
                <w:b w:val="0"/>
                <w:color w:val="auto"/>
              </w:rPr>
              <w:t xml:space="preserve">Informes y compromisos adquiridos en los comités institucional de gestión y desempeño. </w:t>
            </w:r>
          </w:p>
          <w:p w14:paraId="52D8DAF4" w14:textId="77777777" w:rsidR="008A0D8F" w:rsidRPr="008A0D8F" w:rsidRDefault="008A0D8F" w:rsidP="008A0D8F">
            <w:pPr>
              <w:jc w:val="both"/>
            </w:pPr>
          </w:p>
          <w:p w14:paraId="180DD4BB" w14:textId="77777777" w:rsidR="007A5DEC" w:rsidRPr="008A0D8F" w:rsidRDefault="007A5DEC">
            <w:pPr>
              <w:pStyle w:val="Prrafodelista"/>
              <w:numPr>
                <w:ilvl w:val="0"/>
                <w:numId w:val="22"/>
              </w:numPr>
              <w:jc w:val="both"/>
              <w:rPr>
                <w:b w:val="0"/>
                <w:color w:val="auto"/>
              </w:rPr>
            </w:pPr>
            <w:r w:rsidRPr="00A07C0B">
              <w:rPr>
                <w:b w:val="0"/>
                <w:color w:val="auto"/>
              </w:rPr>
              <w:t xml:space="preserve">El informe de los incidentes de seguridad y privacidad de la información reportados y la solución de estos. </w:t>
            </w:r>
          </w:p>
          <w:p w14:paraId="5891B5B8" w14:textId="77777777" w:rsidR="008A0D8F" w:rsidRPr="008A0D8F" w:rsidRDefault="008A0D8F" w:rsidP="008A0D8F">
            <w:pPr>
              <w:jc w:val="both"/>
            </w:pPr>
          </w:p>
          <w:p w14:paraId="60FC5E7D" w14:textId="316C5AB3" w:rsidR="006F7217" w:rsidRPr="006F7217" w:rsidRDefault="007A5DEC" w:rsidP="006F7217">
            <w:pPr>
              <w:pStyle w:val="Prrafodelista"/>
              <w:numPr>
                <w:ilvl w:val="0"/>
                <w:numId w:val="22"/>
              </w:numPr>
              <w:jc w:val="both"/>
              <w:rPr>
                <w:b w:val="0"/>
                <w:color w:val="auto"/>
              </w:rPr>
            </w:pPr>
            <w:r w:rsidRPr="00A07C0B">
              <w:rPr>
                <w:b w:val="0"/>
                <w:color w:val="auto"/>
              </w:rPr>
              <w:t>Informe sobre los cambios PESTEL</w:t>
            </w:r>
            <w:r w:rsidRPr="00A07C0B">
              <w:rPr>
                <w:rStyle w:val="Refdenotaalpie"/>
                <w:b w:val="0"/>
                <w:color w:val="auto"/>
              </w:rPr>
              <w:footnoteReference w:id="5"/>
            </w:r>
            <w:r w:rsidRPr="00A07C0B">
              <w:rPr>
                <w:b w:val="0"/>
                <w:color w:val="auto"/>
              </w:rPr>
              <w:t xml:space="preserve"> (legales, procesos, reglamentarios, regulatorios, tecnológicos, ambientales, o aquellos en el marco del contexto de la organización) en la </w:t>
            </w:r>
            <w:r w:rsidR="34EDCA64" w:rsidRPr="00A07C0B">
              <w:rPr>
                <w:b w:val="0"/>
                <w:color w:val="auto"/>
              </w:rPr>
              <w:t>e</w:t>
            </w:r>
            <w:r w:rsidRPr="00A07C0B">
              <w:rPr>
                <w:b w:val="0"/>
                <w:color w:val="auto"/>
              </w:rPr>
              <w:t>ntidad.</w:t>
            </w:r>
          </w:p>
          <w:p w14:paraId="5F2BC1E5" w14:textId="77777777" w:rsidR="006F7217" w:rsidRPr="006F7217" w:rsidRDefault="006F7217" w:rsidP="006F7217">
            <w:pPr>
              <w:pStyle w:val="Prrafodelista"/>
            </w:pPr>
          </w:p>
          <w:p w14:paraId="4A0C9137" w14:textId="77777777" w:rsidR="006F7217" w:rsidRPr="006F7217" w:rsidRDefault="006F7217" w:rsidP="006F7217">
            <w:pPr>
              <w:pStyle w:val="Prrafodelista"/>
              <w:jc w:val="both"/>
              <w:rPr>
                <w:b w:val="0"/>
                <w:color w:val="auto"/>
              </w:rPr>
            </w:pPr>
          </w:p>
          <w:p w14:paraId="4AAE8071" w14:textId="77777777" w:rsidR="007A5DEC" w:rsidRPr="00A07C0B" w:rsidRDefault="007A5DEC">
            <w:pPr>
              <w:pStyle w:val="Prrafodelista"/>
              <w:numPr>
                <w:ilvl w:val="0"/>
                <w:numId w:val="22"/>
              </w:numPr>
              <w:jc w:val="both"/>
              <w:rPr>
                <w:color w:val="auto"/>
              </w:rPr>
            </w:pPr>
            <w:r w:rsidRPr="00A07C0B">
              <w:rPr>
                <w:b w:val="0"/>
                <w:color w:val="auto"/>
              </w:rPr>
              <w:t>Indicadores definidos y aprobados para la evaluación del MSPI.</w:t>
            </w:r>
          </w:p>
        </w:tc>
        <w:tc>
          <w:tcPr>
            <w:tcW w:w="4438" w:type="dxa"/>
          </w:tcPr>
          <w:p w14:paraId="23825867" w14:textId="77777777" w:rsidR="007A5DEC" w:rsidRDefault="007A5DEC">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color w:val="auto"/>
              </w:rPr>
            </w:pPr>
            <w:r w:rsidRPr="00A07C0B">
              <w:rPr>
                <w:color w:val="auto"/>
              </w:rPr>
              <w:t>Resultados de las auditorías internas.</w:t>
            </w:r>
          </w:p>
          <w:p w14:paraId="5FEFCDFB" w14:textId="77777777" w:rsidR="008A0D8F" w:rsidRPr="00A07C0B" w:rsidRDefault="008A0D8F" w:rsidP="008A0D8F">
            <w:pPr>
              <w:pStyle w:val="Prrafodelista"/>
              <w:jc w:val="both"/>
              <w:cnfStyle w:val="000000000000" w:firstRow="0" w:lastRow="0" w:firstColumn="0" w:lastColumn="0" w:oddVBand="0" w:evenVBand="0" w:oddHBand="0" w:evenHBand="0" w:firstRowFirstColumn="0" w:firstRowLastColumn="0" w:lastRowFirstColumn="0" w:lastRowLastColumn="0"/>
              <w:rPr>
                <w:color w:val="auto"/>
              </w:rPr>
            </w:pPr>
          </w:p>
          <w:p w14:paraId="5A8629BA" w14:textId="1C90C10F" w:rsidR="007A5DEC" w:rsidRPr="00A07C0B" w:rsidRDefault="007A5DEC">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color w:val="auto"/>
              </w:rPr>
            </w:pPr>
            <w:r w:rsidRPr="00A07C0B">
              <w:rPr>
                <w:color w:val="auto"/>
              </w:rPr>
              <w:t>No conformidades</w:t>
            </w:r>
            <w:r w:rsidR="00EB7A54" w:rsidRPr="00A07C0B">
              <w:rPr>
                <w:color w:val="auto"/>
              </w:rPr>
              <w:t>, hallazgos u oportunidades de mejora</w:t>
            </w:r>
            <w:r w:rsidRPr="00A07C0B">
              <w:rPr>
                <w:color w:val="auto"/>
              </w:rPr>
              <w:t xml:space="preserve"> de las auditorías internas.</w:t>
            </w:r>
          </w:p>
          <w:p w14:paraId="67FBBB41" w14:textId="77777777" w:rsidR="007A5DEC" w:rsidRPr="00A07C0B" w:rsidRDefault="007A5DEC">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color w:val="auto"/>
              </w:rPr>
            </w:pPr>
            <w:r w:rsidRPr="00A07C0B">
              <w:rPr>
                <w:color w:val="auto"/>
              </w:rPr>
              <w:t>Plan de auditorías que evidencia la programación de las auditorias de seguridad y privacidad de la información, este plan debe estar aprobado por el Comité de Coordinación de Control Interno.</w:t>
            </w:r>
          </w:p>
          <w:p w14:paraId="3F4BA207" w14:textId="77777777" w:rsidR="007A5DEC" w:rsidRPr="00A07C0B" w:rsidRDefault="007A5DEC" w:rsidP="00B253A8">
            <w:pPr>
              <w:pStyle w:val="Prrafodelista"/>
              <w:ind w:left="462"/>
              <w:jc w:val="both"/>
              <w:cnfStyle w:val="000000000000" w:firstRow="0" w:lastRow="0" w:firstColumn="0" w:lastColumn="0" w:oddVBand="0" w:evenVBand="0" w:oddHBand="0" w:evenHBand="0" w:firstRowFirstColumn="0" w:firstRowLastColumn="0" w:lastRowFirstColumn="0" w:lastRowLastColumn="0"/>
              <w:rPr>
                <w:color w:val="auto"/>
              </w:rPr>
            </w:pPr>
          </w:p>
        </w:tc>
      </w:tr>
    </w:tbl>
    <w:p w14:paraId="1DC44F04" w14:textId="77777777" w:rsidR="003A6630" w:rsidRDefault="003A6630" w:rsidP="00B253A8">
      <w:pPr>
        <w:pStyle w:val="Ttulo3"/>
        <w:spacing w:before="0"/>
        <w:jc w:val="both"/>
        <w:rPr>
          <w:color w:val="4D4D4D"/>
          <w:sz w:val="24"/>
        </w:rPr>
      </w:pPr>
      <w:bookmarkStart w:id="84" w:name="_Toc44531167"/>
      <w:bookmarkStart w:id="85" w:name="_Toc177026013"/>
    </w:p>
    <w:p w14:paraId="1300C67D" w14:textId="61B5FD53" w:rsidR="007A5DEC" w:rsidRPr="00A07C0B" w:rsidRDefault="00B401FA" w:rsidP="00B253A8">
      <w:pPr>
        <w:pStyle w:val="Ttulo3"/>
        <w:spacing w:before="0"/>
        <w:jc w:val="both"/>
        <w:rPr>
          <w:color w:val="4D4D4D"/>
          <w:sz w:val="24"/>
        </w:rPr>
      </w:pPr>
      <w:r w:rsidRPr="00A07C0B">
        <w:rPr>
          <w:color w:val="4D4D4D"/>
          <w:sz w:val="24"/>
        </w:rPr>
        <w:t xml:space="preserve">9.1.3 </w:t>
      </w:r>
      <w:r w:rsidR="007A5DEC" w:rsidRPr="00A07C0B">
        <w:rPr>
          <w:color w:val="4D4D4D"/>
          <w:sz w:val="24"/>
        </w:rPr>
        <w:t>Revisión por la dirección</w:t>
      </w:r>
      <w:bookmarkEnd w:id="84"/>
      <w:bookmarkEnd w:id="85"/>
    </w:p>
    <w:tbl>
      <w:tblPr>
        <w:tblStyle w:val="Tabladelista6concolores"/>
        <w:tblW w:w="9192" w:type="dxa"/>
        <w:tblLook w:val="04A0" w:firstRow="1" w:lastRow="0" w:firstColumn="1" w:lastColumn="0" w:noHBand="0" w:noVBand="1"/>
      </w:tblPr>
      <w:tblGrid>
        <w:gridCol w:w="1725"/>
        <w:gridCol w:w="3029"/>
        <w:gridCol w:w="4438"/>
      </w:tblGrid>
      <w:tr w:rsidR="007A5DEC" w:rsidRPr="00A07C0B" w14:paraId="1DED7EAD" w14:textId="77777777" w:rsidTr="51158541">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725" w:type="dxa"/>
          </w:tcPr>
          <w:p w14:paraId="1FCB5732" w14:textId="77777777" w:rsidR="007A5DEC" w:rsidRPr="00A07C0B" w:rsidRDefault="007A5DEC" w:rsidP="00B253A8">
            <w:pPr>
              <w:pStyle w:val="Ttulo4"/>
              <w:spacing w:before="0"/>
              <w:jc w:val="both"/>
              <w:outlineLvl w:val="3"/>
              <w:rPr>
                <w:color w:val="auto"/>
                <w:sz w:val="24"/>
              </w:rPr>
            </w:pPr>
            <w:r w:rsidRPr="00A07C0B">
              <w:rPr>
                <w:b/>
                <w:color w:val="auto"/>
                <w:sz w:val="24"/>
              </w:rPr>
              <w:t>Lineamiento:</w:t>
            </w:r>
          </w:p>
          <w:p w14:paraId="56DCCBF7" w14:textId="77777777" w:rsidR="007A5DEC" w:rsidRPr="00A07C0B" w:rsidRDefault="007A5DEC" w:rsidP="00B253A8">
            <w:pPr>
              <w:jc w:val="both"/>
              <w:rPr>
                <w:b w:val="0"/>
                <w:color w:val="auto"/>
              </w:rPr>
            </w:pPr>
          </w:p>
          <w:p w14:paraId="6F89A269" w14:textId="77777777" w:rsidR="007A5DEC" w:rsidRPr="00A07C0B" w:rsidRDefault="007A5DEC" w:rsidP="00B253A8">
            <w:pPr>
              <w:jc w:val="both"/>
              <w:rPr>
                <w:b w:val="0"/>
              </w:rPr>
            </w:pPr>
          </w:p>
          <w:p w14:paraId="1160194A" w14:textId="77777777" w:rsidR="00B46FB1" w:rsidRPr="00A07C0B" w:rsidRDefault="00B46FB1" w:rsidP="00B253A8">
            <w:pPr>
              <w:jc w:val="both"/>
              <w:rPr>
                <w:b w:val="0"/>
              </w:rPr>
            </w:pPr>
          </w:p>
          <w:p w14:paraId="39DCEFFF" w14:textId="77777777" w:rsidR="00B46FB1" w:rsidRPr="00A07C0B" w:rsidRDefault="00B46FB1" w:rsidP="00B253A8">
            <w:pPr>
              <w:jc w:val="both"/>
              <w:rPr>
                <w:b w:val="0"/>
              </w:rPr>
            </w:pPr>
          </w:p>
          <w:p w14:paraId="6E919E7F" w14:textId="77777777" w:rsidR="00B46FB1" w:rsidRPr="00A07C0B" w:rsidRDefault="00B46FB1" w:rsidP="00B253A8">
            <w:pPr>
              <w:jc w:val="both"/>
              <w:rPr>
                <w:b w:val="0"/>
              </w:rPr>
            </w:pPr>
          </w:p>
          <w:p w14:paraId="2B31516F" w14:textId="77777777" w:rsidR="008345AF" w:rsidRPr="00A07C0B" w:rsidRDefault="008345AF" w:rsidP="00B253A8">
            <w:pPr>
              <w:jc w:val="both"/>
              <w:rPr>
                <w:b w:val="0"/>
              </w:rPr>
            </w:pPr>
          </w:p>
          <w:p w14:paraId="0E2894A0" w14:textId="1E0DE5CB" w:rsidR="007A5DEC" w:rsidRPr="00A07C0B" w:rsidRDefault="007A5DEC" w:rsidP="00B253A8">
            <w:pPr>
              <w:jc w:val="both"/>
            </w:pPr>
            <w:r w:rsidRPr="00A07C0B">
              <w:t>Propósito:</w:t>
            </w:r>
          </w:p>
        </w:tc>
        <w:tc>
          <w:tcPr>
            <w:tcW w:w="7467" w:type="dxa"/>
            <w:gridSpan w:val="2"/>
          </w:tcPr>
          <w:p w14:paraId="45DA88FA" w14:textId="4279B462" w:rsidR="007A5DEC" w:rsidRPr="00A07C0B" w:rsidRDefault="007A5DEC" w:rsidP="00B253A8">
            <w:pPr>
              <w:jc w:val="both"/>
              <w:cnfStyle w:val="100000000000" w:firstRow="1" w:lastRow="0" w:firstColumn="0" w:lastColumn="0" w:oddVBand="0" w:evenVBand="0" w:oddHBand="0" w:evenHBand="0" w:firstRowFirstColumn="0" w:firstRowLastColumn="0" w:lastRowFirstColumn="0" w:lastRowLastColumn="0"/>
            </w:pPr>
            <w:r w:rsidRPr="00A07C0B">
              <w:rPr>
                <w:b w:val="0"/>
              </w:rPr>
              <w:t>Los temas de seguridad y privacidad de la información, seguridad digital y en especial la Política y el Manual de Políticas de Seguridad y Privacidad de la Información deben ser tratados y aprobados en el comité institucional de gestión y desempeño, o cuando el nominador lo determine.</w:t>
            </w:r>
            <w:r w:rsidR="008345AF" w:rsidRPr="00A07C0B">
              <w:rPr>
                <w:b w:val="0"/>
              </w:rPr>
              <w:t xml:space="preserve"> La revisión por parte de la Alta Dirección debe considerar los cambios en las necesidades y expectativas de las partes interesadas.</w:t>
            </w:r>
          </w:p>
          <w:p w14:paraId="52BA0B8F" w14:textId="77777777" w:rsidR="00B46FB1" w:rsidRPr="00A07C0B" w:rsidRDefault="00B46FB1" w:rsidP="00B253A8">
            <w:pPr>
              <w:jc w:val="both"/>
              <w:cnfStyle w:val="100000000000" w:firstRow="1" w:lastRow="0" w:firstColumn="0" w:lastColumn="0" w:oddVBand="0" w:evenVBand="0" w:oddHBand="0" w:evenHBand="0" w:firstRowFirstColumn="0" w:firstRowLastColumn="0" w:lastRowFirstColumn="0" w:lastRowLastColumn="0"/>
              <w:rPr>
                <w:b w:val="0"/>
              </w:rPr>
            </w:pPr>
          </w:p>
          <w:p w14:paraId="4069A590" w14:textId="0A06767B" w:rsidR="007A5DEC" w:rsidRPr="00A07C0B" w:rsidRDefault="007A5DEC" w:rsidP="00B253A8">
            <w:pPr>
              <w:jc w:val="both"/>
              <w:cnfStyle w:val="100000000000" w:firstRow="1" w:lastRow="0" w:firstColumn="0" w:lastColumn="0" w:oddVBand="0" w:evenVBand="0" w:oddHBand="0" w:evenHBand="0" w:firstRowFirstColumn="0" w:firstRowLastColumn="0" w:lastRowFirstColumn="0" w:lastRowLastColumn="0"/>
            </w:pPr>
            <w:r w:rsidRPr="00A07C0B">
              <w:rPr>
                <w:b w:val="0"/>
              </w:rPr>
              <w:t xml:space="preserve">Revisar el MSPI de la </w:t>
            </w:r>
            <w:r w:rsidR="165A9A88" w:rsidRPr="00A07C0B">
              <w:rPr>
                <w:b w:val="0"/>
              </w:rPr>
              <w:t>e</w:t>
            </w:r>
            <w:r w:rsidRPr="00A07C0B">
              <w:rPr>
                <w:b w:val="0"/>
              </w:rPr>
              <w:t xml:space="preserve">ntidad, por parte de la alta dirección (comité de gestión institucional), en los intervalos planificados, que permita determinar su conveniencia, adecuación y eficacia. </w:t>
            </w:r>
          </w:p>
          <w:p w14:paraId="6BC5CA44" w14:textId="37A141E4" w:rsidR="00B401FA" w:rsidRPr="00A07C0B" w:rsidRDefault="00B401FA" w:rsidP="00B253A8">
            <w:pPr>
              <w:jc w:val="both"/>
              <w:cnfStyle w:val="100000000000" w:firstRow="1" w:lastRow="0" w:firstColumn="0" w:lastColumn="0" w:oddVBand="0" w:evenVBand="0" w:oddHBand="0" w:evenHBand="0" w:firstRowFirstColumn="0" w:firstRowLastColumn="0" w:lastRowFirstColumn="0" w:lastRowLastColumn="0"/>
              <w:rPr>
                <w:b w:val="0"/>
              </w:rPr>
            </w:pPr>
          </w:p>
        </w:tc>
      </w:tr>
      <w:tr w:rsidR="007A5DEC" w:rsidRPr="00A07C0B" w14:paraId="6F982D46" w14:textId="77777777" w:rsidTr="5115854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754" w:type="dxa"/>
            <w:gridSpan w:val="2"/>
          </w:tcPr>
          <w:p w14:paraId="3B2182F2" w14:textId="77777777" w:rsidR="007A5DEC" w:rsidRPr="00A07C0B" w:rsidRDefault="007A5DEC" w:rsidP="00B253A8">
            <w:pPr>
              <w:pStyle w:val="Ttulo4"/>
              <w:spacing w:before="0"/>
              <w:jc w:val="center"/>
              <w:outlineLvl w:val="3"/>
              <w:rPr>
                <w:b/>
                <w:color w:val="auto"/>
                <w:sz w:val="24"/>
              </w:rPr>
            </w:pPr>
            <w:r w:rsidRPr="00A07C0B">
              <w:rPr>
                <w:b/>
                <w:color w:val="auto"/>
                <w:sz w:val="24"/>
              </w:rPr>
              <w:t>Entradas recomendadas</w:t>
            </w:r>
          </w:p>
        </w:tc>
        <w:tc>
          <w:tcPr>
            <w:tcW w:w="4438" w:type="dxa"/>
          </w:tcPr>
          <w:p w14:paraId="0FA95E6D" w14:textId="77777777" w:rsidR="007A5DEC" w:rsidRPr="00A07C0B" w:rsidRDefault="007A5DEC" w:rsidP="00B253A8">
            <w:pPr>
              <w:pStyle w:val="Ttulo4"/>
              <w:spacing w:before="0"/>
              <w:jc w:val="center"/>
              <w:outlineLvl w:val="3"/>
              <w:cnfStyle w:val="000000100000" w:firstRow="0" w:lastRow="0" w:firstColumn="0" w:lastColumn="0" w:oddVBand="0" w:evenVBand="0" w:oddHBand="1" w:evenHBand="0" w:firstRowFirstColumn="0" w:firstRowLastColumn="0" w:lastRowFirstColumn="0" w:lastRowLastColumn="0"/>
              <w:rPr>
                <w:color w:val="auto"/>
                <w:sz w:val="24"/>
              </w:rPr>
            </w:pPr>
            <w:r w:rsidRPr="00A07C0B">
              <w:rPr>
                <w:color w:val="auto"/>
                <w:sz w:val="24"/>
              </w:rPr>
              <w:t>Salidas</w:t>
            </w:r>
          </w:p>
        </w:tc>
      </w:tr>
      <w:tr w:rsidR="007A5DEC" w:rsidRPr="00A07C0B" w14:paraId="30AA8FEA" w14:textId="77777777" w:rsidTr="51158541">
        <w:trPr>
          <w:trHeight w:val="694"/>
        </w:trPr>
        <w:tc>
          <w:tcPr>
            <w:cnfStyle w:val="001000000000" w:firstRow="0" w:lastRow="0" w:firstColumn="1" w:lastColumn="0" w:oddVBand="0" w:evenVBand="0" w:oddHBand="0" w:evenHBand="0" w:firstRowFirstColumn="0" w:firstRowLastColumn="0" w:lastRowFirstColumn="0" w:lastRowLastColumn="0"/>
            <w:tcW w:w="4754" w:type="dxa"/>
            <w:gridSpan w:val="2"/>
          </w:tcPr>
          <w:p w14:paraId="3C0DC0AE" w14:textId="19244624" w:rsidR="007A5DEC" w:rsidRPr="00A07C0B" w:rsidRDefault="007A5DEC">
            <w:pPr>
              <w:pStyle w:val="Prrafodelista"/>
              <w:numPr>
                <w:ilvl w:val="0"/>
                <w:numId w:val="23"/>
              </w:numPr>
              <w:jc w:val="both"/>
              <w:rPr>
                <w:b w:val="0"/>
                <w:bCs w:val="0"/>
              </w:rPr>
            </w:pPr>
            <w:bookmarkStart w:id="86" w:name="_Int_oA8gJ9Ue"/>
            <w:r w:rsidRPr="00A07C0B">
              <w:rPr>
                <w:b w:val="0"/>
                <w:bCs w:val="0"/>
              </w:rPr>
              <w:t xml:space="preserve">Todos los documentos del MSPI deberán </w:t>
            </w:r>
            <w:r w:rsidRPr="00A07C0B">
              <w:t>ser aprobados,</w:t>
            </w:r>
            <w:r w:rsidRPr="00A07C0B">
              <w:rPr>
                <w:b w:val="0"/>
                <w:bCs w:val="0"/>
              </w:rPr>
              <w:t xml:space="preserve"> incluyendo los actos administrativos que se necesiten para constituirlos al interior de la </w:t>
            </w:r>
            <w:r w:rsidR="5B005902" w:rsidRPr="00A07C0B">
              <w:rPr>
                <w:b w:val="0"/>
                <w:bCs w:val="0"/>
              </w:rPr>
              <w:t>e</w:t>
            </w:r>
            <w:r w:rsidRPr="00A07C0B">
              <w:rPr>
                <w:b w:val="0"/>
                <w:bCs w:val="0"/>
              </w:rPr>
              <w:t>ntidad.</w:t>
            </w:r>
            <w:bookmarkEnd w:id="86"/>
            <w:r w:rsidRPr="00A07C0B">
              <w:rPr>
                <w:b w:val="0"/>
                <w:bCs w:val="0"/>
              </w:rPr>
              <w:t xml:space="preserve"> </w:t>
            </w:r>
          </w:p>
        </w:tc>
        <w:tc>
          <w:tcPr>
            <w:tcW w:w="4438" w:type="dxa"/>
          </w:tcPr>
          <w:p w14:paraId="4C02691A" w14:textId="77777777" w:rsidR="008A0D8F" w:rsidRDefault="007A5DEC">
            <w:pPr>
              <w:pStyle w:val="Prrafodelista"/>
              <w:numPr>
                <w:ilvl w:val="0"/>
                <w:numId w:val="23"/>
              </w:numPr>
              <w:jc w:val="both"/>
              <w:cnfStyle w:val="000000000000" w:firstRow="0" w:lastRow="0" w:firstColumn="0" w:lastColumn="0" w:oddVBand="0" w:evenVBand="0" w:oddHBand="0" w:evenHBand="0" w:firstRowFirstColumn="0" w:firstRowLastColumn="0" w:lastRowFirstColumn="0" w:lastRowLastColumn="0"/>
            </w:pPr>
            <w:r w:rsidRPr="00A07C0B">
              <w:t>Revisión a la implementación</w:t>
            </w:r>
            <w:r w:rsidR="008A0D8F">
              <w:t>.</w:t>
            </w:r>
          </w:p>
          <w:p w14:paraId="76A59C90" w14:textId="7D47F156" w:rsidR="007A5DEC" w:rsidRPr="00A07C0B" w:rsidRDefault="007A5DEC" w:rsidP="008A0D8F">
            <w:pPr>
              <w:pStyle w:val="Prrafodelista"/>
              <w:jc w:val="both"/>
              <w:cnfStyle w:val="000000000000" w:firstRow="0" w:lastRow="0" w:firstColumn="0" w:lastColumn="0" w:oddVBand="0" w:evenVBand="0" w:oddHBand="0" w:evenHBand="0" w:firstRowFirstColumn="0" w:firstRowLastColumn="0" w:lastRowFirstColumn="0" w:lastRowLastColumn="0"/>
            </w:pPr>
            <w:r w:rsidRPr="00A07C0B">
              <w:t xml:space="preserve"> </w:t>
            </w:r>
          </w:p>
          <w:p w14:paraId="4A7439D9" w14:textId="77777777" w:rsidR="007A5DEC" w:rsidRDefault="007A5DEC">
            <w:pPr>
              <w:pStyle w:val="Prrafodelista"/>
              <w:numPr>
                <w:ilvl w:val="0"/>
                <w:numId w:val="23"/>
              </w:numPr>
              <w:jc w:val="both"/>
              <w:cnfStyle w:val="000000000000" w:firstRow="0" w:lastRow="0" w:firstColumn="0" w:lastColumn="0" w:oddVBand="0" w:evenVBand="0" w:oddHBand="0" w:evenHBand="0" w:firstRowFirstColumn="0" w:firstRowLastColumn="0" w:lastRowFirstColumn="0" w:lastRowLastColumn="0"/>
            </w:pPr>
            <w:r w:rsidRPr="00A07C0B">
              <w:t xml:space="preserve">Acta y documento de Revisión por la Dirección. </w:t>
            </w:r>
          </w:p>
          <w:p w14:paraId="38DF56F8" w14:textId="77777777" w:rsidR="008A0D8F" w:rsidRPr="008A0D8F" w:rsidRDefault="008A0D8F" w:rsidP="008A0D8F">
            <w:pPr>
              <w:jc w:val="both"/>
              <w:cnfStyle w:val="000000000000" w:firstRow="0" w:lastRow="0" w:firstColumn="0" w:lastColumn="0" w:oddVBand="0" w:evenVBand="0" w:oddHBand="0" w:evenHBand="0" w:firstRowFirstColumn="0" w:firstRowLastColumn="0" w:lastRowFirstColumn="0" w:lastRowLastColumn="0"/>
            </w:pPr>
          </w:p>
          <w:p w14:paraId="7EC397FC" w14:textId="7ACD997C" w:rsidR="007A5DEC" w:rsidRPr="00A07C0B" w:rsidRDefault="007A5DEC">
            <w:pPr>
              <w:pStyle w:val="Prrafodelista"/>
              <w:numPr>
                <w:ilvl w:val="0"/>
                <w:numId w:val="23"/>
              </w:numPr>
              <w:jc w:val="both"/>
              <w:cnfStyle w:val="000000000000" w:firstRow="0" w:lastRow="0" w:firstColumn="0" w:lastColumn="0" w:oddVBand="0" w:evenVBand="0" w:oddHBand="0" w:evenHBand="0" w:firstRowFirstColumn="0" w:firstRowLastColumn="0" w:lastRowFirstColumn="0" w:lastRowLastColumn="0"/>
            </w:pPr>
            <w:r w:rsidRPr="00A07C0B">
              <w:t>Compromisos de la Revisión por la Dirección.</w:t>
            </w:r>
          </w:p>
        </w:tc>
      </w:tr>
    </w:tbl>
    <w:p w14:paraId="1A5FD71B" w14:textId="77777777" w:rsidR="007A5DEC" w:rsidRPr="008B64AF" w:rsidRDefault="007A5DEC" w:rsidP="00B253A8">
      <w:pPr>
        <w:spacing w:after="0"/>
        <w:jc w:val="both"/>
        <w:rPr>
          <w:rFonts w:ascii="Helvetíca" w:hAnsi="Helvetíca" w:hint="eastAsia"/>
        </w:rPr>
      </w:pPr>
    </w:p>
    <w:p w14:paraId="69CBEB24" w14:textId="0840415B" w:rsidR="00873D98" w:rsidRPr="00396239" w:rsidRDefault="001F6AF4" w:rsidP="00B253A8">
      <w:pPr>
        <w:pStyle w:val="Sinespaciado"/>
        <w:spacing w:before="0"/>
        <w:rPr>
          <w:rFonts w:ascii="Nunito Black" w:hAnsi="Nunito Black"/>
          <w:bCs/>
          <w:color w:val="002060"/>
          <w:sz w:val="48"/>
          <w:szCs w:val="48"/>
        </w:rPr>
      </w:pPr>
      <w:bookmarkStart w:id="87" w:name="_Toc44531168"/>
      <w:bookmarkStart w:id="88" w:name="_Toc177026014"/>
      <w:r w:rsidRPr="00396239">
        <w:rPr>
          <w:rFonts w:ascii="Nunito Black" w:hAnsi="Nunito Black" w:hint="eastAsia"/>
          <w:bCs/>
          <w:color w:val="002060"/>
          <w:sz w:val="48"/>
          <w:szCs w:val="48"/>
        </w:rPr>
        <w:t xml:space="preserve">10 </w:t>
      </w:r>
      <w:r w:rsidR="6B623291" w:rsidRPr="00396239">
        <w:rPr>
          <w:rFonts w:ascii="Nunito Black" w:hAnsi="Nunito Black" w:hint="eastAsia"/>
          <w:bCs/>
          <w:color w:val="002060"/>
          <w:sz w:val="48"/>
          <w:szCs w:val="48"/>
        </w:rPr>
        <w:t>fase</w:t>
      </w:r>
      <w:r w:rsidR="007A5DEC" w:rsidRPr="00396239">
        <w:rPr>
          <w:rFonts w:ascii="Nunito Black" w:hAnsi="Nunito Black" w:hint="eastAsia"/>
          <w:bCs/>
          <w:color w:val="002060"/>
          <w:sz w:val="48"/>
          <w:szCs w:val="48"/>
        </w:rPr>
        <w:t xml:space="preserve"> 4: Mejoramiento continuo</w:t>
      </w:r>
      <w:bookmarkEnd w:id="87"/>
      <w:bookmarkEnd w:id="88"/>
    </w:p>
    <w:p w14:paraId="173A8DE6" w14:textId="77777777" w:rsidR="00A07C0B" w:rsidRDefault="00A07C0B" w:rsidP="00B253A8">
      <w:pPr>
        <w:tabs>
          <w:tab w:val="left" w:pos="2364"/>
        </w:tabs>
        <w:spacing w:after="0"/>
        <w:jc w:val="both"/>
        <w:rPr>
          <w:rFonts w:ascii="Helvetíca" w:hAnsi="Helvetíca" w:hint="eastAsia"/>
        </w:rPr>
      </w:pPr>
      <w:bookmarkStart w:id="89" w:name="_Toc7542064"/>
    </w:p>
    <w:p w14:paraId="4F08B718" w14:textId="7F9BCDFE" w:rsidR="007A5DEC" w:rsidRDefault="007A5DEC" w:rsidP="00B253A8">
      <w:pPr>
        <w:tabs>
          <w:tab w:val="left" w:pos="2364"/>
        </w:tabs>
        <w:spacing w:after="0"/>
        <w:jc w:val="both"/>
        <w:rPr>
          <w:szCs w:val="24"/>
        </w:rPr>
      </w:pPr>
      <w:r w:rsidRPr="00A07C0B">
        <w:rPr>
          <w:szCs w:val="24"/>
        </w:rPr>
        <w:t>Una vez culminada</w:t>
      </w:r>
      <w:r w:rsidR="005C2565" w:rsidRPr="00A07C0B">
        <w:rPr>
          <w:szCs w:val="24"/>
        </w:rPr>
        <w:t>s</w:t>
      </w:r>
      <w:r w:rsidRPr="00A07C0B">
        <w:rPr>
          <w:szCs w:val="24"/>
        </w:rPr>
        <w:t xml:space="preserve"> las actividades del MSPI de la fase evaluación y desempeño, se debe</w:t>
      </w:r>
      <w:r w:rsidR="005C2565" w:rsidRPr="00A07C0B">
        <w:rPr>
          <w:szCs w:val="24"/>
        </w:rPr>
        <w:t>n</w:t>
      </w:r>
      <w:r w:rsidRPr="00A07C0B">
        <w:rPr>
          <w:szCs w:val="24"/>
        </w:rPr>
        <w:t xml:space="preserve"> consolidar los resultados obtenidos de la fase de evaluación de desempeño y diseñar el plan de mejoramiento continuo de seguridad y privacidad de la información, tomando las acciones oportunas para mitigar las debilidades identificadas.</w:t>
      </w:r>
    </w:p>
    <w:p w14:paraId="2CEAD2D4" w14:textId="77777777" w:rsidR="007B6B55" w:rsidRPr="00A07C0B" w:rsidRDefault="007B6B55" w:rsidP="00B253A8">
      <w:pPr>
        <w:tabs>
          <w:tab w:val="left" w:pos="2364"/>
        </w:tabs>
        <w:spacing w:after="0"/>
        <w:jc w:val="both"/>
        <w:rPr>
          <w:szCs w:val="24"/>
        </w:rPr>
      </w:pPr>
    </w:p>
    <w:p w14:paraId="1C64E698" w14:textId="3387B070" w:rsidR="007A5DEC" w:rsidRPr="007B6B55" w:rsidRDefault="001F6AF4" w:rsidP="00B253A8">
      <w:pPr>
        <w:pStyle w:val="Ttulo3"/>
        <w:spacing w:before="0"/>
        <w:jc w:val="both"/>
        <w:rPr>
          <w:color w:val="4D4D4D"/>
          <w:sz w:val="24"/>
        </w:rPr>
      </w:pPr>
      <w:bookmarkStart w:id="90" w:name="_Toc44531169"/>
      <w:bookmarkStart w:id="91" w:name="_Toc177026015"/>
      <w:r w:rsidRPr="007B6B55">
        <w:rPr>
          <w:color w:val="4D4D4D"/>
          <w:sz w:val="24"/>
        </w:rPr>
        <w:t xml:space="preserve">10.1 </w:t>
      </w:r>
      <w:r w:rsidR="007A5DEC" w:rsidRPr="007B6B55">
        <w:rPr>
          <w:color w:val="4D4D4D"/>
          <w:sz w:val="24"/>
        </w:rPr>
        <w:t>Mejora</w:t>
      </w:r>
      <w:bookmarkEnd w:id="90"/>
      <w:bookmarkEnd w:id="91"/>
    </w:p>
    <w:tbl>
      <w:tblPr>
        <w:tblStyle w:val="Tabladelista6concolores"/>
        <w:tblpPr w:leftFromText="141" w:rightFromText="141" w:vertAnchor="text" w:tblpY="116"/>
        <w:tblW w:w="9192" w:type="dxa"/>
        <w:tblLook w:val="04A0" w:firstRow="1" w:lastRow="0" w:firstColumn="1" w:lastColumn="0" w:noHBand="0" w:noVBand="1"/>
      </w:tblPr>
      <w:tblGrid>
        <w:gridCol w:w="1830"/>
        <w:gridCol w:w="2924"/>
        <w:gridCol w:w="4438"/>
      </w:tblGrid>
      <w:tr w:rsidR="007A5DEC" w:rsidRPr="00A07C0B" w14:paraId="1B739CD9" w14:textId="77777777" w:rsidTr="5115854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830" w:type="dxa"/>
          </w:tcPr>
          <w:p w14:paraId="65EF04A5" w14:textId="77777777" w:rsidR="007A5DEC" w:rsidRPr="00A07C0B" w:rsidRDefault="007A5DEC" w:rsidP="00B253A8">
            <w:pPr>
              <w:pStyle w:val="Ttulo4"/>
              <w:spacing w:before="0"/>
              <w:jc w:val="both"/>
              <w:outlineLvl w:val="3"/>
              <w:rPr>
                <w:color w:val="auto"/>
                <w:sz w:val="24"/>
              </w:rPr>
            </w:pPr>
            <w:r w:rsidRPr="00A07C0B">
              <w:rPr>
                <w:b/>
                <w:color w:val="auto"/>
                <w:sz w:val="24"/>
              </w:rPr>
              <w:t>Lineamiento:</w:t>
            </w:r>
          </w:p>
          <w:p w14:paraId="1D922D52" w14:textId="77777777" w:rsidR="007A5DEC" w:rsidRPr="00A07C0B" w:rsidRDefault="007A5DEC" w:rsidP="00B253A8">
            <w:pPr>
              <w:jc w:val="both"/>
              <w:rPr>
                <w:b w:val="0"/>
                <w:color w:val="auto"/>
              </w:rPr>
            </w:pPr>
          </w:p>
          <w:p w14:paraId="7B638DEB" w14:textId="77777777" w:rsidR="001F6AF4" w:rsidRPr="00A07C0B" w:rsidRDefault="001F6AF4" w:rsidP="00B253A8">
            <w:pPr>
              <w:jc w:val="both"/>
              <w:rPr>
                <w:b w:val="0"/>
                <w:color w:val="auto"/>
              </w:rPr>
            </w:pPr>
          </w:p>
          <w:p w14:paraId="3860FA26" w14:textId="77777777" w:rsidR="001F6AF4" w:rsidRPr="00A07C0B" w:rsidRDefault="001F6AF4" w:rsidP="00B253A8">
            <w:pPr>
              <w:jc w:val="both"/>
              <w:rPr>
                <w:b w:val="0"/>
                <w:color w:val="auto"/>
              </w:rPr>
            </w:pPr>
          </w:p>
          <w:p w14:paraId="79516C08" w14:textId="77777777" w:rsidR="003A2877" w:rsidRDefault="003A2877" w:rsidP="00B253A8">
            <w:pPr>
              <w:jc w:val="both"/>
              <w:rPr>
                <w:b w:val="0"/>
                <w:bCs w:val="0"/>
                <w:color w:val="auto"/>
              </w:rPr>
            </w:pPr>
          </w:p>
          <w:p w14:paraId="0BE1748A" w14:textId="1F68249D" w:rsidR="007A5DEC" w:rsidRPr="00A07C0B" w:rsidRDefault="007A5DEC" w:rsidP="00B253A8">
            <w:pPr>
              <w:jc w:val="both"/>
              <w:rPr>
                <w:color w:val="auto"/>
              </w:rPr>
            </w:pPr>
            <w:r w:rsidRPr="00A07C0B">
              <w:rPr>
                <w:color w:val="auto"/>
              </w:rPr>
              <w:t xml:space="preserve">Propósito: </w:t>
            </w:r>
          </w:p>
        </w:tc>
        <w:tc>
          <w:tcPr>
            <w:tcW w:w="7362" w:type="dxa"/>
            <w:gridSpan w:val="2"/>
          </w:tcPr>
          <w:p w14:paraId="4AAF9624" w14:textId="43AA564F" w:rsidR="001F6AF4" w:rsidRDefault="007A5DEC" w:rsidP="00B253A8">
            <w:pPr>
              <w:jc w:val="both"/>
              <w:cnfStyle w:val="100000000000" w:firstRow="1" w:lastRow="0" w:firstColumn="0" w:lastColumn="0" w:oddVBand="0" w:evenVBand="0" w:oddHBand="0" w:evenHBand="0" w:firstRowFirstColumn="0" w:firstRowLastColumn="0" w:lastRowFirstColumn="0" w:lastRowLastColumn="0"/>
              <w:rPr>
                <w:color w:val="auto"/>
              </w:rPr>
            </w:pPr>
            <w:bookmarkStart w:id="92" w:name="_Int_R0ZZgn9P"/>
            <w:r w:rsidRPr="00A07C0B">
              <w:rPr>
                <w:b w:val="0"/>
                <w:bCs w:val="0"/>
                <w:color w:val="auto"/>
              </w:rPr>
              <w:t xml:space="preserve">Es importante que las </w:t>
            </w:r>
            <w:r w:rsidR="7F3DF2E1" w:rsidRPr="00A07C0B">
              <w:rPr>
                <w:b w:val="0"/>
                <w:bCs w:val="0"/>
                <w:color w:val="auto"/>
              </w:rPr>
              <w:t>e</w:t>
            </w:r>
            <w:r w:rsidRPr="00A07C0B">
              <w:rPr>
                <w:b w:val="0"/>
                <w:bCs w:val="0"/>
                <w:color w:val="auto"/>
              </w:rPr>
              <w:t>ntidades elaboren un plan de mejoramiento continuo con el fin de realizar acciones correctivas, optimizar procesos o controles y mejorar el nivel de madurez del MSPI.</w:t>
            </w:r>
            <w:bookmarkEnd w:id="92"/>
          </w:p>
          <w:p w14:paraId="27868C0D" w14:textId="77777777" w:rsidR="003A2877" w:rsidRPr="00A07C0B" w:rsidRDefault="003A2877" w:rsidP="00B253A8">
            <w:pPr>
              <w:jc w:val="both"/>
              <w:cnfStyle w:val="100000000000" w:firstRow="1" w:lastRow="0" w:firstColumn="0" w:lastColumn="0" w:oddVBand="0" w:evenVBand="0" w:oddHBand="0" w:evenHBand="0" w:firstRowFirstColumn="0" w:firstRowLastColumn="0" w:lastRowFirstColumn="0" w:lastRowLastColumn="0"/>
              <w:rPr>
                <w:color w:val="auto"/>
              </w:rPr>
            </w:pPr>
          </w:p>
          <w:p w14:paraId="56294ED6" w14:textId="77777777" w:rsidR="007A5DEC" w:rsidRPr="00A07C0B" w:rsidRDefault="007A5DEC" w:rsidP="00B253A8">
            <w:pPr>
              <w:jc w:val="both"/>
              <w:cnfStyle w:val="100000000000" w:firstRow="1" w:lastRow="0" w:firstColumn="0" w:lastColumn="0" w:oddVBand="0" w:evenVBand="0" w:oddHBand="0" w:evenHBand="0" w:firstRowFirstColumn="0" w:firstRowLastColumn="0" w:lastRowFirstColumn="0" w:lastRowLastColumn="0"/>
              <w:rPr>
                <w:color w:val="auto"/>
              </w:rPr>
            </w:pPr>
            <w:r w:rsidRPr="00A07C0B">
              <w:rPr>
                <w:b w:val="0"/>
                <w:color w:val="auto"/>
              </w:rPr>
              <w:t>Identificar las acciones asociadas a la mejora continua del MSPI y de los procesos.</w:t>
            </w:r>
          </w:p>
          <w:p w14:paraId="3E4C9818" w14:textId="4D1FC083" w:rsidR="001F6AF4" w:rsidRPr="00A07C0B" w:rsidRDefault="001F6AF4" w:rsidP="00B253A8">
            <w:pPr>
              <w:jc w:val="both"/>
              <w:cnfStyle w:val="100000000000" w:firstRow="1" w:lastRow="0" w:firstColumn="0" w:lastColumn="0" w:oddVBand="0" w:evenVBand="0" w:oddHBand="0" w:evenHBand="0" w:firstRowFirstColumn="0" w:firstRowLastColumn="0" w:lastRowFirstColumn="0" w:lastRowLastColumn="0"/>
              <w:rPr>
                <w:b w:val="0"/>
                <w:color w:val="auto"/>
              </w:rPr>
            </w:pPr>
          </w:p>
        </w:tc>
      </w:tr>
      <w:tr w:rsidR="007A5DEC" w:rsidRPr="00A07C0B" w14:paraId="28FEF34A" w14:textId="77777777" w:rsidTr="5115854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754" w:type="dxa"/>
            <w:gridSpan w:val="2"/>
          </w:tcPr>
          <w:p w14:paraId="3D54F94A" w14:textId="77777777" w:rsidR="007A5DEC" w:rsidRPr="00A07C0B" w:rsidRDefault="007A5DEC" w:rsidP="00B253A8">
            <w:pPr>
              <w:pStyle w:val="Ttulo4"/>
              <w:spacing w:before="0"/>
              <w:jc w:val="center"/>
              <w:outlineLvl w:val="3"/>
              <w:rPr>
                <w:b/>
                <w:sz w:val="24"/>
              </w:rPr>
            </w:pPr>
            <w:r w:rsidRPr="00A07C0B">
              <w:rPr>
                <w:b/>
                <w:color w:val="auto"/>
                <w:sz w:val="24"/>
              </w:rPr>
              <w:t>Entradas recomendadas</w:t>
            </w:r>
          </w:p>
        </w:tc>
        <w:tc>
          <w:tcPr>
            <w:tcW w:w="4438" w:type="dxa"/>
          </w:tcPr>
          <w:p w14:paraId="7FEC5828" w14:textId="77777777" w:rsidR="007A5DEC" w:rsidRPr="00A07C0B" w:rsidRDefault="007A5DEC" w:rsidP="00B253A8">
            <w:pPr>
              <w:pStyle w:val="Ttulo4"/>
              <w:spacing w:before="0"/>
              <w:jc w:val="center"/>
              <w:outlineLvl w:val="3"/>
              <w:cnfStyle w:val="000000100000" w:firstRow="0" w:lastRow="0" w:firstColumn="0" w:lastColumn="0" w:oddVBand="0" w:evenVBand="0" w:oddHBand="1" w:evenHBand="0" w:firstRowFirstColumn="0" w:firstRowLastColumn="0" w:lastRowFirstColumn="0" w:lastRowLastColumn="0"/>
              <w:rPr>
                <w:sz w:val="24"/>
              </w:rPr>
            </w:pPr>
            <w:r w:rsidRPr="00A07C0B">
              <w:rPr>
                <w:color w:val="auto"/>
                <w:sz w:val="24"/>
              </w:rPr>
              <w:t>Salidas</w:t>
            </w:r>
          </w:p>
        </w:tc>
      </w:tr>
      <w:tr w:rsidR="007A5DEC" w:rsidRPr="00A07C0B" w14:paraId="7F899C67" w14:textId="77777777" w:rsidTr="51158541">
        <w:trPr>
          <w:trHeight w:val="694"/>
        </w:trPr>
        <w:tc>
          <w:tcPr>
            <w:cnfStyle w:val="001000000000" w:firstRow="0" w:lastRow="0" w:firstColumn="1" w:lastColumn="0" w:oddVBand="0" w:evenVBand="0" w:oddHBand="0" w:evenHBand="0" w:firstRowFirstColumn="0" w:firstRowLastColumn="0" w:lastRowFirstColumn="0" w:lastRowLastColumn="0"/>
            <w:tcW w:w="4754" w:type="dxa"/>
            <w:gridSpan w:val="2"/>
          </w:tcPr>
          <w:p w14:paraId="57C821FE" w14:textId="77777777" w:rsidR="007A5DEC" w:rsidRPr="00A07C0B" w:rsidRDefault="007A5DEC">
            <w:pPr>
              <w:pStyle w:val="Prrafodelista"/>
              <w:numPr>
                <w:ilvl w:val="0"/>
                <w:numId w:val="24"/>
              </w:numPr>
              <w:jc w:val="both"/>
              <w:rPr>
                <w:b w:val="0"/>
              </w:rPr>
            </w:pPr>
            <w:r w:rsidRPr="00A07C0B">
              <w:rPr>
                <w:b w:val="0"/>
              </w:rPr>
              <w:t xml:space="preserve">Resultados de la ejecución del plan de seguimiento, evaluación y análisis para el MSPI. </w:t>
            </w:r>
          </w:p>
          <w:p w14:paraId="576EEDD6" w14:textId="427C3B06" w:rsidR="007A5DEC" w:rsidRPr="00B21D08" w:rsidRDefault="007A5DEC">
            <w:pPr>
              <w:pStyle w:val="Prrafodelista"/>
              <w:numPr>
                <w:ilvl w:val="0"/>
                <w:numId w:val="24"/>
              </w:numPr>
              <w:jc w:val="both"/>
              <w:rPr>
                <w:b w:val="0"/>
              </w:rPr>
            </w:pPr>
            <w:r w:rsidRPr="00A07C0B">
              <w:rPr>
                <w:b w:val="0"/>
              </w:rPr>
              <w:t xml:space="preserve">Resultados de auditorías y revisiones independientes al MSPI. </w:t>
            </w:r>
          </w:p>
        </w:tc>
        <w:tc>
          <w:tcPr>
            <w:tcW w:w="4438" w:type="dxa"/>
          </w:tcPr>
          <w:p w14:paraId="55A6FF69" w14:textId="3C8619B1" w:rsidR="007A5DEC" w:rsidRDefault="007A5DEC">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pPr>
            <w:r w:rsidRPr="00A07C0B">
              <w:t>Plan anual de mejora del MSPI</w:t>
            </w:r>
            <w:r w:rsidR="008A0D8F">
              <w:t>.</w:t>
            </w:r>
          </w:p>
          <w:p w14:paraId="7B594F06" w14:textId="77777777" w:rsidR="008A0D8F" w:rsidRPr="00A07C0B" w:rsidRDefault="008A0D8F" w:rsidP="008A0D8F">
            <w:pPr>
              <w:pStyle w:val="Prrafodelista"/>
              <w:jc w:val="both"/>
              <w:cnfStyle w:val="000000000000" w:firstRow="0" w:lastRow="0" w:firstColumn="0" w:lastColumn="0" w:oddVBand="0" w:evenVBand="0" w:oddHBand="0" w:evenHBand="0" w:firstRowFirstColumn="0" w:firstRowLastColumn="0" w:lastRowFirstColumn="0" w:lastRowLastColumn="0"/>
            </w:pPr>
          </w:p>
          <w:p w14:paraId="02A142BA" w14:textId="32F136BD" w:rsidR="007A5DEC" w:rsidRPr="00A07C0B" w:rsidRDefault="003B1CAF">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pPr>
            <w:r w:rsidRPr="00A07C0B">
              <w:t>Plan estratégico de seguridad y privacidad de la información actualizado.</w:t>
            </w:r>
          </w:p>
        </w:tc>
      </w:tr>
    </w:tbl>
    <w:p w14:paraId="1F17C7A3" w14:textId="79D44F60" w:rsidR="00C20E5A" w:rsidRPr="00C20E5A" w:rsidRDefault="00C20E5A" w:rsidP="00B253A8">
      <w:pPr>
        <w:pStyle w:val="Sinespaciado"/>
        <w:spacing w:before="0"/>
        <w:rPr>
          <w:rFonts w:ascii="Nunito Black" w:hAnsi="Nunito Black"/>
          <w:bCs/>
          <w:color w:val="002060"/>
          <w:sz w:val="24"/>
          <w:szCs w:val="24"/>
        </w:rPr>
      </w:pPr>
      <w:bookmarkStart w:id="93" w:name="_Toc44531170"/>
    </w:p>
    <w:p w14:paraId="42810EB3" w14:textId="41240D1C" w:rsidR="00873D98" w:rsidRPr="00396239" w:rsidRDefault="002C78CF" w:rsidP="00B253A8">
      <w:pPr>
        <w:pStyle w:val="Sinespaciado"/>
        <w:spacing w:before="0"/>
        <w:rPr>
          <w:rFonts w:ascii="Nunito Black" w:hAnsi="Nunito Black"/>
          <w:bCs/>
          <w:color w:val="002060"/>
          <w:sz w:val="48"/>
          <w:szCs w:val="48"/>
        </w:rPr>
      </w:pPr>
      <w:bookmarkStart w:id="94" w:name="_Toc177026016"/>
      <w:r w:rsidRPr="00396239">
        <w:rPr>
          <w:rFonts w:ascii="Nunito Black" w:hAnsi="Nunito Black" w:hint="eastAsia"/>
          <w:bCs/>
          <w:color w:val="002060"/>
          <w:sz w:val="48"/>
          <w:szCs w:val="48"/>
        </w:rPr>
        <w:t xml:space="preserve">11. </w:t>
      </w:r>
      <w:r w:rsidR="007A5DEC" w:rsidRPr="00396239">
        <w:rPr>
          <w:rFonts w:ascii="Nunito Black" w:hAnsi="Nunito Black" w:hint="eastAsia"/>
          <w:bCs/>
          <w:color w:val="002060"/>
          <w:sz w:val="48"/>
          <w:szCs w:val="48"/>
        </w:rPr>
        <w:t>ANEXOS</w:t>
      </w:r>
      <w:bookmarkEnd w:id="93"/>
      <w:bookmarkEnd w:id="94"/>
    </w:p>
    <w:p w14:paraId="29E0FD04" w14:textId="77777777" w:rsidR="00B44366" w:rsidRPr="00A07C0B" w:rsidRDefault="00B44366" w:rsidP="00B253A8">
      <w:pPr>
        <w:tabs>
          <w:tab w:val="left" w:pos="2376"/>
        </w:tabs>
        <w:spacing w:after="0"/>
      </w:pPr>
      <w:bookmarkStart w:id="95" w:name="_Ref15819618"/>
      <w:bookmarkStart w:id="96" w:name="_Toc44531171"/>
    </w:p>
    <w:p w14:paraId="6C1DBC92" w14:textId="38D3A155" w:rsidR="007A5DEC" w:rsidRPr="00A07C0B" w:rsidRDefault="00DF340C" w:rsidP="00B253A8">
      <w:pPr>
        <w:tabs>
          <w:tab w:val="left" w:pos="2376"/>
        </w:tabs>
        <w:spacing w:after="0"/>
        <w:rPr>
          <w:b/>
          <w:color w:val="4D4D4D"/>
          <w:szCs w:val="24"/>
        </w:rPr>
      </w:pPr>
      <w:r w:rsidRPr="00A07C0B">
        <w:rPr>
          <w:b/>
          <w:color w:val="4D4D4D"/>
          <w:szCs w:val="24"/>
        </w:rPr>
        <w:t>11</w:t>
      </w:r>
      <w:r w:rsidR="00715BE8" w:rsidRPr="00A07C0B">
        <w:rPr>
          <w:b/>
          <w:color w:val="4D4D4D"/>
          <w:szCs w:val="24"/>
        </w:rPr>
        <w:t>.</w:t>
      </w:r>
      <w:r w:rsidR="00881C8D" w:rsidRPr="00A07C0B">
        <w:rPr>
          <w:b/>
          <w:color w:val="4D4D4D"/>
          <w:szCs w:val="24"/>
        </w:rPr>
        <w:t>1</w:t>
      </w:r>
      <w:r w:rsidRPr="00A07C0B">
        <w:rPr>
          <w:b/>
          <w:color w:val="4D4D4D"/>
          <w:szCs w:val="24"/>
        </w:rPr>
        <w:t xml:space="preserve"> </w:t>
      </w:r>
      <w:r w:rsidR="007A5DEC" w:rsidRPr="00A07C0B">
        <w:rPr>
          <w:b/>
          <w:color w:val="4D4D4D"/>
          <w:szCs w:val="24"/>
        </w:rPr>
        <w:t>Controles y objetivos de control</w:t>
      </w:r>
      <w:bookmarkEnd w:id="95"/>
      <w:bookmarkEnd w:id="96"/>
    </w:p>
    <w:p w14:paraId="4BD81B2F" w14:textId="4150E887" w:rsidR="007A5DEC" w:rsidRPr="00A07C0B" w:rsidRDefault="007A5DEC" w:rsidP="00B253A8">
      <w:pPr>
        <w:spacing w:after="0"/>
        <w:jc w:val="both"/>
        <w:rPr>
          <w:szCs w:val="24"/>
        </w:rPr>
      </w:pPr>
      <w:r w:rsidRPr="00A07C0B">
        <w:rPr>
          <w:szCs w:val="24"/>
        </w:rPr>
        <w:t xml:space="preserve">La siguiente tabla muestra los controles de seguridad detallando cada uno de los dominios establecidos en el anexo </w:t>
      </w:r>
      <w:r w:rsidRPr="00A07C0B">
        <w:rPr>
          <w:b/>
          <w:bCs/>
          <w:szCs w:val="24"/>
        </w:rPr>
        <w:t xml:space="preserve">A </w:t>
      </w:r>
      <w:r w:rsidRPr="00A07C0B">
        <w:rPr>
          <w:szCs w:val="24"/>
        </w:rPr>
        <w:t>de la norma NTC: ISO/IEC 27001</w:t>
      </w:r>
      <w:r w:rsidR="00915121" w:rsidRPr="00A07C0B">
        <w:rPr>
          <w:szCs w:val="24"/>
        </w:rPr>
        <w:t>:20</w:t>
      </w:r>
      <w:r w:rsidR="001605A7" w:rsidRPr="00A07C0B">
        <w:rPr>
          <w:szCs w:val="24"/>
        </w:rPr>
        <w:t>2</w:t>
      </w:r>
      <w:r w:rsidR="00915121" w:rsidRPr="00A07C0B">
        <w:rPr>
          <w:szCs w:val="24"/>
        </w:rPr>
        <w:t>2</w:t>
      </w:r>
      <w:r w:rsidRPr="00A07C0B">
        <w:rPr>
          <w:szCs w:val="24"/>
        </w:rPr>
        <w:t xml:space="preserve">, los cuales tratan </w:t>
      </w:r>
      <w:r w:rsidR="00AF1D6F" w:rsidRPr="00A07C0B">
        <w:rPr>
          <w:szCs w:val="24"/>
        </w:rPr>
        <w:t xml:space="preserve">los 4 temas </w:t>
      </w:r>
      <w:r w:rsidR="00ED08BF" w:rsidRPr="00A07C0B">
        <w:rPr>
          <w:szCs w:val="24"/>
        </w:rPr>
        <w:t>en los que se agrupan los 93 controles de seguridad</w:t>
      </w:r>
      <w:r w:rsidR="007E3880" w:rsidRPr="00A07C0B">
        <w:rPr>
          <w:szCs w:val="24"/>
        </w:rPr>
        <w:t xml:space="preserve"> de la información</w:t>
      </w:r>
      <w:r w:rsidRPr="00A07C0B">
        <w:rPr>
          <w:szCs w:val="24"/>
        </w:rPr>
        <w:t xml:space="preserve"> y se estructurarán tal como lo muestra la Tabla 1:</w:t>
      </w:r>
    </w:p>
    <w:p w14:paraId="3C97B483" w14:textId="721A1EA8" w:rsidR="007A5DEC" w:rsidRPr="00A07C0B" w:rsidRDefault="007A5DEC" w:rsidP="00B253A8">
      <w:pPr>
        <w:pStyle w:val="Descripcin"/>
        <w:spacing w:after="0"/>
        <w:jc w:val="center"/>
        <w:rPr>
          <w:rFonts w:ascii="Nunito Medium" w:hAnsi="Nunito Medium"/>
          <w:sz w:val="24"/>
          <w:szCs w:val="24"/>
          <w:lang w:eastAsia="ja-JP"/>
        </w:rPr>
      </w:pPr>
      <w:bookmarkStart w:id="97" w:name="_Toc12528987"/>
      <w:bookmarkStart w:id="98" w:name="_Toc76454245"/>
      <w:r w:rsidRPr="00A07C0B">
        <w:rPr>
          <w:rFonts w:ascii="Nunito Medium" w:hAnsi="Nunito Medium"/>
          <w:sz w:val="24"/>
          <w:szCs w:val="24"/>
          <w:lang w:eastAsia="ja-JP"/>
        </w:rPr>
        <w:t xml:space="preserve">Tabla </w:t>
      </w:r>
      <w:r w:rsidRPr="00A07C0B">
        <w:rPr>
          <w:rFonts w:ascii="Nunito Medium" w:hAnsi="Nunito Medium"/>
          <w:sz w:val="24"/>
          <w:szCs w:val="24"/>
          <w:lang w:eastAsia="ja-JP"/>
        </w:rPr>
        <w:fldChar w:fldCharType="begin"/>
      </w:r>
      <w:r w:rsidRPr="00A07C0B">
        <w:rPr>
          <w:rFonts w:ascii="Nunito Medium" w:hAnsi="Nunito Medium"/>
          <w:sz w:val="24"/>
          <w:szCs w:val="24"/>
          <w:lang w:eastAsia="ja-JP"/>
        </w:rPr>
        <w:instrText xml:space="preserve"> SEQ Tabla \* ARABIC </w:instrText>
      </w:r>
      <w:r w:rsidRPr="00A07C0B">
        <w:rPr>
          <w:rFonts w:ascii="Nunito Medium" w:hAnsi="Nunito Medium"/>
          <w:sz w:val="24"/>
          <w:szCs w:val="24"/>
          <w:lang w:eastAsia="ja-JP"/>
        </w:rPr>
        <w:fldChar w:fldCharType="separate"/>
      </w:r>
      <w:r w:rsidR="00A17137" w:rsidRPr="00A07C0B">
        <w:rPr>
          <w:rFonts w:ascii="Nunito Medium" w:hAnsi="Nunito Medium"/>
          <w:sz w:val="24"/>
          <w:szCs w:val="24"/>
          <w:lang w:eastAsia="ja-JP"/>
        </w:rPr>
        <w:t>1</w:t>
      </w:r>
      <w:r w:rsidRPr="00A07C0B">
        <w:rPr>
          <w:rFonts w:ascii="Nunito Medium" w:hAnsi="Nunito Medium"/>
          <w:sz w:val="24"/>
          <w:szCs w:val="24"/>
          <w:lang w:eastAsia="ja-JP"/>
        </w:rPr>
        <w:fldChar w:fldCharType="end"/>
      </w:r>
      <w:r w:rsidRPr="00A07C0B">
        <w:rPr>
          <w:rFonts w:ascii="Nunito Medium" w:hAnsi="Nunito Medium"/>
          <w:sz w:val="24"/>
          <w:szCs w:val="24"/>
          <w:lang w:eastAsia="ja-JP"/>
        </w:rPr>
        <w:t xml:space="preserve"> – Estructura de los controles.</w:t>
      </w:r>
      <w:bookmarkEnd w:id="97"/>
      <w:bookmarkEnd w:id="98"/>
    </w:p>
    <w:tbl>
      <w:tblPr>
        <w:tblStyle w:val="Tablaconcuadrcula7concolores-nfasis3"/>
        <w:tblpPr w:leftFromText="141" w:rightFromText="141" w:bottomFromText="200" w:vertAnchor="text" w:tblpXSpec="center" w:tblpY="1"/>
        <w:tblW w:w="9005" w:type="dxa"/>
        <w:tblLayout w:type="fixed"/>
        <w:tblLook w:val="04A0" w:firstRow="1" w:lastRow="0" w:firstColumn="1" w:lastColumn="0" w:noHBand="0" w:noVBand="1"/>
      </w:tblPr>
      <w:tblGrid>
        <w:gridCol w:w="1073"/>
        <w:gridCol w:w="1591"/>
        <w:gridCol w:w="2250"/>
        <w:gridCol w:w="4091"/>
      </w:tblGrid>
      <w:tr w:rsidR="007A5DEC" w:rsidRPr="00A07C0B" w14:paraId="288DE0BA" w14:textId="77777777" w:rsidTr="00DA254C">
        <w:trPr>
          <w:cnfStyle w:val="100000000000" w:firstRow="1" w:lastRow="0" w:firstColumn="0" w:lastColumn="0" w:oddVBand="0" w:evenVBand="0" w:oddHBand="0" w:evenHBand="0" w:firstRowFirstColumn="0" w:firstRowLastColumn="0" w:lastRowFirstColumn="0" w:lastRowLastColumn="0"/>
          <w:trHeight w:val="271"/>
        </w:trPr>
        <w:tc>
          <w:tcPr>
            <w:cnfStyle w:val="001000000100" w:firstRow="0" w:lastRow="0" w:firstColumn="1" w:lastColumn="0" w:oddVBand="0" w:evenVBand="0" w:oddHBand="0" w:evenHBand="0" w:firstRowFirstColumn="1" w:firstRowLastColumn="0" w:lastRowFirstColumn="0" w:lastRowLastColumn="0"/>
            <w:tcW w:w="9005" w:type="dxa"/>
            <w:gridSpan w:val="4"/>
            <w:hideMark/>
          </w:tcPr>
          <w:p w14:paraId="22F4E8A6" w14:textId="77777777" w:rsidR="007A5DEC" w:rsidRPr="00A07C0B" w:rsidRDefault="007A5DEC" w:rsidP="00B253A8">
            <w:pPr>
              <w:jc w:val="both"/>
            </w:pPr>
            <w:r w:rsidRPr="00A07C0B">
              <w:t>Políticas especificas</w:t>
            </w:r>
          </w:p>
        </w:tc>
      </w:tr>
      <w:tr w:rsidR="007A5DEC" w:rsidRPr="00A07C0B" w14:paraId="6A648CFC" w14:textId="77777777" w:rsidTr="00DA254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073" w:type="dxa"/>
            <w:hideMark/>
          </w:tcPr>
          <w:p w14:paraId="65F310CA" w14:textId="77777777" w:rsidR="007A5DEC" w:rsidRPr="00A07C0B" w:rsidRDefault="007A5DEC" w:rsidP="00B253A8">
            <w:pPr>
              <w:jc w:val="both"/>
              <w:rPr>
                <w:b/>
              </w:rPr>
            </w:pPr>
            <w:r w:rsidRPr="00A07C0B">
              <w:t>Núm.</w:t>
            </w:r>
          </w:p>
        </w:tc>
        <w:tc>
          <w:tcPr>
            <w:tcW w:w="1591" w:type="dxa"/>
            <w:hideMark/>
          </w:tcPr>
          <w:p w14:paraId="38D811B1" w14:textId="77777777" w:rsidR="007A5DEC" w:rsidRPr="00A07C0B" w:rsidRDefault="007A5DEC" w:rsidP="00B253A8">
            <w:pPr>
              <w:jc w:val="both"/>
              <w:cnfStyle w:val="000000100000" w:firstRow="0" w:lastRow="0" w:firstColumn="0" w:lastColumn="0" w:oddVBand="0" w:evenVBand="0" w:oddHBand="1" w:evenHBand="0" w:firstRowFirstColumn="0" w:firstRowLastColumn="0" w:lastRowFirstColumn="0" w:lastRowLastColumn="0"/>
            </w:pPr>
            <w:r w:rsidRPr="00A07C0B">
              <w:t>Nombre</w:t>
            </w:r>
          </w:p>
        </w:tc>
        <w:tc>
          <w:tcPr>
            <w:tcW w:w="2250" w:type="dxa"/>
            <w:hideMark/>
          </w:tcPr>
          <w:p w14:paraId="542B73E3" w14:textId="77777777" w:rsidR="007A5DEC" w:rsidRPr="00A07C0B" w:rsidRDefault="007A5DEC" w:rsidP="00B253A8">
            <w:pPr>
              <w:jc w:val="both"/>
              <w:cnfStyle w:val="000000100000" w:firstRow="0" w:lastRow="0" w:firstColumn="0" w:lastColumn="0" w:oddVBand="0" w:evenVBand="0" w:oddHBand="1" w:evenHBand="0" w:firstRowFirstColumn="0" w:firstRowLastColumn="0" w:lastRowFirstColumn="0" w:lastRowLastColumn="0"/>
            </w:pPr>
            <w:r w:rsidRPr="00A07C0B">
              <w:t>Seleccionado / Excepción</w:t>
            </w:r>
          </w:p>
        </w:tc>
        <w:tc>
          <w:tcPr>
            <w:tcW w:w="4090" w:type="dxa"/>
            <w:hideMark/>
          </w:tcPr>
          <w:p w14:paraId="2209BB56" w14:textId="77777777" w:rsidR="007A5DEC" w:rsidRPr="00A07C0B" w:rsidRDefault="007A5DEC" w:rsidP="00B253A8">
            <w:pPr>
              <w:jc w:val="both"/>
              <w:cnfStyle w:val="000000100000" w:firstRow="0" w:lastRow="0" w:firstColumn="0" w:lastColumn="0" w:oddVBand="0" w:evenVBand="0" w:oddHBand="1" w:evenHBand="0" w:firstRowFirstColumn="0" w:firstRowLastColumn="0" w:lastRowFirstColumn="0" w:lastRowLastColumn="0"/>
            </w:pPr>
            <w:r w:rsidRPr="00A07C0B">
              <w:t>Descripción / Justificación</w:t>
            </w:r>
          </w:p>
        </w:tc>
      </w:tr>
      <w:tr w:rsidR="007A5DEC" w:rsidRPr="00A07C0B" w14:paraId="386E3A46" w14:textId="77777777" w:rsidTr="00DA254C">
        <w:trPr>
          <w:trHeight w:val="136"/>
        </w:trPr>
        <w:tc>
          <w:tcPr>
            <w:cnfStyle w:val="001000000000" w:firstRow="0" w:lastRow="0" w:firstColumn="1" w:lastColumn="0" w:oddVBand="0" w:evenVBand="0" w:oddHBand="0" w:evenHBand="0" w:firstRowFirstColumn="0" w:firstRowLastColumn="0" w:lastRowFirstColumn="0" w:lastRowLastColumn="0"/>
            <w:tcW w:w="1073" w:type="dxa"/>
          </w:tcPr>
          <w:p w14:paraId="2E8188F9" w14:textId="77777777" w:rsidR="007A5DEC" w:rsidRPr="00A07C0B" w:rsidRDefault="007A5DEC" w:rsidP="00B253A8">
            <w:pPr>
              <w:jc w:val="both"/>
            </w:pPr>
          </w:p>
        </w:tc>
        <w:tc>
          <w:tcPr>
            <w:tcW w:w="1591" w:type="dxa"/>
            <w:hideMark/>
          </w:tcPr>
          <w:p w14:paraId="3A7081BD" w14:textId="77777777" w:rsidR="007A5DEC" w:rsidRPr="00A07C0B" w:rsidRDefault="007A5DEC" w:rsidP="00B253A8">
            <w:pPr>
              <w:jc w:val="both"/>
              <w:cnfStyle w:val="000000000000" w:firstRow="0" w:lastRow="0" w:firstColumn="0" w:lastColumn="0" w:oddVBand="0" w:evenVBand="0" w:oddHBand="0" w:evenHBand="0" w:firstRowFirstColumn="0" w:firstRowLastColumn="0" w:lastRowFirstColumn="0" w:lastRowLastColumn="0"/>
            </w:pPr>
            <w:r w:rsidRPr="00A07C0B">
              <w:t>Nombre</w:t>
            </w:r>
          </w:p>
        </w:tc>
        <w:tc>
          <w:tcPr>
            <w:tcW w:w="2250" w:type="dxa"/>
            <w:hideMark/>
          </w:tcPr>
          <w:p w14:paraId="092DFBDE" w14:textId="77777777" w:rsidR="007A5DEC" w:rsidRPr="00A07C0B" w:rsidRDefault="007A5DEC" w:rsidP="00B253A8">
            <w:pPr>
              <w:jc w:val="both"/>
              <w:cnfStyle w:val="000000000000" w:firstRow="0" w:lastRow="0" w:firstColumn="0" w:lastColumn="0" w:oddVBand="0" w:evenVBand="0" w:oddHBand="0" w:evenHBand="0" w:firstRowFirstColumn="0" w:firstRowLastColumn="0" w:lastRowFirstColumn="0" w:lastRowLastColumn="0"/>
            </w:pPr>
            <w:r w:rsidRPr="00A07C0B">
              <w:t>Control</w:t>
            </w:r>
          </w:p>
        </w:tc>
        <w:tc>
          <w:tcPr>
            <w:tcW w:w="4090" w:type="dxa"/>
            <w:textDirection w:val="btLr"/>
          </w:tcPr>
          <w:p w14:paraId="44241CB6" w14:textId="77777777" w:rsidR="007A5DEC" w:rsidRPr="00A07C0B" w:rsidRDefault="007A5DEC" w:rsidP="00B253A8">
            <w:pPr>
              <w:jc w:val="both"/>
              <w:cnfStyle w:val="000000000000" w:firstRow="0" w:lastRow="0" w:firstColumn="0" w:lastColumn="0" w:oddVBand="0" w:evenVBand="0" w:oddHBand="0" w:evenHBand="0" w:firstRowFirstColumn="0" w:firstRowLastColumn="0" w:lastRowFirstColumn="0" w:lastRowLastColumn="0"/>
            </w:pPr>
          </w:p>
        </w:tc>
      </w:tr>
      <w:tr w:rsidR="007A5DEC" w:rsidRPr="00A07C0B" w14:paraId="20C6EECB" w14:textId="77777777" w:rsidTr="00DA254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073" w:type="dxa"/>
          </w:tcPr>
          <w:p w14:paraId="77BE6632" w14:textId="77777777" w:rsidR="007A5DEC" w:rsidRPr="00A07C0B" w:rsidRDefault="007A5DEC" w:rsidP="00B253A8">
            <w:pPr>
              <w:jc w:val="both"/>
            </w:pPr>
          </w:p>
        </w:tc>
        <w:tc>
          <w:tcPr>
            <w:tcW w:w="1591" w:type="dxa"/>
            <w:hideMark/>
          </w:tcPr>
          <w:p w14:paraId="5E63730A" w14:textId="77777777" w:rsidR="007A5DEC" w:rsidRPr="00A07C0B" w:rsidRDefault="007A5DEC" w:rsidP="00B253A8">
            <w:pPr>
              <w:jc w:val="both"/>
              <w:cnfStyle w:val="000000100000" w:firstRow="0" w:lastRow="0" w:firstColumn="0" w:lastColumn="0" w:oddVBand="0" w:evenVBand="0" w:oddHBand="1" w:evenHBand="0" w:firstRowFirstColumn="0" w:firstRowLastColumn="0" w:lastRowFirstColumn="0" w:lastRowLastColumn="0"/>
            </w:pPr>
            <w:r w:rsidRPr="00A07C0B">
              <w:t>…</w:t>
            </w:r>
          </w:p>
        </w:tc>
        <w:tc>
          <w:tcPr>
            <w:tcW w:w="2250" w:type="dxa"/>
          </w:tcPr>
          <w:p w14:paraId="28412F9C" w14:textId="77777777" w:rsidR="007A5DEC" w:rsidRPr="00A07C0B" w:rsidRDefault="007A5DEC" w:rsidP="00B253A8">
            <w:pPr>
              <w:jc w:val="both"/>
              <w:cnfStyle w:val="000000100000" w:firstRow="0" w:lastRow="0" w:firstColumn="0" w:lastColumn="0" w:oddVBand="0" w:evenVBand="0" w:oddHBand="1" w:evenHBand="0" w:firstRowFirstColumn="0" w:firstRowLastColumn="0" w:lastRowFirstColumn="0" w:lastRowLastColumn="0"/>
            </w:pPr>
          </w:p>
        </w:tc>
        <w:tc>
          <w:tcPr>
            <w:tcW w:w="4090" w:type="dxa"/>
            <w:textDirection w:val="btLr"/>
          </w:tcPr>
          <w:p w14:paraId="67CC3981" w14:textId="77777777" w:rsidR="007A5DEC" w:rsidRPr="00A07C0B" w:rsidRDefault="007A5DEC" w:rsidP="00B253A8">
            <w:pPr>
              <w:jc w:val="both"/>
              <w:cnfStyle w:val="000000100000" w:firstRow="0" w:lastRow="0" w:firstColumn="0" w:lastColumn="0" w:oddVBand="0" w:evenVBand="0" w:oddHBand="1" w:evenHBand="0" w:firstRowFirstColumn="0" w:firstRowLastColumn="0" w:lastRowFirstColumn="0" w:lastRowLastColumn="0"/>
            </w:pPr>
          </w:p>
        </w:tc>
      </w:tr>
    </w:tbl>
    <w:p w14:paraId="0AC3AEED" w14:textId="77777777" w:rsidR="007A5DEC" w:rsidRDefault="007A5DEC" w:rsidP="00B253A8">
      <w:pPr>
        <w:spacing w:after="0"/>
        <w:jc w:val="both"/>
        <w:rPr>
          <w:szCs w:val="24"/>
        </w:rPr>
      </w:pPr>
      <w:r w:rsidRPr="00A07C0B">
        <w:rPr>
          <w:szCs w:val="24"/>
        </w:rPr>
        <w:t>Cada uno de los campos de la tabla anterior se definen de la siguiente manera:</w:t>
      </w:r>
    </w:p>
    <w:p w14:paraId="5C66BE7E" w14:textId="77777777" w:rsidR="007B6B55" w:rsidRPr="00A07C0B" w:rsidRDefault="007B6B55" w:rsidP="00B253A8">
      <w:pPr>
        <w:spacing w:after="0"/>
        <w:jc w:val="both"/>
        <w:rPr>
          <w:szCs w:val="24"/>
        </w:rPr>
      </w:pPr>
    </w:p>
    <w:p w14:paraId="101A7106" w14:textId="1C48B184" w:rsidR="007A5DEC" w:rsidRDefault="007A5DEC">
      <w:pPr>
        <w:pStyle w:val="Prrafodelista"/>
        <w:numPr>
          <w:ilvl w:val="0"/>
          <w:numId w:val="5"/>
        </w:numPr>
        <w:spacing w:after="0" w:line="276" w:lineRule="auto"/>
        <w:jc w:val="both"/>
        <w:rPr>
          <w:szCs w:val="24"/>
        </w:rPr>
      </w:pPr>
      <w:bookmarkStart w:id="99" w:name="_Int_nYhIgutx"/>
      <w:r w:rsidRPr="00A07C0B">
        <w:rPr>
          <w:szCs w:val="24"/>
        </w:rPr>
        <w:t>Núm.: Este campo identifica cada uno de los controles correspondientes al Anexo A de la norma NTC: ISO/IEC 27001</w:t>
      </w:r>
      <w:r w:rsidR="00DC42CF" w:rsidRPr="00A07C0B">
        <w:rPr>
          <w:szCs w:val="24"/>
        </w:rPr>
        <w:t>:2022</w:t>
      </w:r>
      <w:r w:rsidRPr="00A07C0B">
        <w:rPr>
          <w:szCs w:val="24"/>
        </w:rPr>
        <w:t>.</w:t>
      </w:r>
      <w:bookmarkEnd w:id="99"/>
    </w:p>
    <w:p w14:paraId="3AA1009F" w14:textId="77777777" w:rsidR="008A0D8F" w:rsidRPr="00A07C0B" w:rsidRDefault="008A0D8F" w:rsidP="008A0D8F">
      <w:pPr>
        <w:pStyle w:val="Prrafodelista"/>
        <w:spacing w:after="0" w:line="276" w:lineRule="auto"/>
        <w:jc w:val="both"/>
        <w:rPr>
          <w:szCs w:val="24"/>
        </w:rPr>
      </w:pPr>
    </w:p>
    <w:p w14:paraId="616EAC20" w14:textId="77777777" w:rsidR="007A5DEC" w:rsidRDefault="007A5DEC">
      <w:pPr>
        <w:pStyle w:val="Prrafodelista"/>
        <w:numPr>
          <w:ilvl w:val="0"/>
          <w:numId w:val="5"/>
        </w:numPr>
        <w:spacing w:after="0" w:line="276" w:lineRule="auto"/>
        <w:jc w:val="both"/>
        <w:rPr>
          <w:szCs w:val="24"/>
        </w:rPr>
      </w:pPr>
      <w:r w:rsidRPr="00A07C0B">
        <w:rPr>
          <w:szCs w:val="24"/>
        </w:rPr>
        <w:t>Nombre: Este campo hace referencia al nombre del control que se debe aplicar para dar cumplimiento a la política definida.</w:t>
      </w:r>
    </w:p>
    <w:p w14:paraId="4F42D678" w14:textId="77777777" w:rsidR="008A0D8F" w:rsidRPr="008A0D8F" w:rsidRDefault="008A0D8F" w:rsidP="008A0D8F">
      <w:pPr>
        <w:spacing w:after="0" w:line="276" w:lineRule="auto"/>
        <w:jc w:val="both"/>
        <w:rPr>
          <w:szCs w:val="24"/>
        </w:rPr>
      </w:pPr>
    </w:p>
    <w:p w14:paraId="6DCE2343" w14:textId="11CE785C" w:rsidR="007A5DEC" w:rsidRDefault="007A5DEC">
      <w:pPr>
        <w:pStyle w:val="Prrafodelista"/>
        <w:numPr>
          <w:ilvl w:val="0"/>
          <w:numId w:val="5"/>
        </w:numPr>
        <w:spacing w:after="0" w:line="276" w:lineRule="auto"/>
        <w:jc w:val="both"/>
        <w:rPr>
          <w:szCs w:val="24"/>
        </w:rPr>
      </w:pPr>
      <w:r w:rsidRPr="00A07C0B">
        <w:rPr>
          <w:szCs w:val="24"/>
        </w:rPr>
        <w:t>Control: Este campo describe el control que se debe implementar con el fin de dar cumplimiento a la política definida</w:t>
      </w:r>
      <w:r w:rsidR="008A0D8F">
        <w:rPr>
          <w:szCs w:val="24"/>
        </w:rPr>
        <w:t>.</w:t>
      </w:r>
    </w:p>
    <w:p w14:paraId="52553F76" w14:textId="77777777" w:rsidR="008A0D8F" w:rsidRPr="008A0D8F" w:rsidRDefault="008A0D8F" w:rsidP="008A0D8F">
      <w:pPr>
        <w:spacing w:after="0" w:line="276" w:lineRule="auto"/>
        <w:jc w:val="both"/>
        <w:rPr>
          <w:szCs w:val="24"/>
        </w:rPr>
      </w:pPr>
    </w:p>
    <w:p w14:paraId="182BA0CD" w14:textId="75920556" w:rsidR="007A5DEC" w:rsidRDefault="00DC42CF">
      <w:pPr>
        <w:pStyle w:val="Prrafodelista"/>
        <w:numPr>
          <w:ilvl w:val="0"/>
          <w:numId w:val="5"/>
        </w:numPr>
        <w:spacing w:after="0" w:line="276" w:lineRule="auto"/>
        <w:jc w:val="both"/>
        <w:rPr>
          <w:szCs w:val="24"/>
        </w:rPr>
      </w:pPr>
      <w:r w:rsidRPr="00A07C0B">
        <w:rPr>
          <w:szCs w:val="24"/>
        </w:rPr>
        <w:t>Tema</w:t>
      </w:r>
      <w:r w:rsidR="007A5DEC" w:rsidRPr="00A07C0B">
        <w:rPr>
          <w:szCs w:val="24"/>
        </w:rPr>
        <w:t xml:space="preserve">: Este campo describe </w:t>
      </w:r>
      <w:r w:rsidRPr="00A07C0B">
        <w:rPr>
          <w:szCs w:val="24"/>
        </w:rPr>
        <w:t>a que tipo de control pertenece</w:t>
      </w:r>
      <w:r w:rsidR="007A5DEC" w:rsidRPr="00A07C0B">
        <w:rPr>
          <w:szCs w:val="24"/>
        </w:rPr>
        <w:t>.</w:t>
      </w:r>
    </w:p>
    <w:p w14:paraId="7C028002" w14:textId="77777777" w:rsidR="008A0D8F" w:rsidRPr="008A0D8F" w:rsidRDefault="008A0D8F" w:rsidP="008A0D8F">
      <w:pPr>
        <w:spacing w:after="0" w:line="276" w:lineRule="auto"/>
        <w:jc w:val="both"/>
        <w:rPr>
          <w:szCs w:val="24"/>
        </w:rPr>
      </w:pPr>
    </w:p>
    <w:p w14:paraId="5CC49BD5" w14:textId="6BF95988" w:rsidR="007A5DEC" w:rsidRDefault="007A5DEC">
      <w:pPr>
        <w:pStyle w:val="Prrafodelista"/>
        <w:numPr>
          <w:ilvl w:val="0"/>
          <w:numId w:val="5"/>
        </w:numPr>
        <w:spacing w:after="0" w:line="276" w:lineRule="auto"/>
        <w:jc w:val="both"/>
        <w:rPr>
          <w:szCs w:val="24"/>
        </w:rPr>
      </w:pPr>
      <w:bookmarkStart w:id="100" w:name="_Hlk11215818"/>
      <w:bookmarkStart w:id="101" w:name="_Int_ffPXtzr2"/>
      <w:r w:rsidRPr="00A07C0B">
        <w:rPr>
          <w:szCs w:val="24"/>
        </w:rPr>
        <w:t>Seleccionado / Excepción</w:t>
      </w:r>
      <w:bookmarkEnd w:id="100"/>
      <w:r w:rsidRPr="00A07C0B">
        <w:rPr>
          <w:szCs w:val="24"/>
        </w:rPr>
        <w:t xml:space="preserve">: El listado de controles además debe incluir un campo que permita ser utilizado para la generación de la declaración de aplicabilidad, donde cada uno de los controles es justificado tanto si se implementa como si se excluye de ser implementado, lo cual ayuda a que la </w:t>
      </w:r>
      <w:r w:rsidR="24B4F98A" w:rsidRPr="00A07C0B">
        <w:rPr>
          <w:szCs w:val="24"/>
        </w:rPr>
        <w:t>e</w:t>
      </w:r>
      <w:r w:rsidRPr="00A07C0B">
        <w:rPr>
          <w:szCs w:val="24"/>
        </w:rPr>
        <w:t>ntidad tenga documentado y de fácil acceso el inventario de controles.</w:t>
      </w:r>
      <w:bookmarkEnd w:id="101"/>
    </w:p>
    <w:p w14:paraId="6F632E0C" w14:textId="77777777" w:rsidR="008A0D8F" w:rsidRPr="008A0D8F" w:rsidRDefault="008A0D8F" w:rsidP="008A0D8F">
      <w:pPr>
        <w:spacing w:after="0" w:line="276" w:lineRule="auto"/>
        <w:jc w:val="both"/>
        <w:rPr>
          <w:szCs w:val="24"/>
        </w:rPr>
      </w:pPr>
    </w:p>
    <w:p w14:paraId="7D9B1F87" w14:textId="77777777" w:rsidR="007A5DEC" w:rsidRPr="00A07C0B" w:rsidRDefault="007A5DEC">
      <w:pPr>
        <w:pStyle w:val="Prrafodelista"/>
        <w:numPr>
          <w:ilvl w:val="0"/>
          <w:numId w:val="5"/>
        </w:numPr>
        <w:spacing w:after="0" w:line="276" w:lineRule="auto"/>
        <w:jc w:val="both"/>
        <w:rPr>
          <w:szCs w:val="24"/>
        </w:rPr>
      </w:pPr>
      <w:r w:rsidRPr="00A07C0B">
        <w:rPr>
          <w:szCs w:val="24"/>
        </w:rPr>
        <w:t xml:space="preserve">Descripción / Justificación: El listado de controles cuenta con la descripción de cada control en la tabla. </w:t>
      </w:r>
      <w:bookmarkStart w:id="102" w:name="_Int_yVDRDGZY"/>
      <w:r w:rsidRPr="00A07C0B">
        <w:rPr>
          <w:szCs w:val="24"/>
        </w:rPr>
        <w:t>Adicionalmente, es posible utilizarlo para la generación de la declaración de aplicabilidad, donde cada uno de los controles es justificado tanto si se implementa como si se excluye de ser implementado.</w:t>
      </w:r>
      <w:bookmarkEnd w:id="102"/>
    </w:p>
    <w:p w14:paraId="66A8D38B" w14:textId="77777777" w:rsidR="00B44366" w:rsidRPr="00A07C0B" w:rsidRDefault="00B44366" w:rsidP="00B253A8">
      <w:pPr>
        <w:spacing w:after="0" w:line="276" w:lineRule="auto"/>
        <w:jc w:val="both"/>
      </w:pPr>
    </w:p>
    <w:p w14:paraId="4315867D" w14:textId="4953FA41" w:rsidR="007A5DEC" w:rsidRPr="00A07C0B" w:rsidRDefault="007A5DEC" w:rsidP="00B253A8">
      <w:pPr>
        <w:pStyle w:val="Descripcin"/>
        <w:spacing w:after="0"/>
        <w:rPr>
          <w:rFonts w:ascii="Nunito Medium" w:hAnsi="Nunito Medium"/>
          <w:lang w:eastAsia="ja-JP"/>
        </w:rPr>
      </w:pPr>
    </w:p>
    <w:tbl>
      <w:tblPr>
        <w:tblStyle w:val="Tablaconcuadrcula"/>
        <w:tblW w:w="10060" w:type="dxa"/>
        <w:jc w:val="center"/>
        <w:tblLayout w:type="fixed"/>
        <w:tblLook w:val="04A0" w:firstRow="1" w:lastRow="0" w:firstColumn="1" w:lastColumn="0" w:noHBand="0" w:noVBand="1"/>
      </w:tblPr>
      <w:tblGrid>
        <w:gridCol w:w="988"/>
        <w:gridCol w:w="2976"/>
        <w:gridCol w:w="6096"/>
      </w:tblGrid>
      <w:tr w:rsidR="007A5DEC" w:rsidRPr="00A07C0B" w14:paraId="367493ED" w14:textId="77777777" w:rsidTr="00396239">
        <w:trPr>
          <w:cantSplit/>
          <w:trHeight w:val="408"/>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BD53A69" w14:textId="77777777" w:rsidR="007A5DEC" w:rsidRPr="00A07C0B" w:rsidRDefault="007A5DEC" w:rsidP="00B253A8">
            <w:pPr>
              <w:jc w:val="both"/>
              <w:rPr>
                <w:b/>
              </w:rPr>
            </w:pPr>
            <w:r w:rsidRPr="00A07C0B">
              <w:rPr>
                <w:b/>
              </w:rPr>
              <w:t>Núm.</w:t>
            </w:r>
          </w:p>
        </w:tc>
        <w:tc>
          <w:tcPr>
            <w:tcW w:w="297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E2E8F2F" w14:textId="77777777" w:rsidR="007A5DEC" w:rsidRPr="00A07C0B" w:rsidRDefault="007A5DEC" w:rsidP="00B253A8">
            <w:pPr>
              <w:jc w:val="both"/>
              <w:rPr>
                <w:b/>
              </w:rPr>
            </w:pPr>
            <w:r w:rsidRPr="00A07C0B">
              <w:rPr>
                <w:b/>
              </w:rPr>
              <w:t>Nombre</w:t>
            </w:r>
          </w:p>
        </w:tc>
        <w:tc>
          <w:tcPr>
            <w:tcW w:w="609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B37CB06" w14:textId="77777777" w:rsidR="007A5DEC" w:rsidRPr="00A07C0B" w:rsidRDefault="007A5DEC" w:rsidP="00B253A8">
            <w:pPr>
              <w:jc w:val="both"/>
              <w:rPr>
                <w:b/>
              </w:rPr>
            </w:pPr>
            <w:r w:rsidRPr="00A07C0B">
              <w:rPr>
                <w:b/>
              </w:rPr>
              <w:t>Descripción / Justificación</w:t>
            </w:r>
          </w:p>
        </w:tc>
      </w:tr>
      <w:tr w:rsidR="007A5DEC" w:rsidRPr="00A07C0B" w14:paraId="6EFA0744" w14:textId="77777777" w:rsidTr="00396239">
        <w:trPr>
          <w:jc w:val="center"/>
        </w:trPr>
        <w:tc>
          <w:tcPr>
            <w:tcW w:w="98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15BB068" w14:textId="77777777" w:rsidR="007A5DEC" w:rsidRPr="00A07C0B" w:rsidRDefault="007A5DEC" w:rsidP="00B253A8">
            <w:pPr>
              <w:jc w:val="both"/>
            </w:pPr>
            <w:r w:rsidRPr="00A07C0B">
              <w:t>A.5</w:t>
            </w:r>
          </w:p>
        </w:tc>
        <w:tc>
          <w:tcPr>
            <w:tcW w:w="9072"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58B604C" w14:textId="2ABAD351" w:rsidR="007A5DEC" w:rsidRPr="00A07C0B" w:rsidRDefault="003910EA" w:rsidP="00B253A8">
            <w:pPr>
              <w:jc w:val="both"/>
            </w:pPr>
            <w:r w:rsidRPr="00A07C0B">
              <w:t>Controles organizacionales</w:t>
            </w:r>
          </w:p>
        </w:tc>
      </w:tr>
      <w:tr w:rsidR="007A5DEC" w:rsidRPr="00A07C0B" w14:paraId="36EB1DE7"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00EF091" w14:textId="6F0B7713" w:rsidR="007A5DEC" w:rsidRPr="00A07C0B" w:rsidRDefault="007A5DEC" w:rsidP="00B253A8">
            <w:pPr>
              <w:jc w:val="both"/>
            </w:pPr>
            <w:r w:rsidRPr="00A07C0B">
              <w:t>A.5.1</w:t>
            </w:r>
          </w:p>
        </w:tc>
        <w:tc>
          <w:tcPr>
            <w:tcW w:w="2976" w:type="dxa"/>
            <w:tcBorders>
              <w:top w:val="single" w:sz="4" w:space="0" w:color="auto"/>
              <w:left w:val="single" w:sz="4" w:space="0" w:color="auto"/>
              <w:bottom w:val="single" w:sz="4" w:space="0" w:color="auto"/>
              <w:right w:val="single" w:sz="4" w:space="0" w:color="auto"/>
            </w:tcBorders>
            <w:noWrap/>
            <w:vAlign w:val="center"/>
            <w:hideMark/>
          </w:tcPr>
          <w:p w14:paraId="682FD97E" w14:textId="77777777" w:rsidR="007A5DEC" w:rsidRPr="00A07C0B" w:rsidRDefault="007A5DEC" w:rsidP="00B253A8">
            <w:pPr>
              <w:jc w:val="both"/>
            </w:pPr>
            <w:r w:rsidRPr="00A07C0B">
              <w:t>Políticas para la seguridad de la información</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EB7A96B" w14:textId="77777777" w:rsidR="007A5DEC" w:rsidRPr="00A07C0B" w:rsidRDefault="007A5DEC" w:rsidP="00B253A8">
            <w:pPr>
              <w:jc w:val="both"/>
            </w:pPr>
            <w:r w:rsidRPr="00A07C0B">
              <w:t>Control: Se debe definir un conjunto de políticas para la seguridad de la información, aprobada por la dirección, publicada y comunicada a los empleados y partes externas pertinentes.</w:t>
            </w:r>
          </w:p>
        </w:tc>
      </w:tr>
      <w:tr w:rsidR="007A5DEC" w:rsidRPr="00A07C0B" w14:paraId="0F718442"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4E6EAF3" w14:textId="4201EBA7" w:rsidR="007A5DEC" w:rsidRPr="00A07C0B" w:rsidRDefault="007A5DEC" w:rsidP="00B253A8">
            <w:pPr>
              <w:jc w:val="both"/>
            </w:pPr>
            <w:r w:rsidRPr="00A07C0B">
              <w:t>A.5.2</w:t>
            </w:r>
          </w:p>
        </w:tc>
        <w:tc>
          <w:tcPr>
            <w:tcW w:w="2976" w:type="dxa"/>
            <w:tcBorders>
              <w:top w:val="single" w:sz="4" w:space="0" w:color="auto"/>
              <w:left w:val="single" w:sz="4" w:space="0" w:color="auto"/>
              <w:bottom w:val="single" w:sz="4" w:space="0" w:color="auto"/>
              <w:right w:val="single" w:sz="4" w:space="0" w:color="auto"/>
            </w:tcBorders>
            <w:noWrap/>
            <w:vAlign w:val="center"/>
            <w:hideMark/>
          </w:tcPr>
          <w:p w14:paraId="59D069C8" w14:textId="319C9AE9" w:rsidR="007A5DEC" w:rsidRPr="00A07C0B" w:rsidRDefault="007D72EB" w:rsidP="00B253A8">
            <w:pPr>
              <w:jc w:val="both"/>
            </w:pPr>
            <w:r w:rsidRPr="00A07C0B">
              <w:t>Roles y responsabilidades en la seguridad de la información</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B770116" w14:textId="77777777" w:rsidR="007A5DEC" w:rsidRPr="00A07C0B" w:rsidRDefault="007A5DEC" w:rsidP="00B253A8">
            <w:pPr>
              <w:jc w:val="both"/>
            </w:pPr>
            <w:r w:rsidRPr="00A07C0B">
              <w:t>Control: Las políticas para seguridad de la información se deben revisar a intervalos planificados o si ocurren cambios significativos, para asegurar su conveniencia, adecuación y eficacia continuas.</w:t>
            </w:r>
          </w:p>
        </w:tc>
      </w:tr>
      <w:tr w:rsidR="007D72EB" w:rsidRPr="00A07C0B" w14:paraId="5D4F555C"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70DEF651" w14:textId="5080A413" w:rsidR="007D72EB" w:rsidRPr="00A07C0B" w:rsidRDefault="00572759" w:rsidP="00B253A8">
            <w:pPr>
              <w:jc w:val="both"/>
            </w:pPr>
            <w:r w:rsidRPr="00A07C0B">
              <w:t>A.5.3</w:t>
            </w:r>
          </w:p>
        </w:tc>
        <w:tc>
          <w:tcPr>
            <w:tcW w:w="2976" w:type="dxa"/>
            <w:tcBorders>
              <w:top w:val="single" w:sz="4" w:space="0" w:color="auto"/>
              <w:left w:val="single" w:sz="4" w:space="0" w:color="auto"/>
              <w:bottom w:val="single" w:sz="4" w:space="0" w:color="auto"/>
              <w:right w:val="single" w:sz="4" w:space="0" w:color="auto"/>
            </w:tcBorders>
            <w:noWrap/>
            <w:vAlign w:val="center"/>
          </w:tcPr>
          <w:p w14:paraId="349C8035" w14:textId="16FCC442" w:rsidR="007D72EB" w:rsidRPr="00A07C0B" w:rsidRDefault="00CA365F" w:rsidP="00B253A8">
            <w:pPr>
              <w:jc w:val="both"/>
            </w:pPr>
            <w:r w:rsidRPr="00A07C0B">
              <w:t>Segregación de tareas</w:t>
            </w:r>
          </w:p>
        </w:tc>
        <w:tc>
          <w:tcPr>
            <w:tcW w:w="6096" w:type="dxa"/>
            <w:tcBorders>
              <w:top w:val="single" w:sz="4" w:space="0" w:color="auto"/>
              <w:left w:val="single" w:sz="4" w:space="0" w:color="auto"/>
              <w:bottom w:val="single" w:sz="4" w:space="0" w:color="auto"/>
              <w:right w:val="single" w:sz="4" w:space="0" w:color="auto"/>
            </w:tcBorders>
            <w:vAlign w:val="center"/>
          </w:tcPr>
          <w:p w14:paraId="72EF319D" w14:textId="79CF6A66" w:rsidR="007D72EB" w:rsidRPr="00A07C0B" w:rsidRDefault="007374C7" w:rsidP="00B253A8">
            <w:pPr>
              <w:jc w:val="both"/>
            </w:pPr>
            <w:r w:rsidRPr="00A07C0B">
              <w:t xml:space="preserve">Control: </w:t>
            </w:r>
            <w:r w:rsidR="00A52FE3" w:rsidRPr="00A07C0B">
              <w:t xml:space="preserve">Deben </w:t>
            </w:r>
            <w:r w:rsidR="00324A98" w:rsidRPr="00A07C0B">
              <w:t xml:space="preserve">segregarse los deberes conflictivos </w:t>
            </w:r>
            <w:r w:rsidR="007B6B55" w:rsidRPr="00A07C0B">
              <w:t>y las</w:t>
            </w:r>
            <w:r w:rsidRPr="00A07C0B">
              <w:t xml:space="preserve">  áreas  conflictivas  de  responsabilidad.</w:t>
            </w:r>
          </w:p>
        </w:tc>
      </w:tr>
      <w:tr w:rsidR="007D72EB" w:rsidRPr="00A07C0B" w14:paraId="3AC477C2"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51DA7E9A" w14:textId="2EDD9AA5" w:rsidR="007D72EB" w:rsidRPr="00A07C0B" w:rsidRDefault="00572759" w:rsidP="00B253A8">
            <w:pPr>
              <w:jc w:val="both"/>
            </w:pPr>
            <w:r w:rsidRPr="00A07C0B">
              <w:t>A.5.4</w:t>
            </w:r>
          </w:p>
        </w:tc>
        <w:tc>
          <w:tcPr>
            <w:tcW w:w="2976" w:type="dxa"/>
            <w:tcBorders>
              <w:top w:val="single" w:sz="4" w:space="0" w:color="auto"/>
              <w:left w:val="single" w:sz="4" w:space="0" w:color="auto"/>
              <w:bottom w:val="single" w:sz="4" w:space="0" w:color="auto"/>
              <w:right w:val="single" w:sz="4" w:space="0" w:color="auto"/>
            </w:tcBorders>
            <w:noWrap/>
            <w:vAlign w:val="center"/>
          </w:tcPr>
          <w:p w14:paraId="4637BB47" w14:textId="3F3CB4CB" w:rsidR="007D72EB" w:rsidRPr="00A07C0B" w:rsidRDefault="00CA365F" w:rsidP="00B253A8">
            <w:pPr>
              <w:jc w:val="both"/>
            </w:pPr>
            <w:r w:rsidRPr="00A07C0B">
              <w:t>Responsabilidades de gestión</w:t>
            </w:r>
          </w:p>
        </w:tc>
        <w:tc>
          <w:tcPr>
            <w:tcW w:w="6096" w:type="dxa"/>
            <w:tcBorders>
              <w:top w:val="single" w:sz="4" w:space="0" w:color="auto"/>
              <w:left w:val="single" w:sz="4" w:space="0" w:color="auto"/>
              <w:bottom w:val="single" w:sz="4" w:space="0" w:color="auto"/>
              <w:right w:val="single" w:sz="4" w:space="0" w:color="auto"/>
            </w:tcBorders>
            <w:vAlign w:val="center"/>
          </w:tcPr>
          <w:p w14:paraId="63186AC2" w14:textId="56EA4B1A" w:rsidR="007D72EB" w:rsidRPr="00A07C0B" w:rsidRDefault="0098068B" w:rsidP="00B253A8">
            <w:pPr>
              <w:jc w:val="both"/>
            </w:pPr>
            <w:r w:rsidRPr="00A07C0B">
              <w:t>Control: Se deben establecer las responsabilidades y procedimientos de gestión para asegurar una respuesta rápida, eficaz y ordenada a los incidentes de seguridad de la información.</w:t>
            </w:r>
          </w:p>
        </w:tc>
      </w:tr>
      <w:tr w:rsidR="00CA365F" w:rsidRPr="00A07C0B" w14:paraId="3FC7870A"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5ECFA5F1" w14:textId="2D4F553A" w:rsidR="00CA365F" w:rsidRPr="00A07C0B" w:rsidRDefault="00572759" w:rsidP="00B253A8">
            <w:pPr>
              <w:jc w:val="both"/>
            </w:pPr>
            <w:r w:rsidRPr="00A07C0B">
              <w:t>A.5.5</w:t>
            </w:r>
          </w:p>
        </w:tc>
        <w:tc>
          <w:tcPr>
            <w:tcW w:w="2976" w:type="dxa"/>
            <w:tcBorders>
              <w:top w:val="single" w:sz="4" w:space="0" w:color="auto"/>
              <w:left w:val="single" w:sz="4" w:space="0" w:color="auto"/>
              <w:bottom w:val="single" w:sz="4" w:space="0" w:color="auto"/>
              <w:right w:val="single" w:sz="4" w:space="0" w:color="auto"/>
            </w:tcBorders>
            <w:noWrap/>
            <w:vAlign w:val="center"/>
          </w:tcPr>
          <w:p w14:paraId="5F1DFA72" w14:textId="094B0F26" w:rsidR="00CA365F" w:rsidRPr="00A07C0B" w:rsidRDefault="00623373" w:rsidP="00B253A8">
            <w:pPr>
              <w:jc w:val="both"/>
            </w:pPr>
            <w:r w:rsidRPr="00A07C0B">
              <w:t>Contacto con las autoridades</w:t>
            </w:r>
          </w:p>
        </w:tc>
        <w:tc>
          <w:tcPr>
            <w:tcW w:w="6096" w:type="dxa"/>
            <w:tcBorders>
              <w:top w:val="single" w:sz="4" w:space="0" w:color="auto"/>
              <w:left w:val="single" w:sz="4" w:space="0" w:color="auto"/>
              <w:bottom w:val="single" w:sz="4" w:space="0" w:color="auto"/>
              <w:right w:val="single" w:sz="4" w:space="0" w:color="auto"/>
            </w:tcBorders>
            <w:vAlign w:val="center"/>
          </w:tcPr>
          <w:p w14:paraId="1C1DD6D6" w14:textId="77777777" w:rsidR="00CA365F" w:rsidRPr="00A07C0B" w:rsidRDefault="0098068B" w:rsidP="00B253A8">
            <w:pPr>
              <w:jc w:val="both"/>
            </w:pPr>
            <w:r w:rsidRPr="00A07C0B">
              <w:t>Control: Se deben mantener los contactos apropiados con las autoridades pertinentes.</w:t>
            </w:r>
          </w:p>
        </w:tc>
      </w:tr>
      <w:tr w:rsidR="00000D13" w:rsidRPr="00A07C0B" w14:paraId="4935822B"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1AEE65A1" w14:textId="0B96B449" w:rsidR="00000D13" w:rsidRPr="00A07C0B" w:rsidRDefault="00000D13" w:rsidP="00B253A8">
            <w:pPr>
              <w:jc w:val="both"/>
            </w:pPr>
            <w:r w:rsidRPr="00A07C0B">
              <w:t>A.5.6</w:t>
            </w:r>
          </w:p>
        </w:tc>
        <w:tc>
          <w:tcPr>
            <w:tcW w:w="2976" w:type="dxa"/>
            <w:tcBorders>
              <w:top w:val="single" w:sz="4" w:space="0" w:color="auto"/>
              <w:left w:val="single" w:sz="4" w:space="0" w:color="auto"/>
              <w:bottom w:val="single" w:sz="4" w:space="0" w:color="auto"/>
              <w:right w:val="single" w:sz="4" w:space="0" w:color="auto"/>
            </w:tcBorders>
            <w:noWrap/>
            <w:vAlign w:val="center"/>
          </w:tcPr>
          <w:p w14:paraId="46BD8616" w14:textId="250E236B" w:rsidR="00000D13" w:rsidRPr="00A07C0B" w:rsidRDefault="00000D13" w:rsidP="00B253A8">
            <w:pPr>
              <w:jc w:val="both"/>
            </w:pPr>
            <w:r w:rsidRPr="00A07C0B">
              <w:t>Contacto con grupos de interés especial</w:t>
            </w:r>
          </w:p>
        </w:tc>
        <w:tc>
          <w:tcPr>
            <w:tcW w:w="6096" w:type="dxa"/>
            <w:tcBorders>
              <w:top w:val="single" w:sz="4" w:space="0" w:color="auto"/>
              <w:left w:val="single" w:sz="4" w:space="0" w:color="auto"/>
              <w:bottom w:val="single" w:sz="4" w:space="0" w:color="auto"/>
              <w:right w:val="single" w:sz="4" w:space="0" w:color="auto"/>
            </w:tcBorders>
            <w:vAlign w:val="center"/>
          </w:tcPr>
          <w:p w14:paraId="6FCDE776" w14:textId="56D3BE25" w:rsidR="00000D13" w:rsidRPr="00A07C0B" w:rsidRDefault="00000D13" w:rsidP="00B253A8">
            <w:pPr>
              <w:jc w:val="both"/>
            </w:pPr>
            <w:r w:rsidRPr="00A07C0B">
              <w:t>Control: Es conveniente mantener contactos apropiados con grupos de interés especial u otros foros y asociaciones profesionales especializadas en seguridad.</w:t>
            </w:r>
          </w:p>
        </w:tc>
      </w:tr>
      <w:tr w:rsidR="00000D13" w:rsidRPr="00A07C0B" w14:paraId="2EEBAC14"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0D0CDF3D" w14:textId="6501EA0C" w:rsidR="00000D13" w:rsidRPr="00A07C0B" w:rsidRDefault="00000D13" w:rsidP="00B253A8">
            <w:pPr>
              <w:jc w:val="both"/>
            </w:pPr>
            <w:r w:rsidRPr="00A07C0B">
              <w:t>A.5.7</w:t>
            </w:r>
          </w:p>
        </w:tc>
        <w:tc>
          <w:tcPr>
            <w:tcW w:w="2976" w:type="dxa"/>
            <w:tcBorders>
              <w:top w:val="single" w:sz="4" w:space="0" w:color="auto"/>
              <w:left w:val="single" w:sz="4" w:space="0" w:color="auto"/>
              <w:bottom w:val="single" w:sz="4" w:space="0" w:color="auto"/>
              <w:right w:val="single" w:sz="4" w:space="0" w:color="auto"/>
            </w:tcBorders>
            <w:noWrap/>
            <w:vAlign w:val="center"/>
          </w:tcPr>
          <w:p w14:paraId="41DCE414" w14:textId="2151A941" w:rsidR="00000D13" w:rsidRPr="00A07C0B" w:rsidRDefault="00000D13" w:rsidP="00B253A8">
            <w:pPr>
              <w:jc w:val="both"/>
            </w:pPr>
            <w:r w:rsidRPr="00A07C0B">
              <w:t>Inteligencia de amenazas</w:t>
            </w:r>
          </w:p>
        </w:tc>
        <w:tc>
          <w:tcPr>
            <w:tcW w:w="6096" w:type="dxa"/>
            <w:tcBorders>
              <w:top w:val="single" w:sz="4" w:space="0" w:color="auto"/>
              <w:left w:val="single" w:sz="4" w:space="0" w:color="auto"/>
              <w:bottom w:val="single" w:sz="4" w:space="0" w:color="auto"/>
              <w:right w:val="single" w:sz="4" w:space="0" w:color="auto"/>
            </w:tcBorders>
            <w:vAlign w:val="center"/>
          </w:tcPr>
          <w:p w14:paraId="5226A097" w14:textId="1AEDF65F" w:rsidR="00000D13" w:rsidRPr="00A07C0B" w:rsidRDefault="00E6190B" w:rsidP="00B253A8">
            <w:pPr>
              <w:jc w:val="both"/>
            </w:pPr>
            <w:r w:rsidRPr="00A07C0B">
              <w:t xml:space="preserve">Control: </w:t>
            </w:r>
            <w:r w:rsidR="00746524" w:rsidRPr="00A07C0B">
              <w:t xml:space="preserve">La información </w:t>
            </w:r>
            <w:r w:rsidR="001F745D" w:rsidRPr="00A07C0B">
              <w:t xml:space="preserve">relacionada </w:t>
            </w:r>
            <w:r w:rsidR="00A52FE3" w:rsidRPr="00A07C0B">
              <w:t xml:space="preserve">con </w:t>
            </w:r>
            <w:r w:rsidR="00324A98" w:rsidRPr="00A07C0B">
              <w:t xml:space="preserve">las amenazas </w:t>
            </w:r>
            <w:r w:rsidR="007B6B55" w:rsidRPr="00A07C0B">
              <w:t xml:space="preserve">a la seguridad </w:t>
            </w:r>
            <w:r w:rsidR="008A0D8F" w:rsidRPr="00A07C0B">
              <w:t>de la</w:t>
            </w:r>
            <w:r w:rsidRPr="00A07C0B">
              <w:t xml:space="preserve">  información  debe  recopilarse  y  analizarse  para  generar  información sobre  amenazas.</w:t>
            </w:r>
          </w:p>
        </w:tc>
      </w:tr>
      <w:tr w:rsidR="00BA0694" w:rsidRPr="00A07C0B" w14:paraId="4DC8136B"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94698AC" w14:textId="59027426" w:rsidR="00BA0694" w:rsidRPr="00A07C0B" w:rsidRDefault="00BA0694" w:rsidP="00B253A8">
            <w:pPr>
              <w:jc w:val="both"/>
            </w:pPr>
            <w:r w:rsidRPr="00A07C0B">
              <w:t>A.5.8</w:t>
            </w:r>
          </w:p>
        </w:tc>
        <w:tc>
          <w:tcPr>
            <w:tcW w:w="2976" w:type="dxa"/>
            <w:tcBorders>
              <w:top w:val="single" w:sz="4" w:space="0" w:color="auto"/>
              <w:left w:val="single" w:sz="4" w:space="0" w:color="auto"/>
              <w:bottom w:val="single" w:sz="4" w:space="0" w:color="auto"/>
              <w:right w:val="single" w:sz="4" w:space="0" w:color="auto"/>
            </w:tcBorders>
            <w:noWrap/>
            <w:vAlign w:val="center"/>
          </w:tcPr>
          <w:p w14:paraId="545BDEEB" w14:textId="5A8A0088" w:rsidR="00BA0694" w:rsidRPr="00A07C0B" w:rsidRDefault="00BA0694" w:rsidP="00B253A8">
            <w:pPr>
              <w:jc w:val="both"/>
            </w:pPr>
            <w:r w:rsidRPr="00A07C0B">
              <w:t>Seguridad de la información en la gestión de proyectos</w:t>
            </w:r>
          </w:p>
        </w:tc>
        <w:tc>
          <w:tcPr>
            <w:tcW w:w="6096" w:type="dxa"/>
            <w:tcBorders>
              <w:top w:val="single" w:sz="4" w:space="0" w:color="auto"/>
              <w:left w:val="single" w:sz="4" w:space="0" w:color="auto"/>
              <w:bottom w:val="single" w:sz="4" w:space="0" w:color="auto"/>
              <w:right w:val="single" w:sz="4" w:space="0" w:color="auto"/>
            </w:tcBorders>
            <w:vAlign w:val="center"/>
          </w:tcPr>
          <w:p w14:paraId="6383AE71" w14:textId="15831776" w:rsidR="00BA0694" w:rsidRPr="00A07C0B" w:rsidRDefault="00BA0694" w:rsidP="00B253A8">
            <w:pPr>
              <w:jc w:val="both"/>
            </w:pPr>
            <w:r w:rsidRPr="00A07C0B">
              <w:t>Control: La seguridad de la información se debe tratar en la gestión de proyectos, independientemente del tipo de proyecto.</w:t>
            </w:r>
          </w:p>
        </w:tc>
      </w:tr>
      <w:tr w:rsidR="00BA0694" w:rsidRPr="00A07C0B" w14:paraId="0C7DBAA3"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3EC7A265" w14:textId="1239D0D8" w:rsidR="00BA0694" w:rsidRPr="00A07C0B" w:rsidRDefault="00BA0694" w:rsidP="00B253A8">
            <w:pPr>
              <w:jc w:val="both"/>
            </w:pPr>
            <w:r w:rsidRPr="00A07C0B">
              <w:t>A.5.9</w:t>
            </w:r>
          </w:p>
        </w:tc>
        <w:tc>
          <w:tcPr>
            <w:tcW w:w="2976" w:type="dxa"/>
            <w:tcBorders>
              <w:top w:val="single" w:sz="4" w:space="0" w:color="auto"/>
              <w:left w:val="single" w:sz="4" w:space="0" w:color="auto"/>
              <w:bottom w:val="single" w:sz="4" w:space="0" w:color="auto"/>
              <w:right w:val="single" w:sz="4" w:space="0" w:color="auto"/>
            </w:tcBorders>
            <w:noWrap/>
            <w:vAlign w:val="center"/>
          </w:tcPr>
          <w:p w14:paraId="0BADCC45" w14:textId="0D093799" w:rsidR="00BA0694" w:rsidRPr="00A07C0B" w:rsidRDefault="00BA0694" w:rsidP="00B253A8">
            <w:pPr>
              <w:jc w:val="both"/>
            </w:pPr>
            <w:r w:rsidRPr="00A07C0B">
              <w:t>Inventario de activos de información y otros asociados a la misma</w:t>
            </w:r>
          </w:p>
        </w:tc>
        <w:tc>
          <w:tcPr>
            <w:tcW w:w="6096" w:type="dxa"/>
            <w:tcBorders>
              <w:top w:val="single" w:sz="4" w:space="0" w:color="auto"/>
              <w:left w:val="single" w:sz="4" w:space="0" w:color="auto"/>
              <w:bottom w:val="single" w:sz="4" w:space="0" w:color="auto"/>
              <w:right w:val="single" w:sz="4" w:space="0" w:color="auto"/>
            </w:tcBorders>
            <w:vAlign w:val="center"/>
          </w:tcPr>
          <w:p w14:paraId="258222CC" w14:textId="73005614" w:rsidR="00BA0694" w:rsidRPr="00A07C0B" w:rsidRDefault="00746524" w:rsidP="00B253A8">
            <w:pPr>
              <w:jc w:val="both"/>
            </w:pPr>
            <w:r w:rsidRPr="00A07C0B">
              <w:t xml:space="preserve">Control: Se </w:t>
            </w:r>
            <w:r w:rsidR="001F745D" w:rsidRPr="00A07C0B">
              <w:t xml:space="preserve">debe desarrollar </w:t>
            </w:r>
            <w:r w:rsidR="00A52FE3" w:rsidRPr="00A07C0B">
              <w:t xml:space="preserve">y </w:t>
            </w:r>
            <w:r w:rsidR="00324A98" w:rsidRPr="00A07C0B">
              <w:t xml:space="preserve">mantener un </w:t>
            </w:r>
            <w:r w:rsidR="007B6B55" w:rsidRPr="00A07C0B">
              <w:t xml:space="preserve">inventario de </w:t>
            </w:r>
            <w:r w:rsidR="008A0D8F" w:rsidRPr="00A07C0B">
              <w:t>información y</w:t>
            </w:r>
            <w:r w:rsidRPr="00A07C0B">
              <w:t xml:space="preserve">  otros  activos  asociados,  incluidos  los  propietarios</w:t>
            </w:r>
          </w:p>
        </w:tc>
      </w:tr>
      <w:tr w:rsidR="00BA0694" w:rsidRPr="00A07C0B" w14:paraId="0A6C1060"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25EDF8F8" w14:textId="58865889" w:rsidR="00BA0694" w:rsidRPr="00A07C0B" w:rsidRDefault="00BA0694" w:rsidP="00B253A8">
            <w:pPr>
              <w:jc w:val="both"/>
            </w:pPr>
            <w:r w:rsidRPr="00A07C0B">
              <w:t>A.5.10</w:t>
            </w:r>
          </w:p>
        </w:tc>
        <w:tc>
          <w:tcPr>
            <w:tcW w:w="2976" w:type="dxa"/>
            <w:tcBorders>
              <w:top w:val="single" w:sz="4" w:space="0" w:color="auto"/>
              <w:left w:val="single" w:sz="4" w:space="0" w:color="auto"/>
              <w:bottom w:val="single" w:sz="4" w:space="0" w:color="auto"/>
              <w:right w:val="single" w:sz="4" w:space="0" w:color="auto"/>
            </w:tcBorders>
            <w:noWrap/>
            <w:vAlign w:val="center"/>
          </w:tcPr>
          <w:p w14:paraId="3574FDE3" w14:textId="662A5B63" w:rsidR="00BA0694" w:rsidRPr="00A07C0B" w:rsidRDefault="00BA0694" w:rsidP="00B253A8">
            <w:pPr>
              <w:jc w:val="both"/>
            </w:pPr>
            <w:r w:rsidRPr="00A07C0B">
              <w:t>Uso aceptable de activos de información y otros asociados a la misma</w:t>
            </w:r>
          </w:p>
        </w:tc>
        <w:tc>
          <w:tcPr>
            <w:tcW w:w="6096" w:type="dxa"/>
            <w:tcBorders>
              <w:top w:val="single" w:sz="4" w:space="0" w:color="auto"/>
              <w:left w:val="single" w:sz="4" w:space="0" w:color="auto"/>
              <w:bottom w:val="single" w:sz="4" w:space="0" w:color="auto"/>
              <w:right w:val="single" w:sz="4" w:space="0" w:color="auto"/>
            </w:tcBorders>
            <w:vAlign w:val="center"/>
          </w:tcPr>
          <w:p w14:paraId="643CC55B" w14:textId="3A369FB7" w:rsidR="00BA0694" w:rsidRPr="00A07C0B" w:rsidRDefault="003E1886" w:rsidP="00B253A8">
            <w:pPr>
              <w:jc w:val="both"/>
            </w:pPr>
            <w:r w:rsidRPr="00A07C0B">
              <w:t>Control: Se deben identificar, documentar e implementar reglas para el uso aceptable de información y de activos asociados con información e instalaciones de procesamiento de información.</w:t>
            </w:r>
          </w:p>
        </w:tc>
      </w:tr>
      <w:tr w:rsidR="00BA0694" w:rsidRPr="00A07C0B" w14:paraId="105E447A"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36A4B464" w14:textId="34FF56EA" w:rsidR="00BA0694" w:rsidRPr="00A07C0B" w:rsidRDefault="00BA0694" w:rsidP="00B253A8">
            <w:pPr>
              <w:jc w:val="both"/>
            </w:pPr>
            <w:r w:rsidRPr="00A07C0B">
              <w:t>A.5.11</w:t>
            </w:r>
          </w:p>
        </w:tc>
        <w:tc>
          <w:tcPr>
            <w:tcW w:w="2976" w:type="dxa"/>
            <w:tcBorders>
              <w:top w:val="single" w:sz="4" w:space="0" w:color="auto"/>
              <w:left w:val="single" w:sz="4" w:space="0" w:color="auto"/>
              <w:bottom w:val="single" w:sz="4" w:space="0" w:color="auto"/>
              <w:right w:val="single" w:sz="4" w:space="0" w:color="auto"/>
            </w:tcBorders>
            <w:noWrap/>
            <w:vAlign w:val="center"/>
          </w:tcPr>
          <w:p w14:paraId="67A92EA0" w14:textId="03B68DC5" w:rsidR="00BA0694" w:rsidRPr="00A07C0B" w:rsidRDefault="00BA0694" w:rsidP="00B253A8">
            <w:pPr>
              <w:jc w:val="both"/>
            </w:pPr>
            <w:r w:rsidRPr="00A07C0B">
              <w:t>Devolución de activos</w:t>
            </w:r>
          </w:p>
        </w:tc>
        <w:tc>
          <w:tcPr>
            <w:tcW w:w="6096" w:type="dxa"/>
            <w:tcBorders>
              <w:top w:val="single" w:sz="4" w:space="0" w:color="auto"/>
              <w:left w:val="single" w:sz="4" w:space="0" w:color="auto"/>
              <w:bottom w:val="single" w:sz="4" w:space="0" w:color="auto"/>
              <w:right w:val="single" w:sz="4" w:space="0" w:color="auto"/>
            </w:tcBorders>
            <w:vAlign w:val="center"/>
          </w:tcPr>
          <w:p w14:paraId="606EA935" w14:textId="1D1688DF" w:rsidR="00BA0694" w:rsidRPr="00A07C0B" w:rsidRDefault="00BA0694" w:rsidP="00B253A8">
            <w:pPr>
              <w:jc w:val="both"/>
            </w:pPr>
            <w:r w:rsidRPr="00A07C0B">
              <w:t>Control: Todos los empleados y usuarios de partes externas deben devolver todos los activos de la organización que se encuentren a su cargo, al terminar su empleo, contrato o acuerdo.</w:t>
            </w:r>
          </w:p>
        </w:tc>
      </w:tr>
      <w:tr w:rsidR="00BA0694" w:rsidRPr="00A07C0B" w14:paraId="6A9BBAC1"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3C780EA9" w14:textId="42B60C00" w:rsidR="00BA0694" w:rsidRPr="00A07C0B" w:rsidRDefault="00BA0694" w:rsidP="00B253A8">
            <w:pPr>
              <w:jc w:val="both"/>
            </w:pPr>
            <w:r w:rsidRPr="00A07C0B">
              <w:t>A.5.12</w:t>
            </w:r>
          </w:p>
        </w:tc>
        <w:tc>
          <w:tcPr>
            <w:tcW w:w="2976" w:type="dxa"/>
            <w:tcBorders>
              <w:top w:val="single" w:sz="4" w:space="0" w:color="auto"/>
              <w:left w:val="single" w:sz="4" w:space="0" w:color="auto"/>
              <w:bottom w:val="single" w:sz="4" w:space="0" w:color="auto"/>
              <w:right w:val="single" w:sz="4" w:space="0" w:color="auto"/>
            </w:tcBorders>
            <w:noWrap/>
            <w:vAlign w:val="center"/>
          </w:tcPr>
          <w:p w14:paraId="64D731C7" w14:textId="5AF29102" w:rsidR="00BA0694" w:rsidRPr="00A07C0B" w:rsidRDefault="00BA0694" w:rsidP="00B253A8">
            <w:pPr>
              <w:jc w:val="both"/>
            </w:pPr>
            <w:r w:rsidRPr="00A07C0B">
              <w:t>Clasificación de la información</w:t>
            </w:r>
          </w:p>
        </w:tc>
        <w:tc>
          <w:tcPr>
            <w:tcW w:w="6096" w:type="dxa"/>
            <w:tcBorders>
              <w:top w:val="single" w:sz="4" w:space="0" w:color="auto"/>
              <w:left w:val="single" w:sz="4" w:space="0" w:color="auto"/>
              <w:bottom w:val="single" w:sz="4" w:space="0" w:color="auto"/>
              <w:right w:val="single" w:sz="4" w:space="0" w:color="auto"/>
            </w:tcBorders>
            <w:vAlign w:val="center"/>
          </w:tcPr>
          <w:p w14:paraId="2E9D7B9B" w14:textId="30F0DED4" w:rsidR="00BA0694" w:rsidRPr="00A07C0B" w:rsidRDefault="00BA0694" w:rsidP="00B253A8">
            <w:pPr>
              <w:jc w:val="both"/>
            </w:pPr>
            <w:r w:rsidRPr="00A07C0B">
              <w:t>Control: La información se debe clasificar en función de los requisitos legales, valor, criticidad y susceptibilidad a divulgación o a modificación no autorizada.</w:t>
            </w:r>
          </w:p>
        </w:tc>
      </w:tr>
      <w:tr w:rsidR="00BA0694" w:rsidRPr="00A07C0B" w14:paraId="02B7F974"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76679143" w14:textId="5CF7304B" w:rsidR="00BA0694" w:rsidRPr="00A07C0B" w:rsidRDefault="00BA0694" w:rsidP="00B253A8">
            <w:pPr>
              <w:jc w:val="both"/>
            </w:pPr>
            <w:r w:rsidRPr="00A07C0B">
              <w:t>A.5.13</w:t>
            </w:r>
          </w:p>
        </w:tc>
        <w:tc>
          <w:tcPr>
            <w:tcW w:w="2976" w:type="dxa"/>
            <w:tcBorders>
              <w:top w:val="single" w:sz="4" w:space="0" w:color="auto"/>
              <w:left w:val="single" w:sz="4" w:space="0" w:color="auto"/>
              <w:bottom w:val="single" w:sz="4" w:space="0" w:color="auto"/>
              <w:right w:val="single" w:sz="4" w:space="0" w:color="auto"/>
            </w:tcBorders>
            <w:noWrap/>
            <w:vAlign w:val="center"/>
          </w:tcPr>
          <w:p w14:paraId="7E3CAB8D" w14:textId="26B1D3B8" w:rsidR="00BA0694" w:rsidRPr="00A07C0B" w:rsidRDefault="00BA0694" w:rsidP="00B253A8">
            <w:pPr>
              <w:jc w:val="both"/>
            </w:pPr>
            <w:r w:rsidRPr="00A07C0B">
              <w:t>Etiquetado de la información</w:t>
            </w:r>
          </w:p>
        </w:tc>
        <w:tc>
          <w:tcPr>
            <w:tcW w:w="6096" w:type="dxa"/>
            <w:tcBorders>
              <w:top w:val="single" w:sz="4" w:space="0" w:color="auto"/>
              <w:left w:val="single" w:sz="4" w:space="0" w:color="auto"/>
              <w:bottom w:val="single" w:sz="4" w:space="0" w:color="auto"/>
              <w:right w:val="single" w:sz="4" w:space="0" w:color="auto"/>
            </w:tcBorders>
            <w:vAlign w:val="center"/>
          </w:tcPr>
          <w:p w14:paraId="788E35EF" w14:textId="2BC30AC0" w:rsidR="00BA0694" w:rsidRPr="00A07C0B" w:rsidRDefault="00BA0694" w:rsidP="00B253A8">
            <w:pPr>
              <w:jc w:val="both"/>
            </w:pPr>
            <w:r w:rsidRPr="00A07C0B">
              <w:t>Control: Se debe desarrollar e implementar un conjunto adecuado de procedimientos para el etiquetado de la información, de acuerdo con el esquema de clasificación de información adoptado por la organización.</w:t>
            </w:r>
          </w:p>
        </w:tc>
      </w:tr>
      <w:tr w:rsidR="00BA0694" w:rsidRPr="00A07C0B" w14:paraId="44FB48A3"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5CE6AEE1" w14:textId="1204945A" w:rsidR="00BA0694" w:rsidRPr="00A07C0B" w:rsidRDefault="00BA0694" w:rsidP="00B253A8">
            <w:pPr>
              <w:jc w:val="both"/>
            </w:pPr>
            <w:r w:rsidRPr="00A07C0B">
              <w:t>A.5.14</w:t>
            </w:r>
          </w:p>
        </w:tc>
        <w:tc>
          <w:tcPr>
            <w:tcW w:w="2976" w:type="dxa"/>
            <w:tcBorders>
              <w:top w:val="single" w:sz="4" w:space="0" w:color="auto"/>
              <w:left w:val="single" w:sz="4" w:space="0" w:color="auto"/>
              <w:bottom w:val="single" w:sz="4" w:space="0" w:color="auto"/>
              <w:right w:val="single" w:sz="4" w:space="0" w:color="auto"/>
            </w:tcBorders>
            <w:noWrap/>
            <w:vAlign w:val="center"/>
          </w:tcPr>
          <w:p w14:paraId="18CFE3FA" w14:textId="0F13F318" w:rsidR="00BA0694" w:rsidRPr="00A07C0B" w:rsidRDefault="00BA0694" w:rsidP="00B253A8">
            <w:pPr>
              <w:jc w:val="both"/>
            </w:pPr>
            <w:r w:rsidRPr="00A07C0B">
              <w:t>Intercambio de la información</w:t>
            </w:r>
          </w:p>
        </w:tc>
        <w:tc>
          <w:tcPr>
            <w:tcW w:w="6096" w:type="dxa"/>
            <w:tcBorders>
              <w:top w:val="single" w:sz="4" w:space="0" w:color="auto"/>
              <w:left w:val="single" w:sz="4" w:space="0" w:color="auto"/>
              <w:bottom w:val="single" w:sz="4" w:space="0" w:color="auto"/>
              <w:right w:val="single" w:sz="4" w:space="0" w:color="auto"/>
            </w:tcBorders>
            <w:vAlign w:val="center"/>
          </w:tcPr>
          <w:p w14:paraId="7A69B96B" w14:textId="7066DF77" w:rsidR="00BA0694" w:rsidRPr="00A07C0B" w:rsidRDefault="00A3366E" w:rsidP="00B253A8">
            <w:pPr>
              <w:jc w:val="both"/>
            </w:pPr>
            <w:r w:rsidRPr="00A07C0B">
              <w:t xml:space="preserve">Control: </w:t>
            </w:r>
            <w:r w:rsidR="001F745D" w:rsidRPr="00A07C0B">
              <w:t xml:space="preserve">Deben existir reglas, </w:t>
            </w:r>
            <w:r w:rsidR="00A52FE3" w:rsidRPr="00A07C0B">
              <w:t xml:space="preserve">procedimientos </w:t>
            </w:r>
            <w:r w:rsidR="00324A98" w:rsidRPr="00A07C0B">
              <w:t xml:space="preserve">o acuerdos </w:t>
            </w:r>
            <w:r w:rsidR="007B6B55" w:rsidRPr="00A07C0B">
              <w:t>de transferencia</w:t>
            </w:r>
            <w:r w:rsidRPr="00A07C0B">
              <w:t xml:space="preserve">  de  información  para  todos  los  tipos  de  instalaciones  de transferencia  dentro  de  la  organización  y  entre  la  organización  y  otras  partes.</w:t>
            </w:r>
          </w:p>
        </w:tc>
      </w:tr>
      <w:tr w:rsidR="00BA0694" w:rsidRPr="00A07C0B" w14:paraId="04180EDD"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41E7FFFB" w14:textId="54BBF1C6" w:rsidR="00BA0694" w:rsidRPr="00A07C0B" w:rsidRDefault="00BA0694" w:rsidP="00B253A8">
            <w:pPr>
              <w:jc w:val="both"/>
            </w:pPr>
            <w:r w:rsidRPr="00A07C0B">
              <w:t>A.5.15</w:t>
            </w:r>
          </w:p>
        </w:tc>
        <w:tc>
          <w:tcPr>
            <w:tcW w:w="2976" w:type="dxa"/>
            <w:tcBorders>
              <w:top w:val="single" w:sz="4" w:space="0" w:color="auto"/>
              <w:left w:val="single" w:sz="4" w:space="0" w:color="auto"/>
              <w:bottom w:val="single" w:sz="4" w:space="0" w:color="auto"/>
              <w:right w:val="single" w:sz="4" w:space="0" w:color="auto"/>
            </w:tcBorders>
            <w:noWrap/>
            <w:vAlign w:val="center"/>
          </w:tcPr>
          <w:p w14:paraId="7C540E2E" w14:textId="0B618A82" w:rsidR="00BA0694" w:rsidRPr="00A07C0B" w:rsidRDefault="00BA0694" w:rsidP="00B253A8">
            <w:pPr>
              <w:jc w:val="both"/>
            </w:pPr>
            <w:r w:rsidRPr="00A07C0B">
              <w:t>Control de Acceso</w:t>
            </w:r>
          </w:p>
        </w:tc>
        <w:tc>
          <w:tcPr>
            <w:tcW w:w="6096" w:type="dxa"/>
            <w:tcBorders>
              <w:top w:val="single" w:sz="4" w:space="0" w:color="auto"/>
              <w:left w:val="single" w:sz="4" w:space="0" w:color="auto"/>
              <w:bottom w:val="single" w:sz="4" w:space="0" w:color="auto"/>
              <w:right w:val="single" w:sz="4" w:space="0" w:color="auto"/>
            </w:tcBorders>
            <w:vAlign w:val="center"/>
          </w:tcPr>
          <w:p w14:paraId="3FB0FE49" w14:textId="7D6EBCFE" w:rsidR="00BA0694" w:rsidRPr="00A07C0B" w:rsidRDefault="009B0EDB" w:rsidP="00B253A8">
            <w:pPr>
              <w:jc w:val="both"/>
            </w:pPr>
            <w:r w:rsidRPr="00A07C0B">
              <w:t>Control: Se debe establecer, documentar y revisar una política de control de acceso con base en los requisitos del negocio y de seguridad de la información.</w:t>
            </w:r>
          </w:p>
        </w:tc>
      </w:tr>
      <w:tr w:rsidR="00BA0694" w:rsidRPr="00A07C0B" w14:paraId="29C2263C"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7B7DDA6D" w14:textId="493711CB" w:rsidR="00BA0694" w:rsidRPr="00A07C0B" w:rsidRDefault="00BA0694" w:rsidP="00B253A8">
            <w:pPr>
              <w:jc w:val="both"/>
            </w:pPr>
            <w:r w:rsidRPr="00A07C0B">
              <w:t>A.5.16</w:t>
            </w:r>
          </w:p>
        </w:tc>
        <w:tc>
          <w:tcPr>
            <w:tcW w:w="2976" w:type="dxa"/>
            <w:tcBorders>
              <w:top w:val="single" w:sz="4" w:space="0" w:color="auto"/>
              <w:left w:val="single" w:sz="4" w:space="0" w:color="auto"/>
              <w:bottom w:val="single" w:sz="4" w:space="0" w:color="auto"/>
              <w:right w:val="single" w:sz="4" w:space="0" w:color="auto"/>
            </w:tcBorders>
            <w:noWrap/>
            <w:vAlign w:val="center"/>
          </w:tcPr>
          <w:p w14:paraId="6826B0BE" w14:textId="77777777" w:rsidR="00BA0694" w:rsidRPr="00A07C0B" w:rsidRDefault="00BA0694" w:rsidP="00B253A8">
            <w:pPr>
              <w:jc w:val="both"/>
            </w:pPr>
            <w:r w:rsidRPr="00A07C0B">
              <w:t>Gestión de la identidad</w:t>
            </w:r>
          </w:p>
          <w:p w14:paraId="2631700D" w14:textId="77777777" w:rsidR="00BA0694" w:rsidRPr="00A07C0B" w:rsidRDefault="00BA0694" w:rsidP="00B253A8">
            <w:pPr>
              <w:jc w:val="both"/>
            </w:pPr>
          </w:p>
        </w:tc>
        <w:tc>
          <w:tcPr>
            <w:tcW w:w="6096" w:type="dxa"/>
            <w:tcBorders>
              <w:top w:val="single" w:sz="4" w:space="0" w:color="auto"/>
              <w:left w:val="single" w:sz="4" w:space="0" w:color="auto"/>
              <w:bottom w:val="single" w:sz="4" w:space="0" w:color="auto"/>
              <w:right w:val="single" w:sz="4" w:space="0" w:color="auto"/>
            </w:tcBorders>
            <w:vAlign w:val="center"/>
          </w:tcPr>
          <w:p w14:paraId="51A45E4A" w14:textId="1845ADEF" w:rsidR="00BA0694" w:rsidRPr="00A07C0B" w:rsidRDefault="001F745D" w:rsidP="00B253A8">
            <w:pPr>
              <w:jc w:val="both"/>
            </w:pPr>
            <w:r w:rsidRPr="00A07C0B">
              <w:t xml:space="preserve">Control: Debe </w:t>
            </w:r>
            <w:r w:rsidR="00A52FE3" w:rsidRPr="00A07C0B">
              <w:t xml:space="preserve">gestionarse </w:t>
            </w:r>
            <w:r w:rsidR="00324A98" w:rsidRPr="00A07C0B">
              <w:t xml:space="preserve">el ciclo </w:t>
            </w:r>
            <w:r w:rsidR="007B6B55" w:rsidRPr="00A07C0B">
              <w:t>de vida completo</w:t>
            </w:r>
            <w:r w:rsidRPr="00A07C0B">
              <w:t xml:space="preserve">  de  las  identidades.</w:t>
            </w:r>
          </w:p>
        </w:tc>
      </w:tr>
      <w:tr w:rsidR="00BA0694" w:rsidRPr="00A07C0B" w14:paraId="5B0BF4AA"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369B701E" w14:textId="60B282EB" w:rsidR="00BA0694" w:rsidRPr="00A07C0B" w:rsidRDefault="00BA0694" w:rsidP="00B253A8">
            <w:pPr>
              <w:jc w:val="both"/>
            </w:pPr>
            <w:r w:rsidRPr="00A07C0B">
              <w:t>A.5.17</w:t>
            </w:r>
          </w:p>
        </w:tc>
        <w:tc>
          <w:tcPr>
            <w:tcW w:w="2976" w:type="dxa"/>
            <w:tcBorders>
              <w:top w:val="single" w:sz="4" w:space="0" w:color="auto"/>
              <w:left w:val="single" w:sz="4" w:space="0" w:color="auto"/>
              <w:bottom w:val="single" w:sz="4" w:space="0" w:color="auto"/>
              <w:right w:val="single" w:sz="4" w:space="0" w:color="auto"/>
            </w:tcBorders>
            <w:noWrap/>
            <w:vAlign w:val="center"/>
          </w:tcPr>
          <w:p w14:paraId="38C18D4D" w14:textId="77777777" w:rsidR="00BA0694" w:rsidRPr="00A07C0B" w:rsidRDefault="00BA0694" w:rsidP="00B253A8">
            <w:pPr>
              <w:jc w:val="both"/>
            </w:pPr>
            <w:r w:rsidRPr="00A07C0B">
              <w:t>Información de autenticación</w:t>
            </w:r>
          </w:p>
          <w:p w14:paraId="0428F3E9" w14:textId="77777777" w:rsidR="00BA0694" w:rsidRPr="00A07C0B" w:rsidRDefault="00BA0694" w:rsidP="00B253A8">
            <w:pPr>
              <w:jc w:val="both"/>
            </w:pPr>
          </w:p>
        </w:tc>
        <w:tc>
          <w:tcPr>
            <w:tcW w:w="6096" w:type="dxa"/>
            <w:tcBorders>
              <w:top w:val="single" w:sz="4" w:space="0" w:color="auto"/>
              <w:left w:val="single" w:sz="4" w:space="0" w:color="auto"/>
              <w:bottom w:val="single" w:sz="4" w:space="0" w:color="auto"/>
              <w:right w:val="single" w:sz="4" w:space="0" w:color="auto"/>
            </w:tcBorders>
            <w:vAlign w:val="center"/>
          </w:tcPr>
          <w:p w14:paraId="3221F049" w14:textId="10D0F12C" w:rsidR="00BA0694" w:rsidRPr="00A07C0B" w:rsidRDefault="00BD7E18" w:rsidP="00B253A8">
            <w:pPr>
              <w:jc w:val="both"/>
            </w:pPr>
            <w:r w:rsidRPr="00A07C0B">
              <w:t>Control: La asignación de la información secreta se debe controlar por medio de un proceso de gestión formal, además se debe exigir a los usuarios que cumplan las prácticas de la organización para el uso de información de autenticación secreta.</w:t>
            </w:r>
          </w:p>
        </w:tc>
      </w:tr>
      <w:tr w:rsidR="00BA0694" w:rsidRPr="00A07C0B" w14:paraId="2C279C2B"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899A7A2" w14:textId="3B5559F9" w:rsidR="00BA0694" w:rsidRPr="00A07C0B" w:rsidRDefault="00BA0694" w:rsidP="00B253A8">
            <w:pPr>
              <w:jc w:val="both"/>
            </w:pPr>
            <w:r w:rsidRPr="00A07C0B">
              <w:t>A.5.18</w:t>
            </w:r>
          </w:p>
        </w:tc>
        <w:tc>
          <w:tcPr>
            <w:tcW w:w="2976" w:type="dxa"/>
            <w:tcBorders>
              <w:top w:val="single" w:sz="4" w:space="0" w:color="auto"/>
              <w:left w:val="single" w:sz="4" w:space="0" w:color="auto"/>
              <w:bottom w:val="single" w:sz="4" w:space="0" w:color="auto"/>
              <w:right w:val="single" w:sz="4" w:space="0" w:color="auto"/>
            </w:tcBorders>
            <w:noWrap/>
            <w:vAlign w:val="center"/>
          </w:tcPr>
          <w:p w14:paraId="51B36014" w14:textId="77777777" w:rsidR="00BA0694" w:rsidRPr="00A07C0B" w:rsidRDefault="00BA0694" w:rsidP="00B253A8">
            <w:pPr>
              <w:jc w:val="both"/>
            </w:pPr>
            <w:r w:rsidRPr="00A07C0B">
              <w:t>Derechos de acceso</w:t>
            </w:r>
          </w:p>
          <w:p w14:paraId="69C0D92D" w14:textId="77777777" w:rsidR="00BA0694" w:rsidRPr="00A07C0B" w:rsidRDefault="00BA0694" w:rsidP="00B253A8">
            <w:pPr>
              <w:jc w:val="both"/>
            </w:pPr>
          </w:p>
        </w:tc>
        <w:tc>
          <w:tcPr>
            <w:tcW w:w="6096" w:type="dxa"/>
            <w:tcBorders>
              <w:top w:val="single" w:sz="4" w:space="0" w:color="auto"/>
              <w:left w:val="single" w:sz="4" w:space="0" w:color="auto"/>
              <w:bottom w:val="single" w:sz="4" w:space="0" w:color="auto"/>
              <w:right w:val="single" w:sz="4" w:space="0" w:color="auto"/>
            </w:tcBorders>
            <w:vAlign w:val="center"/>
          </w:tcPr>
          <w:p w14:paraId="26587FB2" w14:textId="67CABD62" w:rsidR="00BA0694" w:rsidRPr="00A07C0B" w:rsidRDefault="00E90E60" w:rsidP="00B253A8">
            <w:pPr>
              <w:jc w:val="both"/>
            </w:pPr>
            <w:r w:rsidRPr="00A07C0B">
              <w:t>Control: Se debe restringir y controlar la asignación y uso de derechos de acceso privilegiado.</w:t>
            </w:r>
          </w:p>
        </w:tc>
      </w:tr>
      <w:tr w:rsidR="00BA0694" w:rsidRPr="00A07C0B" w14:paraId="6F19A7BF"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0EB2D856" w14:textId="54696ED0" w:rsidR="00BA0694" w:rsidRPr="00A07C0B" w:rsidRDefault="00BA0694" w:rsidP="00B253A8">
            <w:pPr>
              <w:jc w:val="both"/>
            </w:pPr>
            <w:r w:rsidRPr="00A07C0B">
              <w:t>A.5.19</w:t>
            </w:r>
          </w:p>
        </w:tc>
        <w:tc>
          <w:tcPr>
            <w:tcW w:w="2976" w:type="dxa"/>
            <w:tcBorders>
              <w:top w:val="single" w:sz="4" w:space="0" w:color="auto"/>
              <w:left w:val="single" w:sz="4" w:space="0" w:color="auto"/>
              <w:bottom w:val="single" w:sz="4" w:space="0" w:color="auto"/>
              <w:right w:val="single" w:sz="4" w:space="0" w:color="auto"/>
            </w:tcBorders>
            <w:noWrap/>
            <w:vAlign w:val="center"/>
          </w:tcPr>
          <w:p w14:paraId="094307BE" w14:textId="77777777" w:rsidR="00BA0694" w:rsidRPr="00A07C0B" w:rsidRDefault="00BA0694" w:rsidP="00B253A8">
            <w:pPr>
              <w:jc w:val="both"/>
            </w:pPr>
            <w:r w:rsidRPr="00A07C0B">
              <w:t>Seguridad de la información en la relación con proveedores</w:t>
            </w:r>
          </w:p>
          <w:p w14:paraId="7E221815" w14:textId="77777777" w:rsidR="00BA0694" w:rsidRPr="00A07C0B" w:rsidRDefault="00BA0694" w:rsidP="00B253A8">
            <w:pPr>
              <w:jc w:val="both"/>
            </w:pPr>
          </w:p>
        </w:tc>
        <w:tc>
          <w:tcPr>
            <w:tcW w:w="6096" w:type="dxa"/>
            <w:tcBorders>
              <w:top w:val="single" w:sz="4" w:space="0" w:color="auto"/>
              <w:left w:val="single" w:sz="4" w:space="0" w:color="auto"/>
              <w:bottom w:val="single" w:sz="4" w:space="0" w:color="auto"/>
              <w:right w:val="single" w:sz="4" w:space="0" w:color="auto"/>
            </w:tcBorders>
            <w:vAlign w:val="center"/>
          </w:tcPr>
          <w:p w14:paraId="7D02CA59" w14:textId="2B808821" w:rsidR="00BA0694" w:rsidRPr="00A07C0B" w:rsidRDefault="008718A9" w:rsidP="00B253A8">
            <w:pPr>
              <w:jc w:val="both"/>
            </w:pPr>
            <w:r w:rsidRPr="00A07C0B">
              <w:t>Control: Los requisitos de seguridad de la información para mitigar los riesgos asociados con el acceso de proveedores a los activos de la organización se deben acordar con estos y se deberían documentar.</w:t>
            </w:r>
          </w:p>
        </w:tc>
      </w:tr>
      <w:tr w:rsidR="00BA0694" w:rsidRPr="00A07C0B" w14:paraId="38DAF9FE"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00095D23" w14:textId="6BCCF4BB" w:rsidR="00BA0694" w:rsidRPr="00A07C0B" w:rsidRDefault="00BA0694" w:rsidP="00B253A8">
            <w:pPr>
              <w:jc w:val="both"/>
            </w:pPr>
            <w:r w:rsidRPr="00A07C0B">
              <w:t>A.5.20</w:t>
            </w:r>
          </w:p>
        </w:tc>
        <w:tc>
          <w:tcPr>
            <w:tcW w:w="2976" w:type="dxa"/>
            <w:tcBorders>
              <w:top w:val="single" w:sz="4" w:space="0" w:color="auto"/>
              <w:left w:val="single" w:sz="4" w:space="0" w:color="auto"/>
              <w:bottom w:val="single" w:sz="4" w:space="0" w:color="auto"/>
              <w:right w:val="single" w:sz="4" w:space="0" w:color="auto"/>
            </w:tcBorders>
            <w:noWrap/>
            <w:vAlign w:val="center"/>
          </w:tcPr>
          <w:p w14:paraId="0246C41C" w14:textId="074D2190" w:rsidR="00BA0694" w:rsidRPr="00A07C0B" w:rsidRDefault="00BA0694" w:rsidP="00B253A8">
            <w:pPr>
              <w:jc w:val="both"/>
            </w:pPr>
            <w:r w:rsidRPr="00A07C0B">
              <w:t>Requisitos de seguridad de la información en contratos con terceros</w:t>
            </w:r>
          </w:p>
        </w:tc>
        <w:tc>
          <w:tcPr>
            <w:tcW w:w="6096" w:type="dxa"/>
            <w:tcBorders>
              <w:top w:val="single" w:sz="4" w:space="0" w:color="auto"/>
              <w:left w:val="single" w:sz="4" w:space="0" w:color="auto"/>
              <w:bottom w:val="single" w:sz="4" w:space="0" w:color="auto"/>
              <w:right w:val="single" w:sz="4" w:space="0" w:color="auto"/>
            </w:tcBorders>
            <w:vAlign w:val="center"/>
          </w:tcPr>
          <w:p w14:paraId="6FDE2915" w14:textId="0E1B4126" w:rsidR="00BA0694" w:rsidRPr="00A07C0B" w:rsidRDefault="00485D5E" w:rsidP="00B253A8">
            <w:pPr>
              <w:jc w:val="both"/>
            </w:pPr>
            <w:r w:rsidRPr="00A07C0B">
              <w:t xml:space="preserve">Control: </w:t>
            </w:r>
            <w:r w:rsidR="00A52FE3" w:rsidRPr="00A07C0B">
              <w:t xml:space="preserve">Los </w:t>
            </w:r>
            <w:r w:rsidR="00324A98" w:rsidRPr="00A07C0B">
              <w:t xml:space="preserve">requisitos de </w:t>
            </w:r>
            <w:r w:rsidR="007B6B55" w:rsidRPr="00A07C0B">
              <w:t>seguridad de la</w:t>
            </w:r>
            <w:r w:rsidRPr="00A07C0B">
              <w:t xml:space="preserve">  información  pertinentes  deben  establecerse  y  acordarse  con  cada  proveedor  en  función  del  tipo  relación  con  el  proveedor.</w:t>
            </w:r>
          </w:p>
        </w:tc>
      </w:tr>
      <w:tr w:rsidR="00BA0694" w:rsidRPr="00A07C0B" w14:paraId="7A0C4B86"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3A680190" w14:textId="30D59B9A" w:rsidR="00BA0694" w:rsidRPr="00A07C0B" w:rsidRDefault="00BA0694" w:rsidP="00B253A8">
            <w:pPr>
              <w:jc w:val="both"/>
            </w:pPr>
            <w:r w:rsidRPr="00A07C0B">
              <w:t>A.5.21</w:t>
            </w:r>
          </w:p>
        </w:tc>
        <w:tc>
          <w:tcPr>
            <w:tcW w:w="2976" w:type="dxa"/>
            <w:tcBorders>
              <w:top w:val="single" w:sz="4" w:space="0" w:color="auto"/>
              <w:left w:val="single" w:sz="4" w:space="0" w:color="auto"/>
              <w:bottom w:val="single" w:sz="4" w:space="0" w:color="auto"/>
              <w:right w:val="single" w:sz="4" w:space="0" w:color="auto"/>
            </w:tcBorders>
            <w:noWrap/>
            <w:vAlign w:val="center"/>
          </w:tcPr>
          <w:p w14:paraId="4310CC80" w14:textId="2F871258" w:rsidR="00BA0694" w:rsidRPr="00A07C0B" w:rsidRDefault="00BA0694" w:rsidP="00B253A8">
            <w:pPr>
              <w:jc w:val="both"/>
            </w:pPr>
            <w:r w:rsidRPr="00A07C0B">
              <w:t>Gestión de la seguridad de la información en la cadena de suministro de las TIC (Tecnologías de Información y Comunicación)</w:t>
            </w:r>
          </w:p>
        </w:tc>
        <w:tc>
          <w:tcPr>
            <w:tcW w:w="6096" w:type="dxa"/>
            <w:tcBorders>
              <w:top w:val="single" w:sz="4" w:space="0" w:color="auto"/>
              <w:left w:val="single" w:sz="4" w:space="0" w:color="auto"/>
              <w:bottom w:val="single" w:sz="4" w:space="0" w:color="auto"/>
              <w:right w:val="single" w:sz="4" w:space="0" w:color="auto"/>
            </w:tcBorders>
            <w:vAlign w:val="center"/>
          </w:tcPr>
          <w:p w14:paraId="76822682" w14:textId="67B16751" w:rsidR="00BA0694" w:rsidRPr="00A07C0B" w:rsidRDefault="00752983" w:rsidP="00B253A8">
            <w:pPr>
              <w:jc w:val="both"/>
            </w:pPr>
            <w:r w:rsidRPr="00A07C0B">
              <w:t xml:space="preserve">Control: </w:t>
            </w:r>
            <w:r w:rsidR="00A52FE3" w:rsidRPr="00A07C0B">
              <w:t xml:space="preserve">Deben </w:t>
            </w:r>
            <w:r w:rsidR="00324A98" w:rsidRPr="00A07C0B">
              <w:t xml:space="preserve">definirse e </w:t>
            </w:r>
            <w:r w:rsidR="007B6B55" w:rsidRPr="00A07C0B">
              <w:t>implementarse procesos y</w:t>
            </w:r>
            <w:r w:rsidRPr="00A07C0B">
              <w:t xml:space="preserve">  procedimientos  para  gestionar  los  riesgos  de  seguridad  de  la  información  asociados  con  la cadena  de  suministro  de  productos  y  servicios  de  TIC</w:t>
            </w:r>
          </w:p>
        </w:tc>
      </w:tr>
      <w:tr w:rsidR="00BA0694" w:rsidRPr="00A07C0B" w14:paraId="75CD1256"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15D1CBEE" w14:textId="0DBF2B8E" w:rsidR="00BA0694" w:rsidRPr="00A07C0B" w:rsidRDefault="00BA0694" w:rsidP="00B253A8">
            <w:pPr>
              <w:jc w:val="both"/>
            </w:pPr>
            <w:r w:rsidRPr="00A07C0B">
              <w:t>A.5.22</w:t>
            </w:r>
          </w:p>
        </w:tc>
        <w:tc>
          <w:tcPr>
            <w:tcW w:w="2976" w:type="dxa"/>
            <w:tcBorders>
              <w:top w:val="single" w:sz="4" w:space="0" w:color="auto"/>
              <w:left w:val="single" w:sz="4" w:space="0" w:color="auto"/>
              <w:bottom w:val="single" w:sz="4" w:space="0" w:color="auto"/>
              <w:right w:val="single" w:sz="4" w:space="0" w:color="auto"/>
            </w:tcBorders>
            <w:noWrap/>
            <w:vAlign w:val="center"/>
          </w:tcPr>
          <w:p w14:paraId="79018322" w14:textId="77777777" w:rsidR="00BA0694" w:rsidRPr="00A07C0B" w:rsidRDefault="00BA0694" w:rsidP="00B253A8">
            <w:pPr>
              <w:jc w:val="both"/>
            </w:pPr>
            <w:r w:rsidRPr="00A07C0B">
              <w:t>Gestión del cambio, revisión y monitoreo de los servicios del proveedor o suministrador</w:t>
            </w:r>
          </w:p>
          <w:p w14:paraId="2C8930CB" w14:textId="77777777" w:rsidR="00BA0694" w:rsidRPr="00A07C0B" w:rsidRDefault="00BA0694" w:rsidP="00B253A8">
            <w:pPr>
              <w:jc w:val="both"/>
            </w:pPr>
          </w:p>
        </w:tc>
        <w:tc>
          <w:tcPr>
            <w:tcW w:w="6096" w:type="dxa"/>
            <w:tcBorders>
              <w:top w:val="single" w:sz="4" w:space="0" w:color="auto"/>
              <w:left w:val="single" w:sz="4" w:space="0" w:color="auto"/>
              <w:bottom w:val="single" w:sz="4" w:space="0" w:color="auto"/>
              <w:right w:val="single" w:sz="4" w:space="0" w:color="auto"/>
            </w:tcBorders>
            <w:vAlign w:val="center"/>
          </w:tcPr>
          <w:p w14:paraId="2621B297" w14:textId="0A19D6CB" w:rsidR="00BA0694" w:rsidRPr="00A07C0B" w:rsidRDefault="00DF2BE4" w:rsidP="00B253A8">
            <w:pPr>
              <w:jc w:val="both"/>
            </w:pPr>
            <w:r w:rsidRPr="00A07C0B">
              <w:t>Control: Se deben gestionar los cambios en el suministro de servicios por parte de los proveedores, incluido el mantenimiento y la mejora de las políticas, procedimientos y controles de seguridad de la información existentes, teniendo en cuenta la criticidad de la información, sistemas y procesos del negocio involucrados, y la revaloración de los riesgos.</w:t>
            </w:r>
          </w:p>
        </w:tc>
      </w:tr>
      <w:tr w:rsidR="00BA0694" w:rsidRPr="00A07C0B" w14:paraId="1F7CE2D5"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0C2B2E82" w14:textId="79F69A6F" w:rsidR="00BA0694" w:rsidRPr="00A07C0B" w:rsidRDefault="00BA0694" w:rsidP="00B253A8">
            <w:pPr>
              <w:jc w:val="both"/>
            </w:pPr>
            <w:r w:rsidRPr="00A07C0B">
              <w:t>A.5.23</w:t>
            </w:r>
          </w:p>
        </w:tc>
        <w:tc>
          <w:tcPr>
            <w:tcW w:w="2976" w:type="dxa"/>
            <w:tcBorders>
              <w:top w:val="single" w:sz="4" w:space="0" w:color="auto"/>
              <w:left w:val="single" w:sz="4" w:space="0" w:color="auto"/>
              <w:bottom w:val="single" w:sz="4" w:space="0" w:color="auto"/>
              <w:right w:val="single" w:sz="4" w:space="0" w:color="auto"/>
            </w:tcBorders>
            <w:noWrap/>
            <w:vAlign w:val="center"/>
          </w:tcPr>
          <w:p w14:paraId="3CB6F12C" w14:textId="77777777" w:rsidR="00BA0694" w:rsidRPr="00A07C0B" w:rsidRDefault="00BA0694" w:rsidP="00B253A8">
            <w:pPr>
              <w:jc w:val="both"/>
            </w:pPr>
            <w:r w:rsidRPr="00A07C0B">
              <w:t>Seguridad de la información para el uso de servicios en la nube (cloud)</w:t>
            </w:r>
          </w:p>
          <w:p w14:paraId="6FA3EDEA" w14:textId="77777777" w:rsidR="00BA0694" w:rsidRPr="00A07C0B" w:rsidRDefault="00BA0694" w:rsidP="00B253A8">
            <w:pPr>
              <w:jc w:val="both"/>
            </w:pPr>
          </w:p>
        </w:tc>
        <w:tc>
          <w:tcPr>
            <w:tcW w:w="6096" w:type="dxa"/>
            <w:tcBorders>
              <w:top w:val="single" w:sz="4" w:space="0" w:color="auto"/>
              <w:left w:val="single" w:sz="4" w:space="0" w:color="auto"/>
              <w:bottom w:val="single" w:sz="4" w:space="0" w:color="auto"/>
              <w:right w:val="single" w:sz="4" w:space="0" w:color="auto"/>
            </w:tcBorders>
            <w:vAlign w:val="center"/>
          </w:tcPr>
          <w:p w14:paraId="7EEB2F27" w14:textId="3506A9DF" w:rsidR="00BA0694" w:rsidRPr="00A07C0B" w:rsidRDefault="007819FC" w:rsidP="00B253A8">
            <w:pPr>
              <w:jc w:val="both"/>
            </w:pPr>
            <w:r w:rsidRPr="00A07C0B">
              <w:t xml:space="preserve">Control: </w:t>
            </w:r>
            <w:r w:rsidR="00324A98" w:rsidRPr="00A07C0B">
              <w:t>Los procesos de adquisición</w:t>
            </w:r>
            <w:r w:rsidRPr="00A07C0B">
              <w:t>,  uso,  gestión  y  salida  de  los  servicios  en  la  nube  deben  establecerse  de  acuerdo  con  los  requisitos  de seguridad  de  la  información  de  la  organización.</w:t>
            </w:r>
          </w:p>
        </w:tc>
      </w:tr>
      <w:tr w:rsidR="00BA0694" w:rsidRPr="00A07C0B" w14:paraId="4CF85FE6"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2B101865" w14:textId="048F88D7" w:rsidR="00BA0694" w:rsidRPr="00A07C0B" w:rsidRDefault="00BA0694" w:rsidP="00B253A8">
            <w:pPr>
              <w:jc w:val="both"/>
            </w:pPr>
            <w:r w:rsidRPr="00A07C0B">
              <w:t>A.5.24</w:t>
            </w:r>
          </w:p>
        </w:tc>
        <w:tc>
          <w:tcPr>
            <w:tcW w:w="2976" w:type="dxa"/>
            <w:tcBorders>
              <w:top w:val="single" w:sz="4" w:space="0" w:color="auto"/>
              <w:left w:val="single" w:sz="4" w:space="0" w:color="auto"/>
              <w:bottom w:val="single" w:sz="4" w:space="0" w:color="auto"/>
              <w:right w:val="single" w:sz="4" w:space="0" w:color="auto"/>
            </w:tcBorders>
            <w:noWrap/>
            <w:vAlign w:val="center"/>
          </w:tcPr>
          <w:p w14:paraId="2384AC24" w14:textId="4D2F4076" w:rsidR="00C10846" w:rsidRPr="00A07C0B" w:rsidRDefault="00BA0694" w:rsidP="00B253A8">
            <w:pPr>
              <w:jc w:val="both"/>
            </w:pPr>
            <w:r w:rsidRPr="00A07C0B">
              <w:t>Planeamiento y preparación de la gestión de incidentes de seguridad de la información</w:t>
            </w:r>
          </w:p>
        </w:tc>
        <w:tc>
          <w:tcPr>
            <w:tcW w:w="6096" w:type="dxa"/>
            <w:tcBorders>
              <w:top w:val="single" w:sz="4" w:space="0" w:color="auto"/>
              <w:left w:val="single" w:sz="4" w:space="0" w:color="auto"/>
              <w:bottom w:val="single" w:sz="4" w:space="0" w:color="auto"/>
              <w:right w:val="single" w:sz="4" w:space="0" w:color="auto"/>
            </w:tcBorders>
            <w:vAlign w:val="center"/>
          </w:tcPr>
          <w:p w14:paraId="33CCA590" w14:textId="086E6C78" w:rsidR="00BA0694" w:rsidRPr="00A07C0B" w:rsidRDefault="00B52360" w:rsidP="00B253A8">
            <w:pPr>
              <w:jc w:val="both"/>
            </w:pPr>
            <w:r w:rsidRPr="00A07C0B">
              <w:t xml:space="preserve">Control: </w:t>
            </w:r>
            <w:r w:rsidR="00324A98" w:rsidRPr="00A07C0B">
              <w:t>Los procesos de adquisición</w:t>
            </w:r>
            <w:r w:rsidRPr="00A07C0B">
              <w:t>,  uso,  gestión  y  salida  de  los  servicios  en  la  nube  deben  establecerse  de  acuerdo  con  los  requisitos  de seguridad  de  la  información  de  la  organización.</w:t>
            </w:r>
          </w:p>
        </w:tc>
      </w:tr>
      <w:tr w:rsidR="00090272" w:rsidRPr="00A07C0B" w14:paraId="176A9D35"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480DF819" w14:textId="118164F8" w:rsidR="00090272" w:rsidRPr="00A07C0B" w:rsidRDefault="00090272" w:rsidP="00B253A8">
            <w:pPr>
              <w:jc w:val="both"/>
            </w:pPr>
            <w:r w:rsidRPr="00A07C0B">
              <w:t>A.5.25</w:t>
            </w:r>
          </w:p>
        </w:tc>
        <w:tc>
          <w:tcPr>
            <w:tcW w:w="2976" w:type="dxa"/>
            <w:tcBorders>
              <w:top w:val="single" w:sz="4" w:space="0" w:color="auto"/>
              <w:left w:val="single" w:sz="4" w:space="0" w:color="auto"/>
              <w:bottom w:val="single" w:sz="4" w:space="0" w:color="auto"/>
              <w:right w:val="single" w:sz="4" w:space="0" w:color="auto"/>
            </w:tcBorders>
            <w:noWrap/>
            <w:vAlign w:val="center"/>
          </w:tcPr>
          <w:p w14:paraId="385A72DC" w14:textId="77777777" w:rsidR="00090272" w:rsidRPr="00A07C0B" w:rsidRDefault="00090272" w:rsidP="00B253A8">
            <w:pPr>
              <w:jc w:val="both"/>
            </w:pPr>
            <w:r w:rsidRPr="00A07C0B">
              <w:t>Evaluación y decisión en los eventos de seguridad de la información</w:t>
            </w:r>
          </w:p>
          <w:p w14:paraId="5AF3B710" w14:textId="77777777" w:rsidR="00090272" w:rsidRPr="00A07C0B" w:rsidRDefault="00090272" w:rsidP="00B253A8">
            <w:pPr>
              <w:jc w:val="both"/>
            </w:pPr>
          </w:p>
        </w:tc>
        <w:tc>
          <w:tcPr>
            <w:tcW w:w="6096" w:type="dxa"/>
            <w:tcBorders>
              <w:top w:val="single" w:sz="4" w:space="0" w:color="auto"/>
              <w:left w:val="single" w:sz="4" w:space="0" w:color="auto"/>
              <w:bottom w:val="single" w:sz="4" w:space="0" w:color="auto"/>
              <w:right w:val="single" w:sz="4" w:space="0" w:color="auto"/>
            </w:tcBorders>
            <w:vAlign w:val="center"/>
          </w:tcPr>
          <w:p w14:paraId="52C2D4CD" w14:textId="04DDF736" w:rsidR="00090272" w:rsidRPr="00A07C0B" w:rsidRDefault="00090272" w:rsidP="00B253A8">
            <w:pPr>
              <w:jc w:val="both"/>
            </w:pPr>
            <w:r w:rsidRPr="00A07C0B">
              <w:t>Control: Los eventos de seguridad de la información se deben evaluar y se debería decidir si se van a clasificar como incidentes de seguridad de la información.</w:t>
            </w:r>
          </w:p>
        </w:tc>
      </w:tr>
      <w:tr w:rsidR="00090272" w:rsidRPr="00A07C0B" w14:paraId="22570E23"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74A37BD3" w14:textId="2C0B2ECC" w:rsidR="00090272" w:rsidRPr="00A07C0B" w:rsidRDefault="00090272" w:rsidP="00B253A8">
            <w:pPr>
              <w:jc w:val="both"/>
            </w:pPr>
            <w:r w:rsidRPr="00A07C0B">
              <w:t>A.5.26</w:t>
            </w:r>
          </w:p>
        </w:tc>
        <w:tc>
          <w:tcPr>
            <w:tcW w:w="2976" w:type="dxa"/>
            <w:tcBorders>
              <w:top w:val="single" w:sz="4" w:space="0" w:color="auto"/>
              <w:left w:val="single" w:sz="4" w:space="0" w:color="auto"/>
              <w:bottom w:val="single" w:sz="4" w:space="0" w:color="auto"/>
              <w:right w:val="single" w:sz="4" w:space="0" w:color="auto"/>
            </w:tcBorders>
            <w:noWrap/>
            <w:vAlign w:val="center"/>
          </w:tcPr>
          <w:p w14:paraId="3ED2525A" w14:textId="6DD1957F" w:rsidR="00090272" w:rsidRPr="00A07C0B" w:rsidRDefault="00090272" w:rsidP="00B253A8">
            <w:pPr>
              <w:jc w:val="both"/>
            </w:pPr>
            <w:r w:rsidRPr="00A07C0B">
              <w:t>Respuesta a los incidentes de seguridad de la información</w:t>
            </w:r>
          </w:p>
        </w:tc>
        <w:tc>
          <w:tcPr>
            <w:tcW w:w="6096" w:type="dxa"/>
            <w:tcBorders>
              <w:top w:val="single" w:sz="4" w:space="0" w:color="auto"/>
              <w:left w:val="single" w:sz="4" w:space="0" w:color="auto"/>
              <w:bottom w:val="single" w:sz="4" w:space="0" w:color="auto"/>
              <w:right w:val="single" w:sz="4" w:space="0" w:color="auto"/>
            </w:tcBorders>
            <w:vAlign w:val="center"/>
          </w:tcPr>
          <w:p w14:paraId="25AE148C" w14:textId="227630B2" w:rsidR="00090272" w:rsidRPr="00A07C0B" w:rsidRDefault="00090272" w:rsidP="00B253A8">
            <w:pPr>
              <w:jc w:val="both"/>
            </w:pPr>
            <w:r w:rsidRPr="00A07C0B">
              <w:t>Control: Se debe dar respuesta a los incidentes de seguridad de la información de acuerdo con procedimientos documentados.</w:t>
            </w:r>
          </w:p>
        </w:tc>
      </w:tr>
      <w:tr w:rsidR="00090272" w:rsidRPr="00A07C0B" w14:paraId="1F748BFF"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45A8EA45" w14:textId="440F247F" w:rsidR="00090272" w:rsidRPr="00A07C0B" w:rsidRDefault="00090272" w:rsidP="00B253A8">
            <w:pPr>
              <w:jc w:val="both"/>
            </w:pPr>
            <w:r w:rsidRPr="00A07C0B">
              <w:t>A.5.27</w:t>
            </w:r>
          </w:p>
        </w:tc>
        <w:tc>
          <w:tcPr>
            <w:tcW w:w="2976" w:type="dxa"/>
            <w:tcBorders>
              <w:top w:val="single" w:sz="4" w:space="0" w:color="auto"/>
              <w:left w:val="single" w:sz="4" w:space="0" w:color="auto"/>
              <w:bottom w:val="single" w:sz="4" w:space="0" w:color="auto"/>
              <w:right w:val="single" w:sz="4" w:space="0" w:color="auto"/>
            </w:tcBorders>
            <w:noWrap/>
            <w:vAlign w:val="center"/>
          </w:tcPr>
          <w:p w14:paraId="155F6451" w14:textId="77777777" w:rsidR="00090272" w:rsidRPr="00A07C0B" w:rsidRDefault="00090272" w:rsidP="00B253A8">
            <w:pPr>
              <w:jc w:val="both"/>
            </w:pPr>
            <w:r w:rsidRPr="00A07C0B">
              <w:t>Aprendizaje sobre los incidentes de seguridad de la información</w:t>
            </w:r>
          </w:p>
          <w:p w14:paraId="7C303932" w14:textId="77777777" w:rsidR="00090272" w:rsidRPr="00A07C0B" w:rsidRDefault="00090272" w:rsidP="00B253A8">
            <w:pPr>
              <w:jc w:val="both"/>
            </w:pPr>
          </w:p>
        </w:tc>
        <w:tc>
          <w:tcPr>
            <w:tcW w:w="6096" w:type="dxa"/>
            <w:tcBorders>
              <w:top w:val="single" w:sz="4" w:space="0" w:color="auto"/>
              <w:left w:val="single" w:sz="4" w:space="0" w:color="auto"/>
              <w:bottom w:val="single" w:sz="4" w:space="0" w:color="auto"/>
              <w:right w:val="single" w:sz="4" w:space="0" w:color="auto"/>
            </w:tcBorders>
            <w:vAlign w:val="center"/>
          </w:tcPr>
          <w:p w14:paraId="610F3517" w14:textId="68DE5D7F" w:rsidR="00090272" w:rsidRPr="00A07C0B" w:rsidRDefault="00090272" w:rsidP="00B253A8">
            <w:pPr>
              <w:jc w:val="both"/>
            </w:pPr>
            <w:r w:rsidRPr="00A07C0B">
              <w:t>Control: El conocimiento adquirido al analizar y resolver incidentes de seguridad de la información se debe usar para reducir la posibilidad o el impacto de incidentes futuros.</w:t>
            </w:r>
          </w:p>
        </w:tc>
      </w:tr>
      <w:tr w:rsidR="00090272" w:rsidRPr="00A07C0B" w14:paraId="00BE7CFD"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387D3C9E" w14:textId="13F7F48E" w:rsidR="00090272" w:rsidRPr="00A07C0B" w:rsidRDefault="00090272" w:rsidP="00B253A8">
            <w:pPr>
              <w:jc w:val="both"/>
            </w:pPr>
            <w:r w:rsidRPr="00A07C0B">
              <w:t>A.5.28</w:t>
            </w:r>
          </w:p>
        </w:tc>
        <w:tc>
          <w:tcPr>
            <w:tcW w:w="2976" w:type="dxa"/>
            <w:tcBorders>
              <w:top w:val="single" w:sz="4" w:space="0" w:color="auto"/>
              <w:left w:val="single" w:sz="4" w:space="0" w:color="auto"/>
              <w:bottom w:val="single" w:sz="4" w:space="0" w:color="auto"/>
              <w:right w:val="single" w:sz="4" w:space="0" w:color="auto"/>
            </w:tcBorders>
            <w:noWrap/>
            <w:vAlign w:val="center"/>
          </w:tcPr>
          <w:p w14:paraId="0AB3BB81" w14:textId="77777777" w:rsidR="00090272" w:rsidRPr="00A07C0B" w:rsidRDefault="00090272" w:rsidP="00B253A8">
            <w:pPr>
              <w:jc w:val="both"/>
            </w:pPr>
            <w:r w:rsidRPr="00A07C0B">
              <w:t>Recolección de evidencia</w:t>
            </w:r>
          </w:p>
          <w:p w14:paraId="378B4CC9" w14:textId="77777777" w:rsidR="00090272" w:rsidRPr="00A07C0B" w:rsidRDefault="00090272" w:rsidP="00B253A8">
            <w:pPr>
              <w:jc w:val="both"/>
            </w:pPr>
          </w:p>
        </w:tc>
        <w:tc>
          <w:tcPr>
            <w:tcW w:w="6096" w:type="dxa"/>
            <w:tcBorders>
              <w:top w:val="single" w:sz="4" w:space="0" w:color="auto"/>
              <w:left w:val="single" w:sz="4" w:space="0" w:color="auto"/>
              <w:bottom w:val="single" w:sz="4" w:space="0" w:color="auto"/>
              <w:right w:val="single" w:sz="4" w:space="0" w:color="auto"/>
            </w:tcBorders>
            <w:vAlign w:val="center"/>
          </w:tcPr>
          <w:p w14:paraId="760D8BF0" w14:textId="78F4A6AD" w:rsidR="00090272" w:rsidRPr="00A07C0B" w:rsidRDefault="00090272" w:rsidP="00B253A8">
            <w:pPr>
              <w:jc w:val="both"/>
            </w:pPr>
            <w:r w:rsidRPr="00A07C0B">
              <w:t>Control: La organización debe definir y aplicar procedimientos para la identificación, recolección, adquisición y preservación de información que pueda servir como evidencia.</w:t>
            </w:r>
          </w:p>
        </w:tc>
      </w:tr>
      <w:tr w:rsidR="00090272" w:rsidRPr="00A07C0B" w14:paraId="69A83C3D"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0844C734" w14:textId="2A6DABF3" w:rsidR="00090272" w:rsidRPr="00A07C0B" w:rsidRDefault="00090272" w:rsidP="00B253A8">
            <w:pPr>
              <w:jc w:val="both"/>
            </w:pPr>
            <w:r w:rsidRPr="00A07C0B">
              <w:t>A.5.29</w:t>
            </w:r>
          </w:p>
        </w:tc>
        <w:tc>
          <w:tcPr>
            <w:tcW w:w="2976" w:type="dxa"/>
            <w:tcBorders>
              <w:top w:val="single" w:sz="4" w:space="0" w:color="auto"/>
              <w:left w:val="single" w:sz="4" w:space="0" w:color="auto"/>
              <w:bottom w:val="single" w:sz="4" w:space="0" w:color="auto"/>
              <w:right w:val="single" w:sz="4" w:space="0" w:color="auto"/>
            </w:tcBorders>
            <w:noWrap/>
            <w:vAlign w:val="center"/>
          </w:tcPr>
          <w:p w14:paraId="519AC4DF" w14:textId="53931574" w:rsidR="00090272" w:rsidRPr="00A07C0B" w:rsidRDefault="00090272" w:rsidP="00B253A8">
            <w:pPr>
              <w:jc w:val="both"/>
            </w:pPr>
            <w:r w:rsidRPr="00A07C0B">
              <w:t>Seguridad de la información durante interrupciones</w:t>
            </w:r>
          </w:p>
        </w:tc>
        <w:tc>
          <w:tcPr>
            <w:tcW w:w="6096" w:type="dxa"/>
            <w:tcBorders>
              <w:top w:val="single" w:sz="4" w:space="0" w:color="auto"/>
              <w:left w:val="single" w:sz="4" w:space="0" w:color="auto"/>
              <w:bottom w:val="single" w:sz="4" w:space="0" w:color="auto"/>
              <w:right w:val="single" w:sz="4" w:space="0" w:color="auto"/>
            </w:tcBorders>
            <w:vAlign w:val="center"/>
          </w:tcPr>
          <w:p w14:paraId="397F7495" w14:textId="11D45A12" w:rsidR="00090272" w:rsidRPr="00A07C0B" w:rsidRDefault="00281EE2" w:rsidP="00B253A8">
            <w:pPr>
              <w:jc w:val="both"/>
            </w:pPr>
            <w:r w:rsidRPr="00A07C0B">
              <w:t xml:space="preserve">Control: </w:t>
            </w:r>
            <w:r w:rsidR="00324A98" w:rsidRPr="00A07C0B">
              <w:t>La organización debe planificar</w:t>
            </w:r>
            <w:r w:rsidRPr="00A07C0B">
              <w:t xml:space="preserve">  cómo  mantener  la  seguridad  de  la  información  en  un  nivel  adecuado  durante  la  interrupción.</w:t>
            </w:r>
          </w:p>
        </w:tc>
      </w:tr>
      <w:tr w:rsidR="00090272" w:rsidRPr="00A07C0B" w14:paraId="28E9626C"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1488E908" w14:textId="4C6A643D" w:rsidR="00090272" w:rsidRPr="00A07C0B" w:rsidRDefault="00090272" w:rsidP="00B253A8">
            <w:pPr>
              <w:jc w:val="both"/>
            </w:pPr>
            <w:r w:rsidRPr="00A07C0B">
              <w:t>A.5.30</w:t>
            </w:r>
          </w:p>
        </w:tc>
        <w:tc>
          <w:tcPr>
            <w:tcW w:w="2976" w:type="dxa"/>
            <w:tcBorders>
              <w:top w:val="single" w:sz="4" w:space="0" w:color="auto"/>
              <w:left w:val="single" w:sz="4" w:space="0" w:color="auto"/>
              <w:bottom w:val="single" w:sz="4" w:space="0" w:color="auto"/>
              <w:right w:val="single" w:sz="4" w:space="0" w:color="auto"/>
            </w:tcBorders>
            <w:noWrap/>
            <w:vAlign w:val="center"/>
          </w:tcPr>
          <w:p w14:paraId="0ABF10BD" w14:textId="77777777" w:rsidR="00090272" w:rsidRPr="00A07C0B" w:rsidRDefault="00090272" w:rsidP="00B253A8">
            <w:pPr>
              <w:jc w:val="both"/>
            </w:pPr>
            <w:r w:rsidRPr="00A07C0B">
              <w:t>Preparación de las TIC para la continuidad de negocio</w:t>
            </w:r>
          </w:p>
          <w:p w14:paraId="6360969F" w14:textId="77777777" w:rsidR="00090272" w:rsidRPr="00A07C0B" w:rsidRDefault="00090272" w:rsidP="00B253A8">
            <w:pPr>
              <w:jc w:val="both"/>
            </w:pPr>
          </w:p>
        </w:tc>
        <w:tc>
          <w:tcPr>
            <w:tcW w:w="6096" w:type="dxa"/>
            <w:tcBorders>
              <w:top w:val="single" w:sz="4" w:space="0" w:color="auto"/>
              <w:left w:val="single" w:sz="4" w:space="0" w:color="auto"/>
              <w:bottom w:val="single" w:sz="4" w:space="0" w:color="auto"/>
              <w:right w:val="single" w:sz="4" w:space="0" w:color="auto"/>
            </w:tcBorders>
            <w:vAlign w:val="center"/>
          </w:tcPr>
          <w:p w14:paraId="0B7F2CE1" w14:textId="3359C147" w:rsidR="00090272" w:rsidRPr="00A07C0B" w:rsidRDefault="00F0365C" w:rsidP="00B253A8">
            <w:pPr>
              <w:jc w:val="both"/>
            </w:pPr>
            <w:r w:rsidRPr="00A07C0B">
              <w:t xml:space="preserve">Control: </w:t>
            </w:r>
            <w:r w:rsidR="00324A98" w:rsidRPr="00A07C0B">
              <w:t>La preparación de las</w:t>
            </w:r>
            <w:r w:rsidRPr="00A07C0B">
              <w:t xml:space="preserve">  TIC  debe  planificarse,  implementarse,  mantenerse  y  probarse  en  función  de  los  objetivos  de  continuidad del  negocio  y  los  requisitos  de  continuidad  de  las  TIC.</w:t>
            </w:r>
          </w:p>
        </w:tc>
      </w:tr>
      <w:tr w:rsidR="00090272" w:rsidRPr="00A07C0B" w14:paraId="628A2294"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7192DBFB" w14:textId="289465A2" w:rsidR="00090272" w:rsidRPr="00A07C0B" w:rsidRDefault="00090272" w:rsidP="00B253A8">
            <w:pPr>
              <w:jc w:val="both"/>
            </w:pPr>
            <w:r w:rsidRPr="00A07C0B">
              <w:t>A.5.31</w:t>
            </w:r>
          </w:p>
        </w:tc>
        <w:tc>
          <w:tcPr>
            <w:tcW w:w="2976" w:type="dxa"/>
            <w:tcBorders>
              <w:top w:val="single" w:sz="4" w:space="0" w:color="auto"/>
              <w:left w:val="single" w:sz="4" w:space="0" w:color="auto"/>
              <w:bottom w:val="single" w:sz="4" w:space="0" w:color="auto"/>
              <w:right w:val="single" w:sz="4" w:space="0" w:color="auto"/>
            </w:tcBorders>
            <w:noWrap/>
            <w:vAlign w:val="center"/>
          </w:tcPr>
          <w:p w14:paraId="2A0E2CE9" w14:textId="78726463" w:rsidR="00090272" w:rsidRPr="00A07C0B" w:rsidRDefault="00090272" w:rsidP="00B253A8">
            <w:pPr>
              <w:jc w:val="both"/>
            </w:pPr>
            <w:r w:rsidRPr="00A07C0B">
              <w:t>Requisitos legales, estatutarios, regulatorios y contractuales</w:t>
            </w:r>
          </w:p>
        </w:tc>
        <w:tc>
          <w:tcPr>
            <w:tcW w:w="6096" w:type="dxa"/>
            <w:tcBorders>
              <w:top w:val="single" w:sz="4" w:space="0" w:color="auto"/>
              <w:left w:val="single" w:sz="4" w:space="0" w:color="auto"/>
              <w:bottom w:val="single" w:sz="4" w:space="0" w:color="auto"/>
              <w:right w:val="single" w:sz="4" w:space="0" w:color="auto"/>
            </w:tcBorders>
            <w:vAlign w:val="center"/>
          </w:tcPr>
          <w:p w14:paraId="7CDDC2E1" w14:textId="03A601D1" w:rsidR="00090272" w:rsidRPr="00A07C0B" w:rsidRDefault="00090272" w:rsidP="00B253A8">
            <w:pPr>
              <w:jc w:val="both"/>
            </w:pPr>
            <w:r w:rsidRPr="00A07C0B">
              <w:t>Control: Evitar el incumplimiento de las obligaciones legales, estatutarias, de reglamentación o contractuales relacionadas con seguridad de la información, y de cualquier requisito de seguridad.</w:t>
            </w:r>
          </w:p>
        </w:tc>
      </w:tr>
      <w:tr w:rsidR="00090272" w:rsidRPr="00A07C0B" w14:paraId="00CBAC41"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33AB3537" w14:textId="600BB9C9" w:rsidR="00090272" w:rsidRPr="00A07C0B" w:rsidRDefault="00090272" w:rsidP="00B253A8">
            <w:pPr>
              <w:jc w:val="both"/>
            </w:pPr>
            <w:r w:rsidRPr="00A07C0B">
              <w:t>A.5.32</w:t>
            </w:r>
          </w:p>
        </w:tc>
        <w:tc>
          <w:tcPr>
            <w:tcW w:w="2976" w:type="dxa"/>
            <w:tcBorders>
              <w:top w:val="single" w:sz="4" w:space="0" w:color="auto"/>
              <w:left w:val="single" w:sz="4" w:space="0" w:color="auto"/>
              <w:bottom w:val="single" w:sz="4" w:space="0" w:color="auto"/>
              <w:right w:val="single" w:sz="4" w:space="0" w:color="auto"/>
            </w:tcBorders>
            <w:noWrap/>
            <w:vAlign w:val="center"/>
          </w:tcPr>
          <w:p w14:paraId="4A254809" w14:textId="4387A3C5" w:rsidR="00090272" w:rsidRPr="00A07C0B" w:rsidRDefault="00090272" w:rsidP="00B253A8">
            <w:pPr>
              <w:jc w:val="both"/>
            </w:pPr>
            <w:r w:rsidRPr="00A07C0B">
              <w:t>Derechos de propiedad intelectual</w:t>
            </w:r>
          </w:p>
        </w:tc>
        <w:tc>
          <w:tcPr>
            <w:tcW w:w="6096" w:type="dxa"/>
            <w:tcBorders>
              <w:top w:val="single" w:sz="4" w:space="0" w:color="auto"/>
              <w:left w:val="single" w:sz="4" w:space="0" w:color="auto"/>
              <w:bottom w:val="single" w:sz="4" w:space="0" w:color="auto"/>
              <w:right w:val="single" w:sz="4" w:space="0" w:color="auto"/>
            </w:tcBorders>
            <w:vAlign w:val="center"/>
          </w:tcPr>
          <w:p w14:paraId="13495EEF" w14:textId="1B619F75" w:rsidR="00090272" w:rsidRPr="00A07C0B" w:rsidRDefault="00090272" w:rsidP="00B253A8">
            <w:pPr>
              <w:jc w:val="both"/>
            </w:pPr>
            <w:r w:rsidRPr="00A07C0B">
              <w:t>Control: Se deben implementar procedimientos apropiados para asegurar el cumplimiento de los requisitos legislativos, de reglamentación y contractuales relacionados con los derechos de propiedad intelectual y el uso de productos de software patentados.</w:t>
            </w:r>
          </w:p>
        </w:tc>
      </w:tr>
      <w:tr w:rsidR="00090272" w:rsidRPr="00A07C0B" w14:paraId="0FDED0E3"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0E4E6E4F" w14:textId="3CE34E3A" w:rsidR="00090272" w:rsidRPr="00A07C0B" w:rsidRDefault="00090272" w:rsidP="00B253A8">
            <w:pPr>
              <w:jc w:val="both"/>
            </w:pPr>
            <w:r w:rsidRPr="00A07C0B">
              <w:t>A.5.33</w:t>
            </w:r>
          </w:p>
        </w:tc>
        <w:tc>
          <w:tcPr>
            <w:tcW w:w="2976" w:type="dxa"/>
            <w:tcBorders>
              <w:top w:val="single" w:sz="4" w:space="0" w:color="auto"/>
              <w:left w:val="single" w:sz="4" w:space="0" w:color="auto"/>
              <w:bottom w:val="single" w:sz="4" w:space="0" w:color="auto"/>
              <w:right w:val="single" w:sz="4" w:space="0" w:color="auto"/>
            </w:tcBorders>
            <w:noWrap/>
            <w:vAlign w:val="center"/>
          </w:tcPr>
          <w:p w14:paraId="71EA741C" w14:textId="4E214DA9" w:rsidR="00090272" w:rsidRPr="00A07C0B" w:rsidRDefault="00090272" w:rsidP="00B253A8">
            <w:pPr>
              <w:jc w:val="both"/>
            </w:pPr>
            <w:r w:rsidRPr="00A07C0B">
              <w:t>Protección de registros</w:t>
            </w:r>
          </w:p>
        </w:tc>
        <w:tc>
          <w:tcPr>
            <w:tcW w:w="6096" w:type="dxa"/>
            <w:tcBorders>
              <w:top w:val="single" w:sz="4" w:space="0" w:color="auto"/>
              <w:left w:val="single" w:sz="4" w:space="0" w:color="auto"/>
              <w:bottom w:val="single" w:sz="4" w:space="0" w:color="auto"/>
              <w:right w:val="single" w:sz="4" w:space="0" w:color="auto"/>
            </w:tcBorders>
            <w:vAlign w:val="center"/>
          </w:tcPr>
          <w:p w14:paraId="4A7544D7" w14:textId="21C81553" w:rsidR="00090272" w:rsidRPr="00A07C0B" w:rsidRDefault="00090272" w:rsidP="00B253A8">
            <w:pPr>
              <w:jc w:val="both"/>
            </w:pPr>
            <w:r w:rsidRPr="00A07C0B">
              <w:t>Control: Los registros se deben proteger contra perdida, destrucción, falsificación, acceso no autorizado y liberación no autorizada, de acuerdo con los requisitos legislativos, de reglamentación, contractuales y de negocio.</w:t>
            </w:r>
          </w:p>
        </w:tc>
      </w:tr>
      <w:tr w:rsidR="00090272" w:rsidRPr="00A07C0B" w14:paraId="76DD8E65"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5D5FB03" w14:textId="773CEAB9" w:rsidR="00090272" w:rsidRPr="00A07C0B" w:rsidRDefault="00090272" w:rsidP="00B253A8">
            <w:pPr>
              <w:jc w:val="both"/>
            </w:pPr>
            <w:r w:rsidRPr="00A07C0B">
              <w:t>A.5.34</w:t>
            </w:r>
          </w:p>
        </w:tc>
        <w:tc>
          <w:tcPr>
            <w:tcW w:w="2976" w:type="dxa"/>
            <w:tcBorders>
              <w:top w:val="single" w:sz="4" w:space="0" w:color="auto"/>
              <w:left w:val="single" w:sz="4" w:space="0" w:color="auto"/>
              <w:bottom w:val="single" w:sz="4" w:space="0" w:color="auto"/>
              <w:right w:val="single" w:sz="4" w:space="0" w:color="auto"/>
            </w:tcBorders>
            <w:noWrap/>
            <w:vAlign w:val="center"/>
          </w:tcPr>
          <w:p w14:paraId="5D0B8046" w14:textId="58717592" w:rsidR="00090272" w:rsidRPr="00A07C0B" w:rsidRDefault="00090272" w:rsidP="00B253A8">
            <w:pPr>
              <w:jc w:val="both"/>
            </w:pPr>
            <w:r w:rsidRPr="00A07C0B">
              <w:t xml:space="preserve">Privacidad y protección de la PII (Información Identificable Personal) </w:t>
            </w:r>
          </w:p>
        </w:tc>
        <w:tc>
          <w:tcPr>
            <w:tcW w:w="6096" w:type="dxa"/>
            <w:tcBorders>
              <w:top w:val="single" w:sz="4" w:space="0" w:color="auto"/>
              <w:left w:val="single" w:sz="4" w:space="0" w:color="auto"/>
              <w:bottom w:val="single" w:sz="4" w:space="0" w:color="auto"/>
              <w:right w:val="single" w:sz="4" w:space="0" w:color="auto"/>
            </w:tcBorders>
            <w:vAlign w:val="center"/>
          </w:tcPr>
          <w:p w14:paraId="1D44E3A2" w14:textId="056F6171" w:rsidR="00090272" w:rsidRPr="00A07C0B" w:rsidRDefault="00090272" w:rsidP="00B253A8">
            <w:pPr>
              <w:jc w:val="both"/>
            </w:pPr>
            <w:r w:rsidRPr="00A07C0B">
              <w:t>Control: Cuando sea aplicable, se deben asegurar la privacidad y la protección de la información de datos personales, como se exige en la legislación y la reglamentación pertinentes.</w:t>
            </w:r>
          </w:p>
        </w:tc>
      </w:tr>
      <w:tr w:rsidR="00090272" w:rsidRPr="00A07C0B" w14:paraId="6AF26DE4"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089DF60" w14:textId="7705AB5F" w:rsidR="00090272" w:rsidRPr="00A07C0B" w:rsidRDefault="00090272" w:rsidP="00B253A8">
            <w:pPr>
              <w:jc w:val="both"/>
            </w:pPr>
            <w:r w:rsidRPr="00A07C0B">
              <w:t>A.5.35</w:t>
            </w:r>
          </w:p>
        </w:tc>
        <w:tc>
          <w:tcPr>
            <w:tcW w:w="2976" w:type="dxa"/>
            <w:tcBorders>
              <w:top w:val="single" w:sz="4" w:space="0" w:color="auto"/>
              <w:left w:val="single" w:sz="4" w:space="0" w:color="auto"/>
              <w:bottom w:val="single" w:sz="4" w:space="0" w:color="auto"/>
              <w:right w:val="single" w:sz="4" w:space="0" w:color="auto"/>
            </w:tcBorders>
            <w:noWrap/>
            <w:vAlign w:val="center"/>
          </w:tcPr>
          <w:p w14:paraId="244B579F" w14:textId="551A0F00" w:rsidR="00090272" w:rsidRPr="00A07C0B" w:rsidRDefault="00090272" w:rsidP="00B253A8">
            <w:pPr>
              <w:jc w:val="both"/>
            </w:pPr>
            <w:r w:rsidRPr="00A07C0B">
              <w:t>Revisión independiente de la seguridad de la información</w:t>
            </w:r>
          </w:p>
        </w:tc>
        <w:tc>
          <w:tcPr>
            <w:tcW w:w="6096" w:type="dxa"/>
            <w:tcBorders>
              <w:top w:val="single" w:sz="4" w:space="0" w:color="auto"/>
              <w:left w:val="single" w:sz="4" w:space="0" w:color="auto"/>
              <w:bottom w:val="single" w:sz="4" w:space="0" w:color="auto"/>
              <w:right w:val="single" w:sz="4" w:space="0" w:color="auto"/>
            </w:tcBorders>
            <w:vAlign w:val="center"/>
          </w:tcPr>
          <w:p w14:paraId="796D235C" w14:textId="60BADECC" w:rsidR="00090272" w:rsidRPr="00A07C0B" w:rsidRDefault="00090272" w:rsidP="00B253A8">
            <w:pPr>
              <w:jc w:val="both"/>
            </w:pPr>
            <w:r w:rsidRPr="00A07C0B">
              <w:t>Control: El enfoque de la organización para la gestión de la seguridad de la información y su implementación (es decir, los objetivos de control, los controles, las políticas, los procesos y los procedimientos para seguridad de la información) se deben revisar independientemente a intervalos planificados o cuando ocurran cambios significativos.</w:t>
            </w:r>
          </w:p>
        </w:tc>
      </w:tr>
      <w:tr w:rsidR="00090272" w:rsidRPr="00A07C0B" w14:paraId="6253162F"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5E92F909" w14:textId="2F8C5892" w:rsidR="00090272" w:rsidRPr="00A07C0B" w:rsidRDefault="00090272" w:rsidP="00B253A8">
            <w:pPr>
              <w:jc w:val="both"/>
            </w:pPr>
            <w:r w:rsidRPr="00A07C0B">
              <w:t>A.5.36</w:t>
            </w:r>
          </w:p>
        </w:tc>
        <w:tc>
          <w:tcPr>
            <w:tcW w:w="2976" w:type="dxa"/>
            <w:tcBorders>
              <w:top w:val="single" w:sz="4" w:space="0" w:color="auto"/>
              <w:left w:val="single" w:sz="4" w:space="0" w:color="auto"/>
              <w:bottom w:val="single" w:sz="4" w:space="0" w:color="auto"/>
              <w:right w:val="single" w:sz="4" w:space="0" w:color="auto"/>
            </w:tcBorders>
            <w:noWrap/>
            <w:vAlign w:val="center"/>
          </w:tcPr>
          <w:p w14:paraId="4768C3FB" w14:textId="7F45AE3D" w:rsidR="00090272" w:rsidRPr="00A07C0B" w:rsidRDefault="00090272" w:rsidP="00B253A8">
            <w:pPr>
              <w:jc w:val="both"/>
            </w:pPr>
            <w:r w:rsidRPr="00A07C0B">
              <w:t>Cumplimiento con las políticas, reglas y normas de la seguridad de la información</w:t>
            </w:r>
          </w:p>
        </w:tc>
        <w:tc>
          <w:tcPr>
            <w:tcW w:w="6096" w:type="dxa"/>
            <w:tcBorders>
              <w:top w:val="single" w:sz="4" w:space="0" w:color="auto"/>
              <w:left w:val="single" w:sz="4" w:space="0" w:color="auto"/>
              <w:bottom w:val="single" w:sz="4" w:space="0" w:color="auto"/>
              <w:right w:val="single" w:sz="4" w:space="0" w:color="auto"/>
            </w:tcBorders>
            <w:vAlign w:val="center"/>
          </w:tcPr>
          <w:p w14:paraId="19335BBD" w14:textId="0A131ED4" w:rsidR="00090272" w:rsidRPr="00A07C0B" w:rsidRDefault="00090272" w:rsidP="00B253A8">
            <w:pPr>
              <w:jc w:val="both"/>
            </w:pPr>
            <w:r w:rsidRPr="00A07C0B">
              <w:t>Control: Los directores deben revisar con regularidad el cumplimiento del procesamiento y procedimientos de información dentro de su área de responsabilidad, con las políticas y normas de seguridad apropiadas, y cualquier otro requisito de seguridad.</w:t>
            </w:r>
          </w:p>
        </w:tc>
      </w:tr>
      <w:tr w:rsidR="00090272" w:rsidRPr="00A07C0B" w14:paraId="55A22B33"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2E556C70" w14:textId="2317BBF5" w:rsidR="00090272" w:rsidRPr="00A07C0B" w:rsidRDefault="00090272" w:rsidP="00B253A8">
            <w:pPr>
              <w:jc w:val="both"/>
            </w:pPr>
            <w:r w:rsidRPr="00A07C0B">
              <w:t>A.5.37</w:t>
            </w:r>
          </w:p>
        </w:tc>
        <w:tc>
          <w:tcPr>
            <w:tcW w:w="2976" w:type="dxa"/>
            <w:tcBorders>
              <w:top w:val="single" w:sz="4" w:space="0" w:color="auto"/>
              <w:left w:val="single" w:sz="4" w:space="0" w:color="auto"/>
              <w:bottom w:val="single" w:sz="4" w:space="0" w:color="auto"/>
              <w:right w:val="single" w:sz="4" w:space="0" w:color="auto"/>
            </w:tcBorders>
            <w:noWrap/>
            <w:vAlign w:val="center"/>
          </w:tcPr>
          <w:p w14:paraId="1E2DE319" w14:textId="4E1AC722" w:rsidR="00090272" w:rsidRPr="00A07C0B" w:rsidRDefault="00090272" w:rsidP="00B253A8">
            <w:pPr>
              <w:jc w:val="both"/>
            </w:pPr>
            <w:r w:rsidRPr="00A07C0B">
              <w:t>Procedimientos operacionales documentados</w:t>
            </w:r>
          </w:p>
        </w:tc>
        <w:tc>
          <w:tcPr>
            <w:tcW w:w="6096" w:type="dxa"/>
            <w:tcBorders>
              <w:top w:val="single" w:sz="4" w:space="0" w:color="auto"/>
              <w:left w:val="single" w:sz="4" w:space="0" w:color="auto"/>
              <w:bottom w:val="single" w:sz="4" w:space="0" w:color="auto"/>
              <w:right w:val="single" w:sz="4" w:space="0" w:color="auto"/>
            </w:tcBorders>
            <w:vAlign w:val="center"/>
          </w:tcPr>
          <w:p w14:paraId="616E0AD3" w14:textId="2737D315" w:rsidR="00090272" w:rsidRPr="00A07C0B" w:rsidRDefault="00090272" w:rsidP="00B253A8">
            <w:pPr>
              <w:jc w:val="both"/>
            </w:pPr>
            <w:r w:rsidRPr="00A07C0B">
              <w:t>Control: Los procedimientos de operación se deben documentar y poner a disposición de todos los usuarios que los necesiten.</w:t>
            </w:r>
          </w:p>
        </w:tc>
      </w:tr>
      <w:tr w:rsidR="00090272" w:rsidRPr="00A07C0B" w14:paraId="61D4259C"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0EB9499" w14:textId="77777777" w:rsidR="00090272" w:rsidRPr="00A07C0B" w:rsidRDefault="00090272" w:rsidP="00B253A8">
            <w:pPr>
              <w:jc w:val="both"/>
              <w:rPr>
                <w:b/>
              </w:rPr>
            </w:pPr>
            <w:r w:rsidRPr="00A07C0B">
              <w:rPr>
                <w:b/>
              </w:rPr>
              <w:t>A.6</w:t>
            </w:r>
          </w:p>
        </w:tc>
        <w:tc>
          <w:tcPr>
            <w:tcW w:w="9072"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38B06309" w14:textId="01E33F8C" w:rsidR="00090272" w:rsidRPr="00A07C0B" w:rsidRDefault="00090272" w:rsidP="00B253A8">
            <w:pPr>
              <w:jc w:val="both"/>
              <w:rPr>
                <w:b/>
              </w:rPr>
            </w:pPr>
            <w:r w:rsidRPr="00A07C0B">
              <w:rPr>
                <w:b/>
              </w:rPr>
              <w:t xml:space="preserve">Controles </w:t>
            </w:r>
            <w:r w:rsidR="4A19EA1E" w:rsidRPr="00A07C0B">
              <w:rPr>
                <w:b/>
              </w:rPr>
              <w:t xml:space="preserve">de persona </w:t>
            </w:r>
          </w:p>
        </w:tc>
      </w:tr>
      <w:tr w:rsidR="00090272" w:rsidRPr="00A07C0B" w14:paraId="49F70FB4"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0C3D28B" w14:textId="3CEDA661" w:rsidR="00090272" w:rsidRPr="00A07C0B" w:rsidRDefault="00090272" w:rsidP="00B253A8">
            <w:pPr>
              <w:jc w:val="both"/>
            </w:pPr>
            <w:r w:rsidRPr="00A07C0B">
              <w:t>A.6.1</w:t>
            </w:r>
          </w:p>
        </w:tc>
        <w:tc>
          <w:tcPr>
            <w:tcW w:w="2976" w:type="dxa"/>
            <w:tcBorders>
              <w:top w:val="single" w:sz="4" w:space="0" w:color="auto"/>
              <w:left w:val="single" w:sz="4" w:space="0" w:color="auto"/>
              <w:bottom w:val="single" w:sz="4" w:space="0" w:color="auto"/>
              <w:right w:val="single" w:sz="4" w:space="0" w:color="auto"/>
            </w:tcBorders>
            <w:noWrap/>
            <w:vAlign w:val="center"/>
            <w:hideMark/>
          </w:tcPr>
          <w:p w14:paraId="7370DBB6" w14:textId="7A613B88" w:rsidR="00090272" w:rsidRPr="00A07C0B" w:rsidRDefault="00090272" w:rsidP="00B253A8">
            <w:pPr>
              <w:jc w:val="both"/>
            </w:pPr>
            <w:r w:rsidRPr="00A07C0B">
              <w:t>Revisión de antecedentes</w:t>
            </w:r>
          </w:p>
        </w:tc>
        <w:tc>
          <w:tcPr>
            <w:tcW w:w="6096" w:type="dxa"/>
            <w:tcBorders>
              <w:top w:val="single" w:sz="4" w:space="0" w:color="auto"/>
              <w:left w:val="single" w:sz="4" w:space="0" w:color="auto"/>
              <w:bottom w:val="single" w:sz="4" w:space="0" w:color="auto"/>
              <w:right w:val="single" w:sz="4" w:space="0" w:color="auto"/>
            </w:tcBorders>
            <w:vAlign w:val="center"/>
            <w:hideMark/>
          </w:tcPr>
          <w:p w14:paraId="4BA9BE51" w14:textId="5D8FAB51" w:rsidR="00090272" w:rsidRPr="00A07C0B" w:rsidRDefault="00B60B75" w:rsidP="00B253A8">
            <w:pPr>
              <w:jc w:val="both"/>
            </w:pPr>
            <w:r w:rsidRPr="00A07C0B">
              <w:t xml:space="preserve">Control: Los </w:t>
            </w:r>
            <w:r w:rsidR="00324A98" w:rsidRPr="00A07C0B">
              <w:t>controles de verificación de</w:t>
            </w:r>
            <w:r w:rsidRPr="00A07C0B">
              <w:t xml:space="preserve">  antecedentes  de  todos  los  candidatos  para  convertirse  en  personal  deben  llevarse  a  cabo antes  de  unirse  a  la  organización  y  de  manera  continua,  teniendo  en  cuenta  las  leyes,  regulaciones  y  ética  aplicables,  y  deben ser  proporcionales  a  los  requisitos  comerciales,  la  clasificación  de  la  información  a  la  que  se  accede  y  </w:t>
            </w:r>
            <w:r w:rsidR="00640018" w:rsidRPr="00A07C0B">
              <w:t>los  riesgos  percibidos</w:t>
            </w:r>
            <w:r w:rsidRPr="00A07C0B">
              <w:t>.</w:t>
            </w:r>
          </w:p>
        </w:tc>
      </w:tr>
      <w:tr w:rsidR="00090272" w:rsidRPr="00A07C0B" w14:paraId="65256C26"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099E30F" w14:textId="0414B92C" w:rsidR="00090272" w:rsidRPr="00A07C0B" w:rsidRDefault="00090272" w:rsidP="00B253A8">
            <w:pPr>
              <w:jc w:val="both"/>
            </w:pPr>
            <w:r w:rsidRPr="00A07C0B">
              <w:t>A.6.2</w:t>
            </w:r>
          </w:p>
        </w:tc>
        <w:tc>
          <w:tcPr>
            <w:tcW w:w="2976" w:type="dxa"/>
            <w:tcBorders>
              <w:top w:val="single" w:sz="4" w:space="0" w:color="auto"/>
              <w:left w:val="single" w:sz="4" w:space="0" w:color="auto"/>
              <w:bottom w:val="single" w:sz="4" w:space="0" w:color="auto"/>
              <w:right w:val="single" w:sz="4" w:space="0" w:color="auto"/>
            </w:tcBorders>
            <w:noWrap/>
            <w:vAlign w:val="center"/>
          </w:tcPr>
          <w:p w14:paraId="0AA897B6" w14:textId="6DDB733F" w:rsidR="00090272" w:rsidRPr="00A07C0B" w:rsidRDefault="00090272" w:rsidP="00B253A8">
            <w:pPr>
              <w:jc w:val="both"/>
            </w:pPr>
            <w:r w:rsidRPr="00A07C0B">
              <w:t>Términos y condiciones de empleo</w:t>
            </w:r>
          </w:p>
        </w:tc>
        <w:tc>
          <w:tcPr>
            <w:tcW w:w="6096" w:type="dxa"/>
            <w:tcBorders>
              <w:top w:val="single" w:sz="4" w:space="0" w:color="auto"/>
              <w:left w:val="single" w:sz="4" w:space="0" w:color="auto"/>
              <w:bottom w:val="single" w:sz="4" w:space="0" w:color="auto"/>
              <w:right w:val="single" w:sz="4" w:space="0" w:color="auto"/>
            </w:tcBorders>
            <w:vAlign w:val="center"/>
          </w:tcPr>
          <w:p w14:paraId="00D0CBC1" w14:textId="17FE8AFD" w:rsidR="00090272" w:rsidRPr="00A07C0B" w:rsidRDefault="00C22388" w:rsidP="00B253A8">
            <w:pPr>
              <w:jc w:val="both"/>
            </w:pPr>
            <w:r w:rsidRPr="00A07C0B">
              <w:t>Control: Los acuerdos contractuales con empleados y contratistas, deben establecer sus responsabilidades y las de la organización en cuanto a la seguridad de la información.</w:t>
            </w:r>
          </w:p>
        </w:tc>
      </w:tr>
      <w:tr w:rsidR="00090272" w:rsidRPr="00A07C0B" w14:paraId="418E2356"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7B4EB9E2" w14:textId="2A108FF9" w:rsidR="00090272" w:rsidRPr="00A07C0B" w:rsidRDefault="00090272" w:rsidP="00B253A8">
            <w:pPr>
              <w:jc w:val="both"/>
            </w:pPr>
            <w:r w:rsidRPr="00A07C0B">
              <w:t>A.6.3</w:t>
            </w:r>
          </w:p>
        </w:tc>
        <w:tc>
          <w:tcPr>
            <w:tcW w:w="2976" w:type="dxa"/>
            <w:tcBorders>
              <w:top w:val="single" w:sz="4" w:space="0" w:color="auto"/>
              <w:left w:val="single" w:sz="4" w:space="0" w:color="auto"/>
              <w:bottom w:val="single" w:sz="4" w:space="0" w:color="auto"/>
              <w:right w:val="single" w:sz="4" w:space="0" w:color="auto"/>
            </w:tcBorders>
            <w:noWrap/>
            <w:vAlign w:val="center"/>
          </w:tcPr>
          <w:p w14:paraId="163E06A5" w14:textId="55E999DB" w:rsidR="00090272" w:rsidRPr="00A07C0B" w:rsidRDefault="00090272" w:rsidP="00B253A8">
            <w:pPr>
              <w:jc w:val="both"/>
            </w:pPr>
            <w:r w:rsidRPr="00A07C0B">
              <w:t>Concientización, educación y entrenamiento en seguridad de la información</w:t>
            </w:r>
          </w:p>
        </w:tc>
        <w:tc>
          <w:tcPr>
            <w:tcW w:w="6096" w:type="dxa"/>
            <w:tcBorders>
              <w:top w:val="single" w:sz="4" w:space="0" w:color="auto"/>
              <w:left w:val="single" w:sz="4" w:space="0" w:color="auto"/>
              <w:bottom w:val="single" w:sz="4" w:space="0" w:color="auto"/>
              <w:right w:val="single" w:sz="4" w:space="0" w:color="auto"/>
            </w:tcBorders>
            <w:vAlign w:val="center"/>
          </w:tcPr>
          <w:p w14:paraId="64919F03" w14:textId="242756D5" w:rsidR="00090272" w:rsidRPr="00A07C0B" w:rsidRDefault="00C22388" w:rsidP="00B253A8">
            <w:pPr>
              <w:jc w:val="both"/>
            </w:pPr>
            <w:r w:rsidRPr="00A07C0B">
              <w:t>Control: Todos los empleados de la organización, y en donde sea pertinente, los contratistas, deberán recibir la educación y la formación en toma de conciencia apropiada, y actualizaciones regulares sobre las políticas y procedimientos pertinentes para su cargo.</w:t>
            </w:r>
          </w:p>
        </w:tc>
      </w:tr>
      <w:tr w:rsidR="00090272" w:rsidRPr="00A07C0B" w14:paraId="175DE104"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4731F693" w14:textId="587005C4" w:rsidR="00090272" w:rsidRPr="00A07C0B" w:rsidRDefault="00090272" w:rsidP="00B253A8">
            <w:pPr>
              <w:jc w:val="both"/>
            </w:pPr>
            <w:r w:rsidRPr="00A07C0B">
              <w:t>A.6.4</w:t>
            </w:r>
          </w:p>
        </w:tc>
        <w:tc>
          <w:tcPr>
            <w:tcW w:w="2976" w:type="dxa"/>
            <w:tcBorders>
              <w:top w:val="single" w:sz="4" w:space="0" w:color="auto"/>
              <w:left w:val="single" w:sz="4" w:space="0" w:color="auto"/>
              <w:bottom w:val="single" w:sz="4" w:space="0" w:color="auto"/>
              <w:right w:val="single" w:sz="4" w:space="0" w:color="auto"/>
            </w:tcBorders>
            <w:noWrap/>
            <w:vAlign w:val="center"/>
          </w:tcPr>
          <w:p w14:paraId="62CD2D1B" w14:textId="7DC057EC" w:rsidR="00090272" w:rsidRPr="00A07C0B" w:rsidRDefault="00090272" w:rsidP="00B253A8">
            <w:pPr>
              <w:jc w:val="both"/>
            </w:pPr>
            <w:r w:rsidRPr="00A07C0B">
              <w:t>Proceso disciplinario</w:t>
            </w:r>
          </w:p>
        </w:tc>
        <w:tc>
          <w:tcPr>
            <w:tcW w:w="6096" w:type="dxa"/>
            <w:tcBorders>
              <w:top w:val="single" w:sz="4" w:space="0" w:color="auto"/>
              <w:left w:val="single" w:sz="4" w:space="0" w:color="auto"/>
              <w:bottom w:val="single" w:sz="4" w:space="0" w:color="auto"/>
              <w:right w:val="single" w:sz="4" w:space="0" w:color="auto"/>
            </w:tcBorders>
            <w:vAlign w:val="center"/>
          </w:tcPr>
          <w:p w14:paraId="74485E7D" w14:textId="33CE4776" w:rsidR="00090272" w:rsidRPr="00A07C0B" w:rsidRDefault="00090272" w:rsidP="00B253A8">
            <w:pPr>
              <w:jc w:val="both"/>
            </w:pPr>
            <w:r w:rsidRPr="00A07C0B">
              <w:t>Control: Se debe contar con un proceso disciplinario formal el cual debería ser comunicado, para emprender acciones contra empleados que hayan cometido una violación a la seguridad de la información.</w:t>
            </w:r>
          </w:p>
        </w:tc>
      </w:tr>
      <w:tr w:rsidR="00090272" w:rsidRPr="00A07C0B" w14:paraId="56A6E242"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02254034" w14:textId="5C9A26E3" w:rsidR="00090272" w:rsidRPr="00A07C0B" w:rsidRDefault="00090272" w:rsidP="00B253A8">
            <w:pPr>
              <w:jc w:val="both"/>
            </w:pPr>
            <w:r w:rsidRPr="00A07C0B">
              <w:t>A.6.5</w:t>
            </w:r>
          </w:p>
        </w:tc>
        <w:tc>
          <w:tcPr>
            <w:tcW w:w="2976" w:type="dxa"/>
            <w:tcBorders>
              <w:top w:val="single" w:sz="4" w:space="0" w:color="auto"/>
              <w:left w:val="single" w:sz="4" w:space="0" w:color="auto"/>
              <w:bottom w:val="single" w:sz="4" w:space="0" w:color="auto"/>
              <w:right w:val="single" w:sz="4" w:space="0" w:color="auto"/>
            </w:tcBorders>
            <w:noWrap/>
            <w:vAlign w:val="center"/>
          </w:tcPr>
          <w:p w14:paraId="6A1CBF57" w14:textId="56F9F21E" w:rsidR="00090272" w:rsidRPr="00A07C0B" w:rsidRDefault="00090272" w:rsidP="00B253A8">
            <w:pPr>
              <w:jc w:val="both"/>
            </w:pPr>
            <w:r w:rsidRPr="00A07C0B">
              <w:t>Responsabilidades luego de la finalización o cambio de empleo</w:t>
            </w:r>
          </w:p>
        </w:tc>
        <w:tc>
          <w:tcPr>
            <w:tcW w:w="6096" w:type="dxa"/>
            <w:tcBorders>
              <w:top w:val="single" w:sz="4" w:space="0" w:color="auto"/>
              <w:left w:val="single" w:sz="4" w:space="0" w:color="auto"/>
              <w:bottom w:val="single" w:sz="4" w:space="0" w:color="auto"/>
              <w:right w:val="single" w:sz="4" w:space="0" w:color="auto"/>
            </w:tcBorders>
            <w:vAlign w:val="center"/>
          </w:tcPr>
          <w:p w14:paraId="6BE54C24" w14:textId="44A01DFD" w:rsidR="00090272" w:rsidRPr="00A07C0B" w:rsidRDefault="00A933D1" w:rsidP="00B253A8">
            <w:pPr>
              <w:jc w:val="both"/>
            </w:pPr>
            <w:r w:rsidRPr="00A07C0B">
              <w:t>Control: Los acuerdos contractuales con empleados y contratistas, deben establecer sus responsabilidades y las de la organización en cuanto a la seguridad de la información.</w:t>
            </w:r>
          </w:p>
        </w:tc>
      </w:tr>
      <w:tr w:rsidR="00090272" w:rsidRPr="00A07C0B" w14:paraId="42C39A4D"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86057EA" w14:textId="20D2C7E1" w:rsidR="00090272" w:rsidRPr="00A07C0B" w:rsidRDefault="00090272" w:rsidP="00B253A8">
            <w:pPr>
              <w:jc w:val="both"/>
            </w:pPr>
            <w:r w:rsidRPr="00A07C0B">
              <w:t>A.6.6</w:t>
            </w:r>
          </w:p>
        </w:tc>
        <w:tc>
          <w:tcPr>
            <w:tcW w:w="2976" w:type="dxa"/>
            <w:tcBorders>
              <w:top w:val="single" w:sz="4" w:space="0" w:color="auto"/>
              <w:left w:val="single" w:sz="4" w:space="0" w:color="auto"/>
              <w:bottom w:val="single" w:sz="4" w:space="0" w:color="auto"/>
              <w:right w:val="single" w:sz="4" w:space="0" w:color="auto"/>
            </w:tcBorders>
            <w:noWrap/>
            <w:vAlign w:val="center"/>
          </w:tcPr>
          <w:p w14:paraId="5319A8C3" w14:textId="4DCA4CA1" w:rsidR="00090272" w:rsidRPr="00A07C0B" w:rsidRDefault="00090272" w:rsidP="00B253A8">
            <w:pPr>
              <w:jc w:val="both"/>
            </w:pPr>
            <w:r w:rsidRPr="00A07C0B">
              <w:t>Acuerdos de confidencialidad o no revelación</w:t>
            </w:r>
          </w:p>
        </w:tc>
        <w:tc>
          <w:tcPr>
            <w:tcW w:w="6096" w:type="dxa"/>
            <w:tcBorders>
              <w:top w:val="single" w:sz="4" w:space="0" w:color="auto"/>
              <w:left w:val="single" w:sz="4" w:space="0" w:color="auto"/>
              <w:bottom w:val="single" w:sz="4" w:space="0" w:color="auto"/>
              <w:right w:val="single" w:sz="4" w:space="0" w:color="auto"/>
            </w:tcBorders>
            <w:vAlign w:val="center"/>
          </w:tcPr>
          <w:p w14:paraId="1A6C2B3E" w14:textId="7EC30B19" w:rsidR="00090272" w:rsidRPr="00A07C0B" w:rsidRDefault="00B735F8" w:rsidP="00B253A8">
            <w:pPr>
              <w:jc w:val="both"/>
            </w:pPr>
            <w:r w:rsidRPr="00A07C0B">
              <w:t>Control: Se deben identificar, revisar regularmente y documentar los requisitos para los acuerdos de confidencialidad o no divulgación que reflejen las necesidades de la organización para la protección de la información.</w:t>
            </w:r>
          </w:p>
        </w:tc>
      </w:tr>
      <w:tr w:rsidR="00090272" w:rsidRPr="00A07C0B" w14:paraId="233ABD2D"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0794326B" w14:textId="514ACE6A" w:rsidR="00090272" w:rsidRPr="00A07C0B" w:rsidRDefault="00090272" w:rsidP="00B253A8">
            <w:pPr>
              <w:jc w:val="both"/>
            </w:pPr>
            <w:r w:rsidRPr="00A07C0B">
              <w:t>A.6.7</w:t>
            </w:r>
          </w:p>
        </w:tc>
        <w:tc>
          <w:tcPr>
            <w:tcW w:w="2976" w:type="dxa"/>
            <w:tcBorders>
              <w:top w:val="single" w:sz="4" w:space="0" w:color="auto"/>
              <w:left w:val="single" w:sz="4" w:space="0" w:color="auto"/>
              <w:bottom w:val="single" w:sz="4" w:space="0" w:color="auto"/>
              <w:right w:val="single" w:sz="4" w:space="0" w:color="auto"/>
            </w:tcBorders>
            <w:noWrap/>
            <w:vAlign w:val="center"/>
          </w:tcPr>
          <w:p w14:paraId="5B5EE55F" w14:textId="64EA8D42" w:rsidR="00090272" w:rsidRPr="00A07C0B" w:rsidRDefault="00090272" w:rsidP="00B253A8">
            <w:pPr>
              <w:jc w:val="both"/>
            </w:pPr>
            <w:r w:rsidRPr="00A07C0B">
              <w:t>Trabajo remoto</w:t>
            </w:r>
          </w:p>
        </w:tc>
        <w:tc>
          <w:tcPr>
            <w:tcW w:w="6096" w:type="dxa"/>
            <w:tcBorders>
              <w:top w:val="single" w:sz="4" w:space="0" w:color="auto"/>
              <w:left w:val="single" w:sz="4" w:space="0" w:color="auto"/>
              <w:bottom w:val="single" w:sz="4" w:space="0" w:color="auto"/>
              <w:right w:val="single" w:sz="4" w:space="0" w:color="auto"/>
            </w:tcBorders>
            <w:vAlign w:val="center"/>
          </w:tcPr>
          <w:p w14:paraId="629257AF" w14:textId="4C14CA02" w:rsidR="00090272" w:rsidRPr="00A07C0B" w:rsidRDefault="00D04EC2" w:rsidP="00B253A8">
            <w:pPr>
              <w:jc w:val="both"/>
            </w:pPr>
            <w:r w:rsidRPr="00A07C0B">
              <w:t>Control: Se deben implementar una política y unas medidas de seguridad de soporte, para proteger la información a la que se tiene acceso, que es procesada o almacenada en los lugares en los que se realiza t</w:t>
            </w:r>
            <w:r w:rsidR="00D972FC" w:rsidRPr="00A07C0B">
              <w:t>rabajo remoto</w:t>
            </w:r>
            <w:r w:rsidRPr="00A07C0B">
              <w:t>.</w:t>
            </w:r>
          </w:p>
        </w:tc>
      </w:tr>
      <w:tr w:rsidR="00090272" w:rsidRPr="00A07C0B" w14:paraId="494E8F83"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3D099AF6" w14:textId="3DDDA3E1" w:rsidR="00090272" w:rsidRPr="00A07C0B" w:rsidRDefault="00090272" w:rsidP="00B253A8">
            <w:pPr>
              <w:jc w:val="both"/>
            </w:pPr>
            <w:r w:rsidRPr="00A07C0B">
              <w:t>A.6.8</w:t>
            </w:r>
          </w:p>
        </w:tc>
        <w:tc>
          <w:tcPr>
            <w:tcW w:w="2976" w:type="dxa"/>
            <w:tcBorders>
              <w:top w:val="single" w:sz="4" w:space="0" w:color="auto"/>
              <w:left w:val="single" w:sz="4" w:space="0" w:color="auto"/>
              <w:bottom w:val="single" w:sz="4" w:space="0" w:color="auto"/>
              <w:right w:val="single" w:sz="4" w:space="0" w:color="auto"/>
            </w:tcBorders>
            <w:noWrap/>
            <w:vAlign w:val="center"/>
          </w:tcPr>
          <w:p w14:paraId="66FE83C5" w14:textId="77777777" w:rsidR="00090272" w:rsidRPr="00A07C0B" w:rsidRDefault="00090272" w:rsidP="00B253A8">
            <w:pPr>
              <w:jc w:val="both"/>
            </w:pPr>
            <w:r w:rsidRPr="00A07C0B">
              <w:t>Reportes de eventos de seguridad de la información</w:t>
            </w:r>
          </w:p>
          <w:p w14:paraId="348A9C2B" w14:textId="77777777" w:rsidR="00090272" w:rsidRPr="00A07C0B" w:rsidRDefault="00090272" w:rsidP="00B253A8">
            <w:pPr>
              <w:jc w:val="both"/>
            </w:pPr>
          </w:p>
        </w:tc>
        <w:tc>
          <w:tcPr>
            <w:tcW w:w="6096" w:type="dxa"/>
            <w:tcBorders>
              <w:top w:val="single" w:sz="4" w:space="0" w:color="auto"/>
              <w:left w:val="single" w:sz="4" w:space="0" w:color="auto"/>
              <w:bottom w:val="single" w:sz="4" w:space="0" w:color="auto"/>
              <w:right w:val="single" w:sz="4" w:space="0" w:color="auto"/>
            </w:tcBorders>
            <w:vAlign w:val="center"/>
          </w:tcPr>
          <w:p w14:paraId="4495FE6E" w14:textId="376800F8" w:rsidR="00090272" w:rsidRPr="00A07C0B" w:rsidRDefault="00C650AA" w:rsidP="00B253A8">
            <w:pPr>
              <w:jc w:val="both"/>
            </w:pPr>
            <w:r w:rsidRPr="00A07C0B">
              <w:t>Control: Los eventos de seguridad de la información se deben informar a través de los canales de gestión apropiados, tan pronto como sea posible.</w:t>
            </w:r>
          </w:p>
        </w:tc>
      </w:tr>
      <w:tr w:rsidR="00090272" w:rsidRPr="00A07C0B" w14:paraId="12409B5B"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79633D8" w14:textId="77777777" w:rsidR="00090272" w:rsidRPr="00A07C0B" w:rsidRDefault="00090272" w:rsidP="00B253A8">
            <w:pPr>
              <w:jc w:val="both"/>
              <w:rPr>
                <w:b/>
              </w:rPr>
            </w:pPr>
            <w:r w:rsidRPr="00A07C0B">
              <w:rPr>
                <w:b/>
              </w:rPr>
              <w:t>A.7</w:t>
            </w:r>
          </w:p>
        </w:tc>
        <w:tc>
          <w:tcPr>
            <w:tcW w:w="9072"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284FA383" w14:textId="035E8977" w:rsidR="00090272" w:rsidRPr="00A07C0B" w:rsidRDefault="00090272" w:rsidP="00B253A8">
            <w:pPr>
              <w:jc w:val="both"/>
            </w:pPr>
            <w:r w:rsidRPr="00A07C0B">
              <w:rPr>
                <w:b/>
              </w:rPr>
              <w:t>Controles físicos</w:t>
            </w:r>
            <w:r w:rsidRPr="00A07C0B">
              <w:rPr>
                <w:b/>
              </w:rPr>
              <w:tab/>
            </w:r>
            <w:r w:rsidRPr="00A07C0B">
              <w:rPr>
                <w:b/>
              </w:rPr>
              <w:tab/>
            </w:r>
          </w:p>
        </w:tc>
      </w:tr>
      <w:tr w:rsidR="00090272" w:rsidRPr="00A07C0B" w14:paraId="0D0DA214"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60056DBB" w14:textId="07BA7CA8" w:rsidR="00090272" w:rsidRPr="00A07C0B" w:rsidRDefault="00090272" w:rsidP="00B253A8">
            <w:pPr>
              <w:jc w:val="both"/>
            </w:pPr>
            <w:r w:rsidRPr="00A07C0B">
              <w:t>A.7.1</w:t>
            </w:r>
          </w:p>
        </w:tc>
        <w:tc>
          <w:tcPr>
            <w:tcW w:w="2976" w:type="dxa"/>
            <w:tcBorders>
              <w:top w:val="single" w:sz="4" w:space="0" w:color="auto"/>
              <w:left w:val="single" w:sz="4" w:space="0" w:color="auto"/>
              <w:bottom w:val="single" w:sz="4" w:space="0" w:color="auto"/>
              <w:right w:val="single" w:sz="4" w:space="0" w:color="auto"/>
            </w:tcBorders>
            <w:noWrap/>
            <w:vAlign w:val="center"/>
          </w:tcPr>
          <w:p w14:paraId="4B4F8549" w14:textId="4856A387" w:rsidR="00090272" w:rsidRPr="00A07C0B" w:rsidRDefault="00090272" w:rsidP="00B253A8">
            <w:pPr>
              <w:jc w:val="both"/>
            </w:pPr>
            <w:r w:rsidRPr="00A07C0B">
              <w:t>Perímetros de seguridad física</w:t>
            </w:r>
          </w:p>
        </w:tc>
        <w:tc>
          <w:tcPr>
            <w:tcW w:w="6096" w:type="dxa"/>
            <w:tcBorders>
              <w:top w:val="single" w:sz="4" w:space="0" w:color="auto"/>
              <w:left w:val="single" w:sz="4" w:space="0" w:color="auto"/>
              <w:bottom w:val="single" w:sz="4" w:space="0" w:color="auto"/>
              <w:right w:val="single" w:sz="4" w:space="0" w:color="auto"/>
            </w:tcBorders>
            <w:vAlign w:val="center"/>
          </w:tcPr>
          <w:p w14:paraId="44B92001" w14:textId="0F57206F" w:rsidR="00090272" w:rsidRPr="00A07C0B" w:rsidRDefault="00A1058D" w:rsidP="00B253A8">
            <w:pPr>
              <w:jc w:val="both"/>
            </w:pPr>
            <w:r w:rsidRPr="00A07C0B">
              <w:t>trol: Se deben definir y usar perímetros de seguridad, y usarlos para proteger áreas que contengan información sensible o critica, e instalaciones de manejo de información.</w:t>
            </w:r>
          </w:p>
        </w:tc>
      </w:tr>
      <w:tr w:rsidR="00582D37" w:rsidRPr="00A07C0B" w14:paraId="4763269C"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0A832538" w14:textId="184CEF6F" w:rsidR="00582D37" w:rsidRPr="00A07C0B" w:rsidRDefault="00582D37" w:rsidP="00B253A8">
            <w:pPr>
              <w:jc w:val="both"/>
            </w:pPr>
            <w:r w:rsidRPr="00A07C0B">
              <w:t>A.7.2</w:t>
            </w:r>
          </w:p>
        </w:tc>
        <w:tc>
          <w:tcPr>
            <w:tcW w:w="2976" w:type="dxa"/>
            <w:tcBorders>
              <w:top w:val="single" w:sz="4" w:space="0" w:color="auto"/>
              <w:left w:val="single" w:sz="4" w:space="0" w:color="auto"/>
              <w:bottom w:val="single" w:sz="4" w:space="0" w:color="auto"/>
              <w:right w:val="single" w:sz="4" w:space="0" w:color="auto"/>
            </w:tcBorders>
            <w:noWrap/>
            <w:vAlign w:val="center"/>
          </w:tcPr>
          <w:p w14:paraId="64379A0D" w14:textId="4E22F3BC" w:rsidR="00582D37" w:rsidRPr="00A07C0B" w:rsidRDefault="00582D37" w:rsidP="00B253A8">
            <w:pPr>
              <w:jc w:val="both"/>
            </w:pPr>
            <w:r w:rsidRPr="00A07C0B">
              <w:t>Entrada física</w:t>
            </w:r>
          </w:p>
        </w:tc>
        <w:tc>
          <w:tcPr>
            <w:tcW w:w="6096" w:type="dxa"/>
            <w:tcBorders>
              <w:top w:val="single" w:sz="4" w:space="0" w:color="auto"/>
              <w:left w:val="single" w:sz="4" w:space="0" w:color="auto"/>
              <w:bottom w:val="single" w:sz="4" w:space="0" w:color="auto"/>
              <w:right w:val="single" w:sz="4" w:space="0" w:color="auto"/>
            </w:tcBorders>
            <w:vAlign w:val="center"/>
          </w:tcPr>
          <w:p w14:paraId="441DD437" w14:textId="5CF0C186" w:rsidR="00582D37" w:rsidRPr="00A07C0B" w:rsidRDefault="00582D37" w:rsidP="00B253A8">
            <w:pPr>
              <w:jc w:val="both"/>
            </w:pPr>
            <w:r w:rsidRPr="00A07C0B">
              <w:t>Control: Las áreas seguras se deben proteger mediante controles de entrada apropiados para asegurar que solamente se permite el acceso a personal autorizado.</w:t>
            </w:r>
          </w:p>
        </w:tc>
      </w:tr>
      <w:tr w:rsidR="00582D37" w:rsidRPr="00A07C0B" w14:paraId="10B50394"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0CCB2E6E" w14:textId="5A8A23DA" w:rsidR="00582D37" w:rsidRPr="00A07C0B" w:rsidRDefault="00582D37" w:rsidP="00B253A8">
            <w:pPr>
              <w:jc w:val="both"/>
            </w:pPr>
            <w:r w:rsidRPr="00A07C0B">
              <w:t>A.7.3</w:t>
            </w:r>
          </w:p>
        </w:tc>
        <w:tc>
          <w:tcPr>
            <w:tcW w:w="2976" w:type="dxa"/>
            <w:tcBorders>
              <w:top w:val="single" w:sz="4" w:space="0" w:color="auto"/>
              <w:left w:val="single" w:sz="4" w:space="0" w:color="auto"/>
              <w:bottom w:val="single" w:sz="4" w:space="0" w:color="auto"/>
              <w:right w:val="single" w:sz="4" w:space="0" w:color="auto"/>
            </w:tcBorders>
            <w:noWrap/>
            <w:vAlign w:val="center"/>
          </w:tcPr>
          <w:p w14:paraId="69C0E01D" w14:textId="2DED49B1" w:rsidR="00582D37" w:rsidRPr="00A07C0B" w:rsidRDefault="00582D37" w:rsidP="00B253A8">
            <w:pPr>
              <w:jc w:val="both"/>
            </w:pPr>
            <w:r w:rsidRPr="00A07C0B">
              <w:t>Seguridad de oficinas, despachos e instalaciones</w:t>
            </w:r>
          </w:p>
        </w:tc>
        <w:tc>
          <w:tcPr>
            <w:tcW w:w="6096" w:type="dxa"/>
            <w:tcBorders>
              <w:top w:val="single" w:sz="4" w:space="0" w:color="auto"/>
              <w:left w:val="single" w:sz="4" w:space="0" w:color="auto"/>
              <w:bottom w:val="single" w:sz="4" w:space="0" w:color="auto"/>
              <w:right w:val="single" w:sz="4" w:space="0" w:color="auto"/>
            </w:tcBorders>
            <w:vAlign w:val="center"/>
          </w:tcPr>
          <w:p w14:paraId="2762B48B" w14:textId="4A83B21D" w:rsidR="00582D37" w:rsidRPr="00A07C0B" w:rsidRDefault="00582D37" w:rsidP="00B253A8">
            <w:pPr>
              <w:jc w:val="both"/>
            </w:pPr>
            <w:r w:rsidRPr="00A07C0B">
              <w:t>Control: Se debe diseñar y aplicar seguridad física a oficinas, recintos e instalaciones.</w:t>
            </w:r>
          </w:p>
        </w:tc>
      </w:tr>
      <w:tr w:rsidR="00582D37" w:rsidRPr="00A07C0B" w14:paraId="2C72E504"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6903D17C" w14:textId="008E5AAF" w:rsidR="00582D37" w:rsidRPr="00A07C0B" w:rsidRDefault="00582D37" w:rsidP="00B253A8">
            <w:pPr>
              <w:jc w:val="both"/>
            </w:pPr>
            <w:r w:rsidRPr="00A07C0B">
              <w:t>A.7.4</w:t>
            </w:r>
          </w:p>
        </w:tc>
        <w:tc>
          <w:tcPr>
            <w:tcW w:w="2976" w:type="dxa"/>
            <w:tcBorders>
              <w:top w:val="single" w:sz="4" w:space="0" w:color="auto"/>
              <w:left w:val="single" w:sz="4" w:space="0" w:color="auto"/>
              <w:bottom w:val="single" w:sz="4" w:space="0" w:color="auto"/>
              <w:right w:val="single" w:sz="4" w:space="0" w:color="auto"/>
            </w:tcBorders>
            <w:noWrap/>
            <w:vAlign w:val="center"/>
          </w:tcPr>
          <w:p w14:paraId="5288616E" w14:textId="0330CF57" w:rsidR="00582D37" w:rsidRPr="00A07C0B" w:rsidRDefault="00582D37" w:rsidP="00B253A8">
            <w:pPr>
              <w:jc w:val="both"/>
            </w:pPr>
            <w:r w:rsidRPr="00A07C0B">
              <w:t>Supervisión de la seguridad física</w:t>
            </w:r>
          </w:p>
        </w:tc>
        <w:tc>
          <w:tcPr>
            <w:tcW w:w="6096" w:type="dxa"/>
            <w:tcBorders>
              <w:top w:val="single" w:sz="4" w:space="0" w:color="auto"/>
              <w:left w:val="single" w:sz="4" w:space="0" w:color="auto"/>
              <w:bottom w:val="single" w:sz="4" w:space="0" w:color="auto"/>
              <w:right w:val="single" w:sz="4" w:space="0" w:color="auto"/>
            </w:tcBorders>
            <w:vAlign w:val="center"/>
          </w:tcPr>
          <w:p w14:paraId="550E9B91" w14:textId="07906FEC" w:rsidR="00582D37" w:rsidRPr="00A07C0B" w:rsidRDefault="00B92886" w:rsidP="00B253A8">
            <w:pPr>
              <w:jc w:val="both"/>
            </w:pPr>
            <w:r w:rsidRPr="00A07C0B">
              <w:t>Control: Se debe diseñar y aplicar seguridad física a oficinas, recintos e instalaciones.</w:t>
            </w:r>
          </w:p>
        </w:tc>
      </w:tr>
      <w:tr w:rsidR="00582D37" w:rsidRPr="00A07C0B" w14:paraId="0957CF0C"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49E49D5B" w14:textId="7039A20B" w:rsidR="00582D37" w:rsidRPr="00A07C0B" w:rsidRDefault="00582D37" w:rsidP="00B253A8">
            <w:pPr>
              <w:jc w:val="both"/>
            </w:pPr>
            <w:r w:rsidRPr="00A07C0B">
              <w:t>A.7.5</w:t>
            </w:r>
          </w:p>
        </w:tc>
        <w:tc>
          <w:tcPr>
            <w:tcW w:w="2976" w:type="dxa"/>
            <w:tcBorders>
              <w:top w:val="single" w:sz="4" w:space="0" w:color="auto"/>
              <w:left w:val="single" w:sz="4" w:space="0" w:color="auto"/>
              <w:bottom w:val="single" w:sz="4" w:space="0" w:color="auto"/>
              <w:right w:val="single" w:sz="4" w:space="0" w:color="auto"/>
            </w:tcBorders>
            <w:noWrap/>
            <w:vAlign w:val="center"/>
          </w:tcPr>
          <w:p w14:paraId="62759076" w14:textId="028EED63" w:rsidR="00582D37" w:rsidRPr="00A07C0B" w:rsidRDefault="00582D37" w:rsidP="00B253A8">
            <w:pPr>
              <w:jc w:val="both"/>
            </w:pPr>
            <w:r w:rsidRPr="00A07C0B">
              <w:t>Protección contra amenazas físicas y ambientales</w:t>
            </w:r>
          </w:p>
        </w:tc>
        <w:tc>
          <w:tcPr>
            <w:tcW w:w="6096" w:type="dxa"/>
            <w:tcBorders>
              <w:top w:val="single" w:sz="4" w:space="0" w:color="auto"/>
              <w:left w:val="single" w:sz="4" w:space="0" w:color="auto"/>
              <w:bottom w:val="single" w:sz="4" w:space="0" w:color="auto"/>
              <w:right w:val="single" w:sz="4" w:space="0" w:color="auto"/>
            </w:tcBorders>
            <w:vAlign w:val="center"/>
          </w:tcPr>
          <w:p w14:paraId="5333E7FE" w14:textId="2BD41DC0" w:rsidR="00582D37" w:rsidRPr="00A07C0B" w:rsidRDefault="00582D37" w:rsidP="00B253A8">
            <w:pPr>
              <w:jc w:val="both"/>
            </w:pPr>
            <w:r w:rsidRPr="00A07C0B">
              <w:t>Control: Se debe diseñar y aplicar protección física contra desastres naturales, ataques maliciosos o accidentes.</w:t>
            </w:r>
          </w:p>
        </w:tc>
      </w:tr>
      <w:tr w:rsidR="00582D37" w:rsidRPr="00A07C0B" w14:paraId="0088CF22"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0886D6E5" w14:textId="6E0A8238" w:rsidR="00582D37" w:rsidRPr="00A07C0B" w:rsidRDefault="00582D37" w:rsidP="00B253A8">
            <w:pPr>
              <w:jc w:val="both"/>
            </w:pPr>
            <w:r w:rsidRPr="00A07C0B">
              <w:t>A.7.6</w:t>
            </w:r>
          </w:p>
        </w:tc>
        <w:tc>
          <w:tcPr>
            <w:tcW w:w="2976" w:type="dxa"/>
            <w:tcBorders>
              <w:top w:val="single" w:sz="4" w:space="0" w:color="auto"/>
              <w:left w:val="single" w:sz="4" w:space="0" w:color="auto"/>
              <w:bottom w:val="single" w:sz="4" w:space="0" w:color="auto"/>
              <w:right w:val="single" w:sz="4" w:space="0" w:color="auto"/>
            </w:tcBorders>
            <w:noWrap/>
            <w:vAlign w:val="center"/>
          </w:tcPr>
          <w:p w14:paraId="37EED52D" w14:textId="4035ABF6" w:rsidR="00582D37" w:rsidRPr="00A07C0B" w:rsidRDefault="00582D37" w:rsidP="00B253A8">
            <w:pPr>
              <w:jc w:val="both"/>
            </w:pPr>
            <w:r w:rsidRPr="00A07C0B">
              <w:t>Trabajo en áreas seguras</w:t>
            </w:r>
          </w:p>
        </w:tc>
        <w:tc>
          <w:tcPr>
            <w:tcW w:w="6096" w:type="dxa"/>
            <w:tcBorders>
              <w:top w:val="single" w:sz="4" w:space="0" w:color="auto"/>
              <w:left w:val="single" w:sz="4" w:space="0" w:color="auto"/>
              <w:bottom w:val="single" w:sz="4" w:space="0" w:color="auto"/>
              <w:right w:val="single" w:sz="4" w:space="0" w:color="auto"/>
            </w:tcBorders>
            <w:vAlign w:val="center"/>
          </w:tcPr>
          <w:p w14:paraId="6074EBD9" w14:textId="6F4AD0E7" w:rsidR="00582D37" w:rsidRPr="00A07C0B" w:rsidRDefault="00582D37" w:rsidP="00B253A8">
            <w:pPr>
              <w:jc w:val="both"/>
            </w:pPr>
            <w:r w:rsidRPr="00A07C0B">
              <w:t>Control: Se deben diseñar y aplicar procedimientos para trabajo en áreas seguras.</w:t>
            </w:r>
          </w:p>
        </w:tc>
      </w:tr>
      <w:tr w:rsidR="00582D37" w:rsidRPr="00A07C0B" w14:paraId="55551D1D"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4EEEBDA0" w14:textId="24329E40" w:rsidR="00582D37" w:rsidRPr="00A07C0B" w:rsidRDefault="00582D37" w:rsidP="00B253A8">
            <w:pPr>
              <w:jc w:val="both"/>
            </w:pPr>
            <w:r w:rsidRPr="00A07C0B">
              <w:t>A.7.7</w:t>
            </w:r>
          </w:p>
        </w:tc>
        <w:tc>
          <w:tcPr>
            <w:tcW w:w="2976" w:type="dxa"/>
            <w:tcBorders>
              <w:top w:val="single" w:sz="4" w:space="0" w:color="auto"/>
              <w:left w:val="single" w:sz="4" w:space="0" w:color="auto"/>
              <w:bottom w:val="single" w:sz="4" w:space="0" w:color="auto"/>
              <w:right w:val="single" w:sz="4" w:space="0" w:color="auto"/>
            </w:tcBorders>
            <w:noWrap/>
            <w:vAlign w:val="center"/>
          </w:tcPr>
          <w:p w14:paraId="37ED727A" w14:textId="6612C14B" w:rsidR="00582D37" w:rsidRPr="00A07C0B" w:rsidRDefault="00582D37" w:rsidP="00B253A8">
            <w:pPr>
              <w:jc w:val="both"/>
            </w:pPr>
            <w:r w:rsidRPr="00A07C0B">
              <w:t>Escritorio y pantalla limpios</w:t>
            </w:r>
          </w:p>
        </w:tc>
        <w:tc>
          <w:tcPr>
            <w:tcW w:w="6096" w:type="dxa"/>
            <w:tcBorders>
              <w:top w:val="single" w:sz="4" w:space="0" w:color="auto"/>
              <w:left w:val="single" w:sz="4" w:space="0" w:color="auto"/>
              <w:bottom w:val="single" w:sz="4" w:space="0" w:color="auto"/>
              <w:right w:val="single" w:sz="4" w:space="0" w:color="auto"/>
            </w:tcBorders>
            <w:vAlign w:val="center"/>
          </w:tcPr>
          <w:p w14:paraId="2B4D7382" w14:textId="5748C97E" w:rsidR="00582D37" w:rsidRPr="00A07C0B" w:rsidRDefault="00582D37" w:rsidP="00B253A8">
            <w:pPr>
              <w:jc w:val="both"/>
            </w:pPr>
            <w:r w:rsidRPr="00A07C0B">
              <w:t>Control: Se debe adoptar una política de escritorio limpio para los papeles y medios de almacenamiento removibles, y una política de pantalla limpia en las instalaciones de procesamiento de información.</w:t>
            </w:r>
          </w:p>
        </w:tc>
      </w:tr>
      <w:tr w:rsidR="00582D37" w:rsidRPr="00A07C0B" w14:paraId="15060300"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42B0F139" w14:textId="44EDB320" w:rsidR="00582D37" w:rsidRPr="00A07C0B" w:rsidRDefault="00582D37" w:rsidP="00B253A8">
            <w:pPr>
              <w:jc w:val="both"/>
            </w:pPr>
            <w:r w:rsidRPr="00A07C0B">
              <w:t>A.7.8</w:t>
            </w:r>
          </w:p>
        </w:tc>
        <w:tc>
          <w:tcPr>
            <w:tcW w:w="2976" w:type="dxa"/>
            <w:tcBorders>
              <w:top w:val="single" w:sz="4" w:space="0" w:color="auto"/>
              <w:left w:val="single" w:sz="4" w:space="0" w:color="auto"/>
              <w:bottom w:val="single" w:sz="4" w:space="0" w:color="auto"/>
              <w:right w:val="single" w:sz="4" w:space="0" w:color="auto"/>
            </w:tcBorders>
            <w:noWrap/>
            <w:vAlign w:val="center"/>
          </w:tcPr>
          <w:p w14:paraId="1922F0B9" w14:textId="788E5700" w:rsidR="00582D37" w:rsidRPr="00A07C0B" w:rsidRDefault="00582D37" w:rsidP="00B253A8">
            <w:pPr>
              <w:jc w:val="both"/>
            </w:pPr>
            <w:r w:rsidRPr="00A07C0B">
              <w:t>Emplazamiento y protección de equipos</w:t>
            </w:r>
          </w:p>
        </w:tc>
        <w:tc>
          <w:tcPr>
            <w:tcW w:w="6096" w:type="dxa"/>
            <w:tcBorders>
              <w:top w:val="single" w:sz="4" w:space="0" w:color="auto"/>
              <w:left w:val="single" w:sz="4" w:space="0" w:color="auto"/>
              <w:bottom w:val="single" w:sz="4" w:space="0" w:color="auto"/>
              <w:right w:val="single" w:sz="4" w:space="0" w:color="auto"/>
            </w:tcBorders>
            <w:vAlign w:val="center"/>
          </w:tcPr>
          <w:p w14:paraId="6C79BAF4" w14:textId="4D477EFC" w:rsidR="00582D37" w:rsidRPr="00A07C0B" w:rsidRDefault="000A0D54" w:rsidP="00B253A8">
            <w:pPr>
              <w:jc w:val="both"/>
            </w:pPr>
            <w:r w:rsidRPr="00A07C0B">
              <w:t>Control: Los equipos deben estar ubicados y protegidos para reducir los riesgos de amenazas y peligros del entorno, y las oportunidades para acceso no autorizado.</w:t>
            </w:r>
          </w:p>
        </w:tc>
      </w:tr>
      <w:tr w:rsidR="00582D37" w:rsidRPr="00A07C0B" w14:paraId="6CE7B14E"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1C9A673C" w14:textId="6DFD9D1A" w:rsidR="00582D37" w:rsidRPr="00A07C0B" w:rsidRDefault="00582D37" w:rsidP="00B253A8">
            <w:pPr>
              <w:jc w:val="both"/>
            </w:pPr>
            <w:r w:rsidRPr="00A07C0B">
              <w:t>A.7.9</w:t>
            </w:r>
          </w:p>
        </w:tc>
        <w:tc>
          <w:tcPr>
            <w:tcW w:w="2976" w:type="dxa"/>
            <w:tcBorders>
              <w:top w:val="single" w:sz="4" w:space="0" w:color="auto"/>
              <w:left w:val="single" w:sz="4" w:space="0" w:color="auto"/>
              <w:bottom w:val="single" w:sz="4" w:space="0" w:color="auto"/>
              <w:right w:val="single" w:sz="4" w:space="0" w:color="auto"/>
            </w:tcBorders>
            <w:noWrap/>
            <w:vAlign w:val="center"/>
          </w:tcPr>
          <w:p w14:paraId="6A77221D" w14:textId="07AC8567" w:rsidR="00582D37" w:rsidRPr="00A07C0B" w:rsidRDefault="00582D37" w:rsidP="00B253A8">
            <w:pPr>
              <w:jc w:val="both"/>
            </w:pPr>
            <w:r w:rsidRPr="00A07C0B">
              <w:t>Seguridad de activos fuera de las instalaciones</w:t>
            </w:r>
          </w:p>
        </w:tc>
        <w:tc>
          <w:tcPr>
            <w:tcW w:w="6096" w:type="dxa"/>
            <w:tcBorders>
              <w:top w:val="single" w:sz="4" w:space="0" w:color="auto"/>
              <w:left w:val="single" w:sz="4" w:space="0" w:color="auto"/>
              <w:bottom w:val="single" w:sz="4" w:space="0" w:color="auto"/>
              <w:right w:val="single" w:sz="4" w:space="0" w:color="auto"/>
            </w:tcBorders>
            <w:vAlign w:val="center"/>
          </w:tcPr>
          <w:p w14:paraId="7764B103" w14:textId="0D8FFFFC" w:rsidR="00582D37" w:rsidRPr="00A07C0B" w:rsidRDefault="008768A2" w:rsidP="00B253A8">
            <w:pPr>
              <w:jc w:val="both"/>
            </w:pPr>
            <w:r w:rsidRPr="00A07C0B">
              <w:t>Control: Se deben aplicar medidas de seguridad a los activos que se encuentran fuera de las instalaciones de la organización, teniendo en cuenta los diferentes riesgos de trabajar fuera de dichas instalaciones.</w:t>
            </w:r>
          </w:p>
        </w:tc>
      </w:tr>
      <w:tr w:rsidR="00582D37" w:rsidRPr="00A07C0B" w14:paraId="544A6C94"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68DD005B" w14:textId="3580DD6A" w:rsidR="00582D37" w:rsidRPr="00A07C0B" w:rsidRDefault="00582D37" w:rsidP="00B253A8">
            <w:pPr>
              <w:jc w:val="both"/>
            </w:pPr>
            <w:r w:rsidRPr="00A07C0B">
              <w:t>A.7.10</w:t>
            </w:r>
          </w:p>
        </w:tc>
        <w:tc>
          <w:tcPr>
            <w:tcW w:w="2976" w:type="dxa"/>
            <w:tcBorders>
              <w:top w:val="single" w:sz="4" w:space="0" w:color="auto"/>
              <w:left w:val="single" w:sz="4" w:space="0" w:color="auto"/>
              <w:bottom w:val="single" w:sz="4" w:space="0" w:color="auto"/>
              <w:right w:val="single" w:sz="4" w:space="0" w:color="auto"/>
            </w:tcBorders>
            <w:noWrap/>
            <w:vAlign w:val="center"/>
          </w:tcPr>
          <w:p w14:paraId="01638B37" w14:textId="00867133" w:rsidR="00582D37" w:rsidRPr="00A07C0B" w:rsidRDefault="00582D37" w:rsidP="00B253A8">
            <w:pPr>
              <w:jc w:val="both"/>
            </w:pPr>
            <w:r w:rsidRPr="00A07C0B">
              <w:t>Medios de almacenamiento</w:t>
            </w:r>
          </w:p>
        </w:tc>
        <w:tc>
          <w:tcPr>
            <w:tcW w:w="6096" w:type="dxa"/>
            <w:tcBorders>
              <w:top w:val="single" w:sz="4" w:space="0" w:color="auto"/>
              <w:left w:val="single" w:sz="4" w:space="0" w:color="auto"/>
              <w:bottom w:val="single" w:sz="4" w:space="0" w:color="auto"/>
              <w:right w:val="single" w:sz="4" w:space="0" w:color="auto"/>
            </w:tcBorders>
            <w:vAlign w:val="center"/>
          </w:tcPr>
          <w:p w14:paraId="62E05C86" w14:textId="50B1261C" w:rsidR="00582D37" w:rsidRPr="00A07C0B" w:rsidRDefault="008D6BCD" w:rsidP="00B253A8">
            <w:pPr>
              <w:jc w:val="both"/>
            </w:pPr>
            <w:r w:rsidRPr="00A07C0B">
              <w:t xml:space="preserve">Control: </w:t>
            </w:r>
            <w:r w:rsidR="00324A98" w:rsidRPr="00A07C0B">
              <w:t xml:space="preserve">Los medios de </w:t>
            </w:r>
            <w:r w:rsidR="00A07C0B" w:rsidRPr="00A07C0B">
              <w:t>almacenamiento deben</w:t>
            </w:r>
            <w:r w:rsidRPr="00A07C0B">
              <w:t xml:space="preserve">  gestionarse  a  lo  largo  de  su  ciclo  de  vida  de  adquisición,  uso,  transporte  y  eliminación  de acuerdo  con  el  esquema  de  clasificación  y  los  requisitos  de  manipulación  de  la  organización.</w:t>
            </w:r>
          </w:p>
        </w:tc>
      </w:tr>
      <w:tr w:rsidR="00582D37" w:rsidRPr="00A07C0B" w14:paraId="09F269AF"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0AF37334" w14:textId="2BBB05CC" w:rsidR="00582D37" w:rsidRPr="00A07C0B" w:rsidRDefault="00582D37" w:rsidP="00B253A8">
            <w:pPr>
              <w:jc w:val="both"/>
            </w:pPr>
            <w:r w:rsidRPr="00A07C0B">
              <w:t>A.7.11</w:t>
            </w:r>
          </w:p>
        </w:tc>
        <w:tc>
          <w:tcPr>
            <w:tcW w:w="2976" w:type="dxa"/>
            <w:tcBorders>
              <w:top w:val="single" w:sz="4" w:space="0" w:color="auto"/>
              <w:left w:val="single" w:sz="4" w:space="0" w:color="auto"/>
              <w:bottom w:val="single" w:sz="4" w:space="0" w:color="auto"/>
              <w:right w:val="single" w:sz="4" w:space="0" w:color="auto"/>
            </w:tcBorders>
            <w:noWrap/>
            <w:vAlign w:val="center"/>
          </w:tcPr>
          <w:p w14:paraId="3897455E" w14:textId="40B16E85" w:rsidR="00582D37" w:rsidRPr="00A07C0B" w:rsidRDefault="00582D37" w:rsidP="00B253A8">
            <w:pPr>
              <w:jc w:val="both"/>
            </w:pPr>
            <w:r w:rsidRPr="00A07C0B">
              <w:t>Servicios de suministro</w:t>
            </w:r>
          </w:p>
        </w:tc>
        <w:tc>
          <w:tcPr>
            <w:tcW w:w="6096" w:type="dxa"/>
            <w:tcBorders>
              <w:top w:val="single" w:sz="4" w:space="0" w:color="auto"/>
              <w:left w:val="single" w:sz="4" w:space="0" w:color="auto"/>
              <w:bottom w:val="single" w:sz="4" w:space="0" w:color="auto"/>
              <w:right w:val="single" w:sz="4" w:space="0" w:color="auto"/>
            </w:tcBorders>
            <w:vAlign w:val="center"/>
          </w:tcPr>
          <w:p w14:paraId="1E4CF8D3" w14:textId="085E876B" w:rsidR="00582D37" w:rsidRPr="00A07C0B" w:rsidRDefault="00582D37" w:rsidP="00B253A8">
            <w:pPr>
              <w:jc w:val="both"/>
            </w:pPr>
            <w:r w:rsidRPr="00A07C0B">
              <w:t>Control: Los equipos se deben proteger contra fallas de energía y otras interrupciones causadas por fallas en los servicios de suministro.</w:t>
            </w:r>
          </w:p>
        </w:tc>
      </w:tr>
      <w:tr w:rsidR="00582D37" w:rsidRPr="00A07C0B" w14:paraId="405F2C05"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13397DBE" w14:textId="40DA383A" w:rsidR="00582D37" w:rsidRPr="00A07C0B" w:rsidRDefault="00582D37" w:rsidP="00B253A8">
            <w:pPr>
              <w:jc w:val="both"/>
            </w:pPr>
            <w:r w:rsidRPr="00A07C0B">
              <w:t>A.7.12</w:t>
            </w:r>
          </w:p>
        </w:tc>
        <w:tc>
          <w:tcPr>
            <w:tcW w:w="2976" w:type="dxa"/>
            <w:tcBorders>
              <w:top w:val="single" w:sz="4" w:space="0" w:color="auto"/>
              <w:left w:val="single" w:sz="4" w:space="0" w:color="auto"/>
              <w:bottom w:val="single" w:sz="4" w:space="0" w:color="auto"/>
              <w:right w:val="single" w:sz="4" w:space="0" w:color="auto"/>
            </w:tcBorders>
            <w:noWrap/>
            <w:vAlign w:val="center"/>
          </w:tcPr>
          <w:p w14:paraId="1F999DF8" w14:textId="71E9B89C" w:rsidR="00582D37" w:rsidRPr="00A07C0B" w:rsidRDefault="00582D37" w:rsidP="00B253A8">
            <w:pPr>
              <w:jc w:val="both"/>
            </w:pPr>
            <w:r w:rsidRPr="00A07C0B">
              <w:t>Seguridad del cableado</w:t>
            </w:r>
          </w:p>
        </w:tc>
        <w:tc>
          <w:tcPr>
            <w:tcW w:w="6096" w:type="dxa"/>
            <w:tcBorders>
              <w:top w:val="single" w:sz="4" w:space="0" w:color="auto"/>
              <w:left w:val="single" w:sz="4" w:space="0" w:color="auto"/>
              <w:bottom w:val="single" w:sz="4" w:space="0" w:color="auto"/>
              <w:right w:val="single" w:sz="4" w:space="0" w:color="auto"/>
            </w:tcBorders>
            <w:vAlign w:val="center"/>
          </w:tcPr>
          <w:p w14:paraId="634DF28E" w14:textId="4609C0DB" w:rsidR="00582D37" w:rsidRPr="00A07C0B" w:rsidRDefault="00582D37" w:rsidP="00B253A8">
            <w:pPr>
              <w:jc w:val="both"/>
            </w:pPr>
            <w:r w:rsidRPr="00A07C0B">
              <w:t>Control: El cableado de potencia y de telecomunicaciones que porta datos o soporta servicios de información debe estar protegido contra interceptación, interferencia o daño.</w:t>
            </w:r>
          </w:p>
        </w:tc>
      </w:tr>
      <w:tr w:rsidR="00582D37" w:rsidRPr="00A07C0B" w14:paraId="6675192B"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0A8734C4" w14:textId="0EABF01A" w:rsidR="00582D37" w:rsidRPr="00A07C0B" w:rsidRDefault="00582D37" w:rsidP="00B253A8">
            <w:pPr>
              <w:jc w:val="both"/>
            </w:pPr>
            <w:r w:rsidRPr="00A07C0B">
              <w:t>A.7.13</w:t>
            </w:r>
          </w:p>
        </w:tc>
        <w:tc>
          <w:tcPr>
            <w:tcW w:w="2976" w:type="dxa"/>
            <w:tcBorders>
              <w:top w:val="single" w:sz="4" w:space="0" w:color="auto"/>
              <w:left w:val="single" w:sz="4" w:space="0" w:color="auto"/>
              <w:bottom w:val="single" w:sz="4" w:space="0" w:color="auto"/>
              <w:right w:val="single" w:sz="4" w:space="0" w:color="auto"/>
            </w:tcBorders>
            <w:noWrap/>
            <w:vAlign w:val="center"/>
          </w:tcPr>
          <w:p w14:paraId="7FFFEA9D" w14:textId="2E5C2B3D" w:rsidR="00582D37" w:rsidRPr="00A07C0B" w:rsidRDefault="00582D37" w:rsidP="00B253A8">
            <w:pPr>
              <w:jc w:val="both"/>
            </w:pPr>
            <w:r w:rsidRPr="00A07C0B">
              <w:t>Mantenimiento de equipos</w:t>
            </w:r>
          </w:p>
        </w:tc>
        <w:tc>
          <w:tcPr>
            <w:tcW w:w="6096" w:type="dxa"/>
            <w:tcBorders>
              <w:top w:val="single" w:sz="4" w:space="0" w:color="auto"/>
              <w:left w:val="single" w:sz="4" w:space="0" w:color="auto"/>
              <w:bottom w:val="single" w:sz="4" w:space="0" w:color="auto"/>
              <w:right w:val="single" w:sz="4" w:space="0" w:color="auto"/>
            </w:tcBorders>
            <w:vAlign w:val="center"/>
          </w:tcPr>
          <w:p w14:paraId="17D877B5" w14:textId="3B3F4F65" w:rsidR="00582D37" w:rsidRPr="00A07C0B" w:rsidRDefault="00582D37" w:rsidP="00B253A8">
            <w:pPr>
              <w:jc w:val="both"/>
            </w:pPr>
            <w:r w:rsidRPr="00A07C0B">
              <w:t>Control: Los equipos se deben mantener correctamente para asegurar su disponibilidad e integridad continuas.</w:t>
            </w:r>
          </w:p>
        </w:tc>
      </w:tr>
      <w:tr w:rsidR="00582D37" w:rsidRPr="00A07C0B" w14:paraId="5CC540DE"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tcPr>
          <w:p w14:paraId="6320D8D1" w14:textId="7526BF8D" w:rsidR="00582D37" w:rsidRPr="00A07C0B" w:rsidRDefault="00582D37" w:rsidP="00B253A8">
            <w:pPr>
              <w:jc w:val="both"/>
            </w:pPr>
            <w:r w:rsidRPr="00A07C0B">
              <w:t>A.7.14</w:t>
            </w:r>
          </w:p>
        </w:tc>
        <w:tc>
          <w:tcPr>
            <w:tcW w:w="2976" w:type="dxa"/>
            <w:tcBorders>
              <w:top w:val="single" w:sz="4" w:space="0" w:color="auto"/>
              <w:left w:val="single" w:sz="4" w:space="0" w:color="auto"/>
              <w:bottom w:val="single" w:sz="4" w:space="0" w:color="auto"/>
              <w:right w:val="single" w:sz="4" w:space="0" w:color="auto"/>
            </w:tcBorders>
            <w:noWrap/>
            <w:vAlign w:val="center"/>
          </w:tcPr>
          <w:p w14:paraId="7E2AC2A2" w14:textId="578839EE" w:rsidR="00582D37" w:rsidRPr="00A07C0B" w:rsidRDefault="00582D37" w:rsidP="00B253A8">
            <w:pPr>
              <w:jc w:val="both"/>
            </w:pPr>
            <w:r w:rsidRPr="00A07C0B">
              <w:t>Eliminación o reutilización segura de equipos</w:t>
            </w:r>
          </w:p>
        </w:tc>
        <w:tc>
          <w:tcPr>
            <w:tcW w:w="6096" w:type="dxa"/>
            <w:tcBorders>
              <w:top w:val="single" w:sz="4" w:space="0" w:color="auto"/>
              <w:left w:val="single" w:sz="4" w:space="0" w:color="auto"/>
              <w:bottom w:val="single" w:sz="4" w:space="0" w:color="auto"/>
              <w:right w:val="single" w:sz="4" w:space="0" w:color="auto"/>
            </w:tcBorders>
            <w:vAlign w:val="center"/>
          </w:tcPr>
          <w:p w14:paraId="4979B298" w14:textId="3C5391C0" w:rsidR="00582D37" w:rsidRPr="00A07C0B" w:rsidRDefault="00896DCC" w:rsidP="00B253A8">
            <w:pPr>
              <w:jc w:val="both"/>
            </w:pPr>
            <w:r w:rsidRPr="00A07C0B">
              <w:t>Control: Se deben verificar todos los elementos de equipos que contengan medios de almacenamiento, para asegurar que cualquier dato sensible o software con licencia haya sido retirado o sobrescrito en forma segura antes de su disposición o reutilización.</w:t>
            </w:r>
          </w:p>
        </w:tc>
      </w:tr>
      <w:tr w:rsidR="00582D37" w:rsidRPr="00A07C0B" w14:paraId="2F5819E3"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9422994" w14:textId="77777777" w:rsidR="00582D37" w:rsidRPr="00A07C0B" w:rsidRDefault="00582D37" w:rsidP="00B253A8">
            <w:pPr>
              <w:jc w:val="both"/>
              <w:rPr>
                <w:b/>
              </w:rPr>
            </w:pPr>
            <w:r w:rsidRPr="00A07C0B">
              <w:rPr>
                <w:b/>
              </w:rPr>
              <w:t>A.8</w:t>
            </w:r>
          </w:p>
        </w:tc>
        <w:tc>
          <w:tcPr>
            <w:tcW w:w="9072"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A41F4C5" w14:textId="02F08B07" w:rsidR="00582D37" w:rsidRPr="00A07C0B" w:rsidRDefault="00582D37" w:rsidP="00B253A8">
            <w:pPr>
              <w:jc w:val="both"/>
            </w:pPr>
            <w:r w:rsidRPr="00A07C0B">
              <w:rPr>
                <w:b/>
              </w:rPr>
              <w:t>Controles tecnológicos</w:t>
            </w:r>
            <w:r w:rsidRPr="00A07C0B">
              <w:rPr>
                <w:b/>
              </w:rPr>
              <w:tab/>
            </w:r>
            <w:r w:rsidRPr="00A07C0B">
              <w:rPr>
                <w:b/>
              </w:rPr>
              <w:tab/>
            </w:r>
          </w:p>
        </w:tc>
      </w:tr>
      <w:tr w:rsidR="00582D37" w:rsidRPr="00A07C0B" w14:paraId="4B49F42E"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4DDE437" w14:textId="4BA8D738" w:rsidR="00582D37" w:rsidRPr="00A07C0B" w:rsidRDefault="00582D37" w:rsidP="00B253A8">
            <w:pPr>
              <w:jc w:val="both"/>
            </w:pPr>
            <w:r w:rsidRPr="00A07C0B">
              <w:t>A.8.1</w:t>
            </w:r>
          </w:p>
        </w:tc>
        <w:tc>
          <w:tcPr>
            <w:tcW w:w="2976" w:type="dxa"/>
            <w:tcBorders>
              <w:top w:val="single" w:sz="4" w:space="0" w:color="auto"/>
              <w:left w:val="single" w:sz="4" w:space="0" w:color="auto"/>
              <w:bottom w:val="single" w:sz="4" w:space="0" w:color="auto"/>
              <w:right w:val="single" w:sz="4" w:space="0" w:color="auto"/>
            </w:tcBorders>
            <w:noWrap/>
          </w:tcPr>
          <w:p w14:paraId="2F890BBE" w14:textId="33C8A0FD" w:rsidR="00582D37" w:rsidRPr="00A07C0B" w:rsidRDefault="00582D37" w:rsidP="00B253A8">
            <w:pPr>
              <w:jc w:val="both"/>
            </w:pPr>
            <w:r w:rsidRPr="00A07C0B">
              <w:t>Dispositivos terminales de usuario</w:t>
            </w:r>
          </w:p>
        </w:tc>
        <w:tc>
          <w:tcPr>
            <w:tcW w:w="6096" w:type="dxa"/>
            <w:tcBorders>
              <w:top w:val="single" w:sz="4" w:space="0" w:color="auto"/>
              <w:left w:val="single" w:sz="4" w:space="0" w:color="auto"/>
              <w:bottom w:val="single" w:sz="4" w:space="0" w:color="auto"/>
              <w:right w:val="single" w:sz="4" w:space="0" w:color="auto"/>
            </w:tcBorders>
            <w:vAlign w:val="center"/>
          </w:tcPr>
          <w:p w14:paraId="379431DE" w14:textId="25BAE52F" w:rsidR="00582D37" w:rsidRPr="00A07C0B" w:rsidRDefault="00582D37" w:rsidP="00B253A8">
            <w:pPr>
              <w:jc w:val="both"/>
            </w:pPr>
            <w:r w:rsidRPr="00A07C0B">
              <w:t>Control: Se deben adoptar una política y unas medidas de seguridad de soporte, para gestionar los riesgos introducidos por el uso de dispositivos móviles.</w:t>
            </w:r>
          </w:p>
        </w:tc>
      </w:tr>
      <w:tr w:rsidR="00582D37" w:rsidRPr="00A07C0B" w14:paraId="718653BA"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0E8531AE" w14:textId="7C77B432" w:rsidR="00582D37" w:rsidRPr="00A07C0B" w:rsidRDefault="00582D37" w:rsidP="00B253A8">
            <w:pPr>
              <w:jc w:val="both"/>
            </w:pPr>
            <w:r w:rsidRPr="00A07C0B">
              <w:t>A.8.2</w:t>
            </w:r>
          </w:p>
        </w:tc>
        <w:tc>
          <w:tcPr>
            <w:tcW w:w="2976" w:type="dxa"/>
            <w:tcBorders>
              <w:top w:val="single" w:sz="4" w:space="0" w:color="auto"/>
              <w:left w:val="single" w:sz="4" w:space="0" w:color="auto"/>
              <w:bottom w:val="single" w:sz="4" w:space="0" w:color="auto"/>
              <w:right w:val="single" w:sz="4" w:space="0" w:color="auto"/>
            </w:tcBorders>
            <w:noWrap/>
          </w:tcPr>
          <w:p w14:paraId="26CFAB37" w14:textId="32D4CF5F" w:rsidR="00582D37" w:rsidRPr="00A07C0B" w:rsidRDefault="00582D37" w:rsidP="00B253A8">
            <w:pPr>
              <w:jc w:val="both"/>
            </w:pPr>
            <w:r w:rsidRPr="00A07C0B">
              <w:t>Derechos de acceso privilegiado</w:t>
            </w:r>
          </w:p>
        </w:tc>
        <w:tc>
          <w:tcPr>
            <w:tcW w:w="6096" w:type="dxa"/>
            <w:tcBorders>
              <w:top w:val="single" w:sz="4" w:space="0" w:color="auto"/>
              <w:left w:val="single" w:sz="4" w:space="0" w:color="auto"/>
              <w:bottom w:val="single" w:sz="4" w:space="0" w:color="auto"/>
              <w:right w:val="single" w:sz="4" w:space="0" w:color="auto"/>
            </w:tcBorders>
            <w:vAlign w:val="center"/>
          </w:tcPr>
          <w:p w14:paraId="07E83001" w14:textId="5BCE2BFB" w:rsidR="00582D37" w:rsidRPr="00A07C0B" w:rsidRDefault="00582D37" w:rsidP="00B253A8">
            <w:pPr>
              <w:jc w:val="both"/>
            </w:pPr>
            <w:r w:rsidRPr="00A07C0B">
              <w:t>Control: Se debe restringir y controlar la asignación y uso de derechos de acceso privilegiado.</w:t>
            </w:r>
          </w:p>
        </w:tc>
      </w:tr>
      <w:tr w:rsidR="00582D37" w:rsidRPr="00A07C0B" w14:paraId="3A1F44B5"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C87F8B6" w14:textId="1748DCD3" w:rsidR="00582D37" w:rsidRPr="00A07C0B" w:rsidRDefault="00582D37" w:rsidP="00B253A8">
            <w:pPr>
              <w:jc w:val="both"/>
            </w:pPr>
            <w:r w:rsidRPr="00A07C0B">
              <w:t>A.8.3</w:t>
            </w:r>
          </w:p>
        </w:tc>
        <w:tc>
          <w:tcPr>
            <w:tcW w:w="2976" w:type="dxa"/>
            <w:tcBorders>
              <w:top w:val="single" w:sz="4" w:space="0" w:color="auto"/>
              <w:left w:val="single" w:sz="4" w:space="0" w:color="auto"/>
              <w:bottom w:val="single" w:sz="4" w:space="0" w:color="auto"/>
              <w:right w:val="single" w:sz="4" w:space="0" w:color="auto"/>
            </w:tcBorders>
            <w:noWrap/>
          </w:tcPr>
          <w:p w14:paraId="375D551B" w14:textId="2924319A" w:rsidR="00582D37" w:rsidRPr="00A07C0B" w:rsidRDefault="00582D37" w:rsidP="00B253A8">
            <w:pPr>
              <w:jc w:val="both"/>
            </w:pPr>
            <w:r w:rsidRPr="00A07C0B">
              <w:t>Restricción de acceso a la información</w:t>
            </w:r>
          </w:p>
        </w:tc>
        <w:tc>
          <w:tcPr>
            <w:tcW w:w="6096" w:type="dxa"/>
            <w:tcBorders>
              <w:top w:val="single" w:sz="4" w:space="0" w:color="auto"/>
              <w:left w:val="single" w:sz="4" w:space="0" w:color="auto"/>
              <w:bottom w:val="single" w:sz="4" w:space="0" w:color="auto"/>
              <w:right w:val="single" w:sz="4" w:space="0" w:color="auto"/>
            </w:tcBorders>
            <w:vAlign w:val="center"/>
          </w:tcPr>
          <w:p w14:paraId="1296B15F" w14:textId="32BCCA76" w:rsidR="00582D37" w:rsidRPr="00A07C0B" w:rsidRDefault="00582D37" w:rsidP="00B253A8">
            <w:pPr>
              <w:jc w:val="both"/>
            </w:pPr>
            <w:r w:rsidRPr="00A07C0B">
              <w:t>Control: El acceso a la información y a las funciones de los sistemas de las aplicaciones se debe restringir de acuerdo con la política de control de acceso.</w:t>
            </w:r>
          </w:p>
        </w:tc>
      </w:tr>
      <w:tr w:rsidR="00582D37" w:rsidRPr="00A07C0B" w14:paraId="7920D43C"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26358B42" w14:textId="614C4B77" w:rsidR="00582D37" w:rsidRPr="00A07C0B" w:rsidRDefault="00582D37" w:rsidP="00B253A8">
            <w:pPr>
              <w:jc w:val="both"/>
            </w:pPr>
            <w:r w:rsidRPr="00A07C0B">
              <w:t>A.8.4</w:t>
            </w:r>
          </w:p>
        </w:tc>
        <w:tc>
          <w:tcPr>
            <w:tcW w:w="2976" w:type="dxa"/>
            <w:tcBorders>
              <w:top w:val="single" w:sz="4" w:space="0" w:color="auto"/>
              <w:left w:val="single" w:sz="4" w:space="0" w:color="auto"/>
              <w:bottom w:val="single" w:sz="4" w:space="0" w:color="auto"/>
              <w:right w:val="single" w:sz="4" w:space="0" w:color="auto"/>
            </w:tcBorders>
            <w:noWrap/>
          </w:tcPr>
          <w:p w14:paraId="6F2C2297" w14:textId="6C8F9C5C" w:rsidR="00582D37" w:rsidRPr="00A07C0B" w:rsidRDefault="00582D37" w:rsidP="00B253A8">
            <w:pPr>
              <w:jc w:val="both"/>
            </w:pPr>
            <w:r w:rsidRPr="00A07C0B">
              <w:t>Acceso al código fuente</w:t>
            </w:r>
          </w:p>
        </w:tc>
        <w:tc>
          <w:tcPr>
            <w:tcW w:w="6096" w:type="dxa"/>
            <w:tcBorders>
              <w:top w:val="single" w:sz="4" w:space="0" w:color="auto"/>
              <w:left w:val="single" w:sz="4" w:space="0" w:color="auto"/>
              <w:bottom w:val="single" w:sz="4" w:space="0" w:color="auto"/>
              <w:right w:val="single" w:sz="4" w:space="0" w:color="auto"/>
            </w:tcBorders>
            <w:vAlign w:val="center"/>
          </w:tcPr>
          <w:p w14:paraId="0B37DCDD" w14:textId="395A91AD" w:rsidR="00582D37" w:rsidRPr="00A07C0B" w:rsidRDefault="006E5D7E" w:rsidP="00B253A8">
            <w:pPr>
              <w:jc w:val="both"/>
            </w:pPr>
            <w:r w:rsidRPr="00A07C0B">
              <w:t>Control: Se debe restringir el acceso a los códigos fuente de los programas.</w:t>
            </w:r>
          </w:p>
        </w:tc>
      </w:tr>
      <w:tr w:rsidR="00582D37" w:rsidRPr="00A07C0B" w14:paraId="0E7AED85"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3354C640" w14:textId="46F7F2A4" w:rsidR="00582D37" w:rsidRPr="00A07C0B" w:rsidRDefault="00582D37" w:rsidP="00B253A8">
            <w:pPr>
              <w:jc w:val="both"/>
            </w:pPr>
            <w:r w:rsidRPr="00A07C0B">
              <w:t>A.8.5</w:t>
            </w:r>
          </w:p>
        </w:tc>
        <w:tc>
          <w:tcPr>
            <w:tcW w:w="2976" w:type="dxa"/>
            <w:tcBorders>
              <w:top w:val="single" w:sz="4" w:space="0" w:color="auto"/>
              <w:left w:val="single" w:sz="4" w:space="0" w:color="auto"/>
              <w:bottom w:val="single" w:sz="4" w:space="0" w:color="auto"/>
              <w:right w:val="single" w:sz="4" w:space="0" w:color="auto"/>
            </w:tcBorders>
            <w:noWrap/>
          </w:tcPr>
          <w:p w14:paraId="564648C2" w14:textId="5C6E7732" w:rsidR="00582D37" w:rsidRPr="00A07C0B" w:rsidRDefault="00582D37" w:rsidP="00B253A8">
            <w:pPr>
              <w:jc w:val="both"/>
            </w:pPr>
            <w:r w:rsidRPr="00A07C0B">
              <w:t>Autenticación segura</w:t>
            </w:r>
          </w:p>
        </w:tc>
        <w:tc>
          <w:tcPr>
            <w:tcW w:w="6096" w:type="dxa"/>
            <w:tcBorders>
              <w:top w:val="single" w:sz="4" w:space="0" w:color="auto"/>
              <w:left w:val="single" w:sz="4" w:space="0" w:color="auto"/>
              <w:bottom w:val="single" w:sz="4" w:space="0" w:color="auto"/>
              <w:right w:val="single" w:sz="4" w:space="0" w:color="auto"/>
            </w:tcBorders>
            <w:vAlign w:val="center"/>
          </w:tcPr>
          <w:p w14:paraId="61622D91" w14:textId="628D292B" w:rsidR="00582D37" w:rsidRPr="00A07C0B" w:rsidRDefault="00251656" w:rsidP="00B253A8">
            <w:pPr>
              <w:jc w:val="both"/>
            </w:pPr>
            <w:r w:rsidRPr="00A07C0B">
              <w:t xml:space="preserve">Control: </w:t>
            </w:r>
            <w:r w:rsidR="00324A98" w:rsidRPr="00A07C0B">
              <w:t>Las tecnologías y los</w:t>
            </w:r>
            <w:r w:rsidRPr="00A07C0B">
              <w:t xml:space="preserve">  procedimientos  de  autenticación  segura  deben  implementarse  en  función  de  las  restricciones  de  acceso  a  la información  y  la  política  específica  del  tema  sobre  el  control  de  acceso.</w:t>
            </w:r>
          </w:p>
        </w:tc>
      </w:tr>
      <w:tr w:rsidR="00582D37" w:rsidRPr="00A07C0B" w14:paraId="5F51654F"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3AC05377" w14:textId="31245253" w:rsidR="00582D37" w:rsidRPr="00A07C0B" w:rsidRDefault="00582D37" w:rsidP="00B253A8">
            <w:pPr>
              <w:jc w:val="both"/>
            </w:pPr>
            <w:r w:rsidRPr="00A07C0B">
              <w:t>A.8.6</w:t>
            </w:r>
          </w:p>
        </w:tc>
        <w:tc>
          <w:tcPr>
            <w:tcW w:w="2976" w:type="dxa"/>
            <w:tcBorders>
              <w:top w:val="single" w:sz="4" w:space="0" w:color="auto"/>
              <w:left w:val="single" w:sz="4" w:space="0" w:color="auto"/>
              <w:bottom w:val="single" w:sz="4" w:space="0" w:color="auto"/>
              <w:right w:val="single" w:sz="4" w:space="0" w:color="auto"/>
            </w:tcBorders>
            <w:noWrap/>
          </w:tcPr>
          <w:p w14:paraId="7F4EC834" w14:textId="14DFAA15" w:rsidR="00582D37" w:rsidRPr="00A07C0B" w:rsidRDefault="00582D37" w:rsidP="00B253A8">
            <w:pPr>
              <w:jc w:val="both"/>
            </w:pPr>
            <w:r w:rsidRPr="00A07C0B">
              <w:t>Gestión de la capacidad</w:t>
            </w:r>
          </w:p>
        </w:tc>
        <w:tc>
          <w:tcPr>
            <w:tcW w:w="6096" w:type="dxa"/>
            <w:tcBorders>
              <w:top w:val="single" w:sz="4" w:space="0" w:color="auto"/>
              <w:left w:val="single" w:sz="4" w:space="0" w:color="auto"/>
              <w:bottom w:val="single" w:sz="4" w:space="0" w:color="auto"/>
              <w:right w:val="single" w:sz="4" w:space="0" w:color="auto"/>
            </w:tcBorders>
            <w:vAlign w:val="center"/>
          </w:tcPr>
          <w:p w14:paraId="0C637A24" w14:textId="578F8903" w:rsidR="00582D37" w:rsidRPr="00A07C0B" w:rsidRDefault="00531A63" w:rsidP="00B253A8">
            <w:pPr>
              <w:jc w:val="both"/>
            </w:pPr>
            <w:r w:rsidRPr="00A07C0B">
              <w:t>Control: Para asegurar el desempeño requerido del sistema se debe hacer seguimiento al uso de los recursos, hacer los ajustes, y hacer proyecciones de los requisitos sobre la capacidad futura.</w:t>
            </w:r>
          </w:p>
        </w:tc>
      </w:tr>
      <w:tr w:rsidR="00582D37" w:rsidRPr="00A07C0B" w14:paraId="4A367470"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4C708ACC" w14:textId="5976FE56" w:rsidR="00582D37" w:rsidRPr="00A07C0B" w:rsidRDefault="00582D37" w:rsidP="00B253A8">
            <w:pPr>
              <w:jc w:val="both"/>
            </w:pPr>
            <w:r w:rsidRPr="00A07C0B">
              <w:t>A.8.7</w:t>
            </w:r>
          </w:p>
        </w:tc>
        <w:tc>
          <w:tcPr>
            <w:tcW w:w="2976" w:type="dxa"/>
            <w:tcBorders>
              <w:top w:val="single" w:sz="4" w:space="0" w:color="auto"/>
              <w:left w:val="single" w:sz="4" w:space="0" w:color="auto"/>
              <w:bottom w:val="single" w:sz="4" w:space="0" w:color="auto"/>
              <w:right w:val="single" w:sz="4" w:space="0" w:color="auto"/>
            </w:tcBorders>
            <w:noWrap/>
          </w:tcPr>
          <w:p w14:paraId="14899705" w14:textId="638CB733" w:rsidR="00582D37" w:rsidRPr="00A07C0B" w:rsidRDefault="00582D37" w:rsidP="00B253A8">
            <w:pPr>
              <w:jc w:val="both"/>
            </w:pPr>
            <w:r w:rsidRPr="00A07C0B">
              <w:t>Protección contra código malicioso (malware)</w:t>
            </w:r>
          </w:p>
        </w:tc>
        <w:tc>
          <w:tcPr>
            <w:tcW w:w="6096" w:type="dxa"/>
            <w:tcBorders>
              <w:top w:val="single" w:sz="4" w:space="0" w:color="auto"/>
              <w:left w:val="single" w:sz="4" w:space="0" w:color="auto"/>
              <w:bottom w:val="single" w:sz="4" w:space="0" w:color="auto"/>
              <w:right w:val="single" w:sz="4" w:space="0" w:color="auto"/>
            </w:tcBorders>
            <w:vAlign w:val="center"/>
          </w:tcPr>
          <w:p w14:paraId="7D73454C" w14:textId="1B369E8C" w:rsidR="00582D37" w:rsidRPr="00A07C0B" w:rsidRDefault="00531A63" w:rsidP="00B253A8">
            <w:pPr>
              <w:jc w:val="both"/>
            </w:pPr>
            <w:r w:rsidRPr="00A07C0B">
              <w:t>Control: Asegurarse de que la información y las instalaciones de procesamiento de información estén protegidas contra códigos maliciosos.</w:t>
            </w:r>
          </w:p>
        </w:tc>
      </w:tr>
      <w:tr w:rsidR="00582D37" w:rsidRPr="00A07C0B" w14:paraId="754F1229"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073DC813" w14:textId="45080E52" w:rsidR="00582D37" w:rsidRPr="00A07C0B" w:rsidRDefault="00582D37" w:rsidP="00B253A8">
            <w:pPr>
              <w:jc w:val="both"/>
            </w:pPr>
            <w:r w:rsidRPr="00A07C0B">
              <w:t>A.8.8</w:t>
            </w:r>
          </w:p>
        </w:tc>
        <w:tc>
          <w:tcPr>
            <w:tcW w:w="2976" w:type="dxa"/>
            <w:tcBorders>
              <w:top w:val="single" w:sz="4" w:space="0" w:color="auto"/>
              <w:left w:val="single" w:sz="4" w:space="0" w:color="auto"/>
              <w:bottom w:val="single" w:sz="4" w:space="0" w:color="auto"/>
              <w:right w:val="single" w:sz="4" w:space="0" w:color="auto"/>
            </w:tcBorders>
            <w:noWrap/>
          </w:tcPr>
          <w:p w14:paraId="683139C5" w14:textId="285D1BFC" w:rsidR="00582D37" w:rsidRPr="00A07C0B" w:rsidRDefault="00582D37" w:rsidP="00B253A8">
            <w:pPr>
              <w:jc w:val="both"/>
            </w:pPr>
            <w:r w:rsidRPr="00A07C0B">
              <w:t>Gestión de vulnerabilidades técnicas</w:t>
            </w:r>
          </w:p>
        </w:tc>
        <w:tc>
          <w:tcPr>
            <w:tcW w:w="6096" w:type="dxa"/>
            <w:tcBorders>
              <w:top w:val="single" w:sz="4" w:space="0" w:color="auto"/>
              <w:left w:val="single" w:sz="4" w:space="0" w:color="auto"/>
              <w:bottom w:val="single" w:sz="4" w:space="0" w:color="auto"/>
              <w:right w:val="single" w:sz="4" w:space="0" w:color="auto"/>
            </w:tcBorders>
            <w:vAlign w:val="center"/>
          </w:tcPr>
          <w:p w14:paraId="43823599" w14:textId="1BA1A731" w:rsidR="00582D37" w:rsidRPr="00A07C0B" w:rsidRDefault="00865698" w:rsidP="00B253A8">
            <w:pPr>
              <w:jc w:val="both"/>
            </w:pPr>
            <w:r w:rsidRPr="00A07C0B">
              <w:t>Control: Se debe obtener oportunamente información acerca de las vulnerabilidades técnicas de los sistemas de información que se usen; evaluar la exposición de la organización a estas vulnerabilidades, y tomar las medidas apropiadas para tratar el riesgo asociado.</w:t>
            </w:r>
          </w:p>
        </w:tc>
      </w:tr>
      <w:tr w:rsidR="00582D37" w:rsidRPr="00A07C0B" w14:paraId="039EB983"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736DE0B5" w14:textId="611A3AE6" w:rsidR="00582D37" w:rsidRPr="00A07C0B" w:rsidRDefault="00582D37" w:rsidP="00B253A8">
            <w:pPr>
              <w:jc w:val="both"/>
            </w:pPr>
            <w:r w:rsidRPr="00A07C0B">
              <w:t>A.8.9</w:t>
            </w:r>
          </w:p>
        </w:tc>
        <w:tc>
          <w:tcPr>
            <w:tcW w:w="2976" w:type="dxa"/>
            <w:tcBorders>
              <w:top w:val="single" w:sz="4" w:space="0" w:color="auto"/>
              <w:left w:val="single" w:sz="4" w:space="0" w:color="auto"/>
              <w:bottom w:val="single" w:sz="4" w:space="0" w:color="auto"/>
              <w:right w:val="single" w:sz="4" w:space="0" w:color="auto"/>
            </w:tcBorders>
            <w:noWrap/>
          </w:tcPr>
          <w:p w14:paraId="595274B7" w14:textId="17076113" w:rsidR="00582D37" w:rsidRPr="00A07C0B" w:rsidRDefault="00582D37" w:rsidP="00B253A8">
            <w:pPr>
              <w:jc w:val="both"/>
            </w:pPr>
            <w:r w:rsidRPr="00A07C0B">
              <w:t>Gestión de la configuración</w:t>
            </w:r>
          </w:p>
        </w:tc>
        <w:tc>
          <w:tcPr>
            <w:tcW w:w="6096" w:type="dxa"/>
            <w:tcBorders>
              <w:top w:val="single" w:sz="4" w:space="0" w:color="auto"/>
              <w:left w:val="single" w:sz="4" w:space="0" w:color="auto"/>
              <w:bottom w:val="single" w:sz="4" w:space="0" w:color="auto"/>
              <w:right w:val="single" w:sz="4" w:space="0" w:color="auto"/>
            </w:tcBorders>
            <w:vAlign w:val="center"/>
          </w:tcPr>
          <w:p w14:paraId="4B547F26" w14:textId="70B14086" w:rsidR="00582D37" w:rsidRPr="00A07C0B" w:rsidRDefault="00167896" w:rsidP="00B253A8">
            <w:pPr>
              <w:jc w:val="both"/>
            </w:pPr>
            <w:r w:rsidRPr="00A07C0B">
              <w:t xml:space="preserve">Control: </w:t>
            </w:r>
            <w:r w:rsidR="00324A98" w:rsidRPr="00A07C0B">
              <w:t xml:space="preserve">Las configuraciones, incluidas </w:t>
            </w:r>
            <w:r w:rsidR="00A07C0B" w:rsidRPr="00A07C0B">
              <w:t>las configuraciones</w:t>
            </w:r>
            <w:r w:rsidRPr="00A07C0B">
              <w:t xml:space="preserve">  de  seguridad,  de  hardware,  software,  servicios  y  redes  deben  establecerse, documentarse,  implementarse,  monitorearse  y  revisarse.</w:t>
            </w:r>
          </w:p>
        </w:tc>
      </w:tr>
      <w:tr w:rsidR="00582D37" w:rsidRPr="00A07C0B" w14:paraId="4B08E04F"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4D6502A6" w14:textId="465284F6" w:rsidR="00582D37" w:rsidRPr="00A07C0B" w:rsidRDefault="00582D37" w:rsidP="00B253A8">
            <w:pPr>
              <w:jc w:val="both"/>
            </w:pPr>
            <w:r w:rsidRPr="00A07C0B">
              <w:t>A.8.10</w:t>
            </w:r>
          </w:p>
        </w:tc>
        <w:tc>
          <w:tcPr>
            <w:tcW w:w="2976" w:type="dxa"/>
            <w:tcBorders>
              <w:top w:val="single" w:sz="4" w:space="0" w:color="auto"/>
              <w:left w:val="single" w:sz="4" w:space="0" w:color="auto"/>
              <w:bottom w:val="single" w:sz="4" w:space="0" w:color="auto"/>
              <w:right w:val="single" w:sz="4" w:space="0" w:color="auto"/>
            </w:tcBorders>
            <w:noWrap/>
          </w:tcPr>
          <w:p w14:paraId="37238920" w14:textId="1123D72B" w:rsidR="00582D37" w:rsidRPr="00A07C0B" w:rsidRDefault="00582D37" w:rsidP="00B253A8">
            <w:pPr>
              <w:jc w:val="both"/>
            </w:pPr>
            <w:r w:rsidRPr="00A07C0B">
              <w:t>Borrado de información</w:t>
            </w:r>
          </w:p>
        </w:tc>
        <w:tc>
          <w:tcPr>
            <w:tcW w:w="6096" w:type="dxa"/>
            <w:tcBorders>
              <w:top w:val="single" w:sz="4" w:space="0" w:color="auto"/>
              <w:left w:val="single" w:sz="4" w:space="0" w:color="auto"/>
              <w:bottom w:val="single" w:sz="4" w:space="0" w:color="auto"/>
              <w:right w:val="single" w:sz="4" w:space="0" w:color="auto"/>
            </w:tcBorders>
            <w:vAlign w:val="center"/>
          </w:tcPr>
          <w:p w14:paraId="69505CE6" w14:textId="7BCC609D" w:rsidR="00582D37" w:rsidRPr="00A07C0B" w:rsidRDefault="00AF610B" w:rsidP="00B253A8">
            <w:pPr>
              <w:jc w:val="both"/>
            </w:pPr>
            <w:r w:rsidRPr="00A07C0B">
              <w:t xml:space="preserve">Control: </w:t>
            </w:r>
            <w:r w:rsidR="00324A98" w:rsidRPr="00A07C0B">
              <w:t xml:space="preserve">La información almacenada </w:t>
            </w:r>
            <w:r w:rsidR="00A07C0B" w:rsidRPr="00A07C0B">
              <w:t>en sistemas</w:t>
            </w:r>
            <w:r w:rsidRPr="00A07C0B">
              <w:t xml:space="preserve">  de  información,  dispositivos  o  en  cualquier  otro  medio  de  almacenamiento  debe  ser eliminada  cuando  ya  no  sea  necesaria.</w:t>
            </w:r>
          </w:p>
        </w:tc>
      </w:tr>
      <w:tr w:rsidR="00582D37" w:rsidRPr="00A07C0B" w14:paraId="246911C0"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4E929B1B" w14:textId="66C3B16C" w:rsidR="00582D37" w:rsidRPr="00A07C0B" w:rsidRDefault="00582D37" w:rsidP="00B253A8">
            <w:pPr>
              <w:jc w:val="both"/>
            </w:pPr>
            <w:r w:rsidRPr="00A07C0B">
              <w:t>A.8.11</w:t>
            </w:r>
          </w:p>
        </w:tc>
        <w:tc>
          <w:tcPr>
            <w:tcW w:w="2976" w:type="dxa"/>
            <w:tcBorders>
              <w:top w:val="single" w:sz="4" w:space="0" w:color="auto"/>
              <w:left w:val="single" w:sz="4" w:space="0" w:color="auto"/>
              <w:bottom w:val="single" w:sz="4" w:space="0" w:color="auto"/>
              <w:right w:val="single" w:sz="4" w:space="0" w:color="auto"/>
            </w:tcBorders>
            <w:noWrap/>
          </w:tcPr>
          <w:p w14:paraId="695541FC" w14:textId="2702481E" w:rsidR="00582D37" w:rsidRPr="00A07C0B" w:rsidRDefault="00582D37" w:rsidP="00B253A8">
            <w:pPr>
              <w:jc w:val="both"/>
            </w:pPr>
            <w:r w:rsidRPr="00A07C0B">
              <w:t>Enmascarado de datos</w:t>
            </w:r>
          </w:p>
        </w:tc>
        <w:tc>
          <w:tcPr>
            <w:tcW w:w="6096" w:type="dxa"/>
            <w:tcBorders>
              <w:top w:val="single" w:sz="4" w:space="0" w:color="auto"/>
              <w:left w:val="single" w:sz="4" w:space="0" w:color="auto"/>
              <w:bottom w:val="single" w:sz="4" w:space="0" w:color="auto"/>
              <w:right w:val="single" w:sz="4" w:space="0" w:color="auto"/>
            </w:tcBorders>
            <w:vAlign w:val="center"/>
          </w:tcPr>
          <w:p w14:paraId="06D13EF6" w14:textId="4026051E" w:rsidR="00582D37" w:rsidRPr="00A07C0B" w:rsidRDefault="00A1191C" w:rsidP="00B253A8">
            <w:pPr>
              <w:jc w:val="both"/>
            </w:pPr>
            <w:r w:rsidRPr="00A07C0B">
              <w:t>Control: Cuando sea aplicable, se deben asegurar la privacidad y la protección de la información de datos personales, como se exige en la legislación y la reglamentación pertinentes.</w:t>
            </w:r>
          </w:p>
        </w:tc>
      </w:tr>
      <w:tr w:rsidR="00582D37" w:rsidRPr="00A07C0B" w14:paraId="625EEDEC"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69A87E5" w14:textId="7C7A7730" w:rsidR="00582D37" w:rsidRPr="00A07C0B" w:rsidRDefault="00582D37" w:rsidP="00B253A8">
            <w:pPr>
              <w:jc w:val="both"/>
            </w:pPr>
            <w:r w:rsidRPr="00A07C0B">
              <w:t>A.8.12</w:t>
            </w:r>
          </w:p>
        </w:tc>
        <w:tc>
          <w:tcPr>
            <w:tcW w:w="2976" w:type="dxa"/>
            <w:tcBorders>
              <w:top w:val="single" w:sz="4" w:space="0" w:color="auto"/>
              <w:left w:val="single" w:sz="4" w:space="0" w:color="auto"/>
              <w:bottom w:val="single" w:sz="4" w:space="0" w:color="auto"/>
              <w:right w:val="single" w:sz="4" w:space="0" w:color="auto"/>
            </w:tcBorders>
            <w:noWrap/>
          </w:tcPr>
          <w:p w14:paraId="515C3F19" w14:textId="1D9562EB" w:rsidR="00582D37" w:rsidRPr="00A07C0B" w:rsidRDefault="00582D37" w:rsidP="00B253A8">
            <w:pPr>
              <w:jc w:val="both"/>
            </w:pPr>
            <w:r w:rsidRPr="00A07C0B">
              <w:t>Prevención de filtración de datos</w:t>
            </w:r>
          </w:p>
        </w:tc>
        <w:tc>
          <w:tcPr>
            <w:tcW w:w="6096" w:type="dxa"/>
            <w:tcBorders>
              <w:top w:val="single" w:sz="4" w:space="0" w:color="auto"/>
              <w:left w:val="single" w:sz="4" w:space="0" w:color="auto"/>
              <w:bottom w:val="single" w:sz="4" w:space="0" w:color="auto"/>
              <w:right w:val="single" w:sz="4" w:space="0" w:color="auto"/>
            </w:tcBorders>
            <w:vAlign w:val="center"/>
          </w:tcPr>
          <w:p w14:paraId="5AED72EE" w14:textId="7A921993" w:rsidR="00582D37" w:rsidRPr="00A07C0B" w:rsidRDefault="003B6413" w:rsidP="00B253A8">
            <w:pPr>
              <w:jc w:val="both"/>
            </w:pPr>
            <w:r w:rsidRPr="00A07C0B">
              <w:t xml:space="preserve">Control: </w:t>
            </w:r>
            <w:r w:rsidR="00324A98" w:rsidRPr="00A07C0B">
              <w:t xml:space="preserve">Las medidas de </w:t>
            </w:r>
            <w:r w:rsidR="00A07C0B" w:rsidRPr="00A07C0B">
              <w:t>prevención de</w:t>
            </w:r>
            <w:r w:rsidRPr="00A07C0B">
              <w:t xml:space="preserve">  fuga  de  datos  deben  aplicarse  a  los  sistemas,  redes  y  cualquier  otro  dispositivo  que  procese, almacene  o  transmita  información  confidencial.</w:t>
            </w:r>
          </w:p>
        </w:tc>
      </w:tr>
      <w:tr w:rsidR="00582D37" w:rsidRPr="00A07C0B" w14:paraId="3B751C1B"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28B1A1B8" w14:textId="013B6F6B" w:rsidR="00582D37" w:rsidRPr="00A07C0B" w:rsidRDefault="00582D37" w:rsidP="00B253A8">
            <w:pPr>
              <w:jc w:val="both"/>
            </w:pPr>
            <w:r w:rsidRPr="00A07C0B">
              <w:t>A.8.13</w:t>
            </w:r>
          </w:p>
        </w:tc>
        <w:tc>
          <w:tcPr>
            <w:tcW w:w="2976" w:type="dxa"/>
            <w:tcBorders>
              <w:top w:val="single" w:sz="4" w:space="0" w:color="auto"/>
              <w:left w:val="single" w:sz="4" w:space="0" w:color="auto"/>
              <w:bottom w:val="single" w:sz="4" w:space="0" w:color="auto"/>
              <w:right w:val="single" w:sz="4" w:space="0" w:color="auto"/>
            </w:tcBorders>
            <w:noWrap/>
          </w:tcPr>
          <w:p w14:paraId="4195CFC2" w14:textId="070097CF" w:rsidR="00582D37" w:rsidRPr="00A07C0B" w:rsidRDefault="00582D37" w:rsidP="00B253A8">
            <w:pPr>
              <w:jc w:val="both"/>
            </w:pPr>
            <w:r w:rsidRPr="00A07C0B">
              <w:t>Respaldo de información</w:t>
            </w:r>
          </w:p>
        </w:tc>
        <w:tc>
          <w:tcPr>
            <w:tcW w:w="6096" w:type="dxa"/>
            <w:tcBorders>
              <w:top w:val="single" w:sz="4" w:space="0" w:color="auto"/>
              <w:left w:val="single" w:sz="4" w:space="0" w:color="auto"/>
              <w:bottom w:val="single" w:sz="4" w:space="0" w:color="auto"/>
              <w:right w:val="single" w:sz="4" w:space="0" w:color="auto"/>
            </w:tcBorders>
            <w:vAlign w:val="center"/>
          </w:tcPr>
          <w:p w14:paraId="2B501CFF" w14:textId="2319B8AF" w:rsidR="00582D37" w:rsidRPr="00A07C0B" w:rsidRDefault="00582D37" w:rsidP="00B253A8">
            <w:pPr>
              <w:jc w:val="both"/>
            </w:pPr>
            <w:r w:rsidRPr="00A07C0B">
              <w:t>Control: Se deben hacer copias de respaldo de la información, del software e imágenes de los sistemas, y ponerlas a prueba regularmente de acuerdo con una política de copias de respaldo aceptada.</w:t>
            </w:r>
          </w:p>
        </w:tc>
      </w:tr>
      <w:tr w:rsidR="00582D37" w:rsidRPr="00A07C0B" w14:paraId="04C3FAA3"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33454E4" w14:textId="602DFC77" w:rsidR="00582D37" w:rsidRPr="00A07C0B" w:rsidRDefault="00582D37" w:rsidP="00B253A8">
            <w:pPr>
              <w:jc w:val="both"/>
            </w:pPr>
            <w:r w:rsidRPr="00A07C0B">
              <w:t>A.8.14</w:t>
            </w:r>
          </w:p>
        </w:tc>
        <w:tc>
          <w:tcPr>
            <w:tcW w:w="2976" w:type="dxa"/>
            <w:tcBorders>
              <w:top w:val="single" w:sz="4" w:space="0" w:color="auto"/>
              <w:left w:val="single" w:sz="4" w:space="0" w:color="auto"/>
              <w:bottom w:val="single" w:sz="4" w:space="0" w:color="auto"/>
              <w:right w:val="single" w:sz="4" w:space="0" w:color="auto"/>
            </w:tcBorders>
            <w:noWrap/>
          </w:tcPr>
          <w:p w14:paraId="69A9A25E" w14:textId="3CCC89C9" w:rsidR="00582D37" w:rsidRPr="00A07C0B" w:rsidRDefault="00582D37" w:rsidP="00B253A8">
            <w:pPr>
              <w:jc w:val="both"/>
            </w:pPr>
            <w:r w:rsidRPr="00A07C0B">
              <w:t>Redundancia de las instalaciones de procesamiento de información</w:t>
            </w:r>
          </w:p>
        </w:tc>
        <w:tc>
          <w:tcPr>
            <w:tcW w:w="6096" w:type="dxa"/>
            <w:tcBorders>
              <w:top w:val="single" w:sz="4" w:space="0" w:color="auto"/>
              <w:left w:val="single" w:sz="4" w:space="0" w:color="auto"/>
              <w:bottom w:val="single" w:sz="4" w:space="0" w:color="auto"/>
              <w:right w:val="single" w:sz="4" w:space="0" w:color="auto"/>
            </w:tcBorders>
            <w:vAlign w:val="center"/>
          </w:tcPr>
          <w:p w14:paraId="2BC6CD70" w14:textId="78E7D71F" w:rsidR="00582D37" w:rsidRPr="00A07C0B" w:rsidRDefault="00021A00" w:rsidP="00B253A8">
            <w:pPr>
              <w:jc w:val="both"/>
            </w:pPr>
            <w:r w:rsidRPr="00A07C0B">
              <w:t>Control: Las instalaciones de procesamiento de información se debe implementar con redundancia suficiente para cumplir los requisitos de disponibilidad.</w:t>
            </w:r>
          </w:p>
        </w:tc>
      </w:tr>
      <w:tr w:rsidR="00582D37" w:rsidRPr="00A07C0B" w14:paraId="6BF7F837"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A1685BD" w14:textId="5F3B3B98" w:rsidR="00582D37" w:rsidRPr="00A07C0B" w:rsidRDefault="00582D37" w:rsidP="00B253A8">
            <w:pPr>
              <w:jc w:val="both"/>
            </w:pPr>
            <w:r w:rsidRPr="00A07C0B">
              <w:t>A.8.15</w:t>
            </w:r>
          </w:p>
        </w:tc>
        <w:tc>
          <w:tcPr>
            <w:tcW w:w="2976" w:type="dxa"/>
            <w:tcBorders>
              <w:top w:val="single" w:sz="4" w:space="0" w:color="auto"/>
              <w:left w:val="single" w:sz="4" w:space="0" w:color="auto"/>
              <w:bottom w:val="single" w:sz="4" w:space="0" w:color="auto"/>
              <w:right w:val="single" w:sz="4" w:space="0" w:color="auto"/>
            </w:tcBorders>
            <w:noWrap/>
          </w:tcPr>
          <w:p w14:paraId="2BA6F1BB" w14:textId="5C353B18" w:rsidR="00582D37" w:rsidRPr="00A07C0B" w:rsidRDefault="00582D37" w:rsidP="00B253A8">
            <w:pPr>
              <w:jc w:val="both"/>
            </w:pPr>
            <w:r w:rsidRPr="00A07C0B">
              <w:t>Registro</w:t>
            </w:r>
          </w:p>
          <w:p w14:paraId="7D158CC8" w14:textId="18F6FDA1" w:rsidR="00582D37" w:rsidRPr="00A07C0B" w:rsidRDefault="00582D37" w:rsidP="00B253A8">
            <w:pPr>
              <w:jc w:val="both"/>
            </w:pPr>
          </w:p>
        </w:tc>
        <w:tc>
          <w:tcPr>
            <w:tcW w:w="6096" w:type="dxa"/>
            <w:tcBorders>
              <w:top w:val="single" w:sz="4" w:space="0" w:color="auto"/>
              <w:left w:val="single" w:sz="4" w:space="0" w:color="auto"/>
              <w:bottom w:val="single" w:sz="4" w:space="0" w:color="auto"/>
              <w:right w:val="single" w:sz="4" w:space="0" w:color="auto"/>
            </w:tcBorders>
            <w:vAlign w:val="center"/>
          </w:tcPr>
          <w:p w14:paraId="3EC6CECA" w14:textId="2FADD118" w:rsidR="00582D37" w:rsidRPr="00A07C0B" w:rsidRDefault="00624062" w:rsidP="00B253A8">
            <w:pPr>
              <w:jc w:val="both"/>
            </w:pPr>
            <w:r w:rsidRPr="00A07C0B">
              <w:t>Control: Se deben elaborar, conservar y revisar regularmente los registros acerca de actividades del usuario, excepciones, fallas y eventos de seguridad de la información.</w:t>
            </w:r>
          </w:p>
        </w:tc>
      </w:tr>
      <w:tr w:rsidR="00582D37" w:rsidRPr="00A07C0B" w14:paraId="3792771E"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0ABBEBED" w14:textId="7E6A1DC4" w:rsidR="00582D37" w:rsidRPr="00A07C0B" w:rsidRDefault="00582D37" w:rsidP="00B253A8">
            <w:pPr>
              <w:jc w:val="both"/>
            </w:pPr>
            <w:r w:rsidRPr="00A07C0B">
              <w:t>A.8.16</w:t>
            </w:r>
          </w:p>
        </w:tc>
        <w:tc>
          <w:tcPr>
            <w:tcW w:w="2976" w:type="dxa"/>
            <w:tcBorders>
              <w:top w:val="single" w:sz="4" w:space="0" w:color="auto"/>
              <w:left w:val="single" w:sz="4" w:space="0" w:color="auto"/>
              <w:bottom w:val="single" w:sz="4" w:space="0" w:color="auto"/>
              <w:right w:val="single" w:sz="4" w:space="0" w:color="auto"/>
            </w:tcBorders>
            <w:noWrap/>
          </w:tcPr>
          <w:p w14:paraId="6656AB40" w14:textId="4E3F9F23" w:rsidR="00582D37" w:rsidRPr="00A07C0B" w:rsidRDefault="00582D37" w:rsidP="00B253A8">
            <w:pPr>
              <w:jc w:val="both"/>
            </w:pPr>
            <w:r w:rsidRPr="00A07C0B">
              <w:t>Actividades de supervisión</w:t>
            </w:r>
          </w:p>
        </w:tc>
        <w:tc>
          <w:tcPr>
            <w:tcW w:w="6096" w:type="dxa"/>
            <w:tcBorders>
              <w:top w:val="single" w:sz="4" w:space="0" w:color="auto"/>
              <w:left w:val="single" w:sz="4" w:space="0" w:color="auto"/>
              <w:bottom w:val="single" w:sz="4" w:space="0" w:color="auto"/>
              <w:right w:val="single" w:sz="4" w:space="0" w:color="auto"/>
            </w:tcBorders>
            <w:vAlign w:val="center"/>
          </w:tcPr>
          <w:p w14:paraId="25F4B362" w14:textId="2A7C1CD1" w:rsidR="00582D37" w:rsidRPr="00A07C0B" w:rsidRDefault="00F83A35" w:rsidP="00B253A8">
            <w:pPr>
              <w:jc w:val="both"/>
            </w:pPr>
            <w:r w:rsidRPr="00A07C0B">
              <w:t xml:space="preserve">Control: Se </w:t>
            </w:r>
            <w:r w:rsidR="00324A98" w:rsidRPr="00A07C0B">
              <w:t>deben producir, almacenar</w:t>
            </w:r>
            <w:r w:rsidRPr="00A07C0B">
              <w:t>,  proteger  y  analizar  registros  que  registren  actividades,  excepciones,  fallas  y  otros  eventos relevantes.</w:t>
            </w:r>
          </w:p>
        </w:tc>
      </w:tr>
      <w:tr w:rsidR="00582D37" w:rsidRPr="00A07C0B" w14:paraId="489CFF8F"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155D573C" w14:textId="4804E974" w:rsidR="00582D37" w:rsidRPr="00A07C0B" w:rsidRDefault="00582D37" w:rsidP="00B253A8">
            <w:pPr>
              <w:jc w:val="both"/>
            </w:pPr>
            <w:r w:rsidRPr="00A07C0B">
              <w:t>A.8.17</w:t>
            </w:r>
          </w:p>
        </w:tc>
        <w:tc>
          <w:tcPr>
            <w:tcW w:w="2976" w:type="dxa"/>
            <w:tcBorders>
              <w:top w:val="single" w:sz="4" w:space="0" w:color="auto"/>
              <w:left w:val="single" w:sz="4" w:space="0" w:color="auto"/>
              <w:bottom w:val="single" w:sz="4" w:space="0" w:color="auto"/>
              <w:right w:val="single" w:sz="4" w:space="0" w:color="auto"/>
            </w:tcBorders>
            <w:noWrap/>
          </w:tcPr>
          <w:p w14:paraId="38E85351" w14:textId="79C8EB36" w:rsidR="00582D37" w:rsidRPr="00A07C0B" w:rsidRDefault="00582D37" w:rsidP="00B253A8">
            <w:pPr>
              <w:jc w:val="both"/>
            </w:pPr>
            <w:r w:rsidRPr="00A07C0B">
              <w:t>Sincronización de reloj (clock)</w:t>
            </w:r>
          </w:p>
        </w:tc>
        <w:tc>
          <w:tcPr>
            <w:tcW w:w="6096" w:type="dxa"/>
            <w:tcBorders>
              <w:top w:val="single" w:sz="4" w:space="0" w:color="auto"/>
              <w:left w:val="single" w:sz="4" w:space="0" w:color="auto"/>
              <w:bottom w:val="single" w:sz="4" w:space="0" w:color="auto"/>
              <w:right w:val="single" w:sz="4" w:space="0" w:color="auto"/>
            </w:tcBorders>
            <w:vAlign w:val="center"/>
          </w:tcPr>
          <w:p w14:paraId="43D11EF2" w14:textId="02E4B41C" w:rsidR="00582D37" w:rsidRPr="00A07C0B" w:rsidRDefault="00582D37" w:rsidP="00B253A8">
            <w:pPr>
              <w:jc w:val="both"/>
            </w:pPr>
            <w:r w:rsidRPr="00A07C0B">
              <w:t>Control: Los relojes de todos los sistemas de procesamiento de información pertinentes dentro de una organización o ámbito de seguridad se deben sincronizar con una única fuente de referencia de tiempo.</w:t>
            </w:r>
          </w:p>
        </w:tc>
      </w:tr>
      <w:tr w:rsidR="00582D37" w:rsidRPr="00A07C0B" w14:paraId="210C378C"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1277E99B" w14:textId="7F7CEDB7" w:rsidR="00582D37" w:rsidRPr="00A07C0B" w:rsidRDefault="00582D37" w:rsidP="00B253A8">
            <w:pPr>
              <w:jc w:val="both"/>
            </w:pPr>
            <w:r w:rsidRPr="00A07C0B">
              <w:t>A.8.18</w:t>
            </w:r>
          </w:p>
        </w:tc>
        <w:tc>
          <w:tcPr>
            <w:tcW w:w="2976" w:type="dxa"/>
            <w:tcBorders>
              <w:top w:val="single" w:sz="4" w:space="0" w:color="auto"/>
              <w:left w:val="single" w:sz="4" w:space="0" w:color="auto"/>
              <w:bottom w:val="single" w:sz="4" w:space="0" w:color="auto"/>
              <w:right w:val="single" w:sz="4" w:space="0" w:color="auto"/>
            </w:tcBorders>
            <w:noWrap/>
          </w:tcPr>
          <w:p w14:paraId="1D4987EC" w14:textId="2BF46D3B" w:rsidR="00582D37" w:rsidRPr="00A07C0B" w:rsidRDefault="00582D37" w:rsidP="00B253A8">
            <w:pPr>
              <w:jc w:val="both"/>
            </w:pPr>
            <w:r w:rsidRPr="00A07C0B">
              <w:t>Uso de programas utilitarios privilegiados</w:t>
            </w:r>
          </w:p>
        </w:tc>
        <w:tc>
          <w:tcPr>
            <w:tcW w:w="6096" w:type="dxa"/>
            <w:tcBorders>
              <w:top w:val="single" w:sz="4" w:space="0" w:color="auto"/>
              <w:left w:val="single" w:sz="4" w:space="0" w:color="auto"/>
              <w:bottom w:val="single" w:sz="4" w:space="0" w:color="auto"/>
              <w:right w:val="single" w:sz="4" w:space="0" w:color="auto"/>
            </w:tcBorders>
            <w:vAlign w:val="center"/>
          </w:tcPr>
          <w:p w14:paraId="28F02D72" w14:textId="496F666D" w:rsidR="00582D37" w:rsidRPr="00A07C0B" w:rsidRDefault="00582D37" w:rsidP="00B253A8">
            <w:pPr>
              <w:jc w:val="both"/>
            </w:pPr>
            <w:r w:rsidRPr="00A07C0B">
              <w:t>Control: Se debe restringir y controlar estrictamente el uso de programas utilitarios que pudieran tener capacidad de anular el sistema y los controles de las aplicaciones.</w:t>
            </w:r>
          </w:p>
        </w:tc>
      </w:tr>
      <w:tr w:rsidR="00582D37" w:rsidRPr="00A07C0B" w14:paraId="70A63348"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51E3BA5F" w14:textId="76B878DE" w:rsidR="00582D37" w:rsidRPr="00A07C0B" w:rsidRDefault="00582D37" w:rsidP="00B253A8">
            <w:pPr>
              <w:jc w:val="both"/>
            </w:pPr>
            <w:r w:rsidRPr="00A07C0B">
              <w:t>A.8.19</w:t>
            </w:r>
          </w:p>
        </w:tc>
        <w:tc>
          <w:tcPr>
            <w:tcW w:w="2976" w:type="dxa"/>
            <w:tcBorders>
              <w:top w:val="single" w:sz="4" w:space="0" w:color="auto"/>
              <w:left w:val="single" w:sz="4" w:space="0" w:color="auto"/>
              <w:bottom w:val="single" w:sz="4" w:space="0" w:color="auto"/>
              <w:right w:val="single" w:sz="4" w:space="0" w:color="auto"/>
            </w:tcBorders>
            <w:noWrap/>
          </w:tcPr>
          <w:p w14:paraId="2871BE75" w14:textId="5B0F3897" w:rsidR="00582D37" w:rsidRPr="00A07C0B" w:rsidRDefault="00582D37" w:rsidP="00B253A8">
            <w:pPr>
              <w:jc w:val="both"/>
            </w:pPr>
            <w:r w:rsidRPr="00A07C0B">
              <w:t>Instalación de software en sistemas operacionales</w:t>
            </w:r>
          </w:p>
        </w:tc>
        <w:tc>
          <w:tcPr>
            <w:tcW w:w="6096" w:type="dxa"/>
            <w:tcBorders>
              <w:top w:val="single" w:sz="4" w:space="0" w:color="auto"/>
              <w:left w:val="single" w:sz="4" w:space="0" w:color="auto"/>
              <w:bottom w:val="single" w:sz="4" w:space="0" w:color="auto"/>
              <w:right w:val="single" w:sz="4" w:space="0" w:color="auto"/>
            </w:tcBorders>
            <w:vAlign w:val="center"/>
          </w:tcPr>
          <w:p w14:paraId="2EA45038" w14:textId="680565B3" w:rsidR="00582D37" w:rsidRPr="00A07C0B" w:rsidRDefault="00AB678E" w:rsidP="00B253A8">
            <w:pPr>
              <w:jc w:val="both"/>
            </w:pPr>
            <w:r w:rsidRPr="00A07C0B">
              <w:t>Control: Se deben implementar procedimientos para controlar la instalación de software en sistemas operativos.</w:t>
            </w:r>
          </w:p>
        </w:tc>
      </w:tr>
      <w:tr w:rsidR="00582D37" w:rsidRPr="00A07C0B" w14:paraId="48A5E5B0"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7D59E34F" w14:textId="1E01D25D" w:rsidR="00582D37" w:rsidRPr="00A07C0B" w:rsidRDefault="00582D37" w:rsidP="00B253A8">
            <w:pPr>
              <w:jc w:val="both"/>
            </w:pPr>
            <w:r w:rsidRPr="00A07C0B">
              <w:t>A.8.20</w:t>
            </w:r>
          </w:p>
        </w:tc>
        <w:tc>
          <w:tcPr>
            <w:tcW w:w="2976" w:type="dxa"/>
            <w:tcBorders>
              <w:top w:val="single" w:sz="4" w:space="0" w:color="auto"/>
              <w:left w:val="single" w:sz="4" w:space="0" w:color="auto"/>
              <w:bottom w:val="single" w:sz="4" w:space="0" w:color="auto"/>
              <w:right w:val="single" w:sz="4" w:space="0" w:color="auto"/>
            </w:tcBorders>
            <w:noWrap/>
          </w:tcPr>
          <w:p w14:paraId="7C724B80" w14:textId="71FACF9F" w:rsidR="00582D37" w:rsidRPr="00A07C0B" w:rsidRDefault="00582D37" w:rsidP="00B253A8">
            <w:pPr>
              <w:jc w:val="both"/>
            </w:pPr>
            <w:r w:rsidRPr="00A07C0B">
              <w:t>Seguridad en redes</w:t>
            </w:r>
          </w:p>
        </w:tc>
        <w:tc>
          <w:tcPr>
            <w:tcW w:w="6096" w:type="dxa"/>
            <w:tcBorders>
              <w:top w:val="single" w:sz="4" w:space="0" w:color="auto"/>
              <w:left w:val="single" w:sz="4" w:space="0" w:color="auto"/>
              <w:bottom w:val="single" w:sz="4" w:space="0" w:color="auto"/>
              <w:right w:val="single" w:sz="4" w:space="0" w:color="auto"/>
            </w:tcBorders>
            <w:vAlign w:val="center"/>
          </w:tcPr>
          <w:p w14:paraId="47C76CCE" w14:textId="63F50988" w:rsidR="00582D37" w:rsidRPr="00A07C0B" w:rsidRDefault="009C2FD3" w:rsidP="00B253A8">
            <w:pPr>
              <w:jc w:val="both"/>
            </w:pPr>
            <w:r w:rsidRPr="00A07C0B">
              <w:t>Control: Las redes se deben gestionar y controlar para proteger la información en sistemas y aplicaciones.</w:t>
            </w:r>
          </w:p>
        </w:tc>
      </w:tr>
      <w:tr w:rsidR="00582D37" w:rsidRPr="00A07C0B" w14:paraId="6D4F89F9"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2BBA6923" w14:textId="46EFFB0C" w:rsidR="00582D37" w:rsidRPr="00A07C0B" w:rsidRDefault="00582D37" w:rsidP="00B253A8">
            <w:pPr>
              <w:jc w:val="both"/>
            </w:pPr>
            <w:r w:rsidRPr="00A07C0B">
              <w:t>A.8.21</w:t>
            </w:r>
          </w:p>
        </w:tc>
        <w:tc>
          <w:tcPr>
            <w:tcW w:w="2976" w:type="dxa"/>
            <w:tcBorders>
              <w:top w:val="single" w:sz="4" w:space="0" w:color="auto"/>
              <w:left w:val="single" w:sz="4" w:space="0" w:color="auto"/>
              <w:bottom w:val="single" w:sz="4" w:space="0" w:color="auto"/>
              <w:right w:val="single" w:sz="4" w:space="0" w:color="auto"/>
            </w:tcBorders>
            <w:noWrap/>
          </w:tcPr>
          <w:p w14:paraId="29603FE1" w14:textId="3DFBEDA4" w:rsidR="00582D37" w:rsidRPr="00A07C0B" w:rsidRDefault="00582D37" w:rsidP="00B253A8">
            <w:pPr>
              <w:jc w:val="both"/>
            </w:pPr>
            <w:r w:rsidRPr="00A07C0B">
              <w:t>Seguridad de servicios de red</w:t>
            </w:r>
          </w:p>
        </w:tc>
        <w:tc>
          <w:tcPr>
            <w:tcW w:w="6096" w:type="dxa"/>
            <w:tcBorders>
              <w:top w:val="single" w:sz="4" w:space="0" w:color="auto"/>
              <w:left w:val="single" w:sz="4" w:space="0" w:color="auto"/>
              <w:bottom w:val="single" w:sz="4" w:space="0" w:color="auto"/>
              <w:right w:val="single" w:sz="4" w:space="0" w:color="auto"/>
            </w:tcBorders>
            <w:vAlign w:val="center"/>
          </w:tcPr>
          <w:p w14:paraId="6C7F5E3F" w14:textId="0121E84A" w:rsidR="00582D37" w:rsidRPr="00A07C0B" w:rsidRDefault="005753DF" w:rsidP="00B253A8">
            <w:pPr>
              <w:jc w:val="both"/>
            </w:pPr>
            <w:r w:rsidRPr="00A07C0B">
              <w:t>Control: Se deben identificar los mecanismos de seguridad, los niveles de servicio y los requisitos de gestión de todos los servicios de red, e incluirlos en los acuerdos de servicios de red, ya sea que los servicios se presten internamente o se contraten externamente.</w:t>
            </w:r>
          </w:p>
        </w:tc>
      </w:tr>
      <w:tr w:rsidR="00582D37" w:rsidRPr="00A07C0B" w14:paraId="15FE84DF"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0CC19CA" w14:textId="7F7EDD36" w:rsidR="00582D37" w:rsidRPr="00A07C0B" w:rsidRDefault="00582D37" w:rsidP="00B253A8">
            <w:pPr>
              <w:jc w:val="both"/>
            </w:pPr>
            <w:r w:rsidRPr="00A07C0B">
              <w:t>A.8.22</w:t>
            </w:r>
          </w:p>
        </w:tc>
        <w:tc>
          <w:tcPr>
            <w:tcW w:w="2976" w:type="dxa"/>
            <w:tcBorders>
              <w:top w:val="single" w:sz="4" w:space="0" w:color="auto"/>
              <w:left w:val="single" w:sz="4" w:space="0" w:color="auto"/>
              <w:bottom w:val="single" w:sz="4" w:space="0" w:color="auto"/>
              <w:right w:val="single" w:sz="4" w:space="0" w:color="auto"/>
            </w:tcBorders>
            <w:noWrap/>
          </w:tcPr>
          <w:p w14:paraId="11064CE1" w14:textId="04D86F31" w:rsidR="00582D37" w:rsidRPr="00A07C0B" w:rsidRDefault="00582D37" w:rsidP="00B253A8">
            <w:pPr>
              <w:jc w:val="both"/>
            </w:pPr>
            <w:r w:rsidRPr="00A07C0B">
              <w:t>Segregación de redes</w:t>
            </w:r>
          </w:p>
        </w:tc>
        <w:tc>
          <w:tcPr>
            <w:tcW w:w="6096" w:type="dxa"/>
            <w:tcBorders>
              <w:top w:val="single" w:sz="4" w:space="0" w:color="auto"/>
              <w:left w:val="single" w:sz="4" w:space="0" w:color="auto"/>
              <w:bottom w:val="single" w:sz="4" w:space="0" w:color="auto"/>
              <w:right w:val="single" w:sz="4" w:space="0" w:color="auto"/>
            </w:tcBorders>
            <w:vAlign w:val="center"/>
          </w:tcPr>
          <w:p w14:paraId="39C0014C" w14:textId="08D4B5AC" w:rsidR="00582D37" w:rsidRPr="00A07C0B" w:rsidRDefault="005753DF" w:rsidP="00B253A8">
            <w:pPr>
              <w:jc w:val="both"/>
            </w:pPr>
            <w:r w:rsidRPr="00A07C0B">
              <w:t>Control: Los grupos de servicios de información, usuarios y sistemas de información se deben separar en las redes.</w:t>
            </w:r>
          </w:p>
        </w:tc>
      </w:tr>
      <w:tr w:rsidR="00582D37" w:rsidRPr="00A07C0B" w14:paraId="6C59CC0F"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0426150" w14:textId="40F9695D" w:rsidR="00582D37" w:rsidRPr="00A07C0B" w:rsidRDefault="00582D37" w:rsidP="00B253A8">
            <w:pPr>
              <w:jc w:val="both"/>
            </w:pPr>
            <w:r w:rsidRPr="00A07C0B">
              <w:t>A.8.23</w:t>
            </w:r>
          </w:p>
        </w:tc>
        <w:tc>
          <w:tcPr>
            <w:tcW w:w="2976" w:type="dxa"/>
            <w:tcBorders>
              <w:top w:val="single" w:sz="4" w:space="0" w:color="auto"/>
              <w:left w:val="single" w:sz="4" w:space="0" w:color="auto"/>
              <w:bottom w:val="single" w:sz="4" w:space="0" w:color="auto"/>
              <w:right w:val="single" w:sz="4" w:space="0" w:color="auto"/>
            </w:tcBorders>
            <w:noWrap/>
          </w:tcPr>
          <w:p w14:paraId="6D9C2069" w14:textId="7E2E70A1" w:rsidR="00582D37" w:rsidRPr="00A07C0B" w:rsidRDefault="00582D37" w:rsidP="00B253A8">
            <w:pPr>
              <w:jc w:val="both"/>
            </w:pPr>
            <w:r w:rsidRPr="00A07C0B">
              <w:t>Filtrado web</w:t>
            </w:r>
          </w:p>
        </w:tc>
        <w:tc>
          <w:tcPr>
            <w:tcW w:w="6096" w:type="dxa"/>
            <w:tcBorders>
              <w:top w:val="single" w:sz="4" w:space="0" w:color="auto"/>
              <w:left w:val="single" w:sz="4" w:space="0" w:color="auto"/>
              <w:bottom w:val="single" w:sz="4" w:space="0" w:color="auto"/>
              <w:right w:val="single" w:sz="4" w:space="0" w:color="auto"/>
            </w:tcBorders>
            <w:vAlign w:val="center"/>
          </w:tcPr>
          <w:p w14:paraId="199460FF" w14:textId="71AA46DC" w:rsidR="00582D37" w:rsidRPr="00A07C0B" w:rsidRDefault="00EA3DC1" w:rsidP="00B253A8">
            <w:pPr>
              <w:jc w:val="both"/>
            </w:pPr>
            <w:r w:rsidRPr="00A07C0B">
              <w:t xml:space="preserve">Control: El </w:t>
            </w:r>
            <w:r w:rsidR="00867B0B" w:rsidRPr="00A07C0B">
              <w:t xml:space="preserve">acceso a </w:t>
            </w:r>
            <w:r w:rsidR="00324A98" w:rsidRPr="00A07C0B">
              <w:t>sitios web externos debe</w:t>
            </w:r>
            <w:r w:rsidRPr="00A07C0B">
              <w:t xml:space="preserve">  administrarse  para  reducir  la  exposición  a  contenido  malicioso.</w:t>
            </w:r>
          </w:p>
        </w:tc>
      </w:tr>
      <w:tr w:rsidR="00582D37" w:rsidRPr="00A07C0B" w14:paraId="45C444C9"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C69DAF7" w14:textId="3B4BDB4B" w:rsidR="00582D37" w:rsidRPr="00A07C0B" w:rsidRDefault="00582D37" w:rsidP="00B253A8">
            <w:pPr>
              <w:jc w:val="both"/>
            </w:pPr>
            <w:r w:rsidRPr="00A07C0B">
              <w:t>A.8.24</w:t>
            </w:r>
          </w:p>
        </w:tc>
        <w:tc>
          <w:tcPr>
            <w:tcW w:w="2976" w:type="dxa"/>
            <w:tcBorders>
              <w:top w:val="single" w:sz="4" w:space="0" w:color="auto"/>
              <w:left w:val="single" w:sz="4" w:space="0" w:color="auto"/>
              <w:bottom w:val="single" w:sz="4" w:space="0" w:color="auto"/>
              <w:right w:val="single" w:sz="4" w:space="0" w:color="auto"/>
            </w:tcBorders>
            <w:noWrap/>
          </w:tcPr>
          <w:p w14:paraId="3402296C" w14:textId="56A3DBC7" w:rsidR="00582D37" w:rsidRPr="00A07C0B" w:rsidRDefault="00582D37" w:rsidP="00B253A8">
            <w:pPr>
              <w:jc w:val="both"/>
            </w:pPr>
            <w:r w:rsidRPr="00A07C0B">
              <w:t>Uso de criptografía</w:t>
            </w:r>
          </w:p>
        </w:tc>
        <w:tc>
          <w:tcPr>
            <w:tcW w:w="6096" w:type="dxa"/>
            <w:tcBorders>
              <w:top w:val="single" w:sz="4" w:space="0" w:color="auto"/>
              <w:left w:val="single" w:sz="4" w:space="0" w:color="auto"/>
              <w:bottom w:val="single" w:sz="4" w:space="0" w:color="auto"/>
              <w:right w:val="single" w:sz="4" w:space="0" w:color="auto"/>
            </w:tcBorders>
            <w:vAlign w:val="center"/>
          </w:tcPr>
          <w:p w14:paraId="51FBD918" w14:textId="7F6631BE" w:rsidR="00582D37" w:rsidRPr="00A07C0B" w:rsidRDefault="00AC2BAD" w:rsidP="00B253A8">
            <w:pPr>
              <w:jc w:val="both"/>
            </w:pPr>
            <w:r w:rsidRPr="00A07C0B">
              <w:t xml:space="preserve">Control: </w:t>
            </w:r>
            <w:r w:rsidR="00695D6E" w:rsidRPr="00A07C0B">
              <w:t>Asegurar el uso apropiado y eficaz de la criptografía para proteger la confidencialidad, la autenticidad y/o la integridad de la información.</w:t>
            </w:r>
          </w:p>
        </w:tc>
      </w:tr>
      <w:tr w:rsidR="00582D37" w:rsidRPr="00A07C0B" w14:paraId="7A5B2EFA"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3A7E22CB" w14:textId="6828A329" w:rsidR="00582D37" w:rsidRPr="00A07C0B" w:rsidRDefault="00582D37" w:rsidP="00B253A8">
            <w:pPr>
              <w:jc w:val="both"/>
            </w:pPr>
            <w:r w:rsidRPr="00A07C0B">
              <w:t>A.8.25</w:t>
            </w:r>
          </w:p>
        </w:tc>
        <w:tc>
          <w:tcPr>
            <w:tcW w:w="2976" w:type="dxa"/>
            <w:tcBorders>
              <w:top w:val="single" w:sz="4" w:space="0" w:color="auto"/>
              <w:left w:val="single" w:sz="4" w:space="0" w:color="auto"/>
              <w:bottom w:val="single" w:sz="4" w:space="0" w:color="auto"/>
              <w:right w:val="single" w:sz="4" w:space="0" w:color="auto"/>
            </w:tcBorders>
            <w:noWrap/>
          </w:tcPr>
          <w:p w14:paraId="14098CDB" w14:textId="10D997ED" w:rsidR="00582D37" w:rsidRPr="00A07C0B" w:rsidRDefault="00867B0B" w:rsidP="00B253A8">
            <w:pPr>
              <w:jc w:val="both"/>
            </w:pPr>
            <w:r w:rsidRPr="00A07C0B">
              <w:t xml:space="preserve">Ciclo de vida de </w:t>
            </w:r>
            <w:r w:rsidR="00324A98" w:rsidRPr="00A07C0B">
              <w:t>desarrollo seguro</w:t>
            </w:r>
          </w:p>
        </w:tc>
        <w:tc>
          <w:tcPr>
            <w:tcW w:w="6096" w:type="dxa"/>
            <w:tcBorders>
              <w:top w:val="single" w:sz="4" w:space="0" w:color="auto"/>
              <w:left w:val="single" w:sz="4" w:space="0" w:color="auto"/>
              <w:bottom w:val="single" w:sz="4" w:space="0" w:color="auto"/>
              <w:right w:val="single" w:sz="4" w:space="0" w:color="auto"/>
            </w:tcBorders>
            <w:vAlign w:val="center"/>
          </w:tcPr>
          <w:p w14:paraId="4D6D6F7F" w14:textId="5D3E5BCB" w:rsidR="00582D37" w:rsidRPr="00A07C0B" w:rsidRDefault="00867B0B" w:rsidP="00B253A8">
            <w:pPr>
              <w:jc w:val="both"/>
            </w:pPr>
            <w:r w:rsidRPr="00A07C0B">
              <w:t xml:space="preserve">Control: Deben establecerse </w:t>
            </w:r>
            <w:r w:rsidR="00324A98" w:rsidRPr="00A07C0B">
              <w:t>y aplicarse reglas</w:t>
            </w:r>
            <w:r w:rsidRPr="00A07C0B">
              <w:t xml:space="preserve">  para  el  desarrollo  seguro  de  software  y  sistemas.</w:t>
            </w:r>
          </w:p>
        </w:tc>
      </w:tr>
      <w:tr w:rsidR="00582D37" w:rsidRPr="00A07C0B" w14:paraId="2BAB27E2" w14:textId="77777777" w:rsidTr="00396239">
        <w:trPr>
          <w:trHeight w:val="850"/>
          <w:jc w:val="center"/>
        </w:trPr>
        <w:tc>
          <w:tcPr>
            <w:tcW w:w="988" w:type="dxa"/>
            <w:tcBorders>
              <w:top w:val="single" w:sz="4" w:space="0" w:color="auto"/>
              <w:left w:val="single" w:sz="4" w:space="0" w:color="auto"/>
              <w:bottom w:val="single" w:sz="4" w:space="0" w:color="auto"/>
              <w:right w:val="single" w:sz="4" w:space="0" w:color="auto"/>
            </w:tcBorders>
            <w:vAlign w:val="center"/>
          </w:tcPr>
          <w:p w14:paraId="0DA4AB10" w14:textId="7A0850B4" w:rsidR="00582D37" w:rsidRPr="00A07C0B" w:rsidRDefault="00582D37" w:rsidP="00B253A8">
            <w:pPr>
              <w:jc w:val="both"/>
            </w:pPr>
            <w:r w:rsidRPr="00A07C0B">
              <w:t>A.8.26</w:t>
            </w:r>
          </w:p>
        </w:tc>
        <w:tc>
          <w:tcPr>
            <w:tcW w:w="2976" w:type="dxa"/>
            <w:tcBorders>
              <w:top w:val="single" w:sz="4" w:space="0" w:color="auto"/>
              <w:left w:val="single" w:sz="4" w:space="0" w:color="auto"/>
              <w:bottom w:val="single" w:sz="4" w:space="0" w:color="auto"/>
              <w:right w:val="single" w:sz="4" w:space="0" w:color="auto"/>
            </w:tcBorders>
            <w:noWrap/>
          </w:tcPr>
          <w:p w14:paraId="01435058" w14:textId="374D2C89" w:rsidR="00582D37" w:rsidRPr="00A07C0B" w:rsidRDefault="00582D37" w:rsidP="00B253A8">
            <w:pPr>
              <w:jc w:val="both"/>
            </w:pPr>
            <w:r w:rsidRPr="00A07C0B">
              <w:t>Requerimientos de seguridad en aplicaciones</w:t>
            </w:r>
          </w:p>
        </w:tc>
        <w:tc>
          <w:tcPr>
            <w:tcW w:w="6096" w:type="dxa"/>
            <w:tcBorders>
              <w:top w:val="single" w:sz="4" w:space="0" w:color="auto"/>
              <w:left w:val="single" w:sz="4" w:space="0" w:color="auto"/>
              <w:bottom w:val="single" w:sz="4" w:space="0" w:color="auto"/>
              <w:right w:val="single" w:sz="4" w:space="0" w:color="auto"/>
            </w:tcBorders>
            <w:vAlign w:val="center"/>
          </w:tcPr>
          <w:p w14:paraId="0E6DF70B" w14:textId="03B82BF3" w:rsidR="00582D37" w:rsidRPr="00A07C0B" w:rsidRDefault="006B2E28" w:rsidP="00B253A8">
            <w:pPr>
              <w:jc w:val="both"/>
            </w:pPr>
            <w:r w:rsidRPr="00A07C0B">
              <w:t>Control: Los requerimientos relacionados con seguridad de la información se deben incluir en los requerimientos para nuevos sistemas de información o para mejoras a los sistemas de información existentes.</w:t>
            </w:r>
          </w:p>
        </w:tc>
      </w:tr>
      <w:tr w:rsidR="00582D37" w:rsidRPr="00A07C0B" w14:paraId="7BE645A9"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9A7707D" w14:textId="2C0D106A" w:rsidR="00582D37" w:rsidRPr="00A07C0B" w:rsidRDefault="00582D37" w:rsidP="00B253A8">
            <w:pPr>
              <w:jc w:val="both"/>
            </w:pPr>
            <w:r w:rsidRPr="00A07C0B">
              <w:t>A.8.27</w:t>
            </w:r>
          </w:p>
        </w:tc>
        <w:tc>
          <w:tcPr>
            <w:tcW w:w="2976" w:type="dxa"/>
            <w:tcBorders>
              <w:top w:val="single" w:sz="4" w:space="0" w:color="auto"/>
              <w:left w:val="single" w:sz="4" w:space="0" w:color="auto"/>
              <w:bottom w:val="single" w:sz="4" w:space="0" w:color="auto"/>
              <w:right w:val="single" w:sz="4" w:space="0" w:color="auto"/>
            </w:tcBorders>
            <w:noWrap/>
          </w:tcPr>
          <w:p w14:paraId="57935761" w14:textId="26B25EF6" w:rsidR="00582D37" w:rsidRPr="00A07C0B" w:rsidRDefault="00582D37" w:rsidP="00B253A8">
            <w:pPr>
              <w:jc w:val="both"/>
            </w:pPr>
            <w:r w:rsidRPr="00A07C0B">
              <w:t>Principios de arquitectura de sistemas e ingeniería seguras</w:t>
            </w:r>
          </w:p>
        </w:tc>
        <w:tc>
          <w:tcPr>
            <w:tcW w:w="6096" w:type="dxa"/>
            <w:tcBorders>
              <w:top w:val="single" w:sz="4" w:space="0" w:color="auto"/>
              <w:left w:val="single" w:sz="4" w:space="0" w:color="auto"/>
              <w:bottom w:val="single" w:sz="4" w:space="0" w:color="auto"/>
              <w:right w:val="single" w:sz="4" w:space="0" w:color="auto"/>
            </w:tcBorders>
            <w:vAlign w:val="center"/>
          </w:tcPr>
          <w:p w14:paraId="4A8C1AA0" w14:textId="78843DAD" w:rsidR="00582D37" w:rsidRPr="00A07C0B" w:rsidRDefault="007E18A5" w:rsidP="00B253A8">
            <w:pPr>
              <w:jc w:val="both"/>
            </w:pPr>
            <w:r w:rsidRPr="00A07C0B">
              <w:t>Control: Se deben establecer, documentar y mantener principios para la construcción de sistemas seguros, y aplicarlos a cualquier actividad de implementación de sistemas de información.</w:t>
            </w:r>
          </w:p>
        </w:tc>
      </w:tr>
      <w:tr w:rsidR="00582D37" w:rsidRPr="00A07C0B" w14:paraId="09119632"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11E344CF" w14:textId="0C3B7246" w:rsidR="00582D37" w:rsidRPr="00A07C0B" w:rsidRDefault="00582D37" w:rsidP="00B253A8">
            <w:pPr>
              <w:jc w:val="both"/>
            </w:pPr>
            <w:r w:rsidRPr="00A07C0B">
              <w:t>A.8.28</w:t>
            </w:r>
          </w:p>
        </w:tc>
        <w:tc>
          <w:tcPr>
            <w:tcW w:w="2976" w:type="dxa"/>
            <w:tcBorders>
              <w:top w:val="single" w:sz="4" w:space="0" w:color="auto"/>
              <w:left w:val="single" w:sz="4" w:space="0" w:color="auto"/>
              <w:bottom w:val="single" w:sz="4" w:space="0" w:color="auto"/>
              <w:right w:val="single" w:sz="4" w:space="0" w:color="auto"/>
            </w:tcBorders>
            <w:noWrap/>
          </w:tcPr>
          <w:p w14:paraId="56D37331" w14:textId="23F1B905" w:rsidR="00582D37" w:rsidRPr="00A07C0B" w:rsidRDefault="00582D37" w:rsidP="00B253A8">
            <w:pPr>
              <w:jc w:val="both"/>
            </w:pPr>
            <w:r w:rsidRPr="00A07C0B">
              <w:t>Generación de código seguro</w:t>
            </w:r>
          </w:p>
        </w:tc>
        <w:tc>
          <w:tcPr>
            <w:tcW w:w="6096" w:type="dxa"/>
            <w:tcBorders>
              <w:top w:val="single" w:sz="4" w:space="0" w:color="auto"/>
              <w:left w:val="single" w:sz="4" w:space="0" w:color="auto"/>
              <w:bottom w:val="single" w:sz="4" w:space="0" w:color="auto"/>
              <w:right w:val="single" w:sz="4" w:space="0" w:color="auto"/>
            </w:tcBorders>
            <w:vAlign w:val="center"/>
          </w:tcPr>
          <w:p w14:paraId="08F70F46" w14:textId="080344E8" w:rsidR="00582D37" w:rsidRPr="00A07C0B" w:rsidRDefault="00C242BF" w:rsidP="00B253A8">
            <w:pPr>
              <w:jc w:val="both"/>
            </w:pPr>
            <w:r w:rsidRPr="00A07C0B">
              <w:t xml:space="preserve">Control: </w:t>
            </w:r>
            <w:r w:rsidR="00324A98" w:rsidRPr="00A07C0B">
              <w:t>Los principios de</w:t>
            </w:r>
            <w:r w:rsidRPr="00A07C0B">
              <w:t xml:space="preserve">  codificación  segura  deben  aplicarse  al  desarrollo  de  software.</w:t>
            </w:r>
          </w:p>
        </w:tc>
      </w:tr>
      <w:tr w:rsidR="00582D37" w:rsidRPr="00A07C0B" w14:paraId="7246C8C1"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14B39995" w14:textId="5F9BB102" w:rsidR="00582D37" w:rsidRPr="00A07C0B" w:rsidRDefault="00582D37" w:rsidP="00B253A8">
            <w:pPr>
              <w:jc w:val="both"/>
            </w:pPr>
            <w:r w:rsidRPr="00A07C0B">
              <w:t>A.8.29</w:t>
            </w:r>
          </w:p>
        </w:tc>
        <w:tc>
          <w:tcPr>
            <w:tcW w:w="2976" w:type="dxa"/>
            <w:tcBorders>
              <w:top w:val="single" w:sz="4" w:space="0" w:color="auto"/>
              <w:left w:val="single" w:sz="4" w:space="0" w:color="auto"/>
              <w:bottom w:val="single" w:sz="4" w:space="0" w:color="auto"/>
              <w:right w:val="single" w:sz="4" w:space="0" w:color="auto"/>
            </w:tcBorders>
            <w:noWrap/>
          </w:tcPr>
          <w:p w14:paraId="4917B734" w14:textId="0B53AA65" w:rsidR="00582D37" w:rsidRPr="00A07C0B" w:rsidRDefault="00582D37" w:rsidP="00B253A8">
            <w:pPr>
              <w:jc w:val="both"/>
            </w:pPr>
            <w:r w:rsidRPr="00A07C0B">
              <w:t>Prueba segura en el desarrollo y aceptación</w:t>
            </w:r>
          </w:p>
        </w:tc>
        <w:tc>
          <w:tcPr>
            <w:tcW w:w="6096" w:type="dxa"/>
            <w:tcBorders>
              <w:top w:val="single" w:sz="4" w:space="0" w:color="auto"/>
              <w:left w:val="single" w:sz="4" w:space="0" w:color="auto"/>
              <w:bottom w:val="single" w:sz="4" w:space="0" w:color="auto"/>
              <w:right w:val="single" w:sz="4" w:space="0" w:color="auto"/>
            </w:tcBorders>
            <w:vAlign w:val="center"/>
          </w:tcPr>
          <w:p w14:paraId="2DDC2A12" w14:textId="73060E66" w:rsidR="00582D37" w:rsidRPr="00A07C0B" w:rsidRDefault="00836FC3" w:rsidP="00B253A8">
            <w:pPr>
              <w:jc w:val="both"/>
            </w:pPr>
            <w:r w:rsidRPr="00A07C0B">
              <w:t xml:space="preserve">Control: </w:t>
            </w:r>
            <w:r w:rsidR="00324A98" w:rsidRPr="00A07C0B">
              <w:t>La organización debe</w:t>
            </w:r>
            <w:r w:rsidRPr="00A07C0B">
              <w:t xml:space="preserve">  dirigir,  monitorear  y  revisar  las  actividades  relacionadas  con  el  desarrollo  de  sistemas  subcontratados.</w:t>
            </w:r>
          </w:p>
        </w:tc>
      </w:tr>
      <w:tr w:rsidR="00582D37" w:rsidRPr="00A07C0B" w14:paraId="17BDA40A"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7AF3241A" w14:textId="72E281CD" w:rsidR="00582D37" w:rsidRPr="00A07C0B" w:rsidRDefault="00582D37" w:rsidP="00B253A8">
            <w:pPr>
              <w:jc w:val="both"/>
            </w:pPr>
            <w:r w:rsidRPr="00A07C0B">
              <w:t>A.8.30</w:t>
            </w:r>
          </w:p>
        </w:tc>
        <w:tc>
          <w:tcPr>
            <w:tcW w:w="2976" w:type="dxa"/>
            <w:tcBorders>
              <w:top w:val="single" w:sz="4" w:space="0" w:color="auto"/>
              <w:left w:val="single" w:sz="4" w:space="0" w:color="auto"/>
              <w:bottom w:val="single" w:sz="4" w:space="0" w:color="auto"/>
              <w:right w:val="single" w:sz="4" w:space="0" w:color="auto"/>
            </w:tcBorders>
            <w:noWrap/>
          </w:tcPr>
          <w:p w14:paraId="5CBCF706" w14:textId="23BC934D" w:rsidR="00582D37" w:rsidRPr="00A07C0B" w:rsidRDefault="00582D37" w:rsidP="00B253A8">
            <w:pPr>
              <w:jc w:val="both"/>
            </w:pPr>
            <w:r w:rsidRPr="00A07C0B">
              <w:t>Desarrollo tercerizado</w:t>
            </w:r>
          </w:p>
        </w:tc>
        <w:tc>
          <w:tcPr>
            <w:tcW w:w="6096" w:type="dxa"/>
            <w:tcBorders>
              <w:top w:val="single" w:sz="4" w:space="0" w:color="auto"/>
              <w:left w:val="single" w:sz="4" w:space="0" w:color="auto"/>
              <w:bottom w:val="single" w:sz="4" w:space="0" w:color="auto"/>
              <w:right w:val="single" w:sz="4" w:space="0" w:color="auto"/>
            </w:tcBorders>
            <w:vAlign w:val="center"/>
          </w:tcPr>
          <w:p w14:paraId="585D8B80" w14:textId="6E307288" w:rsidR="00582D37" w:rsidRPr="00A07C0B" w:rsidRDefault="0025533D" w:rsidP="00B253A8">
            <w:pPr>
              <w:jc w:val="both"/>
            </w:pPr>
            <w:r w:rsidRPr="00A07C0B">
              <w:t>Control: La organización debe supervisar y hacer seguimiento de la actividad de desarrollo de sistemas contratados externamente.</w:t>
            </w:r>
          </w:p>
        </w:tc>
      </w:tr>
      <w:tr w:rsidR="00582D37" w:rsidRPr="00A07C0B" w14:paraId="0CC389D2"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6C86040C" w14:textId="769A7AC6" w:rsidR="00582D37" w:rsidRPr="00A07C0B" w:rsidRDefault="00582D37" w:rsidP="00B253A8">
            <w:pPr>
              <w:jc w:val="both"/>
            </w:pPr>
            <w:r w:rsidRPr="00A07C0B">
              <w:t>A.8.31</w:t>
            </w:r>
          </w:p>
        </w:tc>
        <w:tc>
          <w:tcPr>
            <w:tcW w:w="2976" w:type="dxa"/>
            <w:tcBorders>
              <w:top w:val="single" w:sz="4" w:space="0" w:color="auto"/>
              <w:left w:val="single" w:sz="4" w:space="0" w:color="auto"/>
              <w:bottom w:val="single" w:sz="4" w:space="0" w:color="auto"/>
              <w:right w:val="single" w:sz="4" w:space="0" w:color="auto"/>
            </w:tcBorders>
            <w:noWrap/>
          </w:tcPr>
          <w:p w14:paraId="6C563DDD" w14:textId="146BA3B4" w:rsidR="00582D37" w:rsidRPr="00A07C0B" w:rsidRDefault="00582D37" w:rsidP="00B253A8">
            <w:pPr>
              <w:jc w:val="both"/>
            </w:pPr>
            <w:r w:rsidRPr="00A07C0B">
              <w:t>Separación de entornos de desarrollo, prueba y producción</w:t>
            </w:r>
          </w:p>
        </w:tc>
        <w:tc>
          <w:tcPr>
            <w:tcW w:w="6096" w:type="dxa"/>
            <w:tcBorders>
              <w:top w:val="single" w:sz="4" w:space="0" w:color="auto"/>
              <w:left w:val="single" w:sz="4" w:space="0" w:color="auto"/>
              <w:bottom w:val="single" w:sz="4" w:space="0" w:color="auto"/>
              <w:right w:val="single" w:sz="4" w:space="0" w:color="auto"/>
            </w:tcBorders>
            <w:vAlign w:val="center"/>
          </w:tcPr>
          <w:p w14:paraId="43902AB7" w14:textId="6C7121DF" w:rsidR="00582D37" w:rsidRPr="00A07C0B" w:rsidRDefault="0025533D" w:rsidP="00B253A8">
            <w:pPr>
              <w:jc w:val="both"/>
            </w:pPr>
            <w:r w:rsidRPr="00A07C0B">
              <w:t>Control: Se deben separar los ambientes de desarrollo, prueba y operación, para reducir los riesgos de acceso o cambios no autorizados al ambiente de operación.</w:t>
            </w:r>
          </w:p>
        </w:tc>
      </w:tr>
      <w:tr w:rsidR="00582D37" w:rsidRPr="00A07C0B" w14:paraId="65452C98"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1FA06B06" w14:textId="1F64EDF3" w:rsidR="00582D37" w:rsidRPr="00A07C0B" w:rsidRDefault="00582D37" w:rsidP="00B253A8">
            <w:pPr>
              <w:jc w:val="both"/>
            </w:pPr>
            <w:r w:rsidRPr="00A07C0B">
              <w:t>A.8.32</w:t>
            </w:r>
          </w:p>
        </w:tc>
        <w:tc>
          <w:tcPr>
            <w:tcW w:w="2976" w:type="dxa"/>
            <w:tcBorders>
              <w:top w:val="single" w:sz="4" w:space="0" w:color="auto"/>
              <w:left w:val="single" w:sz="4" w:space="0" w:color="auto"/>
              <w:bottom w:val="single" w:sz="4" w:space="0" w:color="auto"/>
              <w:right w:val="single" w:sz="4" w:space="0" w:color="auto"/>
            </w:tcBorders>
            <w:noWrap/>
          </w:tcPr>
          <w:p w14:paraId="68369B0C" w14:textId="0073E2BF" w:rsidR="00582D37" w:rsidRPr="00A07C0B" w:rsidRDefault="00582D37" w:rsidP="00B253A8">
            <w:pPr>
              <w:jc w:val="both"/>
            </w:pPr>
            <w:r w:rsidRPr="00A07C0B">
              <w:t>Gestión de cambios</w:t>
            </w:r>
          </w:p>
        </w:tc>
        <w:tc>
          <w:tcPr>
            <w:tcW w:w="6096" w:type="dxa"/>
            <w:tcBorders>
              <w:top w:val="single" w:sz="4" w:space="0" w:color="auto"/>
              <w:left w:val="single" w:sz="4" w:space="0" w:color="auto"/>
              <w:bottom w:val="single" w:sz="4" w:space="0" w:color="auto"/>
              <w:right w:val="single" w:sz="4" w:space="0" w:color="auto"/>
            </w:tcBorders>
            <w:vAlign w:val="center"/>
          </w:tcPr>
          <w:p w14:paraId="11E6FB58" w14:textId="7063F178" w:rsidR="00582D37" w:rsidRPr="00A07C0B" w:rsidRDefault="00582D37" w:rsidP="00B253A8">
            <w:pPr>
              <w:jc w:val="both"/>
            </w:pPr>
            <w:r w:rsidRPr="00A07C0B">
              <w:t>Control: Se deben controlar los cambios en la organización, en los procesos de negocio, en las instalaciones y en los sistemas de procesamiento de información que afectan la seguridad de la información.</w:t>
            </w:r>
          </w:p>
        </w:tc>
      </w:tr>
      <w:tr w:rsidR="00582D37" w:rsidRPr="00A07C0B" w14:paraId="48AA9CEC"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58A9D78C" w14:textId="7E094C07" w:rsidR="00582D37" w:rsidRPr="00A07C0B" w:rsidRDefault="00582D37" w:rsidP="00B253A8">
            <w:pPr>
              <w:jc w:val="both"/>
            </w:pPr>
            <w:r w:rsidRPr="00A07C0B">
              <w:t>A.8.33</w:t>
            </w:r>
          </w:p>
        </w:tc>
        <w:tc>
          <w:tcPr>
            <w:tcW w:w="2976" w:type="dxa"/>
            <w:tcBorders>
              <w:top w:val="single" w:sz="4" w:space="0" w:color="auto"/>
              <w:left w:val="single" w:sz="4" w:space="0" w:color="auto"/>
              <w:bottom w:val="single" w:sz="4" w:space="0" w:color="auto"/>
              <w:right w:val="single" w:sz="4" w:space="0" w:color="auto"/>
            </w:tcBorders>
            <w:noWrap/>
          </w:tcPr>
          <w:p w14:paraId="06BEF6E5" w14:textId="78CE6F42" w:rsidR="00582D37" w:rsidRPr="00A07C0B" w:rsidRDefault="00582D37" w:rsidP="00B253A8">
            <w:pPr>
              <w:jc w:val="both"/>
            </w:pPr>
            <w:r w:rsidRPr="00A07C0B">
              <w:t>Información de prueba</w:t>
            </w:r>
          </w:p>
        </w:tc>
        <w:tc>
          <w:tcPr>
            <w:tcW w:w="6096" w:type="dxa"/>
            <w:tcBorders>
              <w:top w:val="single" w:sz="4" w:space="0" w:color="auto"/>
              <w:left w:val="single" w:sz="4" w:space="0" w:color="auto"/>
              <w:bottom w:val="single" w:sz="4" w:space="0" w:color="auto"/>
              <w:right w:val="single" w:sz="4" w:space="0" w:color="auto"/>
            </w:tcBorders>
            <w:vAlign w:val="center"/>
          </w:tcPr>
          <w:p w14:paraId="67126B48" w14:textId="495EDA2A" w:rsidR="00582D37" w:rsidRPr="00A07C0B" w:rsidRDefault="00617AE8" w:rsidP="00B253A8">
            <w:pPr>
              <w:jc w:val="both"/>
            </w:pPr>
            <w:r w:rsidRPr="00A07C0B">
              <w:t>Control: Asegurar la protección de los datos usados para pruebas.</w:t>
            </w:r>
          </w:p>
        </w:tc>
      </w:tr>
      <w:tr w:rsidR="00582D37" w:rsidRPr="00A07C0B" w14:paraId="380954CB" w14:textId="77777777" w:rsidTr="00396239">
        <w:trPr>
          <w:trHeight w:val="285"/>
          <w:jc w:val="center"/>
        </w:trPr>
        <w:tc>
          <w:tcPr>
            <w:tcW w:w="988" w:type="dxa"/>
            <w:tcBorders>
              <w:top w:val="single" w:sz="4" w:space="0" w:color="auto"/>
              <w:left w:val="single" w:sz="4" w:space="0" w:color="auto"/>
              <w:bottom w:val="single" w:sz="4" w:space="0" w:color="auto"/>
              <w:right w:val="single" w:sz="4" w:space="0" w:color="auto"/>
            </w:tcBorders>
            <w:vAlign w:val="center"/>
          </w:tcPr>
          <w:p w14:paraId="4B00EF8E" w14:textId="45B6B70E" w:rsidR="00582D37" w:rsidRPr="00A07C0B" w:rsidRDefault="00582D37" w:rsidP="00B253A8">
            <w:pPr>
              <w:jc w:val="both"/>
            </w:pPr>
            <w:r w:rsidRPr="00A07C0B">
              <w:t>A.8.34</w:t>
            </w:r>
          </w:p>
        </w:tc>
        <w:tc>
          <w:tcPr>
            <w:tcW w:w="2976" w:type="dxa"/>
            <w:tcBorders>
              <w:top w:val="single" w:sz="4" w:space="0" w:color="auto"/>
              <w:left w:val="single" w:sz="4" w:space="0" w:color="auto"/>
              <w:bottom w:val="single" w:sz="4" w:space="0" w:color="auto"/>
              <w:right w:val="single" w:sz="4" w:space="0" w:color="auto"/>
            </w:tcBorders>
            <w:noWrap/>
          </w:tcPr>
          <w:p w14:paraId="7DF2ECB4" w14:textId="556F896C" w:rsidR="00582D37" w:rsidRPr="00A07C0B" w:rsidRDefault="00582D37" w:rsidP="00B253A8">
            <w:pPr>
              <w:jc w:val="both"/>
            </w:pPr>
            <w:r w:rsidRPr="00A07C0B">
              <w:t>Protección de sistemas de información</w:t>
            </w:r>
            <w:r w:rsidR="007B6B55">
              <w:t xml:space="preserve"> </w:t>
            </w:r>
            <w:r w:rsidRPr="00A07C0B">
              <w:t>durante pruebas de auditoría</w:t>
            </w:r>
          </w:p>
        </w:tc>
        <w:tc>
          <w:tcPr>
            <w:tcW w:w="6096" w:type="dxa"/>
            <w:tcBorders>
              <w:top w:val="single" w:sz="4" w:space="0" w:color="auto"/>
              <w:left w:val="single" w:sz="4" w:space="0" w:color="auto"/>
              <w:bottom w:val="single" w:sz="4" w:space="0" w:color="auto"/>
              <w:right w:val="single" w:sz="4" w:space="0" w:color="auto"/>
            </w:tcBorders>
            <w:vAlign w:val="center"/>
          </w:tcPr>
          <w:p w14:paraId="6B6FB896" w14:textId="70D25726" w:rsidR="00582D37" w:rsidRPr="00A07C0B" w:rsidRDefault="00027166" w:rsidP="00B253A8">
            <w:pPr>
              <w:jc w:val="both"/>
            </w:pPr>
            <w:r w:rsidRPr="00A07C0B">
              <w:t>Control: Los requisitos y actividades de auditoría que involucran la verificación de los sistemas operativos se deben planificar y acordar cuidadosamente para minimizar las interrupciones en los procesos del negocio.</w:t>
            </w:r>
          </w:p>
        </w:tc>
      </w:tr>
    </w:tbl>
    <w:bookmarkEnd w:id="89"/>
    <w:p w14:paraId="6583E935" w14:textId="778B0F9F" w:rsidR="007A5DEC" w:rsidRPr="00A07C0B" w:rsidRDefault="008A0D8F" w:rsidP="008A0D8F">
      <w:pPr>
        <w:spacing w:after="0"/>
        <w:jc w:val="center"/>
      </w:pPr>
      <w:r w:rsidRPr="008A0D8F">
        <w:t>Tabla 2: Controles del Anexo A del estándar ISO/IEC 27001:2022 y dominios a los que pertenece.</w:t>
      </w:r>
    </w:p>
    <w:p w14:paraId="6EC0F405" w14:textId="77777777" w:rsidR="00B075CC" w:rsidRPr="00A07C0B" w:rsidRDefault="00B075CC" w:rsidP="00B253A8">
      <w:pPr>
        <w:spacing w:after="0"/>
        <w:jc w:val="both"/>
      </w:pPr>
    </w:p>
    <w:p w14:paraId="7404D372" w14:textId="77777777" w:rsidR="00200522" w:rsidRDefault="00200522" w:rsidP="00B253A8">
      <w:pPr>
        <w:spacing w:after="0"/>
        <w:jc w:val="both"/>
      </w:pPr>
    </w:p>
    <w:p w14:paraId="3CCDE744" w14:textId="77777777" w:rsidR="007B6B55" w:rsidRDefault="007B6B55" w:rsidP="00B253A8">
      <w:pPr>
        <w:spacing w:after="0"/>
        <w:jc w:val="both"/>
      </w:pPr>
    </w:p>
    <w:p w14:paraId="249923E0" w14:textId="77777777" w:rsidR="007B6B55" w:rsidRDefault="007B6B55" w:rsidP="00B253A8">
      <w:pPr>
        <w:spacing w:after="0"/>
        <w:jc w:val="both"/>
      </w:pPr>
    </w:p>
    <w:p w14:paraId="45635B1C" w14:textId="77777777" w:rsidR="007B6B55" w:rsidRDefault="007B6B55" w:rsidP="00B253A8">
      <w:pPr>
        <w:spacing w:after="0"/>
        <w:jc w:val="both"/>
      </w:pPr>
    </w:p>
    <w:p w14:paraId="3509934D" w14:textId="77777777" w:rsidR="007B6B55" w:rsidRPr="00A07C0B" w:rsidRDefault="007B6B55" w:rsidP="00B253A8">
      <w:pPr>
        <w:spacing w:after="0"/>
        <w:jc w:val="both"/>
      </w:pPr>
    </w:p>
    <w:p w14:paraId="7830B6EB" w14:textId="510FAC81" w:rsidR="00C20E5A" w:rsidRDefault="00C20E5A">
      <w:r>
        <w:br w:type="page"/>
      </w:r>
    </w:p>
    <w:p w14:paraId="6159AD06" w14:textId="77777777" w:rsidR="00200522" w:rsidRPr="00A07C0B" w:rsidRDefault="00200522" w:rsidP="00B253A8">
      <w:pPr>
        <w:spacing w:after="0"/>
        <w:jc w:val="both"/>
      </w:pPr>
    </w:p>
    <w:p w14:paraId="371281EE" w14:textId="3C743FBE" w:rsidR="003B0E33" w:rsidRDefault="003B0E33" w:rsidP="00B253A8">
      <w:pPr>
        <w:spacing w:after="0"/>
        <w:jc w:val="both"/>
      </w:pPr>
    </w:p>
    <w:p w14:paraId="726CFD01" w14:textId="5A5F08F2" w:rsidR="003B0E33" w:rsidRDefault="003B0E33" w:rsidP="00B253A8">
      <w:pPr>
        <w:spacing w:after="0"/>
        <w:jc w:val="both"/>
      </w:pPr>
    </w:p>
    <w:p w14:paraId="669A7E2A" w14:textId="57A9D70B" w:rsidR="003B0E33" w:rsidRDefault="003B0E33" w:rsidP="00B253A8">
      <w:pPr>
        <w:spacing w:after="0"/>
        <w:jc w:val="both"/>
      </w:pPr>
    </w:p>
    <w:p w14:paraId="6B990FF0" w14:textId="7A9870D4" w:rsidR="003B0E33" w:rsidRDefault="007B6B55" w:rsidP="00B253A8">
      <w:pPr>
        <w:spacing w:after="0"/>
        <w:jc w:val="both"/>
      </w:pPr>
      <w:r>
        <w:rPr>
          <w:noProof/>
        </w:rPr>
        <mc:AlternateContent>
          <mc:Choice Requires="wps">
            <w:drawing>
              <wp:anchor distT="45720" distB="45720" distL="114300" distR="114300" simplePos="0" relativeHeight="251658284" behindDoc="1" locked="0" layoutInCell="1" allowOverlap="1" wp14:anchorId="004E18B5" wp14:editId="7F53EB71">
                <wp:simplePos x="0" y="0"/>
                <wp:positionH relativeFrom="margin">
                  <wp:posOffset>-451485</wp:posOffset>
                </wp:positionH>
                <wp:positionV relativeFrom="paragraph">
                  <wp:posOffset>201930</wp:posOffset>
                </wp:positionV>
                <wp:extent cx="4267200" cy="1247775"/>
                <wp:effectExtent l="0" t="0" r="0" b="0"/>
                <wp:wrapNone/>
                <wp:docPr id="3470069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247775"/>
                        </a:xfrm>
                        <a:prstGeom prst="rect">
                          <a:avLst/>
                        </a:prstGeom>
                        <a:noFill/>
                        <a:ln w="9525">
                          <a:noFill/>
                          <a:miter lim="800000"/>
                          <a:headEnd/>
                          <a:tailEnd/>
                        </a:ln>
                      </wps:spPr>
                      <wps:txbx>
                        <w:txbxContent>
                          <w:p w14:paraId="70EA9206" w14:textId="0DA48E5E" w:rsidR="00396239" w:rsidRPr="00396239" w:rsidRDefault="00396239" w:rsidP="00125675">
                            <w:pPr>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6239">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w:t>
                            </w:r>
                            <w:r w:rsidRPr="00396239">
                              <w:rPr>
                                <w:rFonts w:ascii="Nunito Black" w:hAnsi="Nunito Black" w:hint="eastAsia"/>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Pr="00396239">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Roles y Responsabilidades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4E18B5" id="_x0000_s1030" type="#_x0000_t202" style="position:absolute;left:0;text-align:left;margin-left:-35.55pt;margin-top:15.9pt;width:336pt;height:98.25pt;z-index:-2516581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" filled="f" stroked="f">
                <v:textbox>
                  <w:txbxContent>
                    <w:p w14:paraId="70EA9206" w14:textId="0DA48E5E" w:rsidR="00396239" w:rsidRPr="00396239" w:rsidRDefault="00396239" w:rsidP="00125675">
                      <w:pPr>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6239">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w:t>
                      </w:r>
                      <w:r w:rsidRPr="00396239">
                        <w:rPr>
                          <w:rFonts w:ascii="Nunito Black" w:hAnsi="Nunito Black" w:hint="eastAsia"/>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Pr="00396239">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Roles y Responsabilidades </w:t>
                      </w:r>
                    </w:p>
                  </w:txbxContent>
                </v:textbox>
                <w10:wrap anchorx="margin"/>
              </v:shape>
            </w:pict>
          </mc:Fallback>
        </mc:AlternateContent>
      </w:r>
    </w:p>
    <w:p w14:paraId="6A4B6D0B" w14:textId="70474E6C" w:rsidR="003B0E33" w:rsidRDefault="003B0E33" w:rsidP="00B253A8">
      <w:pPr>
        <w:spacing w:after="0"/>
        <w:jc w:val="both"/>
      </w:pPr>
    </w:p>
    <w:p w14:paraId="0F52AC07" w14:textId="790FE710" w:rsidR="003B0E33" w:rsidRDefault="003B0E33" w:rsidP="00B253A8">
      <w:pPr>
        <w:spacing w:after="0"/>
        <w:jc w:val="both"/>
      </w:pPr>
    </w:p>
    <w:p w14:paraId="5F9F2FE8" w14:textId="429C18A7" w:rsidR="003B0E33" w:rsidRDefault="003B0E33" w:rsidP="00B253A8">
      <w:pPr>
        <w:spacing w:after="0"/>
        <w:jc w:val="both"/>
      </w:pPr>
    </w:p>
    <w:p w14:paraId="3B9714DC" w14:textId="5DC9BF95" w:rsidR="003B0E33" w:rsidRDefault="003B0E33" w:rsidP="00B253A8">
      <w:pPr>
        <w:spacing w:after="0"/>
        <w:jc w:val="both"/>
      </w:pPr>
    </w:p>
    <w:p w14:paraId="0696B2C2" w14:textId="7EB7E121" w:rsidR="003B0E33" w:rsidRDefault="003B0E33" w:rsidP="00B253A8">
      <w:pPr>
        <w:spacing w:after="0"/>
        <w:jc w:val="both"/>
      </w:pPr>
    </w:p>
    <w:p w14:paraId="685D750D" w14:textId="2D30682E" w:rsidR="003B0E33" w:rsidRDefault="007B6B55" w:rsidP="00B253A8">
      <w:pPr>
        <w:spacing w:after="0"/>
        <w:jc w:val="both"/>
      </w:pPr>
      <w:r>
        <w:rPr>
          <w:noProof/>
        </w:rPr>
        <mc:AlternateContent>
          <mc:Choice Requires="wps">
            <w:drawing>
              <wp:anchor distT="45720" distB="45720" distL="114300" distR="114300" simplePos="0" relativeHeight="251658287" behindDoc="1" locked="0" layoutInCell="1" allowOverlap="1" wp14:anchorId="73767645" wp14:editId="0C6F180B">
                <wp:simplePos x="0" y="0"/>
                <wp:positionH relativeFrom="page">
                  <wp:posOffset>3975736</wp:posOffset>
                </wp:positionH>
                <wp:positionV relativeFrom="paragraph">
                  <wp:posOffset>18098</wp:posOffset>
                </wp:positionV>
                <wp:extent cx="4049395" cy="1604010"/>
                <wp:effectExtent l="0" t="0" r="0" b="0"/>
                <wp:wrapNone/>
                <wp:docPr id="1385146947" name="Cuadro de texto 1385146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49395" cy="1604010"/>
                        </a:xfrm>
                        <a:prstGeom prst="rect">
                          <a:avLst/>
                        </a:prstGeom>
                        <a:noFill/>
                        <a:ln w="9525">
                          <a:noFill/>
                          <a:miter lim="800000"/>
                          <a:headEnd/>
                          <a:tailEnd/>
                        </a:ln>
                      </wps:spPr>
                      <wps:txbx>
                        <w:txbxContent>
                          <w:p w14:paraId="78C76281" w14:textId="77777777" w:rsidR="00396239" w:rsidRPr="00396239" w:rsidRDefault="00396239" w:rsidP="00DD4840">
                            <w:pP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767645" id="Cuadro de texto 1385146947" o:spid="_x0000_s1031" type="#_x0000_t202" style="position:absolute;left:0;text-align:left;margin-left:313.05pt;margin-top:1.45pt;width:318.85pt;height:126.3pt;rotation:-90;z-index:-25165819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" filled="f" stroked="f">
                <v:textbox style="mso-fit-shape-to-text:t">
                  <w:txbxContent>
                    <w:p w14:paraId="78C76281" w14:textId="77777777" w:rsidR="00396239" w:rsidRPr="00396239" w:rsidRDefault="00396239" w:rsidP="00DD4840">
                      <w:pP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txbxContent>
                </v:textbox>
                <w10:wrap anchorx="page"/>
              </v:shape>
            </w:pict>
          </mc:Fallback>
        </mc:AlternateContent>
      </w:r>
    </w:p>
    <w:p w14:paraId="61FEABC5" w14:textId="58A1A6CD" w:rsidR="003B0E33" w:rsidRDefault="003B0E33" w:rsidP="00B253A8">
      <w:pPr>
        <w:spacing w:after="0"/>
        <w:jc w:val="both"/>
      </w:pPr>
    </w:p>
    <w:p w14:paraId="50634FB5" w14:textId="4474E00E" w:rsidR="003B0E33" w:rsidRDefault="007B6B55" w:rsidP="00B253A8">
      <w:pPr>
        <w:spacing w:after="0"/>
        <w:jc w:val="both"/>
      </w:pPr>
      <w:r>
        <w:rPr>
          <w:noProof/>
        </w:rPr>
        <mc:AlternateContent>
          <mc:Choice Requires="wps">
            <w:drawing>
              <wp:anchor distT="45720" distB="45720" distL="114300" distR="114300" simplePos="0" relativeHeight="251658285" behindDoc="1" locked="0" layoutInCell="1" allowOverlap="1" wp14:anchorId="28B56645" wp14:editId="7CA44E2F">
                <wp:simplePos x="0" y="0"/>
                <wp:positionH relativeFrom="margin">
                  <wp:posOffset>-565785</wp:posOffset>
                </wp:positionH>
                <wp:positionV relativeFrom="paragraph">
                  <wp:posOffset>206375</wp:posOffset>
                </wp:positionV>
                <wp:extent cx="5248275" cy="1604010"/>
                <wp:effectExtent l="0" t="0" r="0" b="0"/>
                <wp:wrapNone/>
                <wp:docPr id="1849857722" name="Cuadro de texto 1849857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604010"/>
                        </a:xfrm>
                        <a:prstGeom prst="rect">
                          <a:avLst/>
                        </a:prstGeom>
                        <a:noFill/>
                        <a:ln w="9525">
                          <a:noFill/>
                          <a:miter lim="800000"/>
                          <a:headEnd/>
                          <a:tailEnd/>
                        </a:ln>
                      </wps:spPr>
                      <wps:txbx>
                        <w:txbxContent>
                          <w:p w14:paraId="5375140B" w14:textId="77777777" w:rsidR="00396239" w:rsidRPr="00A20A0C" w:rsidRDefault="00396239" w:rsidP="00162E37">
                            <w:pPr>
                              <w:pStyle w:val="Ttulo4"/>
                              <w:rPr>
                                <w:color w:val="FFC000"/>
                                <w:szCs w:val="30"/>
                              </w:rPr>
                            </w:pPr>
                            <w:r w:rsidRPr="00A20A0C">
                              <w:rPr>
                                <w:color w:val="FFC000"/>
                                <w:spacing w:val="-1"/>
                                <w:szCs w:val="30"/>
                              </w:rPr>
                              <w:t>Modelo de Seguridad y Privacidad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B56645" id="Cuadro de texto 1849857722" o:spid="_x0000_s1032" type="#_x0000_t202" style="position:absolute;left:0;text-align:left;margin-left:-44.55pt;margin-top:16.25pt;width:413.25pt;height:126.3pt;z-index:-25165819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" filled="f" stroked="f">
                <v:textbox style="mso-fit-shape-to-text:t">
                  <w:txbxContent>
                    <w:p w14:paraId="5375140B" w14:textId="77777777" w:rsidR="00396239" w:rsidRPr="00A20A0C" w:rsidRDefault="00396239" w:rsidP="00162E37">
                      <w:pPr>
                        <w:pStyle w:val="Ttulo4"/>
                        <w:rPr>
                          <w:color w:val="FFC000"/>
                          <w:szCs w:val="30"/>
                        </w:rPr>
                      </w:pPr>
                      <w:r w:rsidRPr="00A20A0C">
                        <w:rPr>
                          <w:color w:val="FFC000"/>
                          <w:spacing w:val="-1"/>
                          <w:szCs w:val="30"/>
                        </w:rPr>
                        <w:t>Modelo de Seguridad y Privacidad de la Información</w:t>
                      </w:r>
                    </w:p>
                  </w:txbxContent>
                </v:textbox>
                <w10:wrap anchorx="margin"/>
              </v:shape>
            </w:pict>
          </mc:Fallback>
        </mc:AlternateContent>
      </w:r>
    </w:p>
    <w:p w14:paraId="49891945" w14:textId="1FEB5E4F" w:rsidR="003B0E33" w:rsidRDefault="003B0E33" w:rsidP="00B253A8">
      <w:pPr>
        <w:spacing w:after="0"/>
        <w:jc w:val="both"/>
      </w:pPr>
    </w:p>
    <w:p w14:paraId="00767434" w14:textId="52C45E50" w:rsidR="003B0E33" w:rsidRDefault="007B6B55" w:rsidP="00B253A8">
      <w:pPr>
        <w:spacing w:after="0"/>
        <w:jc w:val="both"/>
      </w:pPr>
      <w:r>
        <w:rPr>
          <w:noProof/>
        </w:rPr>
        <mc:AlternateContent>
          <mc:Choice Requires="wps">
            <w:drawing>
              <wp:anchor distT="45720" distB="45720" distL="114300" distR="114300" simplePos="0" relativeHeight="251658286" behindDoc="0" locked="0" layoutInCell="1" allowOverlap="1" wp14:anchorId="62D0E2F6" wp14:editId="5A0874F6">
                <wp:simplePos x="0" y="0"/>
                <wp:positionH relativeFrom="margin">
                  <wp:posOffset>-540385</wp:posOffset>
                </wp:positionH>
                <wp:positionV relativeFrom="paragraph">
                  <wp:posOffset>201930</wp:posOffset>
                </wp:positionV>
                <wp:extent cx="4395787" cy="876300"/>
                <wp:effectExtent l="0" t="0" r="0" b="0"/>
                <wp:wrapNone/>
                <wp:docPr id="1464112132" name="Cuadro de texto 146411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787" cy="876300"/>
                        </a:xfrm>
                        <a:prstGeom prst="rect">
                          <a:avLst/>
                        </a:prstGeom>
                        <a:noFill/>
                        <a:ln w="9525">
                          <a:noFill/>
                          <a:miter lim="800000"/>
                          <a:headEnd/>
                          <a:tailEnd/>
                        </a:ln>
                      </wps:spPr>
                      <wps:txbx>
                        <w:txbxContent>
                          <w:p w14:paraId="4B397844" w14:textId="77777777" w:rsidR="00396239" w:rsidRPr="000D11E7" w:rsidRDefault="00396239" w:rsidP="007908B4">
                            <w:pPr>
                              <w:rPr>
                                <w:b/>
                                <w:color w:val="FFC000"/>
                                <w:szCs w:val="24"/>
                              </w:rPr>
                            </w:pPr>
                            <w:r w:rsidRPr="000D11E7">
                              <w:rPr>
                                <w:b/>
                                <w:color w:val="FFC000"/>
                                <w:szCs w:val="24"/>
                              </w:rPr>
                              <w:t xml:space="preserve">Ministerio de Tecnologías de la Información y las Comunicaciones </w:t>
                            </w:r>
                          </w:p>
                          <w:p w14:paraId="76C7A217" w14:textId="685B0C8A" w:rsidR="00396239" w:rsidRPr="000D11E7" w:rsidRDefault="00CC31DF" w:rsidP="007908B4">
                            <w:pPr>
                              <w:pStyle w:val="Ttulo"/>
                              <w:rPr>
                                <w:color w:val="FFC000"/>
                              </w:rPr>
                            </w:pPr>
                            <w:r>
                              <w:rPr>
                                <w:color w:val="FFC000"/>
                              </w:rPr>
                              <w:t>SEPTIEMBRE DE 2024</w:t>
                            </w:r>
                          </w:p>
                          <w:p w14:paraId="63A240F1" w14:textId="77777777" w:rsidR="00396239" w:rsidRPr="000D11E7" w:rsidRDefault="00396239" w:rsidP="007908B4">
                            <w:pPr>
                              <w:pStyle w:val="Ttulo"/>
                              <w:rPr>
                                <w:color w:val="FFC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D0E2F6" id="Cuadro de texto 1464112132" o:spid="_x0000_s1033" type="#_x0000_t202" style="position:absolute;left:0;text-align:left;margin-left:-42.55pt;margin-top:15.9pt;width:346.1pt;height:69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" filled="f" stroked="f">
                <v:textbox>
                  <w:txbxContent>
                    <w:p w14:paraId="4B397844" w14:textId="77777777" w:rsidR="00396239" w:rsidRPr="000D11E7" w:rsidRDefault="00396239" w:rsidP="007908B4">
                      <w:pPr>
                        <w:rPr>
                          <w:b/>
                          <w:color w:val="FFC000"/>
                          <w:szCs w:val="24"/>
                        </w:rPr>
                      </w:pPr>
                      <w:r w:rsidRPr="000D11E7">
                        <w:rPr>
                          <w:b/>
                          <w:color w:val="FFC000"/>
                          <w:szCs w:val="24"/>
                        </w:rPr>
                        <w:t xml:space="preserve">Ministerio de Tecnologías de la Información y las Comunicaciones </w:t>
                      </w:r>
                    </w:p>
                    <w:p w14:paraId="76C7A217" w14:textId="685B0C8A" w:rsidR="00396239" w:rsidRPr="000D11E7" w:rsidRDefault="00CC31DF" w:rsidP="007908B4">
                      <w:pPr>
                        <w:pStyle w:val="Ttulo"/>
                        <w:rPr>
                          <w:color w:val="FFC000"/>
                        </w:rPr>
                      </w:pPr>
                      <w:r>
                        <w:rPr>
                          <w:color w:val="FFC000"/>
                        </w:rPr>
                        <w:t>SEPTIEMBRE DE 2024</w:t>
                      </w:r>
                    </w:p>
                    <w:p w14:paraId="63A240F1" w14:textId="77777777" w:rsidR="00396239" w:rsidRPr="000D11E7" w:rsidRDefault="00396239" w:rsidP="007908B4">
                      <w:pPr>
                        <w:pStyle w:val="Ttulo"/>
                        <w:rPr>
                          <w:color w:val="FFC000"/>
                        </w:rPr>
                      </w:pPr>
                    </w:p>
                  </w:txbxContent>
                </v:textbox>
                <w10:wrap anchorx="margin"/>
              </v:shape>
            </w:pict>
          </mc:Fallback>
        </mc:AlternateContent>
      </w:r>
    </w:p>
    <w:p w14:paraId="5B444688" w14:textId="6A61DEE1" w:rsidR="003B0E33" w:rsidRDefault="003B0E33" w:rsidP="00B253A8">
      <w:pPr>
        <w:spacing w:after="0"/>
        <w:jc w:val="both"/>
      </w:pPr>
    </w:p>
    <w:p w14:paraId="32C5BE6F" w14:textId="21D4902E" w:rsidR="003B0E33" w:rsidRDefault="003B0E33" w:rsidP="00B253A8">
      <w:pPr>
        <w:spacing w:after="0"/>
        <w:jc w:val="both"/>
      </w:pPr>
    </w:p>
    <w:p w14:paraId="70BC624F" w14:textId="73E44DB7" w:rsidR="003B0E33" w:rsidRDefault="003B0E33" w:rsidP="00B253A8">
      <w:pPr>
        <w:spacing w:after="0"/>
        <w:jc w:val="both"/>
      </w:pPr>
    </w:p>
    <w:p w14:paraId="2A39990A" w14:textId="4EC4C07E" w:rsidR="00B04E4B" w:rsidRDefault="00B04E4B" w:rsidP="00B253A8">
      <w:pPr>
        <w:spacing w:after="0"/>
        <w:jc w:val="both"/>
      </w:pPr>
    </w:p>
    <w:p w14:paraId="6252454E" w14:textId="4F1C3688" w:rsidR="00B04E4B" w:rsidRDefault="00B04E4B" w:rsidP="00B253A8">
      <w:pPr>
        <w:spacing w:after="0"/>
        <w:jc w:val="both"/>
      </w:pPr>
    </w:p>
    <w:p w14:paraId="01E06093" w14:textId="00462C18" w:rsidR="00B04E4B" w:rsidRDefault="00B04E4B" w:rsidP="00B253A8">
      <w:pPr>
        <w:spacing w:after="0"/>
        <w:jc w:val="both"/>
      </w:pPr>
    </w:p>
    <w:p w14:paraId="600BA90C" w14:textId="7A30BAB1" w:rsidR="00B04E4B" w:rsidRDefault="00B04E4B" w:rsidP="00B253A8">
      <w:pPr>
        <w:spacing w:after="0"/>
        <w:jc w:val="both"/>
      </w:pPr>
    </w:p>
    <w:p w14:paraId="39E2FF16" w14:textId="2470657A" w:rsidR="00B04E4B" w:rsidRDefault="00B04E4B" w:rsidP="00B253A8">
      <w:pPr>
        <w:spacing w:after="0"/>
        <w:jc w:val="both"/>
      </w:pPr>
    </w:p>
    <w:p w14:paraId="1DD4DE46" w14:textId="2B86692A" w:rsidR="00B04E4B" w:rsidRDefault="00B04E4B" w:rsidP="00B253A8">
      <w:pPr>
        <w:spacing w:after="0"/>
        <w:jc w:val="both"/>
      </w:pPr>
    </w:p>
    <w:p w14:paraId="19657839" w14:textId="13C6B352" w:rsidR="00B04E4B" w:rsidRDefault="00B04E4B" w:rsidP="00B253A8">
      <w:pPr>
        <w:spacing w:after="0"/>
        <w:jc w:val="both"/>
      </w:pPr>
    </w:p>
    <w:p w14:paraId="0513B5E1" w14:textId="22840FDF" w:rsidR="00FD5D6E" w:rsidRDefault="00FD5D6E" w:rsidP="00B253A8">
      <w:pPr>
        <w:spacing w:after="0"/>
        <w:jc w:val="both"/>
      </w:pPr>
    </w:p>
    <w:p w14:paraId="313FA51C" w14:textId="719B044D" w:rsidR="00FD5D6E" w:rsidRDefault="00FD5D6E" w:rsidP="00B253A8">
      <w:pPr>
        <w:spacing w:after="0"/>
        <w:jc w:val="both"/>
      </w:pPr>
    </w:p>
    <w:p w14:paraId="02F52ACB" w14:textId="6ECFD4E5" w:rsidR="00B04E4B" w:rsidRDefault="00B04E4B" w:rsidP="00B253A8">
      <w:pPr>
        <w:spacing w:after="0"/>
        <w:jc w:val="both"/>
      </w:pPr>
    </w:p>
    <w:p w14:paraId="525CF7F1" w14:textId="77777777" w:rsidR="003B0E33" w:rsidRDefault="003B0E33" w:rsidP="00B253A8">
      <w:pPr>
        <w:spacing w:after="0"/>
        <w:jc w:val="both"/>
      </w:pPr>
    </w:p>
    <w:p w14:paraId="78041515" w14:textId="77777777" w:rsidR="007B6B55" w:rsidRDefault="007B6B55">
      <w:pPr>
        <w:rPr>
          <w:szCs w:val="24"/>
        </w:rPr>
      </w:pPr>
      <w:bookmarkStart w:id="103" w:name="_Hlk137552295"/>
      <w:r>
        <w:rPr>
          <w:szCs w:val="24"/>
        </w:rPr>
        <w:br w:type="page"/>
      </w:r>
    </w:p>
    <w:p w14:paraId="7FE654F8" w14:textId="106E717A" w:rsidR="00200522" w:rsidRPr="00396239" w:rsidRDefault="00200522" w:rsidP="00B253A8">
      <w:pPr>
        <w:spacing w:after="0"/>
        <w:jc w:val="center"/>
        <w:rPr>
          <w:szCs w:val="24"/>
        </w:rPr>
      </w:pPr>
      <w:r w:rsidRPr="0045611B">
        <w:rPr>
          <w:b/>
          <w:bCs/>
          <w:szCs w:val="24"/>
        </w:rPr>
        <w:t>Oscar Mauricio Lizcano Arango</w:t>
      </w:r>
      <w:r w:rsidRPr="00396239">
        <w:rPr>
          <w:szCs w:val="24"/>
        </w:rPr>
        <w:t xml:space="preserve"> – Ministro de Tecnologías de la Información y las Comunicaciones</w:t>
      </w:r>
    </w:p>
    <w:p w14:paraId="4256BB2F" w14:textId="77777777" w:rsidR="00200522" w:rsidRPr="00396239" w:rsidRDefault="00200522" w:rsidP="00B253A8">
      <w:pPr>
        <w:spacing w:after="0"/>
        <w:jc w:val="center"/>
        <w:rPr>
          <w:szCs w:val="24"/>
        </w:rPr>
      </w:pPr>
      <w:r w:rsidRPr="0045611B">
        <w:rPr>
          <w:b/>
          <w:bCs/>
          <w:szCs w:val="24"/>
        </w:rPr>
        <w:t>Belfor Fabio García Henao</w:t>
      </w:r>
      <w:r w:rsidRPr="00396239">
        <w:rPr>
          <w:szCs w:val="24"/>
        </w:rPr>
        <w:t>- Viceministro de Transformación Digital</w:t>
      </w:r>
    </w:p>
    <w:p w14:paraId="1457D51D" w14:textId="61368BB6" w:rsidR="00200522" w:rsidRPr="00396239" w:rsidRDefault="00CF5544" w:rsidP="00B253A8">
      <w:pPr>
        <w:spacing w:after="0"/>
        <w:jc w:val="center"/>
        <w:rPr>
          <w:szCs w:val="24"/>
        </w:rPr>
      </w:pPr>
      <w:r w:rsidRPr="0045611B">
        <w:rPr>
          <w:b/>
          <w:bCs/>
          <w:szCs w:val="24"/>
        </w:rPr>
        <w:t>William Fernando Oviedo Camargo</w:t>
      </w:r>
      <w:r w:rsidRPr="00396239">
        <w:rPr>
          <w:szCs w:val="24"/>
        </w:rPr>
        <w:t xml:space="preserve"> </w:t>
      </w:r>
      <w:r w:rsidR="00200522" w:rsidRPr="00396239">
        <w:rPr>
          <w:szCs w:val="24"/>
        </w:rPr>
        <w:t>- Director de Gobierno Digital</w:t>
      </w:r>
    </w:p>
    <w:p w14:paraId="0897879D" w14:textId="77777777" w:rsidR="00200522" w:rsidRPr="00396239" w:rsidRDefault="00200522" w:rsidP="00B253A8">
      <w:pPr>
        <w:spacing w:after="0"/>
        <w:jc w:val="center"/>
        <w:rPr>
          <w:szCs w:val="24"/>
        </w:rPr>
      </w:pPr>
      <w:r w:rsidRPr="0045611B">
        <w:rPr>
          <w:b/>
          <w:bCs/>
          <w:szCs w:val="24"/>
        </w:rPr>
        <w:t>Luis Clímaco Córdoba Gómez</w:t>
      </w:r>
      <w:r w:rsidRPr="00396239">
        <w:rPr>
          <w:szCs w:val="24"/>
        </w:rPr>
        <w:t xml:space="preserve"> - Subdirector de Estándares y Arquitectura de TI</w:t>
      </w:r>
    </w:p>
    <w:p w14:paraId="383A4FDA" w14:textId="26E1CD30" w:rsidR="00200522" w:rsidRPr="00396239" w:rsidRDefault="00200522" w:rsidP="00B253A8">
      <w:pPr>
        <w:spacing w:after="0"/>
        <w:jc w:val="center"/>
        <w:rPr>
          <w:szCs w:val="24"/>
        </w:rPr>
      </w:pPr>
      <w:r w:rsidRPr="0045611B">
        <w:rPr>
          <w:b/>
          <w:bCs/>
          <w:szCs w:val="24"/>
        </w:rPr>
        <w:t>Danny Alejandro Garzón Aristizabal</w:t>
      </w:r>
      <w:r w:rsidRPr="00396239">
        <w:rPr>
          <w:szCs w:val="24"/>
        </w:rPr>
        <w:t xml:space="preserve"> – Contratista Subdirección de Estándares y Arquitectura de TI</w:t>
      </w:r>
    </w:p>
    <w:p w14:paraId="3016326A" w14:textId="77777777" w:rsidR="00200522" w:rsidRPr="00396239" w:rsidRDefault="00200522" w:rsidP="00B253A8">
      <w:pPr>
        <w:spacing w:after="0"/>
        <w:jc w:val="center"/>
        <w:rPr>
          <w:szCs w:val="24"/>
        </w:rPr>
      </w:pPr>
      <w:r w:rsidRPr="0045611B">
        <w:rPr>
          <w:b/>
          <w:bCs/>
          <w:szCs w:val="24"/>
        </w:rPr>
        <w:t>German García Filoth</w:t>
      </w:r>
      <w:r w:rsidRPr="00396239">
        <w:rPr>
          <w:szCs w:val="24"/>
        </w:rPr>
        <w:t xml:space="preserve"> – Contratista Subdirección de Estándares y Arquitectura de TI</w:t>
      </w:r>
    </w:p>
    <w:p w14:paraId="380CC836" w14:textId="78951987" w:rsidR="00A432A5" w:rsidRPr="00396239" w:rsidRDefault="001A49E4" w:rsidP="00B253A8">
      <w:pPr>
        <w:spacing w:after="0"/>
        <w:jc w:val="center"/>
        <w:rPr>
          <w:szCs w:val="24"/>
        </w:rPr>
      </w:pPr>
      <w:r w:rsidRPr="0045611B">
        <w:rPr>
          <w:b/>
          <w:bCs/>
          <w:szCs w:val="24"/>
        </w:rPr>
        <w:t>Johanna Marcela Forero Valencia</w:t>
      </w:r>
      <w:r w:rsidR="00A432A5" w:rsidRPr="00396239">
        <w:rPr>
          <w:szCs w:val="24"/>
        </w:rPr>
        <w:t xml:space="preserve"> - Profesional Especializado Subdirección de Estándares y Arquitectura de TI</w:t>
      </w:r>
    </w:p>
    <w:p w14:paraId="2BBB2B24" w14:textId="3A064680" w:rsidR="00200522" w:rsidRPr="00396239" w:rsidRDefault="00200522" w:rsidP="00B253A8">
      <w:pPr>
        <w:spacing w:after="0"/>
        <w:jc w:val="center"/>
        <w:rPr>
          <w:szCs w:val="24"/>
        </w:rPr>
      </w:pPr>
      <w:r w:rsidRPr="0045611B">
        <w:rPr>
          <w:b/>
          <w:bCs/>
          <w:szCs w:val="24"/>
        </w:rPr>
        <w:t>Nelson Barrios Perdomo</w:t>
      </w:r>
      <w:r w:rsidRPr="00396239">
        <w:rPr>
          <w:szCs w:val="24"/>
        </w:rPr>
        <w:t xml:space="preserve"> – Contratista Equipo de Respuesta a Emergencias Cibernéticas de Colombia – COLCERT</w:t>
      </w:r>
    </w:p>
    <w:p w14:paraId="4672DC92" w14:textId="77777777" w:rsidR="00200522" w:rsidRPr="00396239" w:rsidRDefault="00200522" w:rsidP="00B253A8">
      <w:pPr>
        <w:spacing w:after="0"/>
        <w:jc w:val="center"/>
        <w:rPr>
          <w:szCs w:val="24"/>
        </w:rPr>
      </w:pPr>
    </w:p>
    <w:bookmarkEnd w:id="103"/>
    <w:p w14:paraId="3F84945F" w14:textId="6507DD2B" w:rsidR="00200522" w:rsidRPr="00396239" w:rsidRDefault="00200522" w:rsidP="00B253A8">
      <w:pPr>
        <w:spacing w:after="0"/>
        <w:jc w:val="center"/>
        <w:rPr>
          <w:b/>
          <w:bCs/>
          <w:szCs w:val="24"/>
        </w:rPr>
      </w:pPr>
      <w:r w:rsidRPr="00396239">
        <w:rPr>
          <w:b/>
          <w:bCs/>
          <w:szCs w:val="24"/>
        </w:rPr>
        <w:t>Ministerio de Tecnolog</w:t>
      </w:r>
      <w:r w:rsidRPr="00396239">
        <w:rPr>
          <w:rFonts w:hint="eastAsia"/>
          <w:b/>
          <w:bCs/>
          <w:szCs w:val="24"/>
        </w:rPr>
        <w:t>í</w:t>
      </w:r>
      <w:r w:rsidRPr="00396239">
        <w:rPr>
          <w:b/>
          <w:bCs/>
          <w:szCs w:val="24"/>
        </w:rPr>
        <w:t>as de la Informaci</w:t>
      </w:r>
      <w:r w:rsidRPr="00396239">
        <w:rPr>
          <w:rFonts w:hint="eastAsia"/>
          <w:b/>
          <w:bCs/>
          <w:szCs w:val="24"/>
        </w:rPr>
        <w:t>ó</w:t>
      </w:r>
      <w:r w:rsidRPr="00396239">
        <w:rPr>
          <w:b/>
          <w:bCs/>
          <w:szCs w:val="24"/>
        </w:rPr>
        <w:t>n y las Comunicaciones</w:t>
      </w:r>
    </w:p>
    <w:p w14:paraId="5C3CD75A" w14:textId="77777777" w:rsidR="00200522" w:rsidRPr="00396239" w:rsidRDefault="00200522" w:rsidP="00B253A8">
      <w:pPr>
        <w:spacing w:after="0"/>
        <w:jc w:val="center"/>
        <w:rPr>
          <w:b/>
          <w:bCs/>
          <w:szCs w:val="24"/>
        </w:rPr>
      </w:pPr>
      <w:r w:rsidRPr="00396239">
        <w:rPr>
          <w:b/>
          <w:bCs/>
          <w:szCs w:val="24"/>
        </w:rPr>
        <w:t>Viceministerio de Transformaci</w:t>
      </w:r>
      <w:r w:rsidRPr="00396239">
        <w:rPr>
          <w:rFonts w:hint="eastAsia"/>
          <w:b/>
          <w:bCs/>
          <w:szCs w:val="24"/>
        </w:rPr>
        <w:t>ó</w:t>
      </w:r>
      <w:r w:rsidRPr="00396239">
        <w:rPr>
          <w:b/>
          <w:bCs/>
          <w:szCs w:val="24"/>
        </w:rPr>
        <w:t>n Digital</w:t>
      </w:r>
    </w:p>
    <w:p w14:paraId="1A2F794B" w14:textId="540AB673" w:rsidR="00FD5D6E" w:rsidRPr="00396239" w:rsidRDefault="00200522" w:rsidP="00B253A8">
      <w:pPr>
        <w:spacing w:after="0"/>
        <w:jc w:val="center"/>
        <w:rPr>
          <w:b/>
          <w:bCs/>
          <w:szCs w:val="24"/>
        </w:rPr>
      </w:pPr>
      <w:r w:rsidRPr="00396239">
        <w:rPr>
          <w:b/>
          <w:bCs/>
          <w:szCs w:val="24"/>
        </w:rPr>
        <w:t>Direcci</w:t>
      </w:r>
      <w:r w:rsidRPr="00396239">
        <w:rPr>
          <w:rFonts w:hint="eastAsia"/>
          <w:b/>
          <w:bCs/>
          <w:szCs w:val="24"/>
        </w:rPr>
        <w:t>ó</w:t>
      </w:r>
      <w:r w:rsidRPr="00396239">
        <w:rPr>
          <w:b/>
          <w:bCs/>
          <w:szCs w:val="24"/>
        </w:rPr>
        <w:t>n de Gobierno Digita</w:t>
      </w:r>
      <w:r w:rsidR="00396239">
        <w:rPr>
          <w:b/>
          <w:bCs/>
          <w:szCs w:val="24"/>
        </w:rPr>
        <w:t>l</w:t>
      </w:r>
    </w:p>
    <w:p w14:paraId="0ECF652F" w14:textId="77777777" w:rsidR="00FD5D6E" w:rsidRPr="006A613F" w:rsidRDefault="00FD5D6E" w:rsidP="00B253A8">
      <w:pPr>
        <w:spacing w:after="0"/>
        <w:jc w:val="both"/>
        <w:rPr>
          <w:rFonts w:ascii="Helvetíca" w:hAnsi="Helvetíca" w:hint="eastAsia"/>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7266"/>
      </w:tblGrid>
      <w:tr w:rsidR="00200522" w14:paraId="653DBE11" w14:textId="77777777" w:rsidTr="0060633E">
        <w:trPr>
          <w:trHeight w:val="268"/>
        </w:trPr>
        <w:tc>
          <w:tcPr>
            <w:tcW w:w="2095" w:type="dxa"/>
            <w:tcBorders>
              <w:top w:val="single" w:sz="4" w:space="0" w:color="auto"/>
              <w:left w:val="single" w:sz="4" w:space="0" w:color="auto"/>
              <w:bottom w:val="single" w:sz="4" w:space="0" w:color="auto"/>
              <w:right w:val="single" w:sz="4" w:space="0" w:color="auto"/>
            </w:tcBorders>
            <w:hideMark/>
          </w:tcPr>
          <w:p w14:paraId="5A35473F" w14:textId="77777777" w:rsidR="00200522" w:rsidRPr="006A613F" w:rsidRDefault="00200522" w:rsidP="00B253A8">
            <w:pPr>
              <w:spacing w:after="0"/>
              <w:jc w:val="both"/>
              <w:rPr>
                <w:rFonts w:ascii="Helvetíca" w:hAnsi="Helvetíca" w:hint="eastAsia"/>
                <w:b/>
              </w:rPr>
            </w:pPr>
            <w:r w:rsidRPr="006A613F">
              <w:rPr>
                <w:rFonts w:ascii="Helvetíca" w:hAnsi="Helvetíca"/>
                <w:b/>
              </w:rPr>
              <w:t xml:space="preserve">Versión  </w:t>
            </w:r>
          </w:p>
        </w:tc>
        <w:tc>
          <w:tcPr>
            <w:tcW w:w="7270" w:type="dxa"/>
            <w:tcBorders>
              <w:top w:val="single" w:sz="4" w:space="0" w:color="auto"/>
              <w:left w:val="single" w:sz="4" w:space="0" w:color="auto"/>
              <w:bottom w:val="single" w:sz="4" w:space="0" w:color="auto"/>
              <w:right w:val="single" w:sz="4" w:space="0" w:color="auto"/>
            </w:tcBorders>
            <w:hideMark/>
          </w:tcPr>
          <w:p w14:paraId="48FB216A" w14:textId="77777777" w:rsidR="00200522" w:rsidRPr="006A613F" w:rsidRDefault="00200522" w:rsidP="00B253A8">
            <w:pPr>
              <w:spacing w:after="0"/>
              <w:jc w:val="both"/>
              <w:rPr>
                <w:rFonts w:ascii="Helvetíca" w:hAnsi="Helvetíca" w:hint="eastAsia"/>
                <w:b/>
              </w:rPr>
            </w:pPr>
            <w:r w:rsidRPr="006A613F">
              <w:rPr>
                <w:rFonts w:ascii="Helvetíca" w:hAnsi="Helvetíca"/>
                <w:b/>
              </w:rPr>
              <w:t>Observaciones</w:t>
            </w:r>
          </w:p>
        </w:tc>
      </w:tr>
      <w:tr w:rsidR="00200522" w14:paraId="50465F81" w14:textId="77777777" w:rsidTr="0060633E">
        <w:trPr>
          <w:trHeight w:val="272"/>
        </w:trPr>
        <w:tc>
          <w:tcPr>
            <w:tcW w:w="2095" w:type="dxa"/>
            <w:tcBorders>
              <w:top w:val="single" w:sz="4" w:space="0" w:color="auto"/>
              <w:left w:val="single" w:sz="4" w:space="0" w:color="auto"/>
              <w:bottom w:val="single" w:sz="4" w:space="0" w:color="auto"/>
              <w:right w:val="single" w:sz="4" w:space="0" w:color="auto"/>
            </w:tcBorders>
            <w:vAlign w:val="center"/>
            <w:hideMark/>
          </w:tcPr>
          <w:p w14:paraId="0CB174DC" w14:textId="77777777" w:rsidR="00200522" w:rsidRPr="006A613F" w:rsidRDefault="00200522" w:rsidP="00B253A8">
            <w:pPr>
              <w:spacing w:after="0"/>
              <w:jc w:val="both"/>
              <w:rPr>
                <w:rFonts w:ascii="Helvetíca" w:hAnsi="Helvetíca" w:hint="eastAsia"/>
              </w:rPr>
            </w:pPr>
            <w:r w:rsidRPr="006A613F">
              <w:rPr>
                <w:rFonts w:ascii="Helvetíca" w:hAnsi="Helvetíca"/>
              </w:rPr>
              <w:t>Versión 5</w:t>
            </w:r>
          </w:p>
          <w:p w14:paraId="0EDCD7DE" w14:textId="77777777" w:rsidR="00200522" w:rsidRPr="006A613F" w:rsidRDefault="00200522" w:rsidP="00B253A8">
            <w:pPr>
              <w:spacing w:after="0"/>
              <w:jc w:val="both"/>
              <w:rPr>
                <w:rFonts w:ascii="Helvetíca" w:hAnsi="Helvetíca" w:hint="eastAsia"/>
              </w:rPr>
            </w:pPr>
            <w:r>
              <w:rPr>
                <w:rFonts w:ascii="Helvetíca" w:hAnsi="Helvetíca"/>
              </w:rPr>
              <w:t>13</w:t>
            </w:r>
            <w:r w:rsidRPr="006A613F">
              <w:rPr>
                <w:rFonts w:ascii="Helvetíca" w:hAnsi="Helvetíca"/>
              </w:rPr>
              <w:t>/0</w:t>
            </w:r>
            <w:r>
              <w:rPr>
                <w:rFonts w:ascii="Helvetíca" w:hAnsi="Helvetíca"/>
              </w:rPr>
              <w:t>6</w:t>
            </w:r>
            <w:r w:rsidRPr="006A613F">
              <w:rPr>
                <w:rFonts w:ascii="Helvetíca" w:hAnsi="Helvetíca"/>
              </w:rPr>
              <w:t>/2023</w:t>
            </w:r>
          </w:p>
        </w:tc>
        <w:tc>
          <w:tcPr>
            <w:tcW w:w="7270" w:type="dxa"/>
            <w:tcBorders>
              <w:top w:val="single" w:sz="4" w:space="0" w:color="auto"/>
              <w:left w:val="single" w:sz="4" w:space="0" w:color="auto"/>
              <w:bottom w:val="single" w:sz="4" w:space="0" w:color="auto"/>
              <w:right w:val="single" w:sz="4" w:space="0" w:color="auto"/>
            </w:tcBorders>
            <w:vAlign w:val="center"/>
            <w:hideMark/>
          </w:tcPr>
          <w:p w14:paraId="49521F1D" w14:textId="77777777" w:rsidR="00200522" w:rsidRPr="006A613F" w:rsidRDefault="00200522" w:rsidP="00B253A8">
            <w:pPr>
              <w:spacing w:after="0"/>
              <w:jc w:val="both"/>
              <w:rPr>
                <w:rFonts w:ascii="Helvetíca" w:hAnsi="Helvetíca" w:hint="eastAsia"/>
                <w:b/>
              </w:rPr>
            </w:pPr>
            <w:r w:rsidRPr="006A613F">
              <w:rPr>
                <w:rFonts w:ascii="Helvetíca" w:hAnsi="Helvetíca"/>
                <w:b/>
              </w:rPr>
              <w:t xml:space="preserve">Roles y Responsabilidades </w:t>
            </w:r>
          </w:p>
          <w:p w14:paraId="6E806F9A" w14:textId="77777777" w:rsidR="00200522" w:rsidRPr="006A613F" w:rsidRDefault="00200522" w:rsidP="00B253A8">
            <w:pPr>
              <w:spacing w:after="0"/>
              <w:jc w:val="both"/>
              <w:rPr>
                <w:rFonts w:ascii="Helvetíca" w:hAnsi="Helvetíca" w:hint="eastAsia"/>
              </w:rPr>
            </w:pPr>
            <w:r w:rsidRPr="006A613F">
              <w:rPr>
                <w:rFonts w:ascii="Helvetíca" w:hAnsi="Helvetíca"/>
              </w:rPr>
              <w:t>Dirigida a las entidades del Estado</w:t>
            </w:r>
          </w:p>
        </w:tc>
      </w:tr>
    </w:tbl>
    <w:p w14:paraId="36CABBBE" w14:textId="77777777" w:rsidR="00200522" w:rsidRPr="006A613F" w:rsidRDefault="00200522" w:rsidP="00B253A8">
      <w:pPr>
        <w:spacing w:after="0"/>
        <w:jc w:val="both"/>
        <w:rPr>
          <w:rFonts w:ascii="Helvetíca" w:hAnsi="Helvetíca" w:cs="Lucida Sans Unicode" w:hint="eastAsia"/>
          <w:b/>
        </w:rPr>
      </w:pPr>
    </w:p>
    <w:p w14:paraId="1A9146BC" w14:textId="77777777" w:rsidR="00200522" w:rsidRDefault="00200522" w:rsidP="00B253A8">
      <w:pPr>
        <w:spacing w:after="0"/>
        <w:jc w:val="both"/>
        <w:rPr>
          <w:shd w:val="clear" w:color="auto" w:fill="FFFFFF"/>
          <w:lang w:eastAsia="es-ES_tradnl"/>
        </w:rPr>
      </w:pPr>
      <w:r>
        <w:rPr>
          <w:shd w:val="clear" w:color="auto" w:fill="FFFFFF"/>
          <w:lang w:eastAsia="es-ES_tradnl"/>
        </w:rPr>
        <w:t xml:space="preserve">Comentarios, sugerencias o correcciones pueden ser enviadas al correo electrónico: </w:t>
      </w:r>
      <w:hyperlink r:id="rId16" w:history="1">
        <w:r>
          <w:rPr>
            <w:rStyle w:val="Hipervnculo"/>
            <w:rFonts w:eastAsia="Times New Roman" w:cs="Arial"/>
            <w:sz w:val="21"/>
            <w:szCs w:val="21"/>
            <w:shd w:val="clear" w:color="auto" w:fill="FFFFFF"/>
            <w:lang w:eastAsia="es-ES_tradnl"/>
          </w:rPr>
          <w:t>gobiernodigital@mintic.gov.co</w:t>
        </w:r>
      </w:hyperlink>
    </w:p>
    <w:p w14:paraId="5253648D" w14:textId="77777777" w:rsidR="00200522" w:rsidRDefault="00200522" w:rsidP="00B253A8">
      <w:pPr>
        <w:spacing w:after="0"/>
        <w:jc w:val="both"/>
      </w:pPr>
      <w:r>
        <w:rPr>
          <w:shd w:val="clear" w:color="auto" w:fill="FFFFFF"/>
          <w:lang w:eastAsia="es-ES_tradnl"/>
        </w:rPr>
        <w:t xml:space="preserve"> </w:t>
      </w:r>
    </w:p>
    <w:p w14:paraId="64454F49" w14:textId="77777777" w:rsidR="00200522" w:rsidRDefault="00200522" w:rsidP="00B253A8">
      <w:pPr>
        <w:spacing w:after="0"/>
        <w:jc w:val="both"/>
        <w:rPr>
          <w:b/>
          <w:bCs/>
        </w:rPr>
      </w:pPr>
      <w:r>
        <w:rPr>
          <w:b/>
          <w:bCs/>
        </w:rPr>
        <w:t>Modelo de Seguridad y Privacidad de la Información</w:t>
      </w:r>
    </w:p>
    <w:p w14:paraId="51FF8A18" w14:textId="1DB8E6C5" w:rsidR="00200522" w:rsidRDefault="00323C20" w:rsidP="00B253A8">
      <w:pPr>
        <w:spacing w:after="0"/>
        <w:jc w:val="both"/>
        <w:rPr>
          <w:b/>
          <w:bCs/>
        </w:rPr>
      </w:pPr>
      <w:r w:rsidRPr="00323C20">
        <w:rPr>
          <w:b/>
          <w:bCs/>
        </w:rPr>
        <w:t xml:space="preserve">Guía Roles y Responsabilidades </w:t>
      </w:r>
      <w:r w:rsidR="00200522">
        <w:rPr>
          <w:b/>
          <w:bCs/>
        </w:rPr>
        <w:t>V 5.0</w:t>
      </w:r>
    </w:p>
    <w:p w14:paraId="5361AE1C" w14:textId="77777777" w:rsidR="00200522" w:rsidRDefault="00200522" w:rsidP="00B253A8">
      <w:pPr>
        <w:spacing w:after="0"/>
        <w:jc w:val="both"/>
        <w:rPr>
          <w:rFonts w:cs="Lucida Sans Unicode"/>
          <w:color w:val="000000" w:themeColor="text1"/>
        </w:rPr>
      </w:pPr>
      <w:r>
        <w:rPr>
          <w:noProof/>
        </w:rPr>
        <w:drawing>
          <wp:inline distT="0" distB="0" distL="0" distR="0" wp14:anchorId="06D7887F" wp14:editId="159C1C92">
            <wp:extent cx="835025" cy="294005"/>
            <wp:effectExtent l="0" t="0" r="3175" b="0"/>
            <wp:docPr id="426584452" name="Imagen 426584452"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Licencia Creative Comm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00B2E81B" w14:textId="173D05AE" w:rsidR="00FD5D6E" w:rsidRDefault="00200522" w:rsidP="00B253A8">
      <w:pPr>
        <w:spacing w:after="0"/>
        <w:jc w:val="both"/>
        <w:rPr>
          <w:rFonts w:cs="Lucida Sans Unicode"/>
          <w:color w:val="000000" w:themeColor="text1"/>
        </w:rPr>
      </w:pPr>
      <w:r>
        <w:rPr>
          <w:rFonts w:cs="Lucida Sans Unicode"/>
          <w:color w:val="000000" w:themeColor="text1"/>
        </w:rPr>
        <w:t xml:space="preserve">Esta guía de la Dirección de Gobierno Digital se encuentra bajo una </w:t>
      </w:r>
      <w:hyperlink r:id="rId17" w:history="1">
        <w:r>
          <w:rPr>
            <w:rStyle w:val="Hipervnculo"/>
            <w:rFonts w:cs="Lucida Sans Unicode"/>
            <w:color w:val="000000" w:themeColor="text1"/>
          </w:rPr>
          <w:t>Licencia Creative Commons Atribución 4.0 Internacional</w:t>
        </w:r>
      </w:hyperlink>
      <w:r>
        <w:rPr>
          <w:rFonts w:cs="Lucida Sans Unicode"/>
          <w:color w:val="000000" w:themeColor="text1"/>
        </w:rPr>
        <w:t>.</w:t>
      </w:r>
    </w:p>
    <w:sdt>
      <w:sdtPr>
        <w:rPr>
          <w:rFonts w:ascii="Work Sans" w:eastAsiaTheme="minorEastAsia" w:hAnsi="Work Sans" w:cstheme="minorBidi"/>
          <w:color w:val="auto"/>
          <w:sz w:val="22"/>
          <w:szCs w:val="22"/>
          <w:lang w:val="es-ES" w:eastAsia="en-US"/>
        </w:rPr>
        <w:id w:val="189956408"/>
        <w:docPartObj>
          <w:docPartGallery w:val="Table of Contents"/>
          <w:docPartUnique/>
        </w:docPartObj>
      </w:sdtPr>
      <w:sdtEndPr>
        <w:rPr>
          <w:rFonts w:ascii="Nunito Medium" w:hAnsi="Nunito Medium"/>
          <w:b/>
          <w:bCs/>
          <w:sz w:val="24"/>
        </w:rPr>
      </w:sdtEndPr>
      <w:sdtContent>
        <w:p w14:paraId="7B0541F3" w14:textId="77777777" w:rsidR="007B6B55" w:rsidRDefault="007B6B55" w:rsidP="00B253A8">
          <w:pPr>
            <w:pStyle w:val="TtuloTDC"/>
            <w:spacing w:before="0"/>
            <w:jc w:val="both"/>
            <w:rPr>
              <w:rFonts w:ascii="Work Sans" w:eastAsiaTheme="minorEastAsia" w:hAnsi="Work Sans" w:cstheme="minorBidi"/>
              <w:color w:val="auto"/>
              <w:sz w:val="22"/>
              <w:szCs w:val="22"/>
              <w:lang w:val="es-ES" w:eastAsia="en-US"/>
            </w:rPr>
          </w:pPr>
        </w:p>
        <w:p w14:paraId="4A085EB4" w14:textId="77777777" w:rsidR="007B6B55" w:rsidRDefault="007B6B55">
          <w:pPr>
            <w:rPr>
              <w:rFonts w:eastAsiaTheme="minorEastAsia"/>
              <w:lang w:val="es-ES"/>
            </w:rPr>
          </w:pPr>
          <w:r>
            <w:rPr>
              <w:rFonts w:eastAsiaTheme="minorEastAsia"/>
              <w:lang w:val="es-ES"/>
            </w:rPr>
            <w:br w:type="page"/>
          </w:r>
        </w:p>
        <w:p w14:paraId="19B1F88D" w14:textId="13C00EE7" w:rsidR="00200522" w:rsidRPr="00396239" w:rsidRDefault="00200522" w:rsidP="00B253A8">
          <w:pPr>
            <w:pStyle w:val="TtuloTDC"/>
            <w:spacing w:before="0"/>
            <w:jc w:val="both"/>
            <w:rPr>
              <w:rStyle w:val="Ttulo5Car"/>
              <w:rFonts w:ascii="Nunito Black" w:hAnsi="Nunito Black"/>
              <w:bCs/>
              <w:color w:val="002060"/>
              <w:sz w:val="48"/>
              <w:szCs w:val="24"/>
            </w:rPr>
          </w:pPr>
          <w:r w:rsidRPr="00396239">
            <w:rPr>
              <w:rStyle w:val="Ttulo5Car"/>
              <w:rFonts w:ascii="Nunito Black" w:hAnsi="Nunito Black" w:hint="eastAsia"/>
              <w:bCs/>
              <w:color w:val="002060"/>
              <w:sz w:val="48"/>
              <w:szCs w:val="24"/>
            </w:rPr>
            <w:t>Contenido</w:t>
          </w:r>
        </w:p>
        <w:p w14:paraId="5B98E5BB" w14:textId="77777777" w:rsidR="00200522" w:rsidRPr="00AD7CCB" w:rsidRDefault="00200522" w:rsidP="00B253A8">
          <w:pPr>
            <w:pStyle w:val="TDC2"/>
            <w:tabs>
              <w:tab w:val="right" w:leader="dot" w:pos="9394"/>
            </w:tabs>
            <w:spacing w:after="0"/>
            <w:rPr>
              <w:rFonts w:eastAsiaTheme="minorEastAsia"/>
              <w:noProof/>
              <w:szCs w:val="24"/>
              <w:lang w:eastAsia="es-CO"/>
            </w:rPr>
          </w:pPr>
          <w:r w:rsidRPr="002A46EC">
            <w:rPr>
              <w:rFonts w:ascii="Helvética" w:hAnsi="Helvética"/>
            </w:rPr>
            <w:fldChar w:fldCharType="begin"/>
          </w:r>
          <w:r w:rsidRPr="002A46EC">
            <w:rPr>
              <w:rFonts w:ascii="Helvética" w:hAnsi="Helvética"/>
            </w:rPr>
            <w:instrText xml:space="preserve"> TOC \o "1-3" \h \z \u </w:instrText>
          </w:r>
          <w:r w:rsidRPr="002A46EC">
            <w:rPr>
              <w:rFonts w:ascii="Helvética" w:hAnsi="Helvética"/>
            </w:rPr>
            <w:fldChar w:fldCharType="separate"/>
          </w:r>
          <w:hyperlink w:anchor="_Toc132923333" w:history="1">
            <w:r w:rsidRPr="00AD7CCB">
              <w:rPr>
                <w:rStyle w:val="Hipervnculo"/>
                <w:noProof/>
                <w:szCs w:val="24"/>
              </w:rPr>
              <w:t>Guía - Roles y responsabilidades</w:t>
            </w:r>
            <w:r w:rsidRPr="00AD7CCB">
              <w:rPr>
                <w:noProof/>
                <w:webHidden/>
                <w:szCs w:val="24"/>
              </w:rPr>
              <w:tab/>
            </w:r>
            <w:r w:rsidRPr="00AD7CCB">
              <w:rPr>
                <w:noProof/>
                <w:webHidden/>
                <w:szCs w:val="24"/>
              </w:rPr>
              <w:fldChar w:fldCharType="begin"/>
            </w:r>
            <w:r w:rsidRPr="00AD7CCB">
              <w:rPr>
                <w:noProof/>
                <w:webHidden/>
                <w:szCs w:val="24"/>
              </w:rPr>
              <w:instrText xml:space="preserve"> PAGEREF _Toc132923333 \h </w:instrText>
            </w:r>
            <w:r w:rsidRPr="00AD7CCB">
              <w:rPr>
                <w:noProof/>
                <w:webHidden/>
                <w:szCs w:val="24"/>
              </w:rPr>
            </w:r>
            <w:r w:rsidRPr="00AD7CCB">
              <w:rPr>
                <w:noProof/>
                <w:webHidden/>
                <w:szCs w:val="24"/>
              </w:rPr>
              <w:fldChar w:fldCharType="separate"/>
            </w:r>
            <w:r w:rsidRPr="00AD7CCB">
              <w:rPr>
                <w:noProof/>
                <w:webHidden/>
                <w:szCs w:val="24"/>
              </w:rPr>
              <w:t>4</w:t>
            </w:r>
            <w:r w:rsidRPr="00AD7CCB">
              <w:rPr>
                <w:noProof/>
                <w:webHidden/>
                <w:szCs w:val="24"/>
              </w:rPr>
              <w:fldChar w:fldCharType="end"/>
            </w:r>
          </w:hyperlink>
        </w:p>
        <w:p w14:paraId="13B20CBB" w14:textId="77777777" w:rsidR="00200522" w:rsidRPr="00AD7CCB" w:rsidRDefault="0031078E" w:rsidP="00B253A8">
          <w:pPr>
            <w:pStyle w:val="TDC3"/>
            <w:tabs>
              <w:tab w:val="left" w:pos="804"/>
              <w:tab w:val="right" w:leader="dot" w:pos="9394"/>
            </w:tabs>
            <w:spacing w:after="0"/>
            <w:rPr>
              <w:rFonts w:eastAsiaTheme="minorEastAsia"/>
              <w:noProof/>
              <w:szCs w:val="24"/>
              <w:lang w:eastAsia="es-CO"/>
            </w:rPr>
          </w:pPr>
          <w:hyperlink w:anchor="_Toc132923334" w:history="1">
            <w:r w:rsidR="00200522" w:rsidRPr="00AD7CCB">
              <w:rPr>
                <w:rStyle w:val="Hipervnculo"/>
                <w:noProof/>
                <w:szCs w:val="24"/>
              </w:rPr>
              <w:t>1.</w:t>
            </w:r>
            <w:r w:rsidR="00200522" w:rsidRPr="00AD7CCB">
              <w:rPr>
                <w:rFonts w:eastAsiaTheme="minorEastAsia"/>
                <w:noProof/>
                <w:szCs w:val="24"/>
                <w:lang w:eastAsia="es-CO"/>
              </w:rPr>
              <w:tab/>
            </w:r>
            <w:r w:rsidR="00200522" w:rsidRPr="00AD7CCB">
              <w:rPr>
                <w:rStyle w:val="Hipervnculo"/>
                <w:noProof/>
                <w:szCs w:val="24"/>
              </w:rPr>
              <w:t>Objetivos</w:t>
            </w:r>
            <w:r w:rsidR="00200522" w:rsidRPr="00AD7CCB">
              <w:rPr>
                <w:noProof/>
                <w:webHidden/>
                <w:szCs w:val="24"/>
              </w:rPr>
              <w:tab/>
            </w:r>
            <w:r w:rsidR="00200522" w:rsidRPr="00AD7CCB">
              <w:rPr>
                <w:noProof/>
                <w:webHidden/>
                <w:szCs w:val="24"/>
              </w:rPr>
              <w:fldChar w:fldCharType="begin"/>
            </w:r>
            <w:r w:rsidR="00200522" w:rsidRPr="00AD7CCB">
              <w:rPr>
                <w:noProof/>
                <w:webHidden/>
                <w:szCs w:val="24"/>
              </w:rPr>
              <w:instrText xml:space="preserve"> PAGEREF _Toc132923334 \h </w:instrText>
            </w:r>
            <w:r w:rsidR="00200522" w:rsidRPr="00AD7CCB">
              <w:rPr>
                <w:noProof/>
                <w:webHidden/>
                <w:szCs w:val="24"/>
              </w:rPr>
            </w:r>
            <w:r w:rsidR="00200522" w:rsidRPr="00AD7CCB">
              <w:rPr>
                <w:noProof/>
                <w:webHidden/>
                <w:szCs w:val="24"/>
              </w:rPr>
              <w:fldChar w:fldCharType="separate"/>
            </w:r>
            <w:r w:rsidR="00200522" w:rsidRPr="00AD7CCB">
              <w:rPr>
                <w:noProof/>
                <w:webHidden/>
                <w:szCs w:val="24"/>
              </w:rPr>
              <w:t>4</w:t>
            </w:r>
            <w:r w:rsidR="00200522" w:rsidRPr="00AD7CCB">
              <w:rPr>
                <w:noProof/>
                <w:webHidden/>
                <w:szCs w:val="24"/>
              </w:rPr>
              <w:fldChar w:fldCharType="end"/>
            </w:r>
          </w:hyperlink>
        </w:p>
        <w:p w14:paraId="309F1496" w14:textId="77777777" w:rsidR="00200522" w:rsidRPr="00AD7CCB" w:rsidRDefault="0031078E" w:rsidP="00B253A8">
          <w:pPr>
            <w:pStyle w:val="TDC3"/>
            <w:tabs>
              <w:tab w:val="left" w:pos="847"/>
              <w:tab w:val="right" w:leader="dot" w:pos="9394"/>
            </w:tabs>
            <w:spacing w:after="0"/>
            <w:rPr>
              <w:rFonts w:eastAsiaTheme="minorEastAsia"/>
              <w:noProof/>
              <w:szCs w:val="24"/>
              <w:lang w:eastAsia="es-CO"/>
            </w:rPr>
          </w:pPr>
          <w:hyperlink w:anchor="_Toc132923335" w:history="1">
            <w:r w:rsidR="00200522" w:rsidRPr="00AD7CCB">
              <w:rPr>
                <w:rStyle w:val="Hipervnculo"/>
                <w:noProof/>
                <w:szCs w:val="24"/>
              </w:rPr>
              <w:t>2.</w:t>
            </w:r>
            <w:r w:rsidR="00200522" w:rsidRPr="00AD7CCB">
              <w:rPr>
                <w:rFonts w:eastAsiaTheme="minorEastAsia"/>
                <w:noProof/>
                <w:szCs w:val="24"/>
                <w:lang w:eastAsia="es-CO"/>
              </w:rPr>
              <w:tab/>
            </w:r>
            <w:r w:rsidR="00200522" w:rsidRPr="00AD7CCB">
              <w:rPr>
                <w:rStyle w:val="Hipervnculo"/>
                <w:noProof/>
                <w:szCs w:val="24"/>
              </w:rPr>
              <w:t>Alcance</w:t>
            </w:r>
            <w:r w:rsidR="00200522" w:rsidRPr="00AD7CCB">
              <w:rPr>
                <w:noProof/>
                <w:webHidden/>
                <w:szCs w:val="24"/>
              </w:rPr>
              <w:tab/>
            </w:r>
            <w:r w:rsidR="00200522" w:rsidRPr="00AD7CCB">
              <w:rPr>
                <w:noProof/>
                <w:webHidden/>
                <w:szCs w:val="24"/>
              </w:rPr>
              <w:fldChar w:fldCharType="begin"/>
            </w:r>
            <w:r w:rsidR="00200522" w:rsidRPr="00AD7CCB">
              <w:rPr>
                <w:noProof/>
                <w:webHidden/>
                <w:szCs w:val="24"/>
              </w:rPr>
              <w:instrText xml:space="preserve"> PAGEREF _Toc132923335 \h </w:instrText>
            </w:r>
            <w:r w:rsidR="00200522" w:rsidRPr="00AD7CCB">
              <w:rPr>
                <w:noProof/>
                <w:webHidden/>
                <w:szCs w:val="24"/>
              </w:rPr>
            </w:r>
            <w:r w:rsidR="00200522" w:rsidRPr="00AD7CCB">
              <w:rPr>
                <w:noProof/>
                <w:webHidden/>
                <w:szCs w:val="24"/>
              </w:rPr>
              <w:fldChar w:fldCharType="separate"/>
            </w:r>
            <w:r w:rsidR="00200522" w:rsidRPr="00AD7CCB">
              <w:rPr>
                <w:noProof/>
                <w:webHidden/>
                <w:szCs w:val="24"/>
              </w:rPr>
              <w:t>4</w:t>
            </w:r>
            <w:r w:rsidR="00200522" w:rsidRPr="00AD7CCB">
              <w:rPr>
                <w:noProof/>
                <w:webHidden/>
                <w:szCs w:val="24"/>
              </w:rPr>
              <w:fldChar w:fldCharType="end"/>
            </w:r>
          </w:hyperlink>
        </w:p>
        <w:p w14:paraId="61E5903D" w14:textId="77777777" w:rsidR="00200522" w:rsidRPr="00AD7CCB" w:rsidRDefault="0031078E" w:rsidP="00B253A8">
          <w:pPr>
            <w:pStyle w:val="TDC3"/>
            <w:tabs>
              <w:tab w:val="left" w:pos="847"/>
              <w:tab w:val="right" w:leader="dot" w:pos="9394"/>
            </w:tabs>
            <w:spacing w:after="0"/>
            <w:rPr>
              <w:rFonts w:eastAsiaTheme="minorEastAsia"/>
              <w:noProof/>
              <w:szCs w:val="24"/>
              <w:lang w:eastAsia="es-CO"/>
            </w:rPr>
          </w:pPr>
          <w:hyperlink w:anchor="_Toc132923336" w:history="1">
            <w:r w:rsidR="00200522" w:rsidRPr="00AD7CCB">
              <w:rPr>
                <w:rStyle w:val="Hipervnculo"/>
                <w:noProof/>
                <w:szCs w:val="24"/>
              </w:rPr>
              <w:t>3.</w:t>
            </w:r>
            <w:r w:rsidR="00200522" w:rsidRPr="00AD7CCB">
              <w:rPr>
                <w:rFonts w:eastAsiaTheme="minorEastAsia"/>
                <w:noProof/>
                <w:szCs w:val="24"/>
                <w:lang w:eastAsia="es-CO"/>
              </w:rPr>
              <w:tab/>
            </w:r>
            <w:r w:rsidR="00200522" w:rsidRPr="00AD7CCB">
              <w:rPr>
                <w:rStyle w:val="Hipervnculo"/>
                <w:noProof/>
                <w:szCs w:val="24"/>
              </w:rPr>
              <w:t>Definición de roles y responsabilidades</w:t>
            </w:r>
            <w:r w:rsidR="00200522" w:rsidRPr="00AD7CCB">
              <w:rPr>
                <w:noProof/>
                <w:webHidden/>
                <w:szCs w:val="24"/>
              </w:rPr>
              <w:tab/>
            </w:r>
            <w:r w:rsidR="00200522" w:rsidRPr="00AD7CCB">
              <w:rPr>
                <w:noProof/>
                <w:webHidden/>
                <w:szCs w:val="24"/>
              </w:rPr>
              <w:fldChar w:fldCharType="begin"/>
            </w:r>
            <w:r w:rsidR="00200522" w:rsidRPr="00AD7CCB">
              <w:rPr>
                <w:noProof/>
                <w:webHidden/>
                <w:szCs w:val="24"/>
              </w:rPr>
              <w:instrText xml:space="preserve"> PAGEREF _Toc132923336 \h </w:instrText>
            </w:r>
            <w:r w:rsidR="00200522" w:rsidRPr="00AD7CCB">
              <w:rPr>
                <w:noProof/>
                <w:webHidden/>
                <w:szCs w:val="24"/>
              </w:rPr>
            </w:r>
            <w:r w:rsidR="00200522" w:rsidRPr="00AD7CCB">
              <w:rPr>
                <w:noProof/>
                <w:webHidden/>
                <w:szCs w:val="24"/>
              </w:rPr>
              <w:fldChar w:fldCharType="separate"/>
            </w:r>
            <w:r w:rsidR="00200522" w:rsidRPr="00AD7CCB">
              <w:rPr>
                <w:noProof/>
                <w:webHidden/>
                <w:szCs w:val="24"/>
              </w:rPr>
              <w:t>4</w:t>
            </w:r>
            <w:r w:rsidR="00200522" w:rsidRPr="00AD7CCB">
              <w:rPr>
                <w:noProof/>
                <w:webHidden/>
                <w:szCs w:val="24"/>
              </w:rPr>
              <w:fldChar w:fldCharType="end"/>
            </w:r>
          </w:hyperlink>
        </w:p>
        <w:p w14:paraId="3EDB5485" w14:textId="77777777" w:rsidR="00200522" w:rsidRPr="00AD7CCB" w:rsidRDefault="0031078E" w:rsidP="00B253A8">
          <w:pPr>
            <w:pStyle w:val="TDC3"/>
            <w:tabs>
              <w:tab w:val="left" w:pos="853"/>
              <w:tab w:val="right" w:leader="dot" w:pos="9394"/>
            </w:tabs>
            <w:spacing w:after="0"/>
            <w:rPr>
              <w:rFonts w:eastAsiaTheme="minorEastAsia"/>
              <w:noProof/>
              <w:szCs w:val="24"/>
              <w:lang w:eastAsia="es-CO"/>
            </w:rPr>
          </w:pPr>
          <w:hyperlink w:anchor="_Toc132923337" w:history="1">
            <w:r w:rsidR="00200522" w:rsidRPr="00AD7CCB">
              <w:rPr>
                <w:rStyle w:val="Hipervnculo"/>
                <w:noProof/>
                <w:szCs w:val="24"/>
              </w:rPr>
              <w:t>4.</w:t>
            </w:r>
            <w:r w:rsidR="00200522" w:rsidRPr="00AD7CCB">
              <w:rPr>
                <w:rFonts w:eastAsiaTheme="minorEastAsia"/>
                <w:noProof/>
                <w:szCs w:val="24"/>
                <w:lang w:eastAsia="es-CO"/>
              </w:rPr>
              <w:tab/>
            </w:r>
            <w:r w:rsidR="00200522" w:rsidRPr="00AD7CCB">
              <w:rPr>
                <w:rStyle w:val="Hipervnculo"/>
                <w:noProof/>
                <w:szCs w:val="24"/>
              </w:rPr>
              <w:t>Identificación de los responsables</w:t>
            </w:r>
            <w:r w:rsidR="00200522" w:rsidRPr="00AD7CCB">
              <w:rPr>
                <w:noProof/>
                <w:webHidden/>
                <w:szCs w:val="24"/>
              </w:rPr>
              <w:tab/>
            </w:r>
            <w:r w:rsidR="00200522" w:rsidRPr="00AD7CCB">
              <w:rPr>
                <w:noProof/>
                <w:webHidden/>
                <w:szCs w:val="24"/>
              </w:rPr>
              <w:fldChar w:fldCharType="begin"/>
            </w:r>
            <w:r w:rsidR="00200522" w:rsidRPr="00AD7CCB">
              <w:rPr>
                <w:noProof/>
                <w:webHidden/>
                <w:szCs w:val="24"/>
              </w:rPr>
              <w:instrText xml:space="preserve"> PAGEREF _Toc132923337 \h </w:instrText>
            </w:r>
            <w:r w:rsidR="00200522" w:rsidRPr="00AD7CCB">
              <w:rPr>
                <w:noProof/>
                <w:webHidden/>
                <w:szCs w:val="24"/>
              </w:rPr>
            </w:r>
            <w:r w:rsidR="00200522" w:rsidRPr="00AD7CCB">
              <w:rPr>
                <w:noProof/>
                <w:webHidden/>
                <w:szCs w:val="24"/>
              </w:rPr>
              <w:fldChar w:fldCharType="separate"/>
            </w:r>
            <w:r w:rsidR="00200522" w:rsidRPr="00AD7CCB">
              <w:rPr>
                <w:noProof/>
                <w:webHidden/>
                <w:szCs w:val="24"/>
              </w:rPr>
              <w:t>4</w:t>
            </w:r>
            <w:r w:rsidR="00200522" w:rsidRPr="00AD7CCB">
              <w:rPr>
                <w:noProof/>
                <w:webHidden/>
                <w:szCs w:val="24"/>
              </w:rPr>
              <w:fldChar w:fldCharType="end"/>
            </w:r>
          </w:hyperlink>
        </w:p>
        <w:p w14:paraId="7F463C6B" w14:textId="77777777" w:rsidR="00200522" w:rsidRPr="00AD7CCB" w:rsidRDefault="0031078E" w:rsidP="00B253A8">
          <w:pPr>
            <w:pStyle w:val="TDC3"/>
            <w:tabs>
              <w:tab w:val="left" w:pos="847"/>
              <w:tab w:val="right" w:leader="dot" w:pos="9394"/>
            </w:tabs>
            <w:spacing w:after="0"/>
            <w:rPr>
              <w:rFonts w:eastAsiaTheme="minorEastAsia"/>
              <w:noProof/>
              <w:szCs w:val="24"/>
              <w:lang w:eastAsia="es-CO"/>
            </w:rPr>
          </w:pPr>
          <w:hyperlink w:anchor="_Toc132923338" w:history="1">
            <w:r w:rsidR="00200522" w:rsidRPr="00AD7CCB">
              <w:rPr>
                <w:rStyle w:val="Hipervnculo"/>
                <w:noProof/>
                <w:szCs w:val="24"/>
              </w:rPr>
              <w:t>5.</w:t>
            </w:r>
            <w:r w:rsidR="00200522" w:rsidRPr="00AD7CCB">
              <w:rPr>
                <w:rFonts w:eastAsiaTheme="minorEastAsia"/>
                <w:noProof/>
                <w:szCs w:val="24"/>
                <w:lang w:eastAsia="es-CO"/>
              </w:rPr>
              <w:tab/>
            </w:r>
            <w:r w:rsidR="00200522" w:rsidRPr="00AD7CCB">
              <w:rPr>
                <w:rStyle w:val="Hipervnculo"/>
                <w:noProof/>
                <w:szCs w:val="24"/>
              </w:rPr>
              <w:t>Equipo de gestión al interior de cada una de las entidades</w:t>
            </w:r>
            <w:r w:rsidR="00200522" w:rsidRPr="00AD7CCB">
              <w:rPr>
                <w:noProof/>
                <w:webHidden/>
                <w:szCs w:val="24"/>
              </w:rPr>
              <w:tab/>
            </w:r>
            <w:r w:rsidR="00200522" w:rsidRPr="00AD7CCB">
              <w:rPr>
                <w:noProof/>
                <w:webHidden/>
                <w:szCs w:val="24"/>
              </w:rPr>
              <w:fldChar w:fldCharType="begin"/>
            </w:r>
            <w:r w:rsidR="00200522" w:rsidRPr="00AD7CCB">
              <w:rPr>
                <w:noProof/>
                <w:webHidden/>
                <w:szCs w:val="24"/>
              </w:rPr>
              <w:instrText xml:space="preserve"> PAGEREF _Toc132923338 \h </w:instrText>
            </w:r>
            <w:r w:rsidR="00200522" w:rsidRPr="00AD7CCB">
              <w:rPr>
                <w:noProof/>
                <w:webHidden/>
                <w:szCs w:val="24"/>
              </w:rPr>
            </w:r>
            <w:r w:rsidR="00200522" w:rsidRPr="00AD7CCB">
              <w:rPr>
                <w:noProof/>
                <w:webHidden/>
                <w:szCs w:val="24"/>
              </w:rPr>
              <w:fldChar w:fldCharType="separate"/>
            </w:r>
            <w:r w:rsidR="00200522" w:rsidRPr="00AD7CCB">
              <w:rPr>
                <w:noProof/>
                <w:webHidden/>
                <w:szCs w:val="24"/>
              </w:rPr>
              <w:t>5</w:t>
            </w:r>
            <w:r w:rsidR="00200522" w:rsidRPr="00AD7CCB">
              <w:rPr>
                <w:noProof/>
                <w:webHidden/>
                <w:szCs w:val="24"/>
              </w:rPr>
              <w:fldChar w:fldCharType="end"/>
            </w:r>
          </w:hyperlink>
        </w:p>
        <w:p w14:paraId="4488C75D" w14:textId="77777777" w:rsidR="00200522" w:rsidRPr="00AD7CCB" w:rsidRDefault="0031078E" w:rsidP="00B253A8">
          <w:pPr>
            <w:pStyle w:val="TDC3"/>
            <w:tabs>
              <w:tab w:val="left" w:pos="852"/>
              <w:tab w:val="right" w:leader="dot" w:pos="9394"/>
            </w:tabs>
            <w:spacing w:after="0"/>
            <w:rPr>
              <w:rFonts w:eastAsiaTheme="minorEastAsia"/>
              <w:noProof/>
              <w:szCs w:val="24"/>
              <w:lang w:eastAsia="es-CO"/>
            </w:rPr>
          </w:pPr>
          <w:hyperlink w:anchor="_Toc132923339" w:history="1">
            <w:r w:rsidR="00200522" w:rsidRPr="00AD7CCB">
              <w:rPr>
                <w:rStyle w:val="Hipervnculo"/>
                <w:noProof/>
                <w:szCs w:val="24"/>
              </w:rPr>
              <w:t>6.</w:t>
            </w:r>
            <w:r w:rsidR="00200522" w:rsidRPr="00AD7CCB">
              <w:rPr>
                <w:rFonts w:eastAsiaTheme="minorEastAsia"/>
                <w:noProof/>
                <w:szCs w:val="24"/>
                <w:lang w:eastAsia="es-CO"/>
              </w:rPr>
              <w:tab/>
            </w:r>
            <w:r w:rsidR="00200522" w:rsidRPr="00AD7CCB">
              <w:rPr>
                <w:rStyle w:val="Hipervnculo"/>
                <w:noProof/>
                <w:szCs w:val="24"/>
              </w:rPr>
              <w:t>Perfiles y responsabilidades</w:t>
            </w:r>
            <w:r w:rsidR="00200522" w:rsidRPr="00AD7CCB">
              <w:rPr>
                <w:noProof/>
                <w:webHidden/>
                <w:szCs w:val="24"/>
              </w:rPr>
              <w:tab/>
            </w:r>
            <w:r w:rsidR="00200522" w:rsidRPr="00AD7CCB">
              <w:rPr>
                <w:noProof/>
                <w:webHidden/>
                <w:szCs w:val="24"/>
              </w:rPr>
              <w:fldChar w:fldCharType="begin"/>
            </w:r>
            <w:r w:rsidR="00200522" w:rsidRPr="00AD7CCB">
              <w:rPr>
                <w:noProof/>
                <w:webHidden/>
                <w:szCs w:val="24"/>
              </w:rPr>
              <w:instrText xml:space="preserve"> PAGEREF _Toc132923339 \h </w:instrText>
            </w:r>
            <w:r w:rsidR="00200522" w:rsidRPr="00AD7CCB">
              <w:rPr>
                <w:noProof/>
                <w:webHidden/>
                <w:szCs w:val="24"/>
              </w:rPr>
            </w:r>
            <w:r w:rsidR="00200522" w:rsidRPr="00AD7CCB">
              <w:rPr>
                <w:noProof/>
                <w:webHidden/>
                <w:szCs w:val="24"/>
              </w:rPr>
              <w:fldChar w:fldCharType="separate"/>
            </w:r>
            <w:r w:rsidR="00200522" w:rsidRPr="00AD7CCB">
              <w:rPr>
                <w:noProof/>
                <w:webHidden/>
                <w:szCs w:val="24"/>
              </w:rPr>
              <w:t>5</w:t>
            </w:r>
            <w:r w:rsidR="00200522" w:rsidRPr="00AD7CCB">
              <w:rPr>
                <w:noProof/>
                <w:webHidden/>
                <w:szCs w:val="24"/>
              </w:rPr>
              <w:fldChar w:fldCharType="end"/>
            </w:r>
          </w:hyperlink>
        </w:p>
        <w:p w14:paraId="4E55033E" w14:textId="77777777" w:rsidR="00200522" w:rsidRPr="00AD7CCB" w:rsidRDefault="0031078E" w:rsidP="00B253A8">
          <w:pPr>
            <w:pStyle w:val="TDC3"/>
            <w:tabs>
              <w:tab w:val="left" w:pos="997"/>
              <w:tab w:val="right" w:leader="dot" w:pos="9394"/>
            </w:tabs>
            <w:spacing w:after="0"/>
            <w:rPr>
              <w:rFonts w:eastAsiaTheme="minorEastAsia"/>
              <w:noProof/>
              <w:szCs w:val="24"/>
              <w:lang w:eastAsia="es-CO"/>
            </w:rPr>
          </w:pPr>
          <w:hyperlink w:anchor="_Toc132923340" w:history="1">
            <w:r w:rsidR="00200522" w:rsidRPr="00AD7CCB">
              <w:rPr>
                <w:rStyle w:val="Hipervnculo"/>
                <w:noProof/>
                <w:szCs w:val="24"/>
              </w:rPr>
              <w:t>6.1.</w:t>
            </w:r>
            <w:r w:rsidR="00200522" w:rsidRPr="00AD7CCB">
              <w:rPr>
                <w:rFonts w:eastAsiaTheme="minorEastAsia"/>
                <w:noProof/>
                <w:szCs w:val="24"/>
                <w:lang w:eastAsia="es-CO"/>
              </w:rPr>
              <w:tab/>
            </w:r>
            <w:r w:rsidR="00200522" w:rsidRPr="00AD7CCB">
              <w:rPr>
                <w:rStyle w:val="Hipervnculo"/>
                <w:noProof/>
                <w:szCs w:val="24"/>
              </w:rPr>
              <w:t>Responsable de Seguridad de la Información para la entidad</w:t>
            </w:r>
            <w:r w:rsidR="00200522" w:rsidRPr="00AD7CCB">
              <w:rPr>
                <w:noProof/>
                <w:webHidden/>
                <w:szCs w:val="24"/>
              </w:rPr>
              <w:tab/>
            </w:r>
            <w:r w:rsidR="00200522" w:rsidRPr="00AD7CCB">
              <w:rPr>
                <w:noProof/>
                <w:webHidden/>
                <w:szCs w:val="24"/>
              </w:rPr>
              <w:fldChar w:fldCharType="begin"/>
            </w:r>
            <w:r w:rsidR="00200522" w:rsidRPr="00AD7CCB">
              <w:rPr>
                <w:noProof/>
                <w:webHidden/>
                <w:szCs w:val="24"/>
              </w:rPr>
              <w:instrText xml:space="preserve"> PAGEREF _Toc132923340 \h </w:instrText>
            </w:r>
            <w:r w:rsidR="00200522" w:rsidRPr="00AD7CCB">
              <w:rPr>
                <w:noProof/>
                <w:webHidden/>
                <w:szCs w:val="24"/>
              </w:rPr>
            </w:r>
            <w:r w:rsidR="00200522" w:rsidRPr="00AD7CCB">
              <w:rPr>
                <w:noProof/>
                <w:webHidden/>
                <w:szCs w:val="24"/>
              </w:rPr>
              <w:fldChar w:fldCharType="separate"/>
            </w:r>
            <w:r w:rsidR="00200522" w:rsidRPr="00AD7CCB">
              <w:rPr>
                <w:noProof/>
                <w:webHidden/>
                <w:szCs w:val="24"/>
              </w:rPr>
              <w:t>5</w:t>
            </w:r>
            <w:r w:rsidR="00200522" w:rsidRPr="00AD7CCB">
              <w:rPr>
                <w:noProof/>
                <w:webHidden/>
                <w:szCs w:val="24"/>
              </w:rPr>
              <w:fldChar w:fldCharType="end"/>
            </w:r>
          </w:hyperlink>
        </w:p>
        <w:p w14:paraId="2E6A2DCD" w14:textId="77777777" w:rsidR="00200522" w:rsidRPr="00AD7CCB" w:rsidRDefault="0031078E" w:rsidP="00B253A8">
          <w:pPr>
            <w:pStyle w:val="TDC3"/>
            <w:tabs>
              <w:tab w:val="left" w:pos="1039"/>
              <w:tab w:val="right" w:leader="dot" w:pos="9394"/>
            </w:tabs>
            <w:spacing w:after="0"/>
            <w:rPr>
              <w:rFonts w:eastAsiaTheme="minorEastAsia"/>
              <w:noProof/>
              <w:szCs w:val="24"/>
              <w:lang w:eastAsia="es-CO"/>
            </w:rPr>
          </w:pPr>
          <w:hyperlink w:anchor="_Toc132923341" w:history="1">
            <w:r w:rsidR="00200522" w:rsidRPr="00AD7CCB">
              <w:rPr>
                <w:rStyle w:val="Hipervnculo"/>
                <w:noProof/>
                <w:szCs w:val="24"/>
              </w:rPr>
              <w:t>6.2.</w:t>
            </w:r>
            <w:r w:rsidR="00200522" w:rsidRPr="00AD7CCB">
              <w:rPr>
                <w:rFonts w:eastAsiaTheme="minorEastAsia"/>
                <w:noProof/>
                <w:szCs w:val="24"/>
                <w:lang w:eastAsia="es-CO"/>
              </w:rPr>
              <w:tab/>
            </w:r>
            <w:r w:rsidR="00200522" w:rsidRPr="00AD7CCB">
              <w:rPr>
                <w:rStyle w:val="Hipervnculo"/>
                <w:noProof/>
                <w:szCs w:val="24"/>
              </w:rPr>
              <w:t>Comité Institucional de Gestión y Desempeño Institucional – Comité de Seguridad y privacidad de la información</w:t>
            </w:r>
            <w:r w:rsidR="00200522" w:rsidRPr="00AD7CCB">
              <w:rPr>
                <w:noProof/>
                <w:webHidden/>
                <w:szCs w:val="24"/>
              </w:rPr>
              <w:tab/>
            </w:r>
            <w:r w:rsidR="00200522" w:rsidRPr="00AD7CCB">
              <w:rPr>
                <w:noProof/>
                <w:webHidden/>
                <w:szCs w:val="24"/>
              </w:rPr>
              <w:fldChar w:fldCharType="begin"/>
            </w:r>
            <w:r w:rsidR="00200522" w:rsidRPr="00AD7CCB">
              <w:rPr>
                <w:noProof/>
                <w:webHidden/>
                <w:szCs w:val="24"/>
              </w:rPr>
              <w:instrText xml:space="preserve"> PAGEREF _Toc132923341 \h </w:instrText>
            </w:r>
            <w:r w:rsidR="00200522" w:rsidRPr="00AD7CCB">
              <w:rPr>
                <w:noProof/>
                <w:webHidden/>
                <w:szCs w:val="24"/>
              </w:rPr>
            </w:r>
            <w:r w:rsidR="00200522" w:rsidRPr="00AD7CCB">
              <w:rPr>
                <w:noProof/>
                <w:webHidden/>
                <w:szCs w:val="24"/>
              </w:rPr>
              <w:fldChar w:fldCharType="separate"/>
            </w:r>
            <w:r w:rsidR="00200522" w:rsidRPr="00AD7CCB">
              <w:rPr>
                <w:noProof/>
                <w:webHidden/>
                <w:szCs w:val="24"/>
              </w:rPr>
              <w:t>6</w:t>
            </w:r>
            <w:r w:rsidR="00200522" w:rsidRPr="00AD7CCB">
              <w:rPr>
                <w:noProof/>
                <w:webHidden/>
                <w:szCs w:val="24"/>
              </w:rPr>
              <w:fldChar w:fldCharType="end"/>
            </w:r>
          </w:hyperlink>
        </w:p>
        <w:p w14:paraId="3A6BE7DE" w14:textId="77777777" w:rsidR="00200522" w:rsidRPr="00AD7CCB" w:rsidRDefault="0031078E" w:rsidP="00B253A8">
          <w:pPr>
            <w:pStyle w:val="TDC3"/>
            <w:tabs>
              <w:tab w:val="left" w:pos="1039"/>
              <w:tab w:val="right" w:leader="dot" w:pos="9394"/>
            </w:tabs>
            <w:spacing w:after="0"/>
            <w:rPr>
              <w:rFonts w:eastAsiaTheme="minorEastAsia"/>
              <w:noProof/>
              <w:szCs w:val="24"/>
              <w:lang w:eastAsia="es-CO"/>
            </w:rPr>
          </w:pPr>
          <w:hyperlink w:anchor="_Toc132923342" w:history="1">
            <w:r w:rsidR="00200522" w:rsidRPr="00AD7CCB">
              <w:rPr>
                <w:rStyle w:val="Hipervnculo"/>
                <w:noProof/>
                <w:szCs w:val="24"/>
              </w:rPr>
              <w:t>6.3.</w:t>
            </w:r>
            <w:r w:rsidR="00200522" w:rsidRPr="00AD7CCB">
              <w:rPr>
                <w:rFonts w:eastAsiaTheme="minorEastAsia"/>
                <w:noProof/>
                <w:szCs w:val="24"/>
                <w:lang w:eastAsia="es-CO"/>
              </w:rPr>
              <w:tab/>
            </w:r>
            <w:r w:rsidR="00200522" w:rsidRPr="00AD7CCB">
              <w:rPr>
                <w:rStyle w:val="Hipervnculo"/>
                <w:noProof/>
                <w:szCs w:val="24"/>
              </w:rPr>
              <w:t>Oficina asesora Jurídica</w:t>
            </w:r>
            <w:r w:rsidR="00200522" w:rsidRPr="00AD7CCB">
              <w:rPr>
                <w:noProof/>
                <w:webHidden/>
                <w:szCs w:val="24"/>
              </w:rPr>
              <w:tab/>
            </w:r>
            <w:r w:rsidR="00200522" w:rsidRPr="00AD7CCB">
              <w:rPr>
                <w:noProof/>
                <w:webHidden/>
                <w:szCs w:val="24"/>
              </w:rPr>
              <w:fldChar w:fldCharType="begin"/>
            </w:r>
            <w:r w:rsidR="00200522" w:rsidRPr="00AD7CCB">
              <w:rPr>
                <w:noProof/>
                <w:webHidden/>
                <w:szCs w:val="24"/>
              </w:rPr>
              <w:instrText xml:space="preserve"> PAGEREF _Toc132923342 \h </w:instrText>
            </w:r>
            <w:r w:rsidR="00200522" w:rsidRPr="00AD7CCB">
              <w:rPr>
                <w:noProof/>
                <w:webHidden/>
                <w:szCs w:val="24"/>
              </w:rPr>
            </w:r>
            <w:r w:rsidR="00200522" w:rsidRPr="00AD7CCB">
              <w:rPr>
                <w:noProof/>
                <w:webHidden/>
                <w:szCs w:val="24"/>
              </w:rPr>
              <w:fldChar w:fldCharType="separate"/>
            </w:r>
            <w:r w:rsidR="00200522" w:rsidRPr="00AD7CCB">
              <w:rPr>
                <w:noProof/>
                <w:webHidden/>
                <w:szCs w:val="24"/>
              </w:rPr>
              <w:t>7</w:t>
            </w:r>
            <w:r w:rsidR="00200522" w:rsidRPr="00AD7CCB">
              <w:rPr>
                <w:noProof/>
                <w:webHidden/>
                <w:szCs w:val="24"/>
              </w:rPr>
              <w:fldChar w:fldCharType="end"/>
            </w:r>
          </w:hyperlink>
        </w:p>
        <w:p w14:paraId="58AAF3AF" w14:textId="77777777" w:rsidR="00200522" w:rsidRPr="00AD7CCB" w:rsidRDefault="0031078E" w:rsidP="00B253A8">
          <w:pPr>
            <w:pStyle w:val="TDC3"/>
            <w:tabs>
              <w:tab w:val="left" w:pos="1045"/>
              <w:tab w:val="right" w:leader="dot" w:pos="9394"/>
            </w:tabs>
            <w:spacing w:after="0"/>
            <w:rPr>
              <w:rFonts w:eastAsiaTheme="minorEastAsia"/>
              <w:noProof/>
              <w:szCs w:val="24"/>
              <w:lang w:eastAsia="es-CO"/>
            </w:rPr>
          </w:pPr>
          <w:hyperlink w:anchor="_Toc132923343" w:history="1">
            <w:r w:rsidR="00200522" w:rsidRPr="00AD7CCB">
              <w:rPr>
                <w:rStyle w:val="Hipervnculo"/>
                <w:noProof/>
                <w:szCs w:val="24"/>
              </w:rPr>
              <w:t>6.4.</w:t>
            </w:r>
            <w:r w:rsidR="00200522" w:rsidRPr="00AD7CCB">
              <w:rPr>
                <w:rFonts w:eastAsiaTheme="minorEastAsia"/>
                <w:noProof/>
                <w:szCs w:val="24"/>
                <w:lang w:eastAsia="es-CO"/>
              </w:rPr>
              <w:tab/>
            </w:r>
            <w:r w:rsidR="00200522" w:rsidRPr="00AD7CCB">
              <w:rPr>
                <w:rStyle w:val="Hipervnculo"/>
                <w:noProof/>
                <w:szCs w:val="24"/>
              </w:rPr>
              <w:t>Gestión del Talento Humano</w:t>
            </w:r>
            <w:r w:rsidR="00200522" w:rsidRPr="00AD7CCB">
              <w:rPr>
                <w:noProof/>
                <w:webHidden/>
                <w:szCs w:val="24"/>
              </w:rPr>
              <w:tab/>
            </w:r>
            <w:r w:rsidR="00200522" w:rsidRPr="00AD7CCB">
              <w:rPr>
                <w:noProof/>
                <w:webHidden/>
                <w:szCs w:val="24"/>
              </w:rPr>
              <w:fldChar w:fldCharType="begin"/>
            </w:r>
            <w:r w:rsidR="00200522" w:rsidRPr="00AD7CCB">
              <w:rPr>
                <w:noProof/>
                <w:webHidden/>
                <w:szCs w:val="24"/>
              </w:rPr>
              <w:instrText xml:space="preserve"> PAGEREF _Toc132923343 \h </w:instrText>
            </w:r>
            <w:r w:rsidR="00200522" w:rsidRPr="00AD7CCB">
              <w:rPr>
                <w:noProof/>
                <w:webHidden/>
                <w:szCs w:val="24"/>
              </w:rPr>
            </w:r>
            <w:r w:rsidR="00200522" w:rsidRPr="00AD7CCB">
              <w:rPr>
                <w:noProof/>
                <w:webHidden/>
                <w:szCs w:val="24"/>
              </w:rPr>
              <w:fldChar w:fldCharType="separate"/>
            </w:r>
            <w:r w:rsidR="00200522" w:rsidRPr="00AD7CCB">
              <w:rPr>
                <w:noProof/>
                <w:webHidden/>
                <w:szCs w:val="24"/>
              </w:rPr>
              <w:t>7</w:t>
            </w:r>
            <w:r w:rsidR="00200522" w:rsidRPr="00AD7CCB">
              <w:rPr>
                <w:noProof/>
                <w:webHidden/>
                <w:szCs w:val="24"/>
              </w:rPr>
              <w:fldChar w:fldCharType="end"/>
            </w:r>
          </w:hyperlink>
        </w:p>
        <w:p w14:paraId="315357B8" w14:textId="77777777" w:rsidR="00200522" w:rsidRDefault="0031078E" w:rsidP="00B253A8">
          <w:pPr>
            <w:pStyle w:val="TDC3"/>
            <w:tabs>
              <w:tab w:val="left" w:pos="1039"/>
              <w:tab w:val="right" w:leader="dot" w:pos="9394"/>
            </w:tabs>
            <w:spacing w:after="0"/>
            <w:rPr>
              <w:noProof/>
              <w:szCs w:val="24"/>
            </w:rPr>
          </w:pPr>
          <w:hyperlink w:anchor="_Toc132923344" w:history="1">
            <w:r w:rsidR="00200522" w:rsidRPr="00AD7CCB">
              <w:rPr>
                <w:rStyle w:val="Hipervnculo"/>
                <w:noProof/>
                <w:szCs w:val="24"/>
              </w:rPr>
              <w:t>6.5.</w:t>
            </w:r>
            <w:r w:rsidR="00200522" w:rsidRPr="00AD7CCB">
              <w:rPr>
                <w:rFonts w:eastAsiaTheme="minorEastAsia"/>
                <w:noProof/>
                <w:szCs w:val="24"/>
                <w:lang w:eastAsia="es-CO"/>
              </w:rPr>
              <w:tab/>
            </w:r>
            <w:r w:rsidR="00200522" w:rsidRPr="00AD7CCB">
              <w:rPr>
                <w:rStyle w:val="Hipervnculo"/>
                <w:noProof/>
                <w:szCs w:val="24"/>
              </w:rPr>
              <w:t>Control Interno</w:t>
            </w:r>
            <w:r w:rsidR="00200522" w:rsidRPr="00AD7CCB">
              <w:rPr>
                <w:noProof/>
                <w:webHidden/>
                <w:szCs w:val="24"/>
              </w:rPr>
              <w:tab/>
            </w:r>
            <w:r w:rsidR="00200522" w:rsidRPr="00AD7CCB">
              <w:rPr>
                <w:noProof/>
                <w:webHidden/>
                <w:szCs w:val="24"/>
              </w:rPr>
              <w:fldChar w:fldCharType="begin"/>
            </w:r>
            <w:r w:rsidR="00200522" w:rsidRPr="00AD7CCB">
              <w:rPr>
                <w:noProof/>
                <w:webHidden/>
                <w:szCs w:val="24"/>
              </w:rPr>
              <w:instrText xml:space="preserve"> PAGEREF _Toc132923344 \h </w:instrText>
            </w:r>
            <w:r w:rsidR="00200522" w:rsidRPr="00AD7CCB">
              <w:rPr>
                <w:noProof/>
                <w:webHidden/>
                <w:szCs w:val="24"/>
              </w:rPr>
            </w:r>
            <w:r w:rsidR="00200522" w:rsidRPr="00AD7CCB">
              <w:rPr>
                <w:noProof/>
                <w:webHidden/>
                <w:szCs w:val="24"/>
              </w:rPr>
              <w:fldChar w:fldCharType="separate"/>
            </w:r>
            <w:r w:rsidR="00200522" w:rsidRPr="00AD7CCB">
              <w:rPr>
                <w:noProof/>
                <w:webHidden/>
                <w:szCs w:val="24"/>
              </w:rPr>
              <w:t>7</w:t>
            </w:r>
            <w:r w:rsidR="00200522" w:rsidRPr="00AD7CCB">
              <w:rPr>
                <w:noProof/>
                <w:webHidden/>
                <w:szCs w:val="24"/>
              </w:rPr>
              <w:fldChar w:fldCharType="end"/>
            </w:r>
          </w:hyperlink>
        </w:p>
        <w:p w14:paraId="2A7ACB8B" w14:textId="77777777" w:rsidR="00AD7CCB" w:rsidRPr="00AD7CCB" w:rsidRDefault="00AD7CCB" w:rsidP="00B253A8">
          <w:pPr>
            <w:spacing w:after="0"/>
          </w:pPr>
        </w:p>
        <w:p w14:paraId="6558EAD5" w14:textId="77777777" w:rsidR="00200522" w:rsidRPr="00396239" w:rsidRDefault="00200522" w:rsidP="00B253A8">
          <w:pPr>
            <w:spacing w:after="0"/>
            <w:jc w:val="both"/>
            <w:rPr>
              <w:rStyle w:val="Ttulo5Car"/>
              <w:rFonts w:ascii="Nunito Black" w:hAnsi="Nunito Black"/>
              <w:bCs/>
              <w:color w:val="002060"/>
              <w:sz w:val="48"/>
              <w:szCs w:val="24"/>
              <w:lang w:val="es-419" w:eastAsia="es-419"/>
            </w:rPr>
          </w:pPr>
          <w:r w:rsidRPr="002A46EC">
            <w:rPr>
              <w:rFonts w:ascii="Helvética" w:hAnsi="Helvética"/>
              <w:b/>
              <w:bCs/>
              <w:lang w:val="es-ES"/>
            </w:rPr>
            <w:fldChar w:fldCharType="end"/>
          </w:r>
        </w:p>
      </w:sdtContent>
    </w:sdt>
    <w:p w14:paraId="5896D6FB" w14:textId="09CC34E7" w:rsidR="00200522" w:rsidRDefault="00200522" w:rsidP="00B253A8">
      <w:pPr>
        <w:spacing w:after="0"/>
        <w:jc w:val="both"/>
        <w:rPr>
          <w:rFonts w:ascii="Helvética" w:hAnsi="Helvética" w:hint="eastAsia"/>
          <w:b/>
          <w:bCs/>
          <w:noProof/>
          <w:color w:val="E72467"/>
          <w:sz w:val="28"/>
          <w:szCs w:val="28"/>
          <w:lang w:val="es-419"/>
        </w:rPr>
      </w:pPr>
    </w:p>
    <w:p w14:paraId="38156758" w14:textId="77777777" w:rsidR="00AD7CCB" w:rsidRPr="002A46EC" w:rsidRDefault="00AD7CCB" w:rsidP="00B253A8">
      <w:pPr>
        <w:spacing w:after="0"/>
        <w:jc w:val="both"/>
        <w:rPr>
          <w:rFonts w:ascii="Helvética" w:hAnsi="Helvética" w:hint="eastAsia"/>
          <w:b/>
          <w:bCs/>
          <w:noProof/>
          <w:color w:val="E72467"/>
          <w:sz w:val="28"/>
          <w:szCs w:val="28"/>
          <w:lang w:val="es-419"/>
        </w:rPr>
      </w:pPr>
    </w:p>
    <w:p w14:paraId="5A042E4C" w14:textId="7CE6E9D1" w:rsidR="002B09B4" w:rsidRPr="00396239" w:rsidRDefault="00200522" w:rsidP="00B253A8">
      <w:pPr>
        <w:spacing w:after="0"/>
        <w:rPr>
          <w:rFonts w:ascii="Helvética" w:eastAsiaTheme="minorHAnsi" w:hAnsi="Helvética"/>
        </w:rPr>
      </w:pPr>
      <w:r w:rsidRPr="002A46EC">
        <w:rPr>
          <w:rFonts w:ascii="Helvética" w:hAnsi="Helvética"/>
        </w:rPr>
        <w:br w:type="page"/>
      </w:r>
    </w:p>
    <w:p w14:paraId="111F5A55" w14:textId="77777777" w:rsidR="00200522" w:rsidRPr="00396239" w:rsidRDefault="0031078E" w:rsidP="00B253A8">
      <w:pPr>
        <w:pStyle w:val="Ttulo2"/>
        <w:spacing w:before="0"/>
        <w:rPr>
          <w:rStyle w:val="Ttulo5Car"/>
          <w:rFonts w:ascii="Nunito Black" w:hAnsi="Nunito Black"/>
          <w:bCs/>
          <w:i w:val="0"/>
          <w:color w:val="002060"/>
          <w:sz w:val="48"/>
          <w:szCs w:val="24"/>
          <w:lang w:val="es-419" w:eastAsia="es-419"/>
        </w:rPr>
      </w:pPr>
      <w:hyperlink w:anchor="_Toc44531173" w:history="1">
        <w:bookmarkStart w:id="104" w:name="_Toc132923333"/>
        <w:bookmarkStart w:id="105" w:name="_Toc177026017"/>
        <w:r w:rsidR="00200522" w:rsidRPr="00396239">
          <w:rPr>
            <w:rStyle w:val="Ttulo5Car"/>
            <w:rFonts w:ascii="Nunito Black" w:hAnsi="Nunito Black" w:hint="eastAsia"/>
            <w:bCs/>
            <w:i w:val="0"/>
            <w:color w:val="002060"/>
            <w:sz w:val="48"/>
            <w:szCs w:val="24"/>
            <w:lang w:val="es-419" w:eastAsia="es-419"/>
          </w:rPr>
          <w:t>Guía - Roles y responsabilidades</w:t>
        </w:r>
        <w:bookmarkEnd w:id="104"/>
        <w:bookmarkEnd w:id="105"/>
      </w:hyperlink>
    </w:p>
    <w:p w14:paraId="7AD93AC7" w14:textId="77777777" w:rsidR="00200522" w:rsidRPr="00471A1E" w:rsidRDefault="00200522" w:rsidP="00B253A8">
      <w:pPr>
        <w:spacing w:after="0"/>
        <w:rPr>
          <w:rFonts w:ascii="Helvética" w:hAnsi="Helvética" w:hint="eastAsia"/>
          <w:color w:val="4D4D4D"/>
        </w:rPr>
      </w:pPr>
    </w:p>
    <w:p w14:paraId="7AB0E491" w14:textId="77777777" w:rsidR="00200522" w:rsidRPr="007B6B55" w:rsidRDefault="00200522">
      <w:pPr>
        <w:pStyle w:val="Ttulo3"/>
        <w:numPr>
          <w:ilvl w:val="0"/>
          <w:numId w:val="59"/>
        </w:numPr>
        <w:tabs>
          <w:tab w:val="num" w:pos="360"/>
        </w:tabs>
        <w:spacing w:before="0"/>
        <w:ind w:left="0" w:firstLine="0"/>
        <w:jc w:val="both"/>
        <w:rPr>
          <w:rFonts w:ascii="Nunito Black" w:hAnsi="Nunito Black"/>
          <w:i w:val="0"/>
          <w:iCs/>
          <w:sz w:val="48"/>
          <w:szCs w:val="48"/>
        </w:rPr>
      </w:pPr>
      <w:bookmarkStart w:id="106" w:name="_Toc132923334"/>
      <w:bookmarkStart w:id="107" w:name="_Toc177026018"/>
      <w:r w:rsidRPr="007B6B55">
        <w:rPr>
          <w:rFonts w:ascii="Nunito Black" w:hAnsi="Nunito Black"/>
          <w:i w:val="0"/>
          <w:iCs/>
          <w:sz w:val="48"/>
          <w:szCs w:val="48"/>
        </w:rPr>
        <w:t>Objetivos</w:t>
      </w:r>
      <w:bookmarkEnd w:id="106"/>
      <w:bookmarkEnd w:id="107"/>
    </w:p>
    <w:p w14:paraId="6F3D8DAD" w14:textId="77777777" w:rsidR="00200522" w:rsidRPr="00C20E5A" w:rsidRDefault="00200522" w:rsidP="00B253A8">
      <w:pPr>
        <w:spacing w:after="0"/>
        <w:jc w:val="both"/>
        <w:rPr>
          <w:rFonts w:ascii="Nunito" w:hAnsi="Nunito"/>
          <w:szCs w:val="24"/>
        </w:rPr>
      </w:pPr>
    </w:p>
    <w:p w14:paraId="2771218E" w14:textId="77777777" w:rsidR="00200522" w:rsidRPr="00C20E5A" w:rsidRDefault="00200522" w:rsidP="00B253A8">
      <w:pPr>
        <w:spacing w:after="0"/>
        <w:jc w:val="both"/>
        <w:rPr>
          <w:rFonts w:ascii="Nunito" w:hAnsi="Nunito"/>
          <w:szCs w:val="24"/>
        </w:rPr>
      </w:pPr>
      <w:r w:rsidRPr="00C20E5A">
        <w:rPr>
          <w:rFonts w:ascii="Nunito" w:hAnsi="Nunito"/>
          <w:szCs w:val="24"/>
        </w:rPr>
        <w:t>Definir la estructura organizacional para la gestión y operación MSPI en las entidades mediante una adecuada distribución de roles y responsabilidades.</w:t>
      </w:r>
    </w:p>
    <w:p w14:paraId="0908C45B" w14:textId="77777777" w:rsidR="007B6B55" w:rsidRPr="002A46EC" w:rsidRDefault="007B6B55" w:rsidP="00B253A8">
      <w:pPr>
        <w:spacing w:after="0"/>
        <w:jc w:val="both"/>
        <w:rPr>
          <w:rFonts w:ascii="Helvética" w:hAnsi="Helvética" w:hint="eastAsia"/>
        </w:rPr>
      </w:pPr>
    </w:p>
    <w:p w14:paraId="3A211A3B" w14:textId="77777777" w:rsidR="00200522" w:rsidRPr="007B6B55" w:rsidRDefault="00200522">
      <w:pPr>
        <w:pStyle w:val="Ttulo3"/>
        <w:numPr>
          <w:ilvl w:val="0"/>
          <w:numId w:val="59"/>
        </w:numPr>
        <w:tabs>
          <w:tab w:val="num" w:pos="360"/>
        </w:tabs>
        <w:spacing w:before="0"/>
        <w:ind w:left="0" w:firstLine="0"/>
        <w:jc w:val="both"/>
        <w:rPr>
          <w:rFonts w:ascii="Nunito Black" w:hAnsi="Nunito Black"/>
          <w:i w:val="0"/>
          <w:iCs/>
          <w:sz w:val="48"/>
          <w:szCs w:val="48"/>
        </w:rPr>
      </w:pPr>
      <w:bookmarkStart w:id="108" w:name="_Toc132923335"/>
      <w:bookmarkStart w:id="109" w:name="_Toc177026019"/>
      <w:r w:rsidRPr="007B6B55">
        <w:rPr>
          <w:rFonts w:ascii="Nunito Black" w:hAnsi="Nunito Black"/>
          <w:i w:val="0"/>
          <w:iCs/>
          <w:sz w:val="48"/>
          <w:szCs w:val="48"/>
        </w:rPr>
        <w:t>Alcance</w:t>
      </w:r>
      <w:bookmarkEnd w:id="108"/>
      <w:bookmarkEnd w:id="109"/>
    </w:p>
    <w:p w14:paraId="22F81484" w14:textId="77777777" w:rsidR="00200522" w:rsidRPr="002A46EC" w:rsidRDefault="00200522" w:rsidP="00B253A8">
      <w:pPr>
        <w:spacing w:after="0"/>
        <w:rPr>
          <w:rFonts w:ascii="Helvética" w:hAnsi="Helvética" w:hint="eastAsia"/>
        </w:rPr>
      </w:pPr>
    </w:p>
    <w:p w14:paraId="2237BF95" w14:textId="77777777" w:rsidR="00200522" w:rsidRPr="00AD7CCB" w:rsidRDefault="00200522" w:rsidP="00B253A8">
      <w:pPr>
        <w:spacing w:after="0"/>
        <w:jc w:val="both"/>
        <w:rPr>
          <w:szCs w:val="24"/>
        </w:rPr>
      </w:pPr>
      <w:r w:rsidRPr="00AD7CCB">
        <w:rPr>
          <w:szCs w:val="24"/>
        </w:rPr>
        <w:t>El presente documento involucra a todo el personal que forma parte del alcance del MPSI</w:t>
      </w:r>
    </w:p>
    <w:p w14:paraId="4FBD7060" w14:textId="77777777" w:rsidR="00200522" w:rsidRPr="002A46EC" w:rsidRDefault="00200522" w:rsidP="00B253A8">
      <w:pPr>
        <w:spacing w:after="0"/>
        <w:rPr>
          <w:rFonts w:ascii="Helvética" w:hAnsi="Helvética" w:hint="eastAsia"/>
        </w:rPr>
      </w:pPr>
    </w:p>
    <w:p w14:paraId="318CE406" w14:textId="3A96AD74" w:rsidR="00200522" w:rsidRDefault="00200522">
      <w:pPr>
        <w:pStyle w:val="Ttulo3"/>
        <w:numPr>
          <w:ilvl w:val="0"/>
          <w:numId w:val="59"/>
        </w:numPr>
        <w:tabs>
          <w:tab w:val="num" w:pos="360"/>
        </w:tabs>
        <w:spacing w:before="0"/>
        <w:ind w:left="0" w:firstLine="0"/>
        <w:rPr>
          <w:rFonts w:ascii="Nunito Black" w:hAnsi="Nunito Black"/>
          <w:color w:val="4D4D4D"/>
          <w:sz w:val="48"/>
          <w:szCs w:val="48"/>
        </w:rPr>
      </w:pPr>
      <w:bookmarkStart w:id="110" w:name="_Toc21442245"/>
      <w:bookmarkStart w:id="111" w:name="_Toc132923336"/>
      <w:bookmarkStart w:id="112" w:name="_Toc177026020"/>
      <w:r w:rsidRPr="007B6B55">
        <w:rPr>
          <w:rFonts w:ascii="Nunito Black" w:hAnsi="Nunito Black"/>
          <w:i w:val="0"/>
          <w:iCs/>
          <w:sz w:val="48"/>
          <w:szCs w:val="48"/>
        </w:rPr>
        <w:t>Definición de roles y</w:t>
      </w:r>
      <w:r w:rsidR="007B6B55">
        <w:rPr>
          <w:rFonts w:ascii="Nunito Black" w:hAnsi="Nunito Black"/>
          <w:i w:val="0"/>
          <w:iCs/>
          <w:sz w:val="48"/>
          <w:szCs w:val="48"/>
        </w:rPr>
        <w:t xml:space="preserve"> </w:t>
      </w:r>
      <w:r w:rsidRPr="007B6B55">
        <w:rPr>
          <w:rFonts w:ascii="Nunito Black" w:hAnsi="Nunito Black"/>
          <w:i w:val="0"/>
          <w:iCs/>
          <w:sz w:val="48"/>
          <w:szCs w:val="48"/>
        </w:rPr>
        <w:t>responsabilidades</w:t>
      </w:r>
      <w:bookmarkEnd w:id="110"/>
      <w:bookmarkEnd w:id="111"/>
      <w:bookmarkEnd w:id="112"/>
    </w:p>
    <w:p w14:paraId="42E573A2" w14:textId="77777777" w:rsidR="007B6B55" w:rsidRPr="007B6B55" w:rsidRDefault="007B6B55" w:rsidP="008A0D8F">
      <w:pPr>
        <w:spacing w:after="0"/>
      </w:pPr>
    </w:p>
    <w:p w14:paraId="05148928" w14:textId="77777777" w:rsidR="00200522" w:rsidRDefault="00200522" w:rsidP="00B253A8">
      <w:pPr>
        <w:spacing w:after="0"/>
        <w:jc w:val="both"/>
        <w:rPr>
          <w:szCs w:val="24"/>
        </w:rPr>
      </w:pPr>
      <w:r w:rsidRPr="00AD7CCB">
        <w:rPr>
          <w:szCs w:val="24"/>
        </w:rPr>
        <w:t>Una de las primeras metas para implementar un modelo de seguridad y privacidad de información es que en todas las entidades se deben definir internamente las responsabilidades para ejecutar las actividades específicas de seguridad de la información designando a las personas apropiadas.</w:t>
      </w:r>
    </w:p>
    <w:p w14:paraId="2930D412" w14:textId="77777777" w:rsidR="008A0D8F" w:rsidRPr="00AD7CCB" w:rsidRDefault="008A0D8F" w:rsidP="00B253A8">
      <w:pPr>
        <w:spacing w:after="0"/>
        <w:jc w:val="both"/>
        <w:rPr>
          <w:szCs w:val="24"/>
        </w:rPr>
      </w:pPr>
    </w:p>
    <w:p w14:paraId="4B3BEF40" w14:textId="55564AC2" w:rsidR="008A0D8F" w:rsidRDefault="00200522" w:rsidP="00B253A8">
      <w:pPr>
        <w:spacing w:after="0"/>
        <w:jc w:val="both"/>
        <w:rPr>
          <w:szCs w:val="24"/>
          <w:lang w:val="es-ES"/>
        </w:rPr>
      </w:pPr>
      <w:r w:rsidRPr="00AD7CCB">
        <w:rPr>
          <w:szCs w:val="24"/>
          <w:lang w:val="es-ES"/>
        </w:rPr>
        <w:t>El mayor aporte de una definición de roles es que se establecerán las tareas que realizará cada miembro del equipo del MSPI, dejando un campo muy pequeño a que se presenten imprecisiones en referencia a las responsabilidades de cada personaje.</w:t>
      </w:r>
    </w:p>
    <w:p w14:paraId="1D78CE34" w14:textId="77777777" w:rsidR="008A0D8F" w:rsidRPr="00AD7CCB" w:rsidRDefault="008A0D8F" w:rsidP="00B253A8">
      <w:pPr>
        <w:spacing w:after="0"/>
        <w:jc w:val="both"/>
        <w:rPr>
          <w:szCs w:val="24"/>
          <w:lang w:val="es-ES"/>
        </w:rPr>
      </w:pPr>
    </w:p>
    <w:p w14:paraId="171D7BA8" w14:textId="77777777" w:rsidR="00200522" w:rsidRPr="00AD7CCB" w:rsidRDefault="00200522" w:rsidP="00B253A8">
      <w:pPr>
        <w:spacing w:after="0"/>
        <w:jc w:val="both"/>
        <w:rPr>
          <w:szCs w:val="24"/>
          <w:lang w:val="es-ES"/>
        </w:rPr>
      </w:pPr>
      <w:r w:rsidRPr="00AD7CCB">
        <w:rPr>
          <w:szCs w:val="24"/>
          <w:lang w:val="es-ES"/>
        </w:rPr>
        <w:t xml:space="preserve">Partiendo de este punto, las entidades tendrán asegurado que cada actividad establecida dentro de la etapa de planeación del MSPI, tenga un responsable claro y de igual forma que cada uno de los miembros del equipo responsable de la ejecución entiendan claramente sus roles y responsabilidades. </w:t>
      </w:r>
    </w:p>
    <w:p w14:paraId="611D9A4C" w14:textId="77777777" w:rsidR="00200522" w:rsidRPr="002A46EC" w:rsidRDefault="00200522" w:rsidP="00B253A8">
      <w:pPr>
        <w:spacing w:after="0"/>
        <w:jc w:val="both"/>
        <w:rPr>
          <w:rFonts w:ascii="Helvética" w:hAnsi="Helvética" w:hint="eastAsia"/>
          <w:lang w:val="es-ES"/>
        </w:rPr>
      </w:pPr>
    </w:p>
    <w:p w14:paraId="47B52D46" w14:textId="701128B0" w:rsidR="00200522" w:rsidRDefault="00200522">
      <w:pPr>
        <w:pStyle w:val="Ttulo3"/>
        <w:numPr>
          <w:ilvl w:val="0"/>
          <w:numId w:val="59"/>
        </w:numPr>
        <w:tabs>
          <w:tab w:val="num" w:pos="360"/>
        </w:tabs>
        <w:spacing w:before="0"/>
        <w:ind w:left="0" w:firstLine="0"/>
        <w:rPr>
          <w:rFonts w:ascii="Nunito Black" w:hAnsi="Nunito Black"/>
          <w:color w:val="4D4D4D"/>
          <w:sz w:val="48"/>
          <w:szCs w:val="48"/>
        </w:rPr>
      </w:pPr>
      <w:bookmarkStart w:id="113" w:name="_Toc21442246"/>
      <w:bookmarkStart w:id="114" w:name="_Toc132923337"/>
      <w:bookmarkStart w:id="115" w:name="_Toc177026021"/>
      <w:r w:rsidRPr="007B6B55">
        <w:rPr>
          <w:rFonts w:ascii="Nunito Black" w:hAnsi="Nunito Black"/>
          <w:i w:val="0"/>
          <w:iCs/>
          <w:sz w:val="48"/>
          <w:szCs w:val="48"/>
        </w:rPr>
        <w:t>Identificación de los responsables</w:t>
      </w:r>
      <w:bookmarkEnd w:id="113"/>
      <w:bookmarkEnd w:id="114"/>
      <w:bookmarkEnd w:id="115"/>
    </w:p>
    <w:p w14:paraId="592CB497" w14:textId="77777777" w:rsidR="00614A5B" w:rsidRDefault="00614A5B" w:rsidP="00B253A8">
      <w:pPr>
        <w:spacing w:after="0"/>
        <w:jc w:val="both"/>
        <w:rPr>
          <w:lang w:val="es-ES"/>
        </w:rPr>
      </w:pPr>
    </w:p>
    <w:p w14:paraId="4283CDEF" w14:textId="77777777" w:rsidR="008A0D8F" w:rsidRDefault="00200522" w:rsidP="00B253A8">
      <w:pPr>
        <w:spacing w:after="0"/>
        <w:jc w:val="both"/>
        <w:rPr>
          <w:lang w:val="es-ES"/>
        </w:rPr>
      </w:pPr>
      <w:r w:rsidRPr="00AD7CCB">
        <w:rPr>
          <w:lang w:val="es-ES"/>
        </w:rPr>
        <w:t>Primero, se genera la necesidad de vincular eficazmente al personal de alto nivel asociado al proceso de desarrollo del MSPI en las entidades para garantizar el apoyo desde el principio de la planeación del proyecto e ir marcando un punto de partida de éxito con la implementación del modelo de gestión de seguridad de la información planteado para la entidad.</w:t>
      </w:r>
    </w:p>
    <w:p w14:paraId="0C96C434" w14:textId="1DCC5273" w:rsidR="00200522" w:rsidRPr="00AD7CCB" w:rsidRDefault="00200522" w:rsidP="00B253A8">
      <w:pPr>
        <w:spacing w:after="0"/>
        <w:jc w:val="both"/>
        <w:rPr>
          <w:lang w:val="es-ES"/>
        </w:rPr>
      </w:pPr>
      <w:r w:rsidRPr="00AD7CCB">
        <w:rPr>
          <w:lang w:val="es-ES"/>
        </w:rPr>
        <w:t xml:space="preserve"> </w:t>
      </w:r>
    </w:p>
    <w:p w14:paraId="69ECEAF7" w14:textId="512CD603" w:rsidR="00200522" w:rsidRDefault="002D780B" w:rsidP="00B253A8">
      <w:pPr>
        <w:spacing w:after="0"/>
        <w:jc w:val="both"/>
        <w:rPr>
          <w:lang w:val="es-ES"/>
        </w:rPr>
      </w:pPr>
      <w:bookmarkStart w:id="116" w:name="_Hlk175146817"/>
      <w:r w:rsidRPr="00AD7CCB">
        <w:rPr>
          <w:lang w:val="es-ES"/>
        </w:rPr>
        <w:t>Los representantes de alto nivel de las entidades deben identificar, establecer y organizar un grupo de trabajo responsable para implementar el Modelo de seguridad de la información en las entidades del Estado, definiendo el perfil y rol de conformidad con lo establecido en su documento de política, sin perjuicio de lo establecido en la Ley 489 de 1998, en el menor tiempo posible (cada entidad establecerá los términos en los cuales se puede cumplir con esta obligación).</w:t>
      </w:r>
      <w:bookmarkEnd w:id="116"/>
      <w:r w:rsidR="00200522" w:rsidRPr="00AD7CCB">
        <w:rPr>
          <w:lang w:val="es-ES"/>
        </w:rPr>
        <w:t>Teniendo en cuenta lo anterior, al final del ejercicio el equipo directivo que lidera la implementación del MSPI, debe dar a conocer el perfil y responsabilidades de los responsables.</w:t>
      </w:r>
    </w:p>
    <w:p w14:paraId="0E8B48AA" w14:textId="77777777" w:rsidR="00614A5B" w:rsidRPr="00AD7CCB" w:rsidRDefault="00614A5B" w:rsidP="00B253A8">
      <w:pPr>
        <w:spacing w:after="0"/>
        <w:jc w:val="both"/>
        <w:rPr>
          <w:lang w:val="es-ES"/>
        </w:rPr>
      </w:pPr>
    </w:p>
    <w:p w14:paraId="40FEEAE2" w14:textId="061CD0F8" w:rsidR="00200522" w:rsidRDefault="00200522">
      <w:pPr>
        <w:pStyle w:val="Ttulo3"/>
        <w:numPr>
          <w:ilvl w:val="0"/>
          <w:numId w:val="59"/>
        </w:numPr>
        <w:tabs>
          <w:tab w:val="num" w:pos="360"/>
        </w:tabs>
        <w:spacing w:before="0"/>
        <w:ind w:left="0" w:firstLine="0"/>
        <w:rPr>
          <w:rFonts w:ascii="Nunito Black" w:hAnsi="Nunito Black"/>
          <w:i w:val="0"/>
          <w:iCs/>
          <w:sz w:val="48"/>
          <w:szCs w:val="48"/>
        </w:rPr>
      </w:pPr>
      <w:bookmarkStart w:id="117" w:name="_Toc21442247"/>
      <w:bookmarkStart w:id="118" w:name="_Toc132923338"/>
      <w:bookmarkStart w:id="119" w:name="_Toc177026022"/>
      <w:r w:rsidRPr="00614A5B">
        <w:rPr>
          <w:rFonts w:ascii="Nunito Black" w:hAnsi="Nunito Black" w:hint="eastAsia"/>
          <w:i w:val="0"/>
          <w:iCs/>
          <w:sz w:val="48"/>
          <w:szCs w:val="48"/>
        </w:rPr>
        <w:t>Equipo de gestión al interior de cada una de las entidades</w:t>
      </w:r>
      <w:bookmarkEnd w:id="117"/>
      <w:bookmarkEnd w:id="118"/>
      <w:bookmarkEnd w:id="119"/>
    </w:p>
    <w:p w14:paraId="25994793" w14:textId="77777777" w:rsidR="008A0D8F" w:rsidRPr="008A0D8F" w:rsidRDefault="008A0D8F" w:rsidP="008A0D8F">
      <w:pPr>
        <w:spacing w:after="0"/>
      </w:pPr>
    </w:p>
    <w:p w14:paraId="0E85C230" w14:textId="77777777" w:rsidR="00200522" w:rsidRDefault="00200522" w:rsidP="00B253A8">
      <w:pPr>
        <w:spacing w:after="0"/>
        <w:jc w:val="both"/>
        <w:rPr>
          <w:szCs w:val="24"/>
          <w:lang w:val="es-ES"/>
        </w:rPr>
      </w:pPr>
      <w:r w:rsidRPr="00396239">
        <w:rPr>
          <w:szCs w:val="24"/>
          <w:lang w:val="es-ES"/>
        </w:rPr>
        <w:t>El equipo de gesti</w:t>
      </w:r>
      <w:r w:rsidRPr="00396239">
        <w:rPr>
          <w:rFonts w:hint="eastAsia"/>
          <w:szCs w:val="24"/>
          <w:lang w:val="es-ES"/>
        </w:rPr>
        <w:t>ó</w:t>
      </w:r>
      <w:r w:rsidRPr="00396239">
        <w:rPr>
          <w:szCs w:val="24"/>
          <w:lang w:val="es-ES"/>
        </w:rPr>
        <w:t>n del proyecto en cada entidad tomar</w:t>
      </w:r>
      <w:r w:rsidRPr="00396239">
        <w:rPr>
          <w:rFonts w:hint="eastAsia"/>
          <w:szCs w:val="24"/>
          <w:lang w:val="es-ES"/>
        </w:rPr>
        <w:t>á</w:t>
      </w:r>
      <w:r w:rsidRPr="00396239">
        <w:rPr>
          <w:szCs w:val="24"/>
          <w:lang w:val="es-ES"/>
        </w:rPr>
        <w:t xml:space="preserve"> las medidas necesarias para planear, implementar y hacer seguimiento a las actividades necesarias para adoptar el Modelo de Seguridad de la Informaci</w:t>
      </w:r>
      <w:r w:rsidRPr="00396239">
        <w:rPr>
          <w:rFonts w:hint="eastAsia"/>
          <w:szCs w:val="24"/>
          <w:lang w:val="es-ES"/>
        </w:rPr>
        <w:t>ó</w:t>
      </w:r>
      <w:r w:rsidRPr="00396239">
        <w:rPr>
          <w:szCs w:val="24"/>
          <w:lang w:val="es-ES"/>
        </w:rPr>
        <w:t>n al interior de su entidad y las actividades necesarias para una adecuada administraci</w:t>
      </w:r>
      <w:r w:rsidRPr="00396239">
        <w:rPr>
          <w:rFonts w:hint="eastAsia"/>
          <w:szCs w:val="24"/>
          <w:lang w:val="es-ES"/>
        </w:rPr>
        <w:t>ó</w:t>
      </w:r>
      <w:r w:rsidRPr="00396239">
        <w:rPr>
          <w:szCs w:val="24"/>
          <w:lang w:val="es-ES"/>
        </w:rPr>
        <w:t xml:space="preserve">n y sostenibilidad de este. </w:t>
      </w:r>
    </w:p>
    <w:p w14:paraId="4675832A" w14:textId="77777777" w:rsidR="008A0D8F" w:rsidRPr="00396239" w:rsidRDefault="008A0D8F" w:rsidP="00B253A8">
      <w:pPr>
        <w:spacing w:after="0"/>
        <w:jc w:val="both"/>
        <w:rPr>
          <w:szCs w:val="24"/>
          <w:lang w:val="es-ES"/>
        </w:rPr>
      </w:pPr>
    </w:p>
    <w:p w14:paraId="492AF812" w14:textId="4D87DF17" w:rsidR="00200522" w:rsidRDefault="00200522">
      <w:pPr>
        <w:pStyle w:val="Ttulo3"/>
        <w:numPr>
          <w:ilvl w:val="0"/>
          <w:numId w:val="59"/>
        </w:numPr>
        <w:tabs>
          <w:tab w:val="num" w:pos="360"/>
        </w:tabs>
        <w:spacing w:before="0"/>
        <w:ind w:left="0" w:firstLine="0"/>
        <w:rPr>
          <w:rFonts w:ascii="Nunito Black" w:hAnsi="Nunito Black"/>
          <w:i w:val="0"/>
          <w:iCs/>
          <w:sz w:val="48"/>
          <w:szCs w:val="48"/>
        </w:rPr>
      </w:pPr>
      <w:bookmarkStart w:id="120" w:name="_Toc21442248"/>
      <w:bookmarkStart w:id="121" w:name="_Toc132923339"/>
      <w:bookmarkStart w:id="122" w:name="_Toc177026023"/>
      <w:r w:rsidRPr="00614A5B">
        <w:rPr>
          <w:rFonts w:ascii="Nunito Black" w:hAnsi="Nunito Black" w:hint="eastAsia"/>
          <w:i w:val="0"/>
          <w:iCs/>
          <w:sz w:val="48"/>
          <w:szCs w:val="48"/>
        </w:rPr>
        <w:t>Perfiles y responsabilidades</w:t>
      </w:r>
      <w:bookmarkEnd w:id="120"/>
      <w:bookmarkEnd w:id="121"/>
      <w:bookmarkEnd w:id="122"/>
      <w:r w:rsidRPr="00614A5B">
        <w:rPr>
          <w:rFonts w:ascii="Nunito Black" w:hAnsi="Nunito Black" w:hint="eastAsia"/>
          <w:i w:val="0"/>
          <w:iCs/>
          <w:sz w:val="48"/>
          <w:szCs w:val="48"/>
        </w:rPr>
        <w:t xml:space="preserve"> </w:t>
      </w:r>
    </w:p>
    <w:p w14:paraId="6DE92831" w14:textId="77777777" w:rsidR="008A0D8F" w:rsidRPr="008A0D8F" w:rsidRDefault="008A0D8F" w:rsidP="008A0D8F">
      <w:pPr>
        <w:spacing w:after="0"/>
      </w:pPr>
    </w:p>
    <w:p w14:paraId="1705F11C" w14:textId="370C456B" w:rsidR="00614A5B" w:rsidRDefault="00200522" w:rsidP="00B253A8">
      <w:pPr>
        <w:spacing w:after="0"/>
        <w:jc w:val="both"/>
        <w:rPr>
          <w:szCs w:val="24"/>
          <w:lang w:val="es-ES"/>
        </w:rPr>
      </w:pPr>
      <w:r w:rsidRPr="00B21D08">
        <w:rPr>
          <w:szCs w:val="24"/>
          <w:lang w:val="es-ES"/>
        </w:rPr>
        <w:t>A continuación, se proponen los siguientes roles y responsabilidades asociados a seguridad y privacidad de la información:</w:t>
      </w:r>
    </w:p>
    <w:p w14:paraId="7FCB4A09" w14:textId="77777777" w:rsidR="00614A5B" w:rsidRPr="00B21D08" w:rsidRDefault="00614A5B" w:rsidP="00B253A8">
      <w:pPr>
        <w:spacing w:after="0"/>
        <w:jc w:val="both"/>
        <w:rPr>
          <w:szCs w:val="24"/>
          <w:lang w:val="es-ES"/>
        </w:rPr>
      </w:pPr>
    </w:p>
    <w:p w14:paraId="710D9E0A" w14:textId="2C8397E5" w:rsidR="00200522" w:rsidRPr="00477D14" w:rsidRDefault="00200522">
      <w:pPr>
        <w:pStyle w:val="Ttulo3"/>
        <w:numPr>
          <w:ilvl w:val="1"/>
          <w:numId w:val="59"/>
        </w:numPr>
        <w:tabs>
          <w:tab w:val="num" w:pos="360"/>
        </w:tabs>
        <w:spacing w:before="0"/>
        <w:ind w:left="0" w:firstLine="0"/>
        <w:rPr>
          <w:rFonts w:ascii="Nunito Black" w:hAnsi="Nunito Black"/>
          <w:bCs/>
          <w:i w:val="0"/>
          <w:sz w:val="48"/>
          <w:szCs w:val="48"/>
        </w:rPr>
      </w:pPr>
      <w:bookmarkStart w:id="123" w:name="_Toc132923340"/>
      <w:bookmarkStart w:id="124" w:name="_Toc177026024"/>
      <w:r w:rsidRPr="00477D14">
        <w:rPr>
          <w:rFonts w:ascii="Nunito Black" w:hAnsi="Nunito Black" w:hint="eastAsia"/>
          <w:bCs/>
          <w:i w:val="0"/>
          <w:sz w:val="48"/>
          <w:szCs w:val="48"/>
        </w:rPr>
        <w:t>Responsable de Seguridad de la Información para la entidad</w:t>
      </w:r>
      <w:bookmarkEnd w:id="123"/>
      <w:bookmarkEnd w:id="124"/>
    </w:p>
    <w:p w14:paraId="6F591D55" w14:textId="77777777" w:rsidR="008A0D8F" w:rsidRDefault="008A0D8F" w:rsidP="008A0D8F">
      <w:pPr>
        <w:spacing w:after="0"/>
        <w:jc w:val="both"/>
        <w:rPr>
          <w:szCs w:val="24"/>
          <w:lang w:val="es-ES"/>
        </w:rPr>
      </w:pPr>
    </w:p>
    <w:p w14:paraId="3274D4D4" w14:textId="7D5CE20E" w:rsidR="00200522" w:rsidRPr="008A0D8F" w:rsidRDefault="0060633E" w:rsidP="008A0D8F">
      <w:pPr>
        <w:spacing w:after="0"/>
        <w:jc w:val="both"/>
        <w:rPr>
          <w:szCs w:val="24"/>
          <w:lang w:val="es-ES"/>
        </w:rPr>
      </w:pPr>
      <w:r w:rsidRPr="008A0D8F">
        <w:rPr>
          <w:szCs w:val="24"/>
          <w:lang w:val="es-ES"/>
        </w:rPr>
        <w:t xml:space="preserve">El </w:t>
      </w:r>
      <w:r w:rsidR="00200522" w:rsidRPr="008A0D8F">
        <w:rPr>
          <w:szCs w:val="24"/>
          <w:lang w:val="es-ES"/>
        </w:rPr>
        <w:t>responsab</w:t>
      </w:r>
      <w:r w:rsidRPr="008A0D8F">
        <w:rPr>
          <w:szCs w:val="24"/>
          <w:lang w:val="es-ES"/>
        </w:rPr>
        <w:t>le</w:t>
      </w:r>
      <w:r w:rsidR="00200522" w:rsidRPr="008A0D8F">
        <w:rPr>
          <w:szCs w:val="24"/>
          <w:lang w:val="es-ES"/>
        </w:rPr>
        <w:t xml:space="preserve"> de </w:t>
      </w:r>
      <w:r w:rsidRPr="008A0D8F">
        <w:rPr>
          <w:szCs w:val="24"/>
          <w:lang w:val="es-ES"/>
        </w:rPr>
        <w:t>s</w:t>
      </w:r>
      <w:r w:rsidR="00200522" w:rsidRPr="008A0D8F">
        <w:rPr>
          <w:szCs w:val="24"/>
          <w:lang w:val="es-ES"/>
        </w:rPr>
        <w:t>eguridad y privacidad de la informaci</w:t>
      </w:r>
      <w:r w:rsidR="00200522" w:rsidRPr="008A0D8F">
        <w:rPr>
          <w:rFonts w:hint="eastAsia"/>
          <w:szCs w:val="24"/>
          <w:lang w:val="es-ES"/>
        </w:rPr>
        <w:t>ó</w:t>
      </w:r>
      <w:r w:rsidR="00200522" w:rsidRPr="008A0D8F">
        <w:rPr>
          <w:szCs w:val="24"/>
          <w:lang w:val="es-ES"/>
        </w:rPr>
        <w:t xml:space="preserve">n </w:t>
      </w:r>
      <w:r w:rsidRPr="008A0D8F">
        <w:rPr>
          <w:szCs w:val="24"/>
          <w:lang w:val="es-ES"/>
        </w:rPr>
        <w:t>tendr</w:t>
      </w:r>
      <w:r w:rsidRPr="008A0D8F">
        <w:rPr>
          <w:rFonts w:hint="eastAsia"/>
          <w:szCs w:val="24"/>
          <w:lang w:val="es-ES"/>
        </w:rPr>
        <w:t>á</w:t>
      </w:r>
      <w:r w:rsidRPr="008A0D8F">
        <w:rPr>
          <w:szCs w:val="24"/>
          <w:lang w:val="es-ES"/>
        </w:rPr>
        <w:t xml:space="preserve"> a su cargo </w:t>
      </w:r>
      <w:r w:rsidR="00200522" w:rsidRPr="008A0D8F">
        <w:rPr>
          <w:szCs w:val="24"/>
          <w:lang w:val="es-ES"/>
        </w:rPr>
        <w:t>liderar la implementaci</w:t>
      </w:r>
      <w:r w:rsidR="00200522" w:rsidRPr="008A0D8F">
        <w:rPr>
          <w:rFonts w:hint="eastAsia"/>
          <w:szCs w:val="24"/>
          <w:lang w:val="es-ES"/>
        </w:rPr>
        <w:t>ó</w:t>
      </w:r>
      <w:r w:rsidR="00200522" w:rsidRPr="008A0D8F">
        <w:rPr>
          <w:szCs w:val="24"/>
          <w:lang w:val="es-ES"/>
        </w:rPr>
        <w:t xml:space="preserve">n del Modelo de </w:t>
      </w:r>
      <w:r w:rsidRPr="008A0D8F">
        <w:rPr>
          <w:szCs w:val="24"/>
          <w:lang w:val="es-ES"/>
        </w:rPr>
        <w:t>S</w:t>
      </w:r>
      <w:r w:rsidR="00200522" w:rsidRPr="008A0D8F">
        <w:rPr>
          <w:szCs w:val="24"/>
          <w:lang w:val="es-ES"/>
        </w:rPr>
        <w:t xml:space="preserve">eguridad y </w:t>
      </w:r>
      <w:r w:rsidRPr="008A0D8F">
        <w:rPr>
          <w:szCs w:val="24"/>
          <w:lang w:val="es-ES"/>
        </w:rPr>
        <w:t>P</w:t>
      </w:r>
      <w:r w:rsidR="00200522" w:rsidRPr="008A0D8F">
        <w:rPr>
          <w:szCs w:val="24"/>
          <w:lang w:val="es-ES"/>
        </w:rPr>
        <w:t xml:space="preserve">rivacidad de la </w:t>
      </w:r>
      <w:r w:rsidRPr="008A0D8F">
        <w:rPr>
          <w:szCs w:val="24"/>
          <w:lang w:val="es-ES"/>
        </w:rPr>
        <w:t>I</w:t>
      </w:r>
      <w:r w:rsidR="00200522" w:rsidRPr="008A0D8F">
        <w:rPr>
          <w:szCs w:val="24"/>
          <w:lang w:val="es-ES"/>
        </w:rPr>
        <w:t>nformaci</w:t>
      </w:r>
      <w:r w:rsidR="00200522" w:rsidRPr="008A0D8F">
        <w:rPr>
          <w:rFonts w:hint="eastAsia"/>
          <w:szCs w:val="24"/>
          <w:lang w:val="es-ES"/>
        </w:rPr>
        <w:t>ó</w:t>
      </w:r>
      <w:r w:rsidR="00200522" w:rsidRPr="008A0D8F">
        <w:rPr>
          <w:szCs w:val="24"/>
          <w:lang w:val="es-ES"/>
        </w:rPr>
        <w:t>n en la entidad y tendr</w:t>
      </w:r>
      <w:r w:rsidR="00200522" w:rsidRPr="008A0D8F">
        <w:rPr>
          <w:rFonts w:hint="eastAsia"/>
          <w:szCs w:val="24"/>
          <w:lang w:val="es-ES"/>
        </w:rPr>
        <w:t>á</w:t>
      </w:r>
      <w:r w:rsidR="00200522" w:rsidRPr="008A0D8F">
        <w:rPr>
          <w:szCs w:val="24"/>
          <w:lang w:val="es-ES"/>
        </w:rPr>
        <w:t xml:space="preserve"> las siguientes responsabilidades:</w:t>
      </w:r>
    </w:p>
    <w:p w14:paraId="178377BB" w14:textId="77777777" w:rsidR="008A0D8F" w:rsidRPr="00396239" w:rsidRDefault="008A0D8F" w:rsidP="008A0D8F">
      <w:pPr>
        <w:pStyle w:val="Prrafodelista"/>
        <w:spacing w:after="0"/>
        <w:jc w:val="both"/>
        <w:rPr>
          <w:szCs w:val="24"/>
          <w:lang w:val="es-ES"/>
        </w:rPr>
      </w:pPr>
    </w:p>
    <w:p w14:paraId="471591C5" w14:textId="48C73599" w:rsidR="00200522" w:rsidRDefault="00200522">
      <w:pPr>
        <w:pStyle w:val="Prrafodelista"/>
        <w:numPr>
          <w:ilvl w:val="0"/>
          <w:numId w:val="97"/>
        </w:numPr>
        <w:spacing w:after="0"/>
        <w:jc w:val="both"/>
        <w:rPr>
          <w:szCs w:val="24"/>
          <w:lang w:val="es-ES"/>
        </w:rPr>
      </w:pPr>
      <w:r w:rsidRPr="00396239">
        <w:rPr>
          <w:szCs w:val="24"/>
          <w:lang w:val="es-ES"/>
        </w:rPr>
        <w:t>Fomentar la implementaci</w:t>
      </w:r>
      <w:r w:rsidRPr="00396239">
        <w:rPr>
          <w:rFonts w:hint="eastAsia"/>
          <w:szCs w:val="24"/>
          <w:lang w:val="es-ES"/>
        </w:rPr>
        <w:t>ó</w:t>
      </w:r>
      <w:r w:rsidRPr="00396239">
        <w:rPr>
          <w:szCs w:val="24"/>
          <w:lang w:val="es-ES"/>
        </w:rPr>
        <w:t>n de la Pol</w:t>
      </w:r>
      <w:r w:rsidRPr="00396239">
        <w:rPr>
          <w:rFonts w:hint="eastAsia"/>
          <w:szCs w:val="24"/>
          <w:lang w:val="es-ES"/>
        </w:rPr>
        <w:t>í</w:t>
      </w:r>
      <w:r w:rsidRPr="00396239">
        <w:rPr>
          <w:szCs w:val="24"/>
          <w:lang w:val="es-ES"/>
        </w:rPr>
        <w:t>tica de Gobierno Digital</w:t>
      </w:r>
      <w:r w:rsidR="008A0D8F">
        <w:rPr>
          <w:szCs w:val="24"/>
          <w:lang w:val="es-ES"/>
        </w:rPr>
        <w:t>.</w:t>
      </w:r>
    </w:p>
    <w:p w14:paraId="0732F44A" w14:textId="77777777" w:rsidR="008A0D8F" w:rsidRPr="00396239" w:rsidRDefault="008A0D8F" w:rsidP="008A0D8F">
      <w:pPr>
        <w:pStyle w:val="Prrafodelista"/>
        <w:spacing w:after="0"/>
        <w:jc w:val="both"/>
        <w:rPr>
          <w:szCs w:val="24"/>
          <w:lang w:val="es-ES"/>
        </w:rPr>
      </w:pPr>
    </w:p>
    <w:p w14:paraId="21861AB8" w14:textId="77777777" w:rsidR="00200522" w:rsidRDefault="00200522">
      <w:pPr>
        <w:pStyle w:val="Prrafodelista"/>
        <w:numPr>
          <w:ilvl w:val="0"/>
          <w:numId w:val="97"/>
        </w:numPr>
        <w:spacing w:after="0"/>
        <w:jc w:val="both"/>
        <w:rPr>
          <w:szCs w:val="24"/>
          <w:lang w:val="es-ES"/>
        </w:rPr>
      </w:pPr>
      <w:r w:rsidRPr="00396239">
        <w:rPr>
          <w:szCs w:val="24"/>
          <w:lang w:val="es-ES"/>
        </w:rPr>
        <w:t>Asesorar a la entidad en el dise</w:t>
      </w:r>
      <w:r w:rsidRPr="00396239">
        <w:rPr>
          <w:rFonts w:hint="eastAsia"/>
          <w:szCs w:val="24"/>
          <w:lang w:val="es-ES"/>
        </w:rPr>
        <w:t>ñ</w:t>
      </w:r>
      <w:r w:rsidRPr="00396239">
        <w:rPr>
          <w:szCs w:val="24"/>
          <w:lang w:val="es-ES"/>
        </w:rPr>
        <w:t>o, implementaci</w:t>
      </w:r>
      <w:r w:rsidRPr="00396239">
        <w:rPr>
          <w:rFonts w:hint="eastAsia"/>
          <w:szCs w:val="24"/>
          <w:lang w:val="es-ES"/>
        </w:rPr>
        <w:t>ó</w:t>
      </w:r>
      <w:r w:rsidRPr="00396239">
        <w:rPr>
          <w:szCs w:val="24"/>
          <w:lang w:val="es-ES"/>
        </w:rPr>
        <w:t>n y mantenimiento del Modelo de Seguridad y privacidad de la Informaci</w:t>
      </w:r>
      <w:r w:rsidRPr="00396239">
        <w:rPr>
          <w:rFonts w:hint="eastAsia"/>
          <w:szCs w:val="24"/>
          <w:lang w:val="es-ES"/>
        </w:rPr>
        <w:t>ó</w:t>
      </w:r>
      <w:r w:rsidRPr="00396239">
        <w:rPr>
          <w:szCs w:val="24"/>
          <w:lang w:val="es-ES"/>
        </w:rPr>
        <w:t>n para la entidad de conformidad con la regulaci</w:t>
      </w:r>
      <w:r w:rsidRPr="00396239">
        <w:rPr>
          <w:rFonts w:hint="eastAsia"/>
          <w:szCs w:val="24"/>
          <w:lang w:val="es-ES"/>
        </w:rPr>
        <w:t>ó</w:t>
      </w:r>
      <w:r w:rsidRPr="00396239">
        <w:rPr>
          <w:szCs w:val="24"/>
          <w:lang w:val="es-ES"/>
        </w:rPr>
        <w:t>n vigente.</w:t>
      </w:r>
    </w:p>
    <w:p w14:paraId="4E6A33DE" w14:textId="77777777" w:rsidR="008A0D8F" w:rsidRPr="008A0D8F" w:rsidRDefault="008A0D8F" w:rsidP="008A0D8F">
      <w:pPr>
        <w:spacing w:after="0"/>
        <w:jc w:val="both"/>
        <w:rPr>
          <w:szCs w:val="24"/>
          <w:lang w:val="es-ES"/>
        </w:rPr>
      </w:pPr>
    </w:p>
    <w:p w14:paraId="30BBCAC1" w14:textId="77777777" w:rsidR="00200522" w:rsidRDefault="00200522">
      <w:pPr>
        <w:pStyle w:val="Prrafodelista"/>
        <w:numPr>
          <w:ilvl w:val="0"/>
          <w:numId w:val="97"/>
        </w:numPr>
        <w:spacing w:after="0"/>
        <w:jc w:val="both"/>
        <w:rPr>
          <w:szCs w:val="24"/>
          <w:lang w:val="es-ES"/>
        </w:rPr>
      </w:pPr>
      <w:r w:rsidRPr="00396239">
        <w:rPr>
          <w:szCs w:val="24"/>
          <w:lang w:val="es-ES"/>
        </w:rPr>
        <w:t>Identificar la brecha entre el Modelo de seguridad y privacidad de la informaci</w:t>
      </w:r>
      <w:r w:rsidRPr="00396239">
        <w:rPr>
          <w:rFonts w:hint="eastAsia"/>
          <w:szCs w:val="24"/>
          <w:lang w:val="es-ES"/>
        </w:rPr>
        <w:t>ó</w:t>
      </w:r>
      <w:r w:rsidRPr="00396239">
        <w:rPr>
          <w:szCs w:val="24"/>
          <w:lang w:val="es-ES"/>
        </w:rPr>
        <w:t>n y la situaci</w:t>
      </w:r>
      <w:r w:rsidRPr="00396239">
        <w:rPr>
          <w:rFonts w:hint="eastAsia"/>
          <w:szCs w:val="24"/>
          <w:lang w:val="es-ES"/>
        </w:rPr>
        <w:t>ó</w:t>
      </w:r>
      <w:r w:rsidRPr="00396239">
        <w:rPr>
          <w:szCs w:val="24"/>
          <w:lang w:val="es-ES"/>
        </w:rPr>
        <w:t>n actual de la entidad.</w:t>
      </w:r>
    </w:p>
    <w:p w14:paraId="60AB54C9" w14:textId="77777777" w:rsidR="008A0D8F" w:rsidRPr="008A0D8F" w:rsidRDefault="008A0D8F" w:rsidP="008A0D8F">
      <w:pPr>
        <w:spacing w:after="0"/>
        <w:jc w:val="both"/>
        <w:rPr>
          <w:szCs w:val="24"/>
          <w:lang w:val="es-ES"/>
        </w:rPr>
      </w:pPr>
    </w:p>
    <w:p w14:paraId="2F5E13A6" w14:textId="77777777" w:rsidR="00200522" w:rsidRDefault="00200522">
      <w:pPr>
        <w:pStyle w:val="Prrafodelista"/>
        <w:numPr>
          <w:ilvl w:val="0"/>
          <w:numId w:val="97"/>
        </w:numPr>
        <w:spacing w:after="0"/>
        <w:jc w:val="both"/>
        <w:rPr>
          <w:szCs w:val="24"/>
          <w:lang w:val="es-ES"/>
        </w:rPr>
      </w:pPr>
      <w:r w:rsidRPr="00396239">
        <w:rPr>
          <w:szCs w:val="24"/>
          <w:lang w:val="es-ES"/>
        </w:rPr>
        <w:t>Realizar la estimaci</w:t>
      </w:r>
      <w:r w:rsidRPr="00396239">
        <w:rPr>
          <w:rFonts w:hint="eastAsia"/>
          <w:szCs w:val="24"/>
          <w:lang w:val="es-ES"/>
        </w:rPr>
        <w:t>ó</w:t>
      </w:r>
      <w:r w:rsidRPr="00396239">
        <w:rPr>
          <w:szCs w:val="24"/>
          <w:lang w:val="es-ES"/>
        </w:rPr>
        <w:t>n, planificaci</w:t>
      </w:r>
      <w:r w:rsidRPr="00396239">
        <w:rPr>
          <w:rFonts w:hint="eastAsia"/>
          <w:szCs w:val="24"/>
          <w:lang w:val="es-ES"/>
        </w:rPr>
        <w:t>ó</w:t>
      </w:r>
      <w:r w:rsidRPr="00396239">
        <w:rPr>
          <w:szCs w:val="24"/>
          <w:lang w:val="es-ES"/>
        </w:rPr>
        <w:t>n y cronograma de la implementaci</w:t>
      </w:r>
      <w:r w:rsidRPr="00396239">
        <w:rPr>
          <w:rFonts w:hint="eastAsia"/>
          <w:szCs w:val="24"/>
          <w:lang w:val="es-ES"/>
        </w:rPr>
        <w:t>ó</w:t>
      </w:r>
      <w:r w:rsidRPr="00396239">
        <w:rPr>
          <w:szCs w:val="24"/>
          <w:lang w:val="es-ES"/>
        </w:rPr>
        <w:t>n del MSPI.</w:t>
      </w:r>
    </w:p>
    <w:p w14:paraId="36BA8DBA" w14:textId="77777777" w:rsidR="008A0D8F" w:rsidRPr="008A0D8F" w:rsidRDefault="008A0D8F" w:rsidP="008A0D8F">
      <w:pPr>
        <w:spacing w:after="0"/>
        <w:jc w:val="both"/>
        <w:rPr>
          <w:szCs w:val="24"/>
          <w:lang w:val="es-ES"/>
        </w:rPr>
      </w:pPr>
    </w:p>
    <w:p w14:paraId="4724905C" w14:textId="77777777" w:rsidR="00200522" w:rsidRDefault="00200522">
      <w:pPr>
        <w:pStyle w:val="Prrafodelista"/>
        <w:numPr>
          <w:ilvl w:val="0"/>
          <w:numId w:val="97"/>
        </w:numPr>
        <w:spacing w:after="0"/>
        <w:jc w:val="both"/>
        <w:rPr>
          <w:szCs w:val="24"/>
          <w:lang w:val="es-ES"/>
        </w:rPr>
      </w:pPr>
      <w:r w:rsidRPr="00396239">
        <w:rPr>
          <w:szCs w:val="24"/>
          <w:lang w:val="es-ES"/>
        </w:rPr>
        <w:t>Liderar la implementaci</w:t>
      </w:r>
      <w:r w:rsidRPr="00396239">
        <w:rPr>
          <w:rFonts w:hint="eastAsia"/>
          <w:szCs w:val="24"/>
          <w:lang w:val="es-ES"/>
        </w:rPr>
        <w:t>ó</w:t>
      </w:r>
      <w:r w:rsidRPr="00396239">
        <w:rPr>
          <w:szCs w:val="24"/>
          <w:lang w:val="es-ES"/>
        </w:rPr>
        <w:t>n y hacer seguimiento a las tareas y cronograma definido.</w:t>
      </w:r>
    </w:p>
    <w:p w14:paraId="00E220B5" w14:textId="77777777" w:rsidR="008A0D8F" w:rsidRPr="008A0D8F" w:rsidRDefault="008A0D8F" w:rsidP="008A0D8F">
      <w:pPr>
        <w:spacing w:after="0"/>
        <w:jc w:val="both"/>
        <w:rPr>
          <w:szCs w:val="24"/>
          <w:lang w:val="es-ES"/>
        </w:rPr>
      </w:pPr>
    </w:p>
    <w:p w14:paraId="60C2F715" w14:textId="77777777" w:rsidR="00200522" w:rsidRDefault="00200522">
      <w:pPr>
        <w:pStyle w:val="Prrafodelista"/>
        <w:numPr>
          <w:ilvl w:val="0"/>
          <w:numId w:val="97"/>
        </w:numPr>
        <w:spacing w:after="0"/>
        <w:jc w:val="both"/>
        <w:rPr>
          <w:szCs w:val="24"/>
          <w:lang w:val="es-ES"/>
        </w:rPr>
      </w:pPr>
      <w:r w:rsidRPr="00396239">
        <w:rPr>
          <w:szCs w:val="24"/>
          <w:lang w:val="es-ES"/>
        </w:rPr>
        <w:t>Definir, elaborar e implementar las pol</w:t>
      </w:r>
      <w:r w:rsidRPr="00396239">
        <w:rPr>
          <w:rFonts w:hint="eastAsia"/>
          <w:szCs w:val="24"/>
          <w:lang w:val="es-ES"/>
        </w:rPr>
        <w:t>í</w:t>
      </w:r>
      <w:r w:rsidRPr="00396239">
        <w:rPr>
          <w:szCs w:val="24"/>
          <w:lang w:val="es-ES"/>
        </w:rPr>
        <w:t>ticas, procedimientos, est</w:t>
      </w:r>
      <w:r w:rsidRPr="00396239">
        <w:rPr>
          <w:rFonts w:hint="eastAsia"/>
          <w:szCs w:val="24"/>
          <w:lang w:val="es-ES"/>
        </w:rPr>
        <w:t>á</w:t>
      </w:r>
      <w:r w:rsidRPr="00396239">
        <w:rPr>
          <w:szCs w:val="24"/>
          <w:lang w:val="es-ES"/>
        </w:rPr>
        <w:t>ndares o documentos que sean de su competencia para la operaci</w:t>
      </w:r>
      <w:r w:rsidRPr="00396239">
        <w:rPr>
          <w:rFonts w:hint="eastAsia"/>
          <w:szCs w:val="24"/>
          <w:lang w:val="es-ES"/>
        </w:rPr>
        <w:t>ó</w:t>
      </w:r>
      <w:r w:rsidRPr="00396239">
        <w:rPr>
          <w:szCs w:val="24"/>
          <w:lang w:val="es-ES"/>
        </w:rPr>
        <w:t xml:space="preserve">n del MSPI. </w:t>
      </w:r>
    </w:p>
    <w:p w14:paraId="261FB9A6" w14:textId="77777777" w:rsidR="008A0D8F" w:rsidRPr="008A0D8F" w:rsidRDefault="008A0D8F" w:rsidP="008A0D8F">
      <w:pPr>
        <w:spacing w:after="0"/>
        <w:jc w:val="both"/>
        <w:rPr>
          <w:szCs w:val="24"/>
          <w:lang w:val="es-ES"/>
        </w:rPr>
      </w:pPr>
    </w:p>
    <w:p w14:paraId="09128BE2" w14:textId="63E47536" w:rsidR="00C27305" w:rsidRDefault="00200522">
      <w:pPr>
        <w:pStyle w:val="Prrafodelista"/>
        <w:numPr>
          <w:ilvl w:val="0"/>
          <w:numId w:val="97"/>
        </w:numPr>
        <w:spacing w:after="0"/>
        <w:jc w:val="both"/>
        <w:rPr>
          <w:szCs w:val="24"/>
          <w:lang w:val="es-ES"/>
        </w:rPr>
      </w:pPr>
      <w:r w:rsidRPr="00396239">
        <w:rPr>
          <w:szCs w:val="24"/>
          <w:lang w:val="es-ES"/>
        </w:rPr>
        <w:t>De acuerdo con las solicitudes realizadas por los proyectos y/o procesos, realizar el acompa</w:t>
      </w:r>
      <w:r w:rsidRPr="00396239">
        <w:rPr>
          <w:rFonts w:hint="eastAsia"/>
          <w:szCs w:val="24"/>
          <w:lang w:val="es-ES"/>
        </w:rPr>
        <w:t>ñ</w:t>
      </w:r>
      <w:r w:rsidRPr="00396239">
        <w:rPr>
          <w:szCs w:val="24"/>
          <w:lang w:val="es-ES"/>
        </w:rPr>
        <w:t>amiento correspondiente en materia de seguridad y privacidad de la informaci</w:t>
      </w:r>
      <w:r w:rsidRPr="00396239">
        <w:rPr>
          <w:rFonts w:hint="eastAsia"/>
          <w:szCs w:val="24"/>
          <w:lang w:val="es-ES"/>
        </w:rPr>
        <w:t>ó</w:t>
      </w:r>
      <w:r w:rsidRPr="00396239">
        <w:rPr>
          <w:szCs w:val="24"/>
          <w:lang w:val="es-ES"/>
        </w:rPr>
        <w:t>n.</w:t>
      </w:r>
    </w:p>
    <w:p w14:paraId="26030422" w14:textId="2D216CA3" w:rsidR="008A0D8F" w:rsidRPr="008A0D8F" w:rsidRDefault="008A0D8F" w:rsidP="008A0D8F">
      <w:pPr>
        <w:spacing w:after="0"/>
        <w:jc w:val="both"/>
        <w:rPr>
          <w:szCs w:val="24"/>
          <w:lang w:val="es-ES"/>
        </w:rPr>
      </w:pPr>
    </w:p>
    <w:p w14:paraId="02821BE8" w14:textId="77777777" w:rsidR="00200522" w:rsidRDefault="00200522">
      <w:pPr>
        <w:pStyle w:val="Prrafodelista"/>
        <w:numPr>
          <w:ilvl w:val="0"/>
          <w:numId w:val="97"/>
        </w:numPr>
        <w:spacing w:after="0"/>
        <w:jc w:val="both"/>
        <w:rPr>
          <w:szCs w:val="24"/>
          <w:lang w:val="es-ES"/>
        </w:rPr>
      </w:pPr>
      <w:r w:rsidRPr="00396239">
        <w:rPr>
          <w:szCs w:val="24"/>
          <w:lang w:val="es-ES"/>
        </w:rPr>
        <w:t>Liderar y acompa</w:t>
      </w:r>
      <w:r w:rsidRPr="00396239">
        <w:rPr>
          <w:rFonts w:hint="eastAsia"/>
          <w:szCs w:val="24"/>
          <w:lang w:val="es-ES"/>
        </w:rPr>
        <w:t>ñ</w:t>
      </w:r>
      <w:r w:rsidRPr="00396239">
        <w:rPr>
          <w:szCs w:val="24"/>
          <w:lang w:val="es-ES"/>
        </w:rPr>
        <w:t>ar los procesos de la entidad en la gesti</w:t>
      </w:r>
      <w:r w:rsidRPr="00396239">
        <w:rPr>
          <w:rFonts w:hint="eastAsia"/>
          <w:szCs w:val="24"/>
          <w:lang w:val="es-ES"/>
        </w:rPr>
        <w:t>ó</w:t>
      </w:r>
      <w:r w:rsidRPr="00396239">
        <w:rPr>
          <w:szCs w:val="24"/>
          <w:lang w:val="es-ES"/>
        </w:rPr>
        <w:t>n de riesgos de seguridad y privacidad de la informaci</w:t>
      </w:r>
      <w:r w:rsidRPr="00396239">
        <w:rPr>
          <w:rFonts w:hint="eastAsia"/>
          <w:szCs w:val="24"/>
          <w:lang w:val="es-ES"/>
        </w:rPr>
        <w:t>ó</w:t>
      </w:r>
      <w:r w:rsidRPr="00396239">
        <w:rPr>
          <w:szCs w:val="24"/>
          <w:lang w:val="es-ES"/>
        </w:rPr>
        <w:t>n y los controles correspondientes para su mitigaci</w:t>
      </w:r>
      <w:r w:rsidRPr="00396239">
        <w:rPr>
          <w:rFonts w:hint="eastAsia"/>
          <w:szCs w:val="24"/>
          <w:lang w:val="es-ES"/>
        </w:rPr>
        <w:t>ó</w:t>
      </w:r>
      <w:r w:rsidRPr="00396239">
        <w:rPr>
          <w:szCs w:val="24"/>
          <w:lang w:val="es-ES"/>
        </w:rPr>
        <w:t>n y seguimiento al plan de tratamiento de riesgos, seg</w:t>
      </w:r>
      <w:r w:rsidRPr="00396239">
        <w:rPr>
          <w:rFonts w:hint="eastAsia"/>
          <w:szCs w:val="24"/>
          <w:lang w:val="es-ES"/>
        </w:rPr>
        <w:t>ú</w:t>
      </w:r>
      <w:r w:rsidRPr="00396239">
        <w:rPr>
          <w:szCs w:val="24"/>
          <w:lang w:val="es-ES"/>
        </w:rPr>
        <w:t>n las disposiciones y metodolog</w:t>
      </w:r>
      <w:r w:rsidRPr="00396239">
        <w:rPr>
          <w:rFonts w:hint="eastAsia"/>
          <w:szCs w:val="24"/>
          <w:lang w:val="es-ES"/>
        </w:rPr>
        <w:t>í</w:t>
      </w:r>
      <w:r w:rsidRPr="00396239">
        <w:rPr>
          <w:szCs w:val="24"/>
          <w:lang w:val="es-ES"/>
        </w:rPr>
        <w:t>as.</w:t>
      </w:r>
    </w:p>
    <w:p w14:paraId="55B5EA88" w14:textId="77777777" w:rsidR="008A0D8F" w:rsidRPr="008A0D8F" w:rsidRDefault="008A0D8F" w:rsidP="008A0D8F">
      <w:pPr>
        <w:spacing w:after="0"/>
        <w:jc w:val="both"/>
        <w:rPr>
          <w:szCs w:val="24"/>
          <w:lang w:val="es-ES"/>
        </w:rPr>
      </w:pPr>
    </w:p>
    <w:p w14:paraId="54754E40" w14:textId="77777777" w:rsidR="00200522" w:rsidRDefault="00200522">
      <w:pPr>
        <w:pStyle w:val="Prrafodelista"/>
        <w:numPr>
          <w:ilvl w:val="0"/>
          <w:numId w:val="97"/>
        </w:numPr>
        <w:spacing w:after="0"/>
        <w:jc w:val="both"/>
        <w:rPr>
          <w:szCs w:val="24"/>
          <w:lang w:val="es-ES"/>
        </w:rPr>
      </w:pPr>
      <w:r w:rsidRPr="00396239">
        <w:rPr>
          <w:szCs w:val="24"/>
          <w:lang w:val="es-ES"/>
        </w:rPr>
        <w:t>Coordinar con los propietarios y custodios de la informaci</w:t>
      </w:r>
      <w:r w:rsidRPr="00396239">
        <w:rPr>
          <w:rFonts w:hint="eastAsia"/>
          <w:szCs w:val="24"/>
          <w:lang w:val="es-ES"/>
        </w:rPr>
        <w:t>ó</w:t>
      </w:r>
      <w:r w:rsidRPr="00396239">
        <w:rPr>
          <w:szCs w:val="24"/>
          <w:lang w:val="es-ES"/>
        </w:rPr>
        <w:t>n con la finalidad de la elaboraci</w:t>
      </w:r>
      <w:r w:rsidRPr="00396239">
        <w:rPr>
          <w:rFonts w:hint="eastAsia"/>
          <w:szCs w:val="24"/>
          <w:lang w:val="es-ES"/>
        </w:rPr>
        <w:t>ó</w:t>
      </w:r>
      <w:r w:rsidRPr="00396239">
        <w:rPr>
          <w:szCs w:val="24"/>
          <w:lang w:val="es-ES"/>
        </w:rPr>
        <w:t>n del inventario de activos de la informaci</w:t>
      </w:r>
      <w:r w:rsidRPr="00396239">
        <w:rPr>
          <w:rFonts w:hint="eastAsia"/>
          <w:szCs w:val="24"/>
          <w:lang w:val="es-ES"/>
        </w:rPr>
        <w:t>ó</w:t>
      </w:r>
      <w:r w:rsidRPr="00396239">
        <w:rPr>
          <w:szCs w:val="24"/>
          <w:lang w:val="es-ES"/>
        </w:rPr>
        <w:t>n y ejecuci</w:t>
      </w:r>
      <w:r w:rsidRPr="00396239">
        <w:rPr>
          <w:rFonts w:hint="eastAsia"/>
          <w:szCs w:val="24"/>
          <w:lang w:val="es-ES"/>
        </w:rPr>
        <w:t>ó</w:t>
      </w:r>
      <w:r w:rsidRPr="00396239">
        <w:rPr>
          <w:szCs w:val="24"/>
          <w:lang w:val="es-ES"/>
        </w:rPr>
        <w:t>n de la gesti</w:t>
      </w:r>
      <w:r w:rsidRPr="00396239">
        <w:rPr>
          <w:rFonts w:hint="eastAsia"/>
          <w:szCs w:val="24"/>
          <w:lang w:val="es-ES"/>
        </w:rPr>
        <w:t>ó</w:t>
      </w:r>
      <w:r w:rsidRPr="00396239">
        <w:rPr>
          <w:szCs w:val="24"/>
          <w:lang w:val="es-ES"/>
        </w:rPr>
        <w:t>n de riesgos.</w:t>
      </w:r>
    </w:p>
    <w:p w14:paraId="0289A4D0" w14:textId="77777777" w:rsidR="008A0D8F" w:rsidRPr="008A0D8F" w:rsidRDefault="008A0D8F" w:rsidP="008A0D8F">
      <w:pPr>
        <w:spacing w:after="0"/>
        <w:jc w:val="both"/>
        <w:rPr>
          <w:szCs w:val="24"/>
          <w:lang w:val="es-ES"/>
        </w:rPr>
      </w:pPr>
    </w:p>
    <w:p w14:paraId="3347C538" w14:textId="77777777" w:rsidR="00200522" w:rsidRDefault="00200522">
      <w:pPr>
        <w:pStyle w:val="Prrafodelista"/>
        <w:numPr>
          <w:ilvl w:val="0"/>
          <w:numId w:val="97"/>
        </w:numPr>
        <w:spacing w:after="0"/>
        <w:jc w:val="both"/>
        <w:rPr>
          <w:szCs w:val="24"/>
          <w:lang w:val="es-ES"/>
        </w:rPr>
      </w:pPr>
      <w:r w:rsidRPr="00396239">
        <w:rPr>
          <w:szCs w:val="24"/>
          <w:lang w:val="es-ES"/>
        </w:rPr>
        <w:t>Proponer la formulaci</w:t>
      </w:r>
      <w:r w:rsidRPr="00396239">
        <w:rPr>
          <w:rFonts w:hint="eastAsia"/>
          <w:szCs w:val="24"/>
          <w:lang w:val="es-ES"/>
        </w:rPr>
        <w:t>ó</w:t>
      </w:r>
      <w:r w:rsidRPr="00396239">
        <w:rPr>
          <w:szCs w:val="24"/>
          <w:lang w:val="es-ES"/>
        </w:rPr>
        <w:t>n de pol</w:t>
      </w:r>
      <w:r w:rsidRPr="00396239">
        <w:rPr>
          <w:rFonts w:hint="eastAsia"/>
          <w:szCs w:val="24"/>
          <w:lang w:val="es-ES"/>
        </w:rPr>
        <w:t>í</w:t>
      </w:r>
      <w:r w:rsidRPr="00396239">
        <w:rPr>
          <w:szCs w:val="24"/>
          <w:lang w:val="es-ES"/>
        </w:rPr>
        <w:t>ticas y lineamientos de seguridad y privacidad de la informaci</w:t>
      </w:r>
      <w:r w:rsidRPr="00396239">
        <w:rPr>
          <w:rFonts w:hint="eastAsia"/>
          <w:szCs w:val="24"/>
          <w:lang w:val="es-ES"/>
        </w:rPr>
        <w:t>ó</w:t>
      </w:r>
      <w:r w:rsidRPr="00396239">
        <w:rPr>
          <w:szCs w:val="24"/>
          <w:lang w:val="es-ES"/>
        </w:rPr>
        <w:t>n.</w:t>
      </w:r>
    </w:p>
    <w:p w14:paraId="24AEE4D1" w14:textId="77777777" w:rsidR="008A0D8F" w:rsidRPr="008A0D8F" w:rsidRDefault="008A0D8F" w:rsidP="008A0D8F">
      <w:pPr>
        <w:spacing w:after="0"/>
        <w:jc w:val="both"/>
        <w:rPr>
          <w:szCs w:val="24"/>
          <w:lang w:val="es-ES"/>
        </w:rPr>
      </w:pPr>
    </w:p>
    <w:p w14:paraId="6365C943" w14:textId="77777777" w:rsidR="00200522" w:rsidRDefault="00200522">
      <w:pPr>
        <w:pStyle w:val="Prrafodelista"/>
        <w:numPr>
          <w:ilvl w:val="0"/>
          <w:numId w:val="97"/>
        </w:numPr>
        <w:spacing w:after="0"/>
        <w:jc w:val="both"/>
        <w:rPr>
          <w:szCs w:val="24"/>
          <w:lang w:val="es-ES"/>
        </w:rPr>
      </w:pPr>
      <w:r w:rsidRPr="00396239">
        <w:rPr>
          <w:szCs w:val="24"/>
          <w:lang w:val="es-ES"/>
        </w:rPr>
        <w:t>Informar los resultados de la gesti</w:t>
      </w:r>
      <w:r w:rsidRPr="00396239">
        <w:rPr>
          <w:rFonts w:hint="eastAsia"/>
          <w:szCs w:val="24"/>
          <w:lang w:val="es-ES"/>
        </w:rPr>
        <w:t>ó</w:t>
      </w:r>
      <w:r w:rsidRPr="00396239">
        <w:rPr>
          <w:szCs w:val="24"/>
          <w:lang w:val="es-ES"/>
        </w:rPr>
        <w:t>n del MSPI al Comit</w:t>
      </w:r>
      <w:r w:rsidRPr="00396239">
        <w:rPr>
          <w:rFonts w:hint="eastAsia"/>
          <w:szCs w:val="24"/>
          <w:lang w:val="es-ES"/>
        </w:rPr>
        <w:t>é</w:t>
      </w:r>
      <w:r w:rsidRPr="00396239">
        <w:rPr>
          <w:szCs w:val="24"/>
          <w:lang w:val="es-ES"/>
        </w:rPr>
        <w:t xml:space="preserve"> Institucional de Gesti</w:t>
      </w:r>
      <w:r w:rsidRPr="00396239">
        <w:rPr>
          <w:rFonts w:hint="eastAsia"/>
          <w:szCs w:val="24"/>
          <w:lang w:val="es-ES"/>
        </w:rPr>
        <w:t>ó</w:t>
      </w:r>
      <w:r w:rsidRPr="00396239">
        <w:rPr>
          <w:szCs w:val="24"/>
          <w:lang w:val="es-ES"/>
        </w:rPr>
        <w:t>n y Desempe</w:t>
      </w:r>
      <w:r w:rsidRPr="00396239">
        <w:rPr>
          <w:rFonts w:hint="eastAsia"/>
          <w:szCs w:val="24"/>
          <w:lang w:val="es-ES"/>
        </w:rPr>
        <w:t>ñ</w:t>
      </w:r>
      <w:r w:rsidRPr="00396239">
        <w:rPr>
          <w:szCs w:val="24"/>
          <w:lang w:val="es-ES"/>
        </w:rPr>
        <w:t>o Institucional o Comit</w:t>
      </w:r>
      <w:r w:rsidRPr="00396239">
        <w:rPr>
          <w:rFonts w:hint="eastAsia"/>
          <w:szCs w:val="24"/>
          <w:lang w:val="es-ES"/>
        </w:rPr>
        <w:t>é</w:t>
      </w:r>
      <w:r w:rsidRPr="00396239">
        <w:rPr>
          <w:szCs w:val="24"/>
          <w:lang w:val="es-ES"/>
        </w:rPr>
        <w:t xml:space="preserve"> de seguridad y privacidad de la informaci</w:t>
      </w:r>
      <w:r w:rsidRPr="00396239">
        <w:rPr>
          <w:rFonts w:hint="eastAsia"/>
          <w:szCs w:val="24"/>
          <w:lang w:val="es-ES"/>
        </w:rPr>
        <w:t>ó</w:t>
      </w:r>
      <w:r w:rsidRPr="00396239">
        <w:rPr>
          <w:szCs w:val="24"/>
          <w:lang w:val="es-ES"/>
        </w:rPr>
        <w:t>n.</w:t>
      </w:r>
    </w:p>
    <w:p w14:paraId="6B35BEE3" w14:textId="77777777" w:rsidR="008A0D8F" w:rsidRPr="008A0D8F" w:rsidRDefault="008A0D8F" w:rsidP="008A0D8F">
      <w:pPr>
        <w:spacing w:after="0"/>
        <w:jc w:val="both"/>
        <w:rPr>
          <w:szCs w:val="24"/>
          <w:lang w:val="es-ES"/>
        </w:rPr>
      </w:pPr>
    </w:p>
    <w:p w14:paraId="52E6F9F6" w14:textId="77777777" w:rsidR="00200522" w:rsidRDefault="00200522">
      <w:pPr>
        <w:pStyle w:val="Prrafodelista"/>
        <w:numPr>
          <w:ilvl w:val="0"/>
          <w:numId w:val="97"/>
        </w:numPr>
        <w:spacing w:after="0"/>
        <w:jc w:val="both"/>
        <w:rPr>
          <w:szCs w:val="24"/>
          <w:lang w:val="es-ES"/>
        </w:rPr>
      </w:pPr>
      <w:r w:rsidRPr="00396239">
        <w:rPr>
          <w:szCs w:val="24"/>
          <w:lang w:val="es-ES"/>
        </w:rPr>
        <w:t>Definir e implementar en coordinaci</w:t>
      </w:r>
      <w:r w:rsidRPr="00396239">
        <w:rPr>
          <w:rFonts w:hint="eastAsia"/>
          <w:szCs w:val="24"/>
          <w:lang w:val="es-ES"/>
        </w:rPr>
        <w:t>ó</w:t>
      </w:r>
      <w:r w:rsidRPr="00396239">
        <w:rPr>
          <w:szCs w:val="24"/>
          <w:lang w:val="es-ES"/>
        </w:rPr>
        <w:t>n con las dependencias de la entidad, las estrategias de sensibilizaci</w:t>
      </w:r>
      <w:r w:rsidRPr="00396239">
        <w:rPr>
          <w:rFonts w:hint="eastAsia"/>
          <w:szCs w:val="24"/>
          <w:lang w:val="es-ES"/>
        </w:rPr>
        <w:t>ó</w:t>
      </w:r>
      <w:r w:rsidRPr="00396239">
        <w:rPr>
          <w:szCs w:val="24"/>
          <w:lang w:val="es-ES"/>
        </w:rPr>
        <w:t>n y divulgaciones de seguridad y privacidad de la informaci</w:t>
      </w:r>
      <w:r w:rsidRPr="00396239">
        <w:rPr>
          <w:rFonts w:hint="eastAsia"/>
          <w:szCs w:val="24"/>
          <w:lang w:val="es-ES"/>
        </w:rPr>
        <w:t>ó</w:t>
      </w:r>
      <w:r w:rsidRPr="00396239">
        <w:rPr>
          <w:szCs w:val="24"/>
          <w:lang w:val="es-ES"/>
        </w:rPr>
        <w:t>n para servidores p</w:t>
      </w:r>
      <w:r w:rsidRPr="00396239">
        <w:rPr>
          <w:rFonts w:hint="eastAsia"/>
          <w:szCs w:val="24"/>
          <w:lang w:val="es-ES"/>
        </w:rPr>
        <w:t>ú</w:t>
      </w:r>
      <w:r w:rsidRPr="00396239">
        <w:rPr>
          <w:szCs w:val="24"/>
          <w:lang w:val="es-ES"/>
        </w:rPr>
        <w:t>blicos y contratistas.</w:t>
      </w:r>
    </w:p>
    <w:p w14:paraId="4E62BE21" w14:textId="77777777" w:rsidR="008A0D8F" w:rsidRPr="008A0D8F" w:rsidRDefault="008A0D8F" w:rsidP="008A0D8F">
      <w:pPr>
        <w:spacing w:after="0"/>
        <w:jc w:val="both"/>
        <w:rPr>
          <w:szCs w:val="24"/>
          <w:lang w:val="es-ES"/>
        </w:rPr>
      </w:pPr>
    </w:p>
    <w:p w14:paraId="02103E6B" w14:textId="77777777" w:rsidR="00200522" w:rsidRPr="00396239" w:rsidRDefault="00200522">
      <w:pPr>
        <w:pStyle w:val="Prrafodelista"/>
        <w:numPr>
          <w:ilvl w:val="0"/>
          <w:numId w:val="97"/>
        </w:numPr>
        <w:spacing w:after="0"/>
        <w:jc w:val="both"/>
        <w:rPr>
          <w:szCs w:val="24"/>
          <w:lang w:val="es-ES"/>
        </w:rPr>
      </w:pPr>
      <w:r w:rsidRPr="00396239">
        <w:rPr>
          <w:szCs w:val="24"/>
          <w:lang w:val="es-ES"/>
        </w:rPr>
        <w:t>Apoyar a los procesos de la entidad en los planes de mejoramiento para dar cumplimiento a los planes de acci</w:t>
      </w:r>
      <w:r w:rsidRPr="00396239">
        <w:rPr>
          <w:rFonts w:hint="eastAsia"/>
          <w:szCs w:val="24"/>
          <w:lang w:val="es-ES"/>
        </w:rPr>
        <w:t>ó</w:t>
      </w:r>
      <w:r w:rsidRPr="00396239">
        <w:rPr>
          <w:szCs w:val="24"/>
          <w:lang w:val="es-ES"/>
        </w:rPr>
        <w:t>n en materia de seguridad y privacidad de la informaci</w:t>
      </w:r>
      <w:r w:rsidRPr="00396239">
        <w:rPr>
          <w:rFonts w:hint="eastAsia"/>
          <w:szCs w:val="24"/>
          <w:lang w:val="es-ES"/>
        </w:rPr>
        <w:t>ó</w:t>
      </w:r>
      <w:r w:rsidRPr="00396239">
        <w:rPr>
          <w:szCs w:val="24"/>
          <w:lang w:val="es-ES"/>
        </w:rPr>
        <w:t>n.</w:t>
      </w:r>
    </w:p>
    <w:p w14:paraId="44373F80" w14:textId="77777777" w:rsidR="00200522" w:rsidRDefault="00200522">
      <w:pPr>
        <w:pStyle w:val="Prrafodelista"/>
        <w:numPr>
          <w:ilvl w:val="0"/>
          <w:numId w:val="97"/>
        </w:numPr>
        <w:spacing w:after="0"/>
        <w:jc w:val="both"/>
        <w:rPr>
          <w:szCs w:val="24"/>
          <w:lang w:val="es-ES"/>
        </w:rPr>
      </w:pPr>
      <w:r w:rsidRPr="00396239">
        <w:rPr>
          <w:szCs w:val="24"/>
          <w:lang w:val="es-ES"/>
        </w:rPr>
        <w:t>Definir, socializar e implementar el procedimiento de Gesti</w:t>
      </w:r>
      <w:r w:rsidRPr="00396239">
        <w:rPr>
          <w:rFonts w:hint="eastAsia"/>
          <w:szCs w:val="24"/>
          <w:lang w:val="es-ES"/>
        </w:rPr>
        <w:t>ó</w:t>
      </w:r>
      <w:r w:rsidRPr="00396239">
        <w:rPr>
          <w:szCs w:val="24"/>
          <w:lang w:val="es-ES"/>
        </w:rPr>
        <w:t>n de Incidentes de seguridad de la informaci</w:t>
      </w:r>
      <w:r w:rsidRPr="00396239">
        <w:rPr>
          <w:rFonts w:hint="eastAsia"/>
          <w:szCs w:val="24"/>
          <w:lang w:val="es-ES"/>
        </w:rPr>
        <w:t>ó</w:t>
      </w:r>
      <w:r w:rsidRPr="00396239">
        <w:rPr>
          <w:szCs w:val="24"/>
          <w:lang w:val="es-ES"/>
        </w:rPr>
        <w:t>n en la entidad.</w:t>
      </w:r>
    </w:p>
    <w:p w14:paraId="706901E8" w14:textId="77777777" w:rsidR="008A0D8F" w:rsidRPr="008A0D8F" w:rsidRDefault="008A0D8F" w:rsidP="008A0D8F">
      <w:pPr>
        <w:spacing w:after="0"/>
        <w:ind w:left="360"/>
        <w:jc w:val="both"/>
        <w:rPr>
          <w:szCs w:val="24"/>
          <w:lang w:val="es-ES"/>
        </w:rPr>
      </w:pPr>
    </w:p>
    <w:p w14:paraId="168BE6EC" w14:textId="77777777" w:rsidR="00200522" w:rsidRDefault="00200522">
      <w:pPr>
        <w:pStyle w:val="Prrafodelista"/>
        <w:numPr>
          <w:ilvl w:val="0"/>
          <w:numId w:val="97"/>
        </w:numPr>
        <w:spacing w:after="0"/>
        <w:jc w:val="both"/>
        <w:rPr>
          <w:szCs w:val="24"/>
          <w:lang w:val="es-ES"/>
        </w:rPr>
      </w:pPr>
      <w:r w:rsidRPr="00396239">
        <w:rPr>
          <w:szCs w:val="24"/>
          <w:lang w:val="es-ES"/>
        </w:rPr>
        <w:t>Efectuar acompa</w:t>
      </w:r>
      <w:r w:rsidRPr="00396239">
        <w:rPr>
          <w:rFonts w:hint="eastAsia"/>
          <w:szCs w:val="24"/>
          <w:lang w:val="es-ES"/>
        </w:rPr>
        <w:t>ñ</w:t>
      </w:r>
      <w:r w:rsidRPr="00396239">
        <w:rPr>
          <w:szCs w:val="24"/>
          <w:lang w:val="es-ES"/>
        </w:rPr>
        <w:t>amiento a la alta direcci</w:t>
      </w:r>
      <w:r w:rsidRPr="00396239">
        <w:rPr>
          <w:rFonts w:hint="eastAsia"/>
          <w:szCs w:val="24"/>
          <w:lang w:val="es-ES"/>
        </w:rPr>
        <w:t>ó</w:t>
      </w:r>
      <w:r w:rsidRPr="00396239">
        <w:rPr>
          <w:szCs w:val="24"/>
          <w:lang w:val="es-ES"/>
        </w:rPr>
        <w:t>n, para asegurar el liderazgo y cumplimiento de los roles y responsabilidades de los l</w:t>
      </w:r>
      <w:r w:rsidRPr="00396239">
        <w:rPr>
          <w:rFonts w:hint="eastAsia"/>
          <w:szCs w:val="24"/>
          <w:lang w:val="es-ES"/>
        </w:rPr>
        <w:t>í</w:t>
      </w:r>
      <w:r w:rsidRPr="00396239">
        <w:rPr>
          <w:szCs w:val="24"/>
          <w:lang w:val="es-ES"/>
        </w:rPr>
        <w:t>deres de los procesos en seguridad y privacidad de la informaci</w:t>
      </w:r>
      <w:r w:rsidRPr="00396239">
        <w:rPr>
          <w:rFonts w:hint="eastAsia"/>
          <w:szCs w:val="24"/>
          <w:lang w:val="es-ES"/>
        </w:rPr>
        <w:t>ó</w:t>
      </w:r>
      <w:r w:rsidRPr="00396239">
        <w:rPr>
          <w:szCs w:val="24"/>
          <w:lang w:val="es-ES"/>
        </w:rPr>
        <w:t>n.</w:t>
      </w:r>
    </w:p>
    <w:p w14:paraId="0D61F821" w14:textId="77777777" w:rsidR="008A0D8F" w:rsidRPr="008A0D8F" w:rsidRDefault="008A0D8F" w:rsidP="008A0D8F">
      <w:pPr>
        <w:spacing w:after="0"/>
        <w:jc w:val="both"/>
        <w:rPr>
          <w:szCs w:val="24"/>
          <w:lang w:val="es-ES"/>
        </w:rPr>
      </w:pPr>
    </w:p>
    <w:p w14:paraId="610299D5" w14:textId="321BCBE1" w:rsidR="00C27305" w:rsidRDefault="00200522">
      <w:pPr>
        <w:pStyle w:val="Prrafodelista"/>
        <w:numPr>
          <w:ilvl w:val="0"/>
          <w:numId w:val="97"/>
        </w:numPr>
        <w:spacing w:after="0"/>
        <w:jc w:val="both"/>
        <w:rPr>
          <w:szCs w:val="24"/>
          <w:lang w:val="es-ES"/>
        </w:rPr>
      </w:pPr>
      <w:r w:rsidRPr="00396239">
        <w:rPr>
          <w:szCs w:val="24"/>
          <w:lang w:val="es-ES"/>
        </w:rPr>
        <w:t>Poner en conocimiento de las dependencias con competencia funcional cuando se detecten irregularidades, incidentes o pr</w:t>
      </w:r>
      <w:r w:rsidRPr="00396239">
        <w:rPr>
          <w:rFonts w:hint="eastAsia"/>
          <w:szCs w:val="24"/>
          <w:lang w:val="es-ES"/>
        </w:rPr>
        <w:t>á</w:t>
      </w:r>
      <w:r w:rsidRPr="00396239">
        <w:rPr>
          <w:szCs w:val="24"/>
          <w:lang w:val="es-ES"/>
        </w:rPr>
        <w:t>cticas que atentes contra la seguridad y privacidad de la informaci</w:t>
      </w:r>
      <w:r w:rsidRPr="00396239">
        <w:rPr>
          <w:rFonts w:hint="eastAsia"/>
          <w:szCs w:val="24"/>
          <w:lang w:val="es-ES"/>
        </w:rPr>
        <w:t>ó</w:t>
      </w:r>
      <w:r w:rsidRPr="00396239">
        <w:rPr>
          <w:szCs w:val="24"/>
          <w:lang w:val="es-ES"/>
        </w:rPr>
        <w:t>n de acuerdo con la normativa vigente.</w:t>
      </w:r>
    </w:p>
    <w:p w14:paraId="40ACB171" w14:textId="77777777" w:rsidR="00614A5B" w:rsidRPr="00396239" w:rsidRDefault="00614A5B" w:rsidP="00614A5B">
      <w:pPr>
        <w:pStyle w:val="Prrafodelista"/>
        <w:spacing w:after="0"/>
        <w:jc w:val="both"/>
        <w:rPr>
          <w:szCs w:val="24"/>
          <w:lang w:val="es-ES"/>
        </w:rPr>
      </w:pPr>
    </w:p>
    <w:p w14:paraId="38909FEE" w14:textId="1507144C" w:rsidR="00200522" w:rsidRDefault="00200522">
      <w:pPr>
        <w:pStyle w:val="Ttulo3"/>
        <w:numPr>
          <w:ilvl w:val="1"/>
          <w:numId w:val="59"/>
        </w:numPr>
        <w:tabs>
          <w:tab w:val="num" w:pos="360"/>
        </w:tabs>
        <w:spacing w:before="0"/>
        <w:ind w:left="0" w:firstLine="0"/>
        <w:rPr>
          <w:rFonts w:ascii="Nunito Black" w:hAnsi="Nunito Black"/>
          <w:bCs/>
          <w:i w:val="0"/>
          <w:sz w:val="48"/>
          <w:szCs w:val="48"/>
        </w:rPr>
      </w:pPr>
      <w:bookmarkStart w:id="125" w:name="_Toc132923341"/>
      <w:bookmarkStart w:id="126" w:name="_Toc177026025"/>
      <w:r w:rsidRPr="00477D14">
        <w:rPr>
          <w:rFonts w:ascii="Nunito Black" w:hAnsi="Nunito Black"/>
          <w:bCs/>
          <w:i w:val="0"/>
          <w:sz w:val="48"/>
          <w:szCs w:val="48"/>
        </w:rPr>
        <w:t>Comité Institucional de Gestión y Desempeño Institucional – Comité de Seguridad y privacidad de la información</w:t>
      </w:r>
      <w:bookmarkEnd w:id="125"/>
      <w:bookmarkEnd w:id="126"/>
    </w:p>
    <w:p w14:paraId="316A2BB0" w14:textId="77777777" w:rsidR="00477D14" w:rsidRPr="00477D14" w:rsidRDefault="00477D14" w:rsidP="00477D14">
      <w:pPr>
        <w:spacing w:after="0"/>
      </w:pPr>
    </w:p>
    <w:p w14:paraId="1F544CC6" w14:textId="401B1DF6" w:rsidR="00200522" w:rsidRDefault="00B96CC9">
      <w:pPr>
        <w:pStyle w:val="Textoindependiente3"/>
        <w:numPr>
          <w:ilvl w:val="0"/>
          <w:numId w:val="54"/>
        </w:numPr>
        <w:tabs>
          <w:tab w:val="left" w:pos="340"/>
        </w:tabs>
        <w:spacing w:after="0" w:line="240" w:lineRule="auto"/>
        <w:jc w:val="both"/>
        <w:rPr>
          <w:rFonts w:ascii="Nunito Medium" w:eastAsiaTheme="minorHAnsi" w:hAnsi="Nunito Medium" w:cstheme="minorBidi"/>
          <w:sz w:val="24"/>
          <w:szCs w:val="24"/>
          <w:lang w:val="es-ES"/>
        </w:rPr>
      </w:pPr>
      <w:r w:rsidRPr="00396239">
        <w:rPr>
          <w:rFonts w:ascii="Nunito Medium" w:eastAsiaTheme="minorHAnsi" w:hAnsi="Nunito Medium" w:cstheme="minorBidi"/>
          <w:sz w:val="24"/>
          <w:szCs w:val="24"/>
          <w:lang w:val="es-ES"/>
        </w:rPr>
        <w:t>El Comit</w:t>
      </w:r>
      <w:r w:rsidRPr="00396239">
        <w:rPr>
          <w:rFonts w:ascii="Nunito Medium" w:eastAsiaTheme="minorHAnsi" w:hAnsi="Nunito Medium" w:cstheme="minorBidi" w:hint="eastAsia"/>
          <w:sz w:val="24"/>
          <w:szCs w:val="24"/>
          <w:lang w:val="es-ES"/>
        </w:rPr>
        <w:t>é</w:t>
      </w:r>
      <w:r w:rsidRPr="00396239">
        <w:rPr>
          <w:rFonts w:ascii="Nunito Medium" w:eastAsiaTheme="minorHAnsi" w:hAnsi="Nunito Medium" w:cstheme="minorBidi"/>
          <w:sz w:val="24"/>
          <w:szCs w:val="24"/>
          <w:lang w:val="es-ES"/>
        </w:rPr>
        <w:t xml:space="preserve"> Institucional de Gesti</w:t>
      </w:r>
      <w:r w:rsidRPr="00396239">
        <w:rPr>
          <w:rFonts w:ascii="Nunito Medium" w:eastAsiaTheme="minorHAnsi" w:hAnsi="Nunito Medium" w:cstheme="minorBidi" w:hint="eastAsia"/>
          <w:sz w:val="24"/>
          <w:szCs w:val="24"/>
          <w:lang w:val="es-ES"/>
        </w:rPr>
        <w:t>ó</w:t>
      </w:r>
      <w:r w:rsidRPr="00396239">
        <w:rPr>
          <w:rFonts w:ascii="Nunito Medium" w:eastAsiaTheme="minorHAnsi" w:hAnsi="Nunito Medium" w:cstheme="minorBidi"/>
          <w:sz w:val="24"/>
          <w:szCs w:val="24"/>
          <w:lang w:val="es-ES"/>
        </w:rPr>
        <w:t>n y Desempe</w:t>
      </w:r>
      <w:r w:rsidRPr="00396239">
        <w:rPr>
          <w:rFonts w:ascii="Nunito Medium" w:eastAsiaTheme="minorHAnsi" w:hAnsi="Nunito Medium" w:cstheme="minorBidi" w:hint="eastAsia"/>
          <w:sz w:val="24"/>
          <w:szCs w:val="24"/>
          <w:lang w:val="es-ES"/>
        </w:rPr>
        <w:t>ñ</w:t>
      </w:r>
      <w:r w:rsidRPr="00396239">
        <w:rPr>
          <w:rFonts w:ascii="Nunito Medium" w:eastAsiaTheme="minorHAnsi" w:hAnsi="Nunito Medium" w:cstheme="minorBidi"/>
          <w:sz w:val="24"/>
          <w:szCs w:val="24"/>
          <w:lang w:val="es-ES"/>
        </w:rPr>
        <w:t xml:space="preserve">o Institucional </w:t>
      </w:r>
      <w:r w:rsidRPr="00396239">
        <w:rPr>
          <w:rFonts w:ascii="Nunito Medium" w:eastAsiaTheme="minorHAnsi" w:hAnsi="Nunito Medium" w:cstheme="minorBidi" w:hint="eastAsia"/>
          <w:sz w:val="24"/>
          <w:szCs w:val="24"/>
          <w:lang w:val="es-ES"/>
        </w:rPr>
        <w:t>–</w:t>
      </w:r>
      <w:r w:rsidRPr="00396239">
        <w:rPr>
          <w:rFonts w:ascii="Nunito Medium" w:eastAsiaTheme="minorHAnsi" w:hAnsi="Nunito Medium" w:cstheme="minorBidi"/>
          <w:sz w:val="24"/>
          <w:szCs w:val="24"/>
          <w:lang w:val="es-ES"/>
        </w:rPr>
        <w:t xml:space="preserve"> Comit</w:t>
      </w:r>
      <w:r w:rsidRPr="00396239">
        <w:rPr>
          <w:rFonts w:ascii="Nunito Medium" w:eastAsiaTheme="minorHAnsi" w:hAnsi="Nunito Medium" w:cstheme="minorBidi" w:hint="eastAsia"/>
          <w:sz w:val="24"/>
          <w:szCs w:val="24"/>
          <w:lang w:val="es-ES"/>
        </w:rPr>
        <w:t>é</w:t>
      </w:r>
      <w:r w:rsidRPr="00396239">
        <w:rPr>
          <w:rFonts w:ascii="Nunito Medium" w:eastAsiaTheme="minorHAnsi" w:hAnsi="Nunito Medium" w:cstheme="minorBidi"/>
          <w:sz w:val="24"/>
          <w:szCs w:val="24"/>
          <w:lang w:val="es-ES"/>
        </w:rPr>
        <w:t xml:space="preserve"> de Seguridad y privacidad de la informaci</w:t>
      </w:r>
      <w:r w:rsidRPr="00396239">
        <w:rPr>
          <w:rFonts w:ascii="Nunito Medium" w:eastAsiaTheme="minorHAnsi" w:hAnsi="Nunito Medium" w:cstheme="minorBidi" w:hint="eastAsia"/>
          <w:sz w:val="24"/>
          <w:szCs w:val="24"/>
          <w:lang w:val="es-ES"/>
        </w:rPr>
        <w:t>ó</w:t>
      </w:r>
      <w:r w:rsidRPr="00396239">
        <w:rPr>
          <w:rFonts w:ascii="Nunito Medium" w:eastAsiaTheme="minorHAnsi" w:hAnsi="Nunito Medium" w:cstheme="minorBidi"/>
          <w:sz w:val="24"/>
          <w:szCs w:val="24"/>
          <w:lang w:val="es-ES"/>
        </w:rPr>
        <w:t>n debe a</w:t>
      </w:r>
      <w:r w:rsidR="00200522" w:rsidRPr="00396239">
        <w:rPr>
          <w:rFonts w:ascii="Nunito Medium" w:eastAsiaTheme="minorHAnsi" w:hAnsi="Nunito Medium" w:cstheme="minorBidi"/>
          <w:sz w:val="24"/>
          <w:szCs w:val="24"/>
          <w:lang w:val="es-ES"/>
        </w:rPr>
        <w:t>segurar la implementaci</w:t>
      </w:r>
      <w:r w:rsidR="00200522" w:rsidRPr="00396239">
        <w:rPr>
          <w:rFonts w:ascii="Nunito Medium" w:eastAsiaTheme="minorHAnsi" w:hAnsi="Nunito Medium" w:cstheme="minorBidi" w:hint="eastAsia"/>
          <w:sz w:val="24"/>
          <w:szCs w:val="24"/>
          <w:lang w:val="es-ES"/>
        </w:rPr>
        <w:t>ó</w:t>
      </w:r>
      <w:r w:rsidR="00200522" w:rsidRPr="00396239">
        <w:rPr>
          <w:rFonts w:ascii="Nunito Medium" w:eastAsiaTheme="minorHAnsi" w:hAnsi="Nunito Medium" w:cstheme="minorBidi"/>
          <w:sz w:val="24"/>
          <w:szCs w:val="24"/>
          <w:lang w:val="es-ES"/>
        </w:rPr>
        <w:t>n y desarrollo de pol</w:t>
      </w:r>
      <w:r w:rsidR="00200522" w:rsidRPr="00396239">
        <w:rPr>
          <w:rFonts w:ascii="Nunito Medium" w:eastAsiaTheme="minorHAnsi" w:hAnsi="Nunito Medium" w:cstheme="minorBidi" w:hint="eastAsia"/>
          <w:sz w:val="24"/>
          <w:szCs w:val="24"/>
          <w:lang w:val="es-ES"/>
        </w:rPr>
        <w:t>í</w:t>
      </w:r>
      <w:r w:rsidR="00200522" w:rsidRPr="00396239">
        <w:rPr>
          <w:rFonts w:ascii="Nunito Medium" w:eastAsiaTheme="minorHAnsi" w:hAnsi="Nunito Medium" w:cstheme="minorBidi"/>
          <w:sz w:val="24"/>
          <w:szCs w:val="24"/>
          <w:lang w:val="es-ES"/>
        </w:rPr>
        <w:t>ticas de gesti</w:t>
      </w:r>
      <w:r w:rsidR="00200522" w:rsidRPr="00396239">
        <w:rPr>
          <w:rFonts w:ascii="Nunito Medium" w:eastAsiaTheme="minorHAnsi" w:hAnsi="Nunito Medium" w:cstheme="minorBidi" w:hint="eastAsia"/>
          <w:sz w:val="24"/>
          <w:szCs w:val="24"/>
          <w:lang w:val="es-ES"/>
        </w:rPr>
        <w:t>ó</w:t>
      </w:r>
      <w:r w:rsidR="00200522" w:rsidRPr="00396239">
        <w:rPr>
          <w:rFonts w:ascii="Nunito Medium" w:eastAsiaTheme="minorHAnsi" w:hAnsi="Nunito Medium" w:cstheme="minorBidi"/>
          <w:sz w:val="24"/>
          <w:szCs w:val="24"/>
          <w:lang w:val="es-ES"/>
        </w:rPr>
        <w:t>n y directrices en materia de seguridad y privacidad de la informaci</w:t>
      </w:r>
      <w:r w:rsidR="00200522" w:rsidRPr="00396239">
        <w:rPr>
          <w:rFonts w:ascii="Nunito Medium" w:eastAsiaTheme="minorHAnsi" w:hAnsi="Nunito Medium" w:cstheme="minorBidi" w:hint="eastAsia"/>
          <w:sz w:val="24"/>
          <w:szCs w:val="24"/>
          <w:lang w:val="es-ES"/>
        </w:rPr>
        <w:t>ó</w:t>
      </w:r>
      <w:r w:rsidR="00200522" w:rsidRPr="00396239">
        <w:rPr>
          <w:rFonts w:ascii="Nunito Medium" w:eastAsiaTheme="minorHAnsi" w:hAnsi="Nunito Medium" w:cstheme="minorBidi"/>
          <w:sz w:val="24"/>
          <w:szCs w:val="24"/>
          <w:lang w:val="es-ES"/>
        </w:rPr>
        <w:t>n, mediante el cumplimiento de las siguientes actividades:</w:t>
      </w:r>
    </w:p>
    <w:p w14:paraId="37FFC5F7" w14:textId="77777777" w:rsidR="00614A5B" w:rsidRPr="00396239" w:rsidRDefault="00614A5B" w:rsidP="00614A5B">
      <w:pPr>
        <w:pStyle w:val="Textoindependiente3"/>
        <w:tabs>
          <w:tab w:val="left" w:pos="340"/>
        </w:tabs>
        <w:spacing w:after="0" w:line="240" w:lineRule="auto"/>
        <w:ind w:left="700"/>
        <w:jc w:val="both"/>
        <w:rPr>
          <w:rFonts w:ascii="Nunito Medium" w:eastAsiaTheme="minorHAnsi" w:hAnsi="Nunito Medium" w:cstheme="minorBidi"/>
          <w:sz w:val="24"/>
          <w:szCs w:val="24"/>
          <w:lang w:val="es-ES"/>
        </w:rPr>
      </w:pPr>
    </w:p>
    <w:p w14:paraId="0011FD35" w14:textId="10268C9A" w:rsidR="00200522" w:rsidRDefault="00200522">
      <w:pPr>
        <w:numPr>
          <w:ilvl w:val="1"/>
          <w:numId w:val="33"/>
        </w:numPr>
        <w:spacing w:after="0" w:line="240" w:lineRule="auto"/>
        <w:jc w:val="both"/>
        <w:rPr>
          <w:szCs w:val="24"/>
          <w:lang w:val="es-ES"/>
        </w:rPr>
      </w:pPr>
      <w:r w:rsidRPr="00396239">
        <w:rPr>
          <w:szCs w:val="24"/>
          <w:lang w:val="es-ES"/>
        </w:rPr>
        <w:t>Aproba</w:t>
      </w:r>
      <w:r w:rsidR="00B96CC9" w:rsidRPr="00396239">
        <w:rPr>
          <w:szCs w:val="24"/>
          <w:lang w:val="es-ES"/>
        </w:rPr>
        <w:t>r</w:t>
      </w:r>
      <w:r w:rsidRPr="00396239">
        <w:rPr>
          <w:szCs w:val="24"/>
          <w:lang w:val="es-ES"/>
        </w:rPr>
        <w:t xml:space="preserve"> </w:t>
      </w:r>
      <w:r w:rsidR="00B96CC9" w:rsidRPr="00396239">
        <w:rPr>
          <w:szCs w:val="24"/>
          <w:lang w:val="es-ES"/>
        </w:rPr>
        <w:t>y realizar</w:t>
      </w:r>
      <w:r w:rsidR="0060633E" w:rsidRPr="00396239">
        <w:rPr>
          <w:szCs w:val="24"/>
          <w:lang w:val="es-ES"/>
        </w:rPr>
        <w:t xml:space="preserve"> </w:t>
      </w:r>
      <w:r w:rsidRPr="00396239">
        <w:rPr>
          <w:szCs w:val="24"/>
          <w:lang w:val="es-ES"/>
        </w:rPr>
        <w:t>seguimiento a los planes, programas, proyectos, estrategias y herramientas necesarias para la implementaci</w:t>
      </w:r>
      <w:r w:rsidRPr="00396239">
        <w:rPr>
          <w:rFonts w:hint="eastAsia"/>
          <w:szCs w:val="24"/>
          <w:lang w:val="es-ES"/>
        </w:rPr>
        <w:t>ó</w:t>
      </w:r>
      <w:r w:rsidRPr="00396239">
        <w:rPr>
          <w:szCs w:val="24"/>
          <w:lang w:val="es-ES"/>
        </w:rPr>
        <w:t>n interna de las pol</w:t>
      </w:r>
      <w:r w:rsidRPr="00396239">
        <w:rPr>
          <w:rFonts w:hint="eastAsia"/>
          <w:szCs w:val="24"/>
          <w:lang w:val="es-ES"/>
        </w:rPr>
        <w:t>í</w:t>
      </w:r>
      <w:r w:rsidRPr="00396239">
        <w:rPr>
          <w:szCs w:val="24"/>
          <w:lang w:val="es-ES"/>
        </w:rPr>
        <w:t>ticas de seguridad y privacidad de la informaci</w:t>
      </w:r>
      <w:r w:rsidRPr="00396239">
        <w:rPr>
          <w:rFonts w:hint="eastAsia"/>
          <w:szCs w:val="24"/>
          <w:lang w:val="es-ES"/>
        </w:rPr>
        <w:t>ó</w:t>
      </w:r>
      <w:r w:rsidRPr="00396239">
        <w:rPr>
          <w:szCs w:val="24"/>
          <w:lang w:val="es-ES"/>
        </w:rPr>
        <w:t>n.</w:t>
      </w:r>
    </w:p>
    <w:p w14:paraId="1D1A1577" w14:textId="77777777" w:rsidR="008A0D8F" w:rsidRPr="00396239" w:rsidRDefault="008A0D8F" w:rsidP="008A0D8F">
      <w:pPr>
        <w:spacing w:after="0" w:line="240" w:lineRule="auto"/>
        <w:ind w:left="1440"/>
        <w:jc w:val="both"/>
        <w:rPr>
          <w:szCs w:val="24"/>
          <w:lang w:val="es-ES"/>
        </w:rPr>
      </w:pPr>
    </w:p>
    <w:p w14:paraId="4D2B9359" w14:textId="77777777" w:rsidR="00200522" w:rsidRDefault="00200522">
      <w:pPr>
        <w:numPr>
          <w:ilvl w:val="1"/>
          <w:numId w:val="33"/>
        </w:numPr>
        <w:spacing w:after="0" w:line="240" w:lineRule="auto"/>
        <w:jc w:val="both"/>
        <w:rPr>
          <w:szCs w:val="24"/>
          <w:lang w:val="es-ES"/>
        </w:rPr>
      </w:pPr>
      <w:r w:rsidRPr="00396239">
        <w:rPr>
          <w:szCs w:val="24"/>
          <w:lang w:val="es-ES"/>
        </w:rPr>
        <w:t>Socializar la importancia de adoptar la cultura de seguridad y privacidad de la informaci</w:t>
      </w:r>
      <w:r w:rsidRPr="00396239">
        <w:rPr>
          <w:rFonts w:hint="eastAsia"/>
          <w:szCs w:val="24"/>
          <w:lang w:val="es-ES"/>
        </w:rPr>
        <w:t>ó</w:t>
      </w:r>
      <w:r w:rsidRPr="00396239">
        <w:rPr>
          <w:szCs w:val="24"/>
          <w:lang w:val="es-ES"/>
        </w:rPr>
        <w:t>n a los procesos de la entidad.</w:t>
      </w:r>
    </w:p>
    <w:p w14:paraId="433718C1" w14:textId="77777777" w:rsidR="008A0D8F" w:rsidRPr="00396239" w:rsidRDefault="008A0D8F" w:rsidP="008A0D8F">
      <w:pPr>
        <w:spacing w:after="0" w:line="240" w:lineRule="auto"/>
        <w:jc w:val="both"/>
        <w:rPr>
          <w:szCs w:val="24"/>
          <w:lang w:val="es-ES"/>
        </w:rPr>
      </w:pPr>
    </w:p>
    <w:p w14:paraId="1BC0A6E9" w14:textId="77777777" w:rsidR="00200522" w:rsidRDefault="00200522">
      <w:pPr>
        <w:numPr>
          <w:ilvl w:val="1"/>
          <w:numId w:val="33"/>
        </w:numPr>
        <w:spacing w:after="0" w:line="240" w:lineRule="auto"/>
        <w:jc w:val="both"/>
        <w:rPr>
          <w:szCs w:val="24"/>
          <w:lang w:val="es-ES"/>
        </w:rPr>
      </w:pPr>
      <w:r w:rsidRPr="00396239">
        <w:rPr>
          <w:szCs w:val="24"/>
          <w:lang w:val="es-ES"/>
        </w:rPr>
        <w:t>Aprobar acciones y mejores pr</w:t>
      </w:r>
      <w:r w:rsidRPr="00396239">
        <w:rPr>
          <w:rFonts w:hint="eastAsia"/>
          <w:szCs w:val="24"/>
          <w:lang w:val="es-ES"/>
        </w:rPr>
        <w:t>á</w:t>
      </w:r>
      <w:r w:rsidRPr="00396239">
        <w:rPr>
          <w:szCs w:val="24"/>
          <w:lang w:val="es-ES"/>
        </w:rPr>
        <w:t>cticas que en la implementaci</w:t>
      </w:r>
      <w:r w:rsidRPr="00396239">
        <w:rPr>
          <w:rFonts w:hint="eastAsia"/>
          <w:szCs w:val="24"/>
          <w:lang w:val="es-ES"/>
        </w:rPr>
        <w:t>ó</w:t>
      </w:r>
      <w:r w:rsidRPr="00396239">
        <w:rPr>
          <w:szCs w:val="24"/>
          <w:lang w:val="es-ES"/>
        </w:rPr>
        <w:t>n del MSPI.</w:t>
      </w:r>
    </w:p>
    <w:p w14:paraId="5DA509D3" w14:textId="77777777" w:rsidR="008A0D8F" w:rsidRPr="00396239" w:rsidRDefault="008A0D8F" w:rsidP="008A0D8F">
      <w:pPr>
        <w:spacing w:after="0" w:line="240" w:lineRule="auto"/>
        <w:jc w:val="both"/>
        <w:rPr>
          <w:szCs w:val="24"/>
          <w:lang w:val="es-ES"/>
        </w:rPr>
      </w:pPr>
    </w:p>
    <w:p w14:paraId="48CFF722" w14:textId="77777777" w:rsidR="00200522" w:rsidRDefault="00200522">
      <w:pPr>
        <w:numPr>
          <w:ilvl w:val="1"/>
          <w:numId w:val="33"/>
        </w:numPr>
        <w:spacing w:after="0" w:line="240" w:lineRule="auto"/>
        <w:jc w:val="both"/>
        <w:rPr>
          <w:szCs w:val="24"/>
          <w:lang w:val="es-ES"/>
        </w:rPr>
      </w:pPr>
      <w:r w:rsidRPr="00396239">
        <w:rPr>
          <w:szCs w:val="24"/>
          <w:lang w:val="es-ES"/>
        </w:rPr>
        <w:t>Promover la gesti</w:t>
      </w:r>
      <w:r w:rsidRPr="00396239">
        <w:rPr>
          <w:rFonts w:hint="eastAsia"/>
          <w:szCs w:val="24"/>
          <w:lang w:val="es-ES"/>
        </w:rPr>
        <w:t>ó</w:t>
      </w:r>
      <w:r w:rsidRPr="00396239">
        <w:rPr>
          <w:szCs w:val="24"/>
          <w:lang w:val="es-ES"/>
        </w:rPr>
        <w:t>n de seguridad de la informaci</w:t>
      </w:r>
      <w:r w:rsidRPr="00396239">
        <w:rPr>
          <w:rFonts w:hint="eastAsia"/>
          <w:szCs w:val="24"/>
          <w:lang w:val="es-ES"/>
        </w:rPr>
        <w:t>ó</w:t>
      </w:r>
      <w:r w:rsidRPr="00396239">
        <w:rPr>
          <w:szCs w:val="24"/>
          <w:lang w:val="es-ES"/>
        </w:rPr>
        <w:t>n en los procesos y cultura organizacional.</w:t>
      </w:r>
    </w:p>
    <w:p w14:paraId="3B107BB1" w14:textId="77777777" w:rsidR="002122EE" w:rsidRPr="00396239" w:rsidRDefault="002122EE" w:rsidP="002122EE">
      <w:pPr>
        <w:spacing w:after="0" w:line="240" w:lineRule="auto"/>
        <w:jc w:val="both"/>
        <w:rPr>
          <w:szCs w:val="24"/>
          <w:lang w:val="es-ES"/>
        </w:rPr>
      </w:pPr>
    </w:p>
    <w:p w14:paraId="6D48BFEC" w14:textId="77777777" w:rsidR="00200522" w:rsidRDefault="00200522">
      <w:pPr>
        <w:numPr>
          <w:ilvl w:val="1"/>
          <w:numId w:val="33"/>
        </w:numPr>
        <w:spacing w:after="0" w:line="240" w:lineRule="auto"/>
        <w:jc w:val="both"/>
        <w:rPr>
          <w:szCs w:val="24"/>
          <w:lang w:val="es-ES"/>
        </w:rPr>
      </w:pPr>
      <w:r w:rsidRPr="00396239">
        <w:rPr>
          <w:szCs w:val="24"/>
          <w:lang w:val="es-ES"/>
        </w:rPr>
        <w:t>Vigilar el cumplimiento de la normatividad relacionada con la implementaci</w:t>
      </w:r>
      <w:r w:rsidRPr="00396239">
        <w:rPr>
          <w:rFonts w:hint="eastAsia"/>
          <w:szCs w:val="24"/>
          <w:lang w:val="es-ES"/>
        </w:rPr>
        <w:t>ó</w:t>
      </w:r>
      <w:r w:rsidRPr="00396239">
        <w:rPr>
          <w:szCs w:val="24"/>
          <w:lang w:val="es-ES"/>
        </w:rPr>
        <w:t>n de la seguridad de la informaci</w:t>
      </w:r>
      <w:r w:rsidRPr="00396239">
        <w:rPr>
          <w:rFonts w:hint="eastAsia"/>
          <w:szCs w:val="24"/>
          <w:lang w:val="es-ES"/>
        </w:rPr>
        <w:t>ó</w:t>
      </w:r>
      <w:r w:rsidRPr="00396239">
        <w:rPr>
          <w:szCs w:val="24"/>
          <w:lang w:val="es-ES"/>
        </w:rPr>
        <w:t>n.</w:t>
      </w:r>
    </w:p>
    <w:p w14:paraId="7D214FC0" w14:textId="77777777" w:rsidR="002122EE" w:rsidRPr="00396239" w:rsidRDefault="002122EE" w:rsidP="002122EE">
      <w:pPr>
        <w:spacing w:after="0" w:line="240" w:lineRule="auto"/>
        <w:jc w:val="both"/>
        <w:rPr>
          <w:szCs w:val="24"/>
          <w:lang w:val="es-ES"/>
        </w:rPr>
      </w:pPr>
    </w:p>
    <w:p w14:paraId="1AF7A225" w14:textId="689EBD50" w:rsidR="00200522" w:rsidRDefault="00200522">
      <w:pPr>
        <w:numPr>
          <w:ilvl w:val="1"/>
          <w:numId w:val="33"/>
        </w:numPr>
        <w:spacing w:after="0" w:line="240" w:lineRule="auto"/>
        <w:jc w:val="both"/>
        <w:rPr>
          <w:szCs w:val="24"/>
          <w:lang w:val="es-ES"/>
        </w:rPr>
      </w:pPr>
      <w:r w:rsidRPr="00396239">
        <w:rPr>
          <w:szCs w:val="24"/>
          <w:lang w:val="es-ES"/>
        </w:rPr>
        <w:t>Asegurar que se logre</w:t>
      </w:r>
      <w:r w:rsidR="0004357A" w:rsidRPr="00396239">
        <w:rPr>
          <w:szCs w:val="24"/>
          <w:lang w:val="es-ES"/>
        </w:rPr>
        <w:t>n</w:t>
      </w:r>
      <w:r w:rsidRPr="00396239">
        <w:rPr>
          <w:szCs w:val="24"/>
          <w:lang w:val="es-ES"/>
        </w:rPr>
        <w:t xml:space="preserve"> los resultados previstos del MPSI, con un enfoque de mejora continua del referido modelo.</w:t>
      </w:r>
    </w:p>
    <w:p w14:paraId="13D7F9A0" w14:textId="77777777" w:rsidR="002122EE" w:rsidRPr="00396239" w:rsidRDefault="002122EE" w:rsidP="002122EE">
      <w:pPr>
        <w:spacing w:after="0" w:line="240" w:lineRule="auto"/>
        <w:jc w:val="both"/>
        <w:rPr>
          <w:szCs w:val="24"/>
          <w:lang w:val="es-ES"/>
        </w:rPr>
      </w:pPr>
    </w:p>
    <w:p w14:paraId="29141E04" w14:textId="77777777" w:rsidR="00200522" w:rsidRPr="00396239" w:rsidRDefault="00200522">
      <w:pPr>
        <w:numPr>
          <w:ilvl w:val="1"/>
          <w:numId w:val="33"/>
        </w:numPr>
        <w:spacing w:after="0" w:line="240" w:lineRule="auto"/>
        <w:jc w:val="both"/>
        <w:rPr>
          <w:szCs w:val="24"/>
          <w:lang w:val="es-ES"/>
        </w:rPr>
      </w:pPr>
      <w:r w:rsidRPr="00396239">
        <w:rPr>
          <w:szCs w:val="24"/>
          <w:lang w:val="es-ES"/>
        </w:rPr>
        <w:t>Adoptar las decisiones que permitan la gesti</w:t>
      </w:r>
      <w:r w:rsidRPr="00396239">
        <w:rPr>
          <w:rFonts w:hint="eastAsia"/>
          <w:szCs w:val="24"/>
          <w:lang w:val="es-ES"/>
        </w:rPr>
        <w:t>ó</w:t>
      </w:r>
      <w:r w:rsidRPr="00396239">
        <w:rPr>
          <w:szCs w:val="24"/>
          <w:lang w:val="es-ES"/>
        </w:rPr>
        <w:t>n y minimizaci</w:t>
      </w:r>
      <w:r w:rsidRPr="00396239">
        <w:rPr>
          <w:rFonts w:hint="eastAsia"/>
          <w:szCs w:val="24"/>
          <w:lang w:val="es-ES"/>
        </w:rPr>
        <w:t>ó</w:t>
      </w:r>
      <w:r w:rsidRPr="00396239">
        <w:rPr>
          <w:szCs w:val="24"/>
          <w:lang w:val="es-ES"/>
        </w:rPr>
        <w:t>n de riesgos cr</w:t>
      </w:r>
      <w:r w:rsidRPr="00396239">
        <w:rPr>
          <w:rFonts w:hint="eastAsia"/>
          <w:szCs w:val="24"/>
          <w:lang w:val="es-ES"/>
        </w:rPr>
        <w:t>í</w:t>
      </w:r>
      <w:r w:rsidRPr="00396239">
        <w:rPr>
          <w:szCs w:val="24"/>
          <w:lang w:val="es-ES"/>
        </w:rPr>
        <w:t>ticos de seguridad de la informaci</w:t>
      </w:r>
      <w:r w:rsidRPr="00396239">
        <w:rPr>
          <w:rFonts w:hint="eastAsia"/>
          <w:szCs w:val="24"/>
          <w:lang w:val="es-ES"/>
        </w:rPr>
        <w:t>ó</w:t>
      </w:r>
      <w:r w:rsidRPr="00396239">
        <w:rPr>
          <w:szCs w:val="24"/>
          <w:lang w:val="es-ES"/>
        </w:rPr>
        <w:t>n.</w:t>
      </w:r>
    </w:p>
    <w:p w14:paraId="36041807" w14:textId="77777777" w:rsidR="0004357A" w:rsidRPr="00396239" w:rsidRDefault="0004357A" w:rsidP="00B253A8">
      <w:pPr>
        <w:pStyle w:val="Prrafodelista"/>
        <w:spacing w:after="0" w:line="240" w:lineRule="auto"/>
        <w:ind w:left="700"/>
        <w:jc w:val="both"/>
        <w:rPr>
          <w:szCs w:val="24"/>
          <w:lang w:val="es-ES"/>
        </w:rPr>
      </w:pPr>
    </w:p>
    <w:p w14:paraId="03D03841" w14:textId="7FFD5DCA" w:rsidR="00200522" w:rsidRDefault="00200522" w:rsidP="00B253A8">
      <w:pPr>
        <w:pStyle w:val="Prrafodelista"/>
        <w:spacing w:after="0" w:line="240" w:lineRule="auto"/>
        <w:ind w:left="700"/>
        <w:jc w:val="both"/>
        <w:rPr>
          <w:szCs w:val="24"/>
          <w:lang w:val="es-ES"/>
        </w:rPr>
      </w:pPr>
      <w:r w:rsidRPr="00396239">
        <w:rPr>
          <w:szCs w:val="24"/>
          <w:lang w:val="es-ES"/>
        </w:rPr>
        <w:t>Las dem</w:t>
      </w:r>
      <w:r w:rsidRPr="00396239">
        <w:rPr>
          <w:rFonts w:hint="eastAsia"/>
          <w:szCs w:val="24"/>
          <w:lang w:val="es-ES"/>
        </w:rPr>
        <w:t>á</w:t>
      </w:r>
      <w:r w:rsidRPr="00396239">
        <w:rPr>
          <w:szCs w:val="24"/>
          <w:lang w:val="es-ES"/>
        </w:rPr>
        <w:t>s que tengan relaci</w:t>
      </w:r>
      <w:r w:rsidRPr="00396239">
        <w:rPr>
          <w:rFonts w:hint="eastAsia"/>
          <w:szCs w:val="24"/>
          <w:lang w:val="es-ES"/>
        </w:rPr>
        <w:t>ó</w:t>
      </w:r>
      <w:r w:rsidRPr="00396239">
        <w:rPr>
          <w:szCs w:val="24"/>
          <w:lang w:val="es-ES"/>
        </w:rPr>
        <w:t>n con el estudio, an</w:t>
      </w:r>
      <w:r w:rsidRPr="00396239">
        <w:rPr>
          <w:rFonts w:hint="eastAsia"/>
          <w:szCs w:val="24"/>
          <w:lang w:val="es-ES"/>
        </w:rPr>
        <w:t>á</w:t>
      </w:r>
      <w:r w:rsidRPr="00396239">
        <w:rPr>
          <w:szCs w:val="24"/>
          <w:lang w:val="es-ES"/>
        </w:rPr>
        <w:t>lisis y recomendaciones en materia de seguridad y privacidad de la informaci</w:t>
      </w:r>
      <w:r w:rsidRPr="00396239">
        <w:rPr>
          <w:rFonts w:hint="eastAsia"/>
          <w:szCs w:val="24"/>
          <w:lang w:val="es-ES"/>
        </w:rPr>
        <w:t>ó</w:t>
      </w:r>
      <w:r w:rsidRPr="00396239">
        <w:rPr>
          <w:szCs w:val="24"/>
          <w:lang w:val="es-ES"/>
        </w:rPr>
        <w:t>n.</w:t>
      </w:r>
    </w:p>
    <w:p w14:paraId="2CAC7091" w14:textId="77777777" w:rsidR="00477D14" w:rsidRPr="00396239" w:rsidRDefault="00477D14" w:rsidP="00B253A8">
      <w:pPr>
        <w:pStyle w:val="Prrafodelista"/>
        <w:spacing w:after="0" w:line="240" w:lineRule="auto"/>
        <w:ind w:left="700"/>
        <w:jc w:val="both"/>
        <w:rPr>
          <w:szCs w:val="24"/>
          <w:lang w:val="es-ES"/>
        </w:rPr>
      </w:pPr>
    </w:p>
    <w:p w14:paraId="44FF9DFA" w14:textId="172A9674" w:rsidR="00200522" w:rsidRDefault="00200522">
      <w:pPr>
        <w:pStyle w:val="Ttulo3"/>
        <w:numPr>
          <w:ilvl w:val="1"/>
          <w:numId w:val="59"/>
        </w:numPr>
        <w:tabs>
          <w:tab w:val="num" w:pos="360"/>
        </w:tabs>
        <w:spacing w:before="0"/>
        <w:ind w:left="0" w:firstLine="0"/>
        <w:rPr>
          <w:rFonts w:ascii="Nunito Black" w:hAnsi="Nunito Black"/>
          <w:bCs/>
          <w:i w:val="0"/>
          <w:sz w:val="48"/>
          <w:szCs w:val="48"/>
        </w:rPr>
      </w:pPr>
      <w:bookmarkStart w:id="127" w:name="_Toc132923342"/>
      <w:bookmarkStart w:id="128" w:name="_Toc177026026"/>
      <w:r w:rsidRPr="00477D14">
        <w:rPr>
          <w:rFonts w:ascii="Nunito Black" w:hAnsi="Nunito Black" w:hint="eastAsia"/>
          <w:bCs/>
          <w:i w:val="0"/>
          <w:sz w:val="48"/>
          <w:szCs w:val="48"/>
        </w:rPr>
        <w:t xml:space="preserve">Oficina </w:t>
      </w:r>
      <w:r w:rsidR="0060633E" w:rsidRPr="00477D14">
        <w:rPr>
          <w:rFonts w:ascii="Nunito Black" w:hAnsi="Nunito Black" w:hint="eastAsia"/>
          <w:bCs/>
          <w:i w:val="0"/>
          <w:sz w:val="48"/>
          <w:szCs w:val="48"/>
        </w:rPr>
        <w:t>A</w:t>
      </w:r>
      <w:r w:rsidRPr="00477D14">
        <w:rPr>
          <w:rFonts w:ascii="Nunito Black" w:hAnsi="Nunito Black" w:hint="eastAsia"/>
          <w:bCs/>
          <w:i w:val="0"/>
          <w:sz w:val="48"/>
          <w:szCs w:val="48"/>
        </w:rPr>
        <w:t>sesora Jurídica</w:t>
      </w:r>
      <w:bookmarkEnd w:id="127"/>
      <w:bookmarkEnd w:id="128"/>
    </w:p>
    <w:p w14:paraId="793DF078" w14:textId="77777777" w:rsidR="00477D14" w:rsidRPr="00477D14" w:rsidRDefault="00477D14" w:rsidP="00477D14">
      <w:pPr>
        <w:spacing w:after="0"/>
      </w:pPr>
    </w:p>
    <w:p w14:paraId="41EA739F" w14:textId="1C9BFAC7" w:rsidR="0060633E" w:rsidRDefault="0004357A" w:rsidP="00B253A8">
      <w:pPr>
        <w:spacing w:after="0"/>
        <w:rPr>
          <w:szCs w:val="24"/>
          <w:lang w:val="es-ES"/>
        </w:rPr>
      </w:pPr>
      <w:r w:rsidRPr="00B21D08">
        <w:rPr>
          <w:szCs w:val="24"/>
          <w:lang w:val="es-ES"/>
        </w:rPr>
        <w:t xml:space="preserve">Corresponde a la Oficina </w:t>
      </w:r>
      <w:r w:rsidR="0060633E" w:rsidRPr="00B21D08">
        <w:rPr>
          <w:szCs w:val="24"/>
          <w:lang w:val="es-ES"/>
        </w:rPr>
        <w:t xml:space="preserve">Asesora </w:t>
      </w:r>
      <w:r w:rsidRPr="00B21D08">
        <w:rPr>
          <w:szCs w:val="24"/>
          <w:lang w:val="es-ES"/>
        </w:rPr>
        <w:t>Jurídica:</w:t>
      </w:r>
    </w:p>
    <w:p w14:paraId="43994233" w14:textId="77777777" w:rsidR="002122EE" w:rsidRPr="00B21D08" w:rsidRDefault="002122EE" w:rsidP="00B253A8">
      <w:pPr>
        <w:spacing w:after="0"/>
        <w:rPr>
          <w:szCs w:val="24"/>
          <w:lang w:val="es-ES"/>
        </w:rPr>
      </w:pPr>
    </w:p>
    <w:p w14:paraId="1B9A4B8A" w14:textId="2C619F4B" w:rsidR="00C27305" w:rsidRDefault="00200522">
      <w:pPr>
        <w:pStyle w:val="Textoindependiente3"/>
        <w:numPr>
          <w:ilvl w:val="0"/>
          <w:numId w:val="55"/>
        </w:numPr>
        <w:tabs>
          <w:tab w:val="left" w:pos="340"/>
        </w:tabs>
        <w:spacing w:after="0" w:line="240" w:lineRule="auto"/>
        <w:jc w:val="both"/>
        <w:rPr>
          <w:rFonts w:ascii="Nunito Medium" w:eastAsiaTheme="minorHAnsi" w:hAnsi="Nunito Medium" w:cstheme="minorBidi"/>
          <w:sz w:val="24"/>
          <w:szCs w:val="24"/>
          <w:lang w:val="es-ES"/>
        </w:rPr>
      </w:pPr>
      <w:r w:rsidRPr="00396239">
        <w:rPr>
          <w:rFonts w:ascii="Nunito Medium" w:eastAsiaTheme="minorHAnsi" w:hAnsi="Nunito Medium" w:cstheme="minorBidi"/>
          <w:sz w:val="24"/>
          <w:szCs w:val="24"/>
          <w:lang w:val="es-ES"/>
        </w:rPr>
        <w:t>Brindar asesor</w:t>
      </w:r>
      <w:r w:rsidRPr="00396239">
        <w:rPr>
          <w:rFonts w:ascii="Nunito Medium" w:eastAsiaTheme="minorHAnsi" w:hAnsi="Nunito Medium" w:cstheme="minorBidi" w:hint="eastAsia"/>
          <w:sz w:val="24"/>
          <w:szCs w:val="24"/>
          <w:lang w:val="es-ES"/>
        </w:rPr>
        <w:t>í</w:t>
      </w:r>
      <w:r w:rsidRPr="00396239">
        <w:rPr>
          <w:rFonts w:ascii="Nunito Medium" w:eastAsiaTheme="minorHAnsi" w:hAnsi="Nunito Medium" w:cstheme="minorBidi"/>
          <w:sz w:val="24"/>
          <w:szCs w:val="24"/>
          <w:lang w:val="es-ES"/>
        </w:rPr>
        <w:t>a a los procesos de la entidad en temas jur</w:t>
      </w:r>
      <w:r w:rsidRPr="00396239">
        <w:rPr>
          <w:rFonts w:ascii="Nunito Medium" w:eastAsiaTheme="minorHAnsi" w:hAnsi="Nunito Medium" w:cstheme="minorBidi" w:hint="eastAsia"/>
          <w:sz w:val="24"/>
          <w:szCs w:val="24"/>
          <w:lang w:val="es-ES"/>
        </w:rPr>
        <w:t>í</w:t>
      </w:r>
      <w:r w:rsidRPr="00396239">
        <w:rPr>
          <w:rFonts w:ascii="Nunito Medium" w:eastAsiaTheme="minorHAnsi" w:hAnsi="Nunito Medium" w:cstheme="minorBidi"/>
          <w:sz w:val="24"/>
          <w:szCs w:val="24"/>
          <w:lang w:val="es-ES"/>
        </w:rPr>
        <w:t>dicos y legales que involucren acciones ante las autoridades competentes relacionados con seguridad y privacidad de la informaci</w:t>
      </w:r>
      <w:r w:rsidRPr="00396239">
        <w:rPr>
          <w:rFonts w:ascii="Nunito Medium" w:eastAsiaTheme="minorHAnsi" w:hAnsi="Nunito Medium" w:cstheme="minorBidi" w:hint="eastAsia"/>
          <w:sz w:val="24"/>
          <w:szCs w:val="24"/>
          <w:lang w:val="es-ES"/>
        </w:rPr>
        <w:t>ó</w:t>
      </w:r>
      <w:r w:rsidRPr="00396239">
        <w:rPr>
          <w:rFonts w:ascii="Nunito Medium" w:eastAsiaTheme="minorHAnsi" w:hAnsi="Nunito Medium" w:cstheme="minorBidi"/>
          <w:sz w:val="24"/>
          <w:szCs w:val="24"/>
          <w:lang w:val="es-ES"/>
        </w:rPr>
        <w:t>n</w:t>
      </w:r>
      <w:r w:rsidR="00396239">
        <w:rPr>
          <w:rFonts w:ascii="Nunito Medium" w:eastAsiaTheme="minorHAnsi" w:hAnsi="Nunito Medium" w:cstheme="minorBidi"/>
          <w:sz w:val="24"/>
          <w:szCs w:val="24"/>
          <w:lang w:val="es-ES"/>
        </w:rPr>
        <w:t>.</w:t>
      </w:r>
    </w:p>
    <w:p w14:paraId="36EE23E3" w14:textId="77777777" w:rsidR="002122EE" w:rsidRPr="00396239" w:rsidRDefault="002122EE" w:rsidP="002122EE">
      <w:pPr>
        <w:pStyle w:val="Textoindependiente3"/>
        <w:tabs>
          <w:tab w:val="left" w:pos="340"/>
        </w:tabs>
        <w:spacing w:after="0" w:line="240" w:lineRule="auto"/>
        <w:ind w:left="720"/>
        <w:jc w:val="both"/>
        <w:rPr>
          <w:rFonts w:ascii="Nunito Medium" w:eastAsiaTheme="minorHAnsi" w:hAnsi="Nunito Medium" w:cstheme="minorBidi"/>
          <w:sz w:val="24"/>
          <w:szCs w:val="24"/>
          <w:lang w:val="es-ES"/>
        </w:rPr>
      </w:pPr>
    </w:p>
    <w:p w14:paraId="7D276033" w14:textId="77777777" w:rsidR="00200522" w:rsidRDefault="00200522">
      <w:pPr>
        <w:pStyle w:val="Textoindependiente3"/>
        <w:numPr>
          <w:ilvl w:val="0"/>
          <w:numId w:val="55"/>
        </w:numPr>
        <w:tabs>
          <w:tab w:val="left" w:pos="340"/>
        </w:tabs>
        <w:spacing w:after="0" w:line="240" w:lineRule="auto"/>
        <w:jc w:val="both"/>
        <w:rPr>
          <w:rFonts w:ascii="Nunito Medium" w:eastAsiaTheme="minorHAnsi" w:hAnsi="Nunito Medium" w:cstheme="minorBidi"/>
          <w:sz w:val="24"/>
          <w:szCs w:val="24"/>
          <w:lang w:val="es-ES"/>
        </w:rPr>
      </w:pPr>
      <w:r w:rsidRPr="00396239">
        <w:rPr>
          <w:rFonts w:ascii="Nunito Medium" w:eastAsiaTheme="minorHAnsi" w:hAnsi="Nunito Medium" w:cstheme="minorBidi"/>
          <w:sz w:val="24"/>
          <w:szCs w:val="24"/>
          <w:lang w:val="es-ES"/>
        </w:rPr>
        <w:t>Brindar asesor</w:t>
      </w:r>
      <w:r w:rsidRPr="00396239">
        <w:rPr>
          <w:rFonts w:ascii="Nunito Medium" w:eastAsiaTheme="minorHAnsi" w:hAnsi="Nunito Medium" w:cstheme="minorBidi" w:hint="eastAsia"/>
          <w:sz w:val="24"/>
          <w:szCs w:val="24"/>
          <w:lang w:val="es-ES"/>
        </w:rPr>
        <w:t>í</w:t>
      </w:r>
      <w:r w:rsidRPr="00396239">
        <w:rPr>
          <w:rFonts w:ascii="Nunito Medium" w:eastAsiaTheme="minorHAnsi" w:hAnsi="Nunito Medium" w:cstheme="minorBidi"/>
          <w:sz w:val="24"/>
          <w:szCs w:val="24"/>
          <w:lang w:val="es-ES"/>
        </w:rPr>
        <w:t>a al Comit</w:t>
      </w:r>
      <w:r w:rsidRPr="00396239">
        <w:rPr>
          <w:rFonts w:ascii="Nunito Medium" w:eastAsiaTheme="minorHAnsi" w:hAnsi="Nunito Medium" w:cstheme="minorBidi" w:hint="eastAsia"/>
          <w:sz w:val="24"/>
          <w:szCs w:val="24"/>
          <w:lang w:val="es-ES"/>
        </w:rPr>
        <w:t>é</w:t>
      </w:r>
      <w:r w:rsidRPr="00396239">
        <w:rPr>
          <w:rFonts w:ascii="Nunito Medium" w:eastAsiaTheme="minorHAnsi" w:hAnsi="Nunito Medium" w:cstheme="minorBidi"/>
          <w:sz w:val="24"/>
          <w:szCs w:val="24"/>
          <w:lang w:val="es-ES"/>
        </w:rPr>
        <w:t xml:space="preserve"> Institucional de Gesti</w:t>
      </w:r>
      <w:r w:rsidRPr="00396239">
        <w:rPr>
          <w:rFonts w:ascii="Nunito Medium" w:eastAsiaTheme="minorHAnsi" w:hAnsi="Nunito Medium" w:cstheme="minorBidi" w:hint="eastAsia"/>
          <w:sz w:val="24"/>
          <w:szCs w:val="24"/>
          <w:lang w:val="es-ES"/>
        </w:rPr>
        <w:t>ó</w:t>
      </w:r>
      <w:r w:rsidRPr="00396239">
        <w:rPr>
          <w:rFonts w:ascii="Nunito Medium" w:eastAsiaTheme="minorHAnsi" w:hAnsi="Nunito Medium" w:cstheme="minorBidi"/>
          <w:sz w:val="24"/>
          <w:szCs w:val="24"/>
          <w:lang w:val="es-ES"/>
        </w:rPr>
        <w:t>n y Desempe</w:t>
      </w:r>
      <w:r w:rsidRPr="00396239">
        <w:rPr>
          <w:rFonts w:ascii="Nunito Medium" w:eastAsiaTheme="minorHAnsi" w:hAnsi="Nunito Medium" w:cstheme="minorBidi" w:hint="eastAsia"/>
          <w:sz w:val="24"/>
          <w:szCs w:val="24"/>
          <w:lang w:val="es-ES"/>
        </w:rPr>
        <w:t>ñ</w:t>
      </w:r>
      <w:r w:rsidRPr="00396239">
        <w:rPr>
          <w:rFonts w:ascii="Nunito Medium" w:eastAsiaTheme="minorHAnsi" w:hAnsi="Nunito Medium" w:cstheme="minorBidi"/>
          <w:sz w:val="24"/>
          <w:szCs w:val="24"/>
          <w:lang w:val="es-ES"/>
        </w:rPr>
        <w:t>o en materia de temas normativos, jur</w:t>
      </w:r>
      <w:r w:rsidRPr="00396239">
        <w:rPr>
          <w:rFonts w:ascii="Nunito Medium" w:eastAsiaTheme="minorHAnsi" w:hAnsi="Nunito Medium" w:cstheme="minorBidi" w:hint="eastAsia"/>
          <w:sz w:val="24"/>
          <w:szCs w:val="24"/>
          <w:lang w:val="es-ES"/>
        </w:rPr>
        <w:t>í</w:t>
      </w:r>
      <w:r w:rsidRPr="00396239">
        <w:rPr>
          <w:rFonts w:ascii="Nunito Medium" w:eastAsiaTheme="minorHAnsi" w:hAnsi="Nunito Medium" w:cstheme="minorBidi"/>
          <w:sz w:val="24"/>
          <w:szCs w:val="24"/>
          <w:lang w:val="es-ES"/>
        </w:rPr>
        <w:t>dicos y legales vigentes que involucren acciones ante las autoridades competentes relacionados con seguridad y privacidad de la informaci</w:t>
      </w:r>
      <w:r w:rsidRPr="00396239">
        <w:rPr>
          <w:rFonts w:ascii="Nunito Medium" w:eastAsiaTheme="minorHAnsi" w:hAnsi="Nunito Medium" w:cstheme="minorBidi" w:hint="eastAsia"/>
          <w:sz w:val="24"/>
          <w:szCs w:val="24"/>
          <w:lang w:val="es-ES"/>
        </w:rPr>
        <w:t>ó</w:t>
      </w:r>
      <w:r w:rsidRPr="00396239">
        <w:rPr>
          <w:rFonts w:ascii="Nunito Medium" w:eastAsiaTheme="minorHAnsi" w:hAnsi="Nunito Medium" w:cstheme="minorBidi"/>
          <w:sz w:val="24"/>
          <w:szCs w:val="24"/>
          <w:lang w:val="es-ES"/>
        </w:rPr>
        <w:t>n.</w:t>
      </w:r>
    </w:p>
    <w:p w14:paraId="7F2B5443" w14:textId="77777777" w:rsidR="002122EE" w:rsidRPr="00396239" w:rsidRDefault="002122EE" w:rsidP="002122EE">
      <w:pPr>
        <w:pStyle w:val="Textoindependiente3"/>
        <w:tabs>
          <w:tab w:val="left" w:pos="340"/>
        </w:tabs>
        <w:spacing w:after="0" w:line="240" w:lineRule="auto"/>
        <w:jc w:val="both"/>
        <w:rPr>
          <w:rFonts w:ascii="Nunito Medium" w:eastAsiaTheme="minorHAnsi" w:hAnsi="Nunito Medium" w:cstheme="minorBidi"/>
          <w:sz w:val="24"/>
          <w:szCs w:val="24"/>
          <w:lang w:val="es-ES"/>
        </w:rPr>
      </w:pPr>
    </w:p>
    <w:p w14:paraId="6AA271B2" w14:textId="77777777" w:rsidR="00200522" w:rsidRDefault="00200522">
      <w:pPr>
        <w:pStyle w:val="Textoindependiente3"/>
        <w:numPr>
          <w:ilvl w:val="0"/>
          <w:numId w:val="55"/>
        </w:numPr>
        <w:tabs>
          <w:tab w:val="left" w:pos="340"/>
        </w:tabs>
        <w:spacing w:after="0" w:line="240" w:lineRule="auto"/>
        <w:jc w:val="both"/>
        <w:rPr>
          <w:rFonts w:ascii="Nunito Medium" w:eastAsiaTheme="minorHAnsi" w:hAnsi="Nunito Medium" w:cstheme="minorBidi"/>
          <w:sz w:val="24"/>
          <w:szCs w:val="24"/>
          <w:lang w:val="es-ES"/>
        </w:rPr>
      </w:pPr>
      <w:r w:rsidRPr="00396239">
        <w:rPr>
          <w:rFonts w:ascii="Nunito Medium" w:eastAsiaTheme="minorHAnsi" w:hAnsi="Nunito Medium" w:cstheme="minorBidi"/>
          <w:sz w:val="24"/>
          <w:szCs w:val="24"/>
          <w:lang w:val="es-ES"/>
        </w:rPr>
        <w:t>Verificar que los contratos o convenios de ingreso que por competencia deban suscribir los procesos, cuenten con cl</w:t>
      </w:r>
      <w:r w:rsidRPr="00396239">
        <w:rPr>
          <w:rFonts w:ascii="Nunito Medium" w:eastAsiaTheme="minorHAnsi" w:hAnsi="Nunito Medium" w:cstheme="minorBidi" w:hint="eastAsia"/>
          <w:sz w:val="24"/>
          <w:szCs w:val="24"/>
          <w:lang w:val="es-ES"/>
        </w:rPr>
        <w:t>á</w:t>
      </w:r>
      <w:r w:rsidRPr="00396239">
        <w:rPr>
          <w:rFonts w:ascii="Nunito Medium" w:eastAsiaTheme="minorHAnsi" w:hAnsi="Nunito Medium" w:cstheme="minorBidi"/>
          <w:sz w:val="24"/>
          <w:szCs w:val="24"/>
          <w:lang w:val="es-ES"/>
        </w:rPr>
        <w:t>usulas de derechos de autor, confidencialidad y no divulgaci</w:t>
      </w:r>
      <w:r w:rsidRPr="00396239">
        <w:rPr>
          <w:rFonts w:ascii="Nunito Medium" w:eastAsiaTheme="minorHAnsi" w:hAnsi="Nunito Medium" w:cstheme="minorBidi" w:hint="eastAsia"/>
          <w:sz w:val="24"/>
          <w:szCs w:val="24"/>
          <w:lang w:val="es-ES"/>
        </w:rPr>
        <w:t>ó</w:t>
      </w:r>
      <w:r w:rsidRPr="00396239">
        <w:rPr>
          <w:rFonts w:ascii="Nunito Medium" w:eastAsiaTheme="minorHAnsi" w:hAnsi="Nunito Medium" w:cstheme="minorBidi"/>
          <w:sz w:val="24"/>
          <w:szCs w:val="24"/>
          <w:lang w:val="es-ES"/>
        </w:rPr>
        <w:t>n de la informaci</w:t>
      </w:r>
      <w:r w:rsidRPr="00396239">
        <w:rPr>
          <w:rFonts w:ascii="Nunito Medium" w:eastAsiaTheme="minorHAnsi" w:hAnsi="Nunito Medium" w:cstheme="minorBidi" w:hint="eastAsia"/>
          <w:sz w:val="24"/>
          <w:szCs w:val="24"/>
          <w:lang w:val="es-ES"/>
        </w:rPr>
        <w:t>ó</w:t>
      </w:r>
      <w:r w:rsidRPr="00396239">
        <w:rPr>
          <w:rFonts w:ascii="Nunito Medium" w:eastAsiaTheme="minorHAnsi" w:hAnsi="Nunito Medium" w:cstheme="minorBidi"/>
          <w:sz w:val="24"/>
          <w:szCs w:val="24"/>
          <w:lang w:val="es-ES"/>
        </w:rPr>
        <w:t>n seg</w:t>
      </w:r>
      <w:r w:rsidRPr="00396239">
        <w:rPr>
          <w:rFonts w:ascii="Nunito Medium" w:eastAsiaTheme="minorHAnsi" w:hAnsi="Nunito Medium" w:cstheme="minorBidi" w:hint="eastAsia"/>
          <w:sz w:val="24"/>
          <w:szCs w:val="24"/>
          <w:lang w:val="es-ES"/>
        </w:rPr>
        <w:t>ú</w:t>
      </w:r>
      <w:r w:rsidRPr="00396239">
        <w:rPr>
          <w:rFonts w:ascii="Nunito Medium" w:eastAsiaTheme="minorHAnsi" w:hAnsi="Nunito Medium" w:cstheme="minorBidi"/>
          <w:sz w:val="24"/>
          <w:szCs w:val="24"/>
          <w:lang w:val="es-ES"/>
        </w:rPr>
        <w:t>n sea el caso.</w:t>
      </w:r>
    </w:p>
    <w:p w14:paraId="67965D50" w14:textId="77777777" w:rsidR="002122EE" w:rsidRPr="00396239" w:rsidRDefault="002122EE" w:rsidP="002122EE">
      <w:pPr>
        <w:pStyle w:val="Textoindependiente3"/>
        <w:tabs>
          <w:tab w:val="left" w:pos="340"/>
        </w:tabs>
        <w:spacing w:after="0" w:line="240" w:lineRule="auto"/>
        <w:jc w:val="both"/>
        <w:rPr>
          <w:rFonts w:ascii="Nunito Medium" w:eastAsiaTheme="minorHAnsi" w:hAnsi="Nunito Medium" w:cstheme="minorBidi"/>
          <w:sz w:val="24"/>
          <w:szCs w:val="24"/>
          <w:lang w:val="es-ES"/>
        </w:rPr>
      </w:pPr>
    </w:p>
    <w:p w14:paraId="74F0AC87" w14:textId="77777777" w:rsidR="00200522" w:rsidRDefault="00200522">
      <w:pPr>
        <w:pStyle w:val="Textoindependiente3"/>
        <w:numPr>
          <w:ilvl w:val="0"/>
          <w:numId w:val="55"/>
        </w:numPr>
        <w:tabs>
          <w:tab w:val="left" w:pos="340"/>
        </w:tabs>
        <w:spacing w:after="0" w:line="240" w:lineRule="auto"/>
        <w:jc w:val="both"/>
        <w:rPr>
          <w:rFonts w:ascii="Nunito Medium" w:eastAsiaTheme="minorHAnsi" w:hAnsi="Nunito Medium" w:cstheme="minorBidi"/>
          <w:sz w:val="24"/>
          <w:szCs w:val="24"/>
          <w:lang w:val="es-ES"/>
        </w:rPr>
      </w:pPr>
      <w:r w:rsidRPr="00396239">
        <w:rPr>
          <w:rFonts w:ascii="Nunito Medium" w:eastAsiaTheme="minorHAnsi" w:hAnsi="Nunito Medium" w:cstheme="minorBidi"/>
          <w:sz w:val="24"/>
          <w:szCs w:val="24"/>
          <w:lang w:val="es-ES"/>
        </w:rPr>
        <w:t>Representar a la entidad en procesos judiciales ante las autoridades competentes relacionados con seguridad y privacidad de la informaci</w:t>
      </w:r>
      <w:r w:rsidRPr="00396239">
        <w:rPr>
          <w:rFonts w:ascii="Nunito Medium" w:eastAsiaTheme="minorHAnsi" w:hAnsi="Nunito Medium" w:cstheme="minorBidi" w:hint="eastAsia"/>
          <w:sz w:val="24"/>
          <w:szCs w:val="24"/>
          <w:lang w:val="es-ES"/>
        </w:rPr>
        <w:t>ó</w:t>
      </w:r>
      <w:r w:rsidRPr="00396239">
        <w:rPr>
          <w:rFonts w:ascii="Nunito Medium" w:eastAsiaTheme="minorHAnsi" w:hAnsi="Nunito Medium" w:cstheme="minorBidi"/>
          <w:sz w:val="24"/>
          <w:szCs w:val="24"/>
          <w:lang w:val="es-ES"/>
        </w:rPr>
        <w:t>n.</w:t>
      </w:r>
    </w:p>
    <w:p w14:paraId="484A5768" w14:textId="77777777" w:rsidR="002122EE" w:rsidRPr="00396239" w:rsidRDefault="002122EE" w:rsidP="002122EE">
      <w:pPr>
        <w:pStyle w:val="Textoindependiente3"/>
        <w:tabs>
          <w:tab w:val="left" w:pos="340"/>
        </w:tabs>
        <w:spacing w:after="0" w:line="240" w:lineRule="auto"/>
        <w:jc w:val="both"/>
        <w:rPr>
          <w:rFonts w:ascii="Nunito Medium" w:eastAsiaTheme="minorHAnsi" w:hAnsi="Nunito Medium" w:cstheme="minorBidi"/>
          <w:sz w:val="24"/>
          <w:szCs w:val="24"/>
          <w:lang w:val="es-ES"/>
        </w:rPr>
      </w:pPr>
    </w:p>
    <w:p w14:paraId="5294C015" w14:textId="4124CB52" w:rsidR="009546B4" w:rsidRDefault="00200522">
      <w:pPr>
        <w:pStyle w:val="Textoindependiente3"/>
        <w:numPr>
          <w:ilvl w:val="0"/>
          <w:numId w:val="55"/>
        </w:numPr>
        <w:tabs>
          <w:tab w:val="left" w:pos="340"/>
        </w:tabs>
        <w:spacing w:after="0" w:line="240" w:lineRule="auto"/>
        <w:jc w:val="both"/>
        <w:rPr>
          <w:rFonts w:ascii="Nunito Medium" w:eastAsiaTheme="minorHAnsi" w:hAnsi="Nunito Medium" w:cstheme="minorBidi"/>
          <w:sz w:val="24"/>
          <w:szCs w:val="24"/>
          <w:lang w:val="es-ES"/>
        </w:rPr>
      </w:pPr>
      <w:r w:rsidRPr="00396239">
        <w:rPr>
          <w:rFonts w:ascii="Nunito Medium" w:eastAsiaTheme="minorHAnsi" w:hAnsi="Nunito Medium" w:cstheme="minorBidi"/>
          <w:sz w:val="24"/>
          <w:szCs w:val="24"/>
          <w:lang w:val="es-ES"/>
        </w:rPr>
        <w:t>Apoyar y asesorar a los procesos en la elaboraci</w:t>
      </w:r>
      <w:r w:rsidRPr="00396239">
        <w:rPr>
          <w:rFonts w:ascii="Nunito Medium" w:eastAsiaTheme="minorHAnsi" w:hAnsi="Nunito Medium" w:cstheme="minorBidi" w:hint="eastAsia"/>
          <w:sz w:val="24"/>
          <w:szCs w:val="24"/>
          <w:lang w:val="es-ES"/>
        </w:rPr>
        <w:t>ó</w:t>
      </w:r>
      <w:r w:rsidRPr="00396239">
        <w:rPr>
          <w:rFonts w:ascii="Nunito Medium" w:eastAsiaTheme="minorHAnsi" w:hAnsi="Nunito Medium" w:cstheme="minorBidi"/>
          <w:sz w:val="24"/>
          <w:szCs w:val="24"/>
          <w:lang w:val="es-ES"/>
        </w:rPr>
        <w:t xml:space="preserve">n del </w:t>
      </w:r>
      <w:r w:rsidRPr="00396239">
        <w:rPr>
          <w:rFonts w:ascii="Nunito Medium" w:eastAsiaTheme="minorHAnsi" w:hAnsi="Nunito Medium" w:cstheme="minorBidi" w:hint="eastAsia"/>
          <w:sz w:val="24"/>
          <w:szCs w:val="24"/>
          <w:lang w:val="es-ES"/>
        </w:rPr>
        <w:t>Í</w:t>
      </w:r>
      <w:r w:rsidRPr="00396239">
        <w:rPr>
          <w:rFonts w:ascii="Nunito Medium" w:eastAsiaTheme="minorHAnsi" w:hAnsi="Nunito Medium" w:cstheme="minorBidi"/>
          <w:sz w:val="24"/>
          <w:szCs w:val="24"/>
          <w:lang w:val="es-ES"/>
        </w:rPr>
        <w:t>ndice de Informaci</w:t>
      </w:r>
      <w:r w:rsidRPr="00396239">
        <w:rPr>
          <w:rFonts w:ascii="Nunito Medium" w:eastAsiaTheme="minorHAnsi" w:hAnsi="Nunito Medium" w:cstheme="minorBidi" w:hint="eastAsia"/>
          <w:sz w:val="24"/>
          <w:szCs w:val="24"/>
          <w:lang w:val="es-ES"/>
        </w:rPr>
        <w:t>ó</w:t>
      </w:r>
      <w:r w:rsidRPr="00396239">
        <w:rPr>
          <w:rFonts w:ascii="Nunito Medium" w:eastAsiaTheme="minorHAnsi" w:hAnsi="Nunito Medium" w:cstheme="minorBidi"/>
          <w:sz w:val="24"/>
          <w:szCs w:val="24"/>
          <w:lang w:val="es-ES"/>
        </w:rPr>
        <w:t>n clasificada y reservada de los activos de informaci</w:t>
      </w:r>
      <w:r w:rsidRPr="00396239">
        <w:rPr>
          <w:rFonts w:ascii="Nunito Medium" w:eastAsiaTheme="minorHAnsi" w:hAnsi="Nunito Medium" w:cstheme="minorBidi" w:hint="eastAsia"/>
          <w:sz w:val="24"/>
          <w:szCs w:val="24"/>
          <w:lang w:val="es-ES"/>
        </w:rPr>
        <w:t>ó</w:t>
      </w:r>
      <w:r w:rsidRPr="00396239">
        <w:rPr>
          <w:rFonts w:ascii="Nunito Medium" w:eastAsiaTheme="minorHAnsi" w:hAnsi="Nunito Medium" w:cstheme="minorBidi"/>
          <w:sz w:val="24"/>
          <w:szCs w:val="24"/>
          <w:lang w:val="es-ES"/>
        </w:rPr>
        <w:t>n de acuerdo con la regulaci</w:t>
      </w:r>
      <w:r w:rsidRPr="00396239">
        <w:rPr>
          <w:rFonts w:ascii="Nunito Medium" w:eastAsiaTheme="minorHAnsi" w:hAnsi="Nunito Medium" w:cstheme="minorBidi" w:hint="eastAsia"/>
          <w:sz w:val="24"/>
          <w:szCs w:val="24"/>
          <w:lang w:val="es-ES"/>
        </w:rPr>
        <w:t>ó</w:t>
      </w:r>
      <w:r w:rsidRPr="00396239">
        <w:rPr>
          <w:rFonts w:ascii="Nunito Medium" w:eastAsiaTheme="minorHAnsi" w:hAnsi="Nunito Medium" w:cstheme="minorBidi"/>
          <w:sz w:val="24"/>
          <w:szCs w:val="24"/>
          <w:lang w:val="es-ES"/>
        </w:rPr>
        <w:t>n vigente.</w:t>
      </w:r>
    </w:p>
    <w:p w14:paraId="7283146F" w14:textId="77777777" w:rsidR="00477D14" w:rsidRPr="00477D14" w:rsidRDefault="00477D14" w:rsidP="00477D14">
      <w:pPr>
        <w:pStyle w:val="Textoindependiente3"/>
        <w:tabs>
          <w:tab w:val="left" w:pos="340"/>
        </w:tabs>
        <w:spacing w:after="0" w:line="240" w:lineRule="auto"/>
        <w:jc w:val="both"/>
        <w:rPr>
          <w:rFonts w:ascii="Nunito Medium" w:eastAsiaTheme="minorHAnsi" w:hAnsi="Nunito Medium" w:cstheme="minorBidi"/>
          <w:sz w:val="24"/>
          <w:szCs w:val="24"/>
          <w:lang w:val="es-ES"/>
        </w:rPr>
      </w:pPr>
    </w:p>
    <w:p w14:paraId="35BBC1A4" w14:textId="7DA54048" w:rsidR="00200522" w:rsidRDefault="00200522">
      <w:pPr>
        <w:pStyle w:val="Ttulo3"/>
        <w:numPr>
          <w:ilvl w:val="1"/>
          <w:numId w:val="59"/>
        </w:numPr>
        <w:tabs>
          <w:tab w:val="num" w:pos="360"/>
        </w:tabs>
        <w:spacing w:before="0"/>
        <w:ind w:left="0" w:firstLine="0"/>
        <w:rPr>
          <w:rFonts w:ascii="Helvética" w:hAnsi="Helvética" w:hint="eastAsia"/>
        </w:rPr>
      </w:pPr>
      <w:bookmarkStart w:id="129" w:name="_Toc132923343"/>
      <w:bookmarkStart w:id="130" w:name="_Toc177026027"/>
      <w:r w:rsidRPr="00477D14">
        <w:rPr>
          <w:rFonts w:ascii="Nunito Black" w:hAnsi="Nunito Black" w:hint="eastAsia"/>
          <w:bCs/>
          <w:i w:val="0"/>
          <w:sz w:val="48"/>
          <w:szCs w:val="48"/>
        </w:rPr>
        <w:t>Gestión del Talento Humano</w:t>
      </w:r>
      <w:bookmarkEnd w:id="129"/>
      <w:bookmarkEnd w:id="130"/>
    </w:p>
    <w:p w14:paraId="628EF399" w14:textId="77777777" w:rsidR="00477D14" w:rsidRPr="00477D14" w:rsidRDefault="00477D14" w:rsidP="00477D14">
      <w:pPr>
        <w:spacing w:after="0"/>
      </w:pPr>
    </w:p>
    <w:p w14:paraId="7F0088D7" w14:textId="77777777" w:rsidR="00200522" w:rsidRDefault="00200522">
      <w:pPr>
        <w:pStyle w:val="Textoindependiente3"/>
        <w:numPr>
          <w:ilvl w:val="0"/>
          <w:numId w:val="56"/>
        </w:numPr>
        <w:tabs>
          <w:tab w:val="left" w:pos="340"/>
        </w:tabs>
        <w:spacing w:after="0" w:line="240" w:lineRule="auto"/>
        <w:jc w:val="both"/>
        <w:rPr>
          <w:rFonts w:ascii="Nunito Medium" w:eastAsiaTheme="minorEastAsia" w:hAnsi="Nunito Medium" w:cstheme="minorBidi"/>
          <w:sz w:val="24"/>
          <w:szCs w:val="24"/>
          <w:lang w:val="es-ES"/>
        </w:rPr>
      </w:pPr>
      <w:r w:rsidRPr="00B21D08">
        <w:rPr>
          <w:rFonts w:ascii="Nunito Medium" w:eastAsiaTheme="minorEastAsia" w:hAnsi="Nunito Medium" w:cstheme="minorBidi"/>
          <w:sz w:val="24"/>
          <w:szCs w:val="24"/>
          <w:lang w:val="es-ES"/>
        </w:rPr>
        <w:t>Controlar y salvaguardar la información personal del personal de planta de la entidad, según la normatividad vigente.</w:t>
      </w:r>
    </w:p>
    <w:p w14:paraId="42AEB087" w14:textId="77777777" w:rsidR="002122EE" w:rsidRPr="00B21D08" w:rsidRDefault="002122EE" w:rsidP="002122EE">
      <w:pPr>
        <w:pStyle w:val="Textoindependiente3"/>
        <w:tabs>
          <w:tab w:val="left" w:pos="340"/>
        </w:tabs>
        <w:spacing w:after="0" w:line="240" w:lineRule="auto"/>
        <w:ind w:left="720"/>
        <w:jc w:val="both"/>
        <w:rPr>
          <w:rFonts w:ascii="Nunito Medium" w:eastAsiaTheme="minorEastAsia" w:hAnsi="Nunito Medium" w:cstheme="minorBidi"/>
          <w:sz w:val="24"/>
          <w:szCs w:val="24"/>
          <w:lang w:val="es-ES"/>
        </w:rPr>
      </w:pPr>
    </w:p>
    <w:p w14:paraId="528E9F42" w14:textId="77777777" w:rsidR="00200522" w:rsidRPr="00B21D08" w:rsidRDefault="00200522">
      <w:pPr>
        <w:pStyle w:val="Textoindependiente3"/>
        <w:numPr>
          <w:ilvl w:val="0"/>
          <w:numId w:val="56"/>
        </w:numPr>
        <w:tabs>
          <w:tab w:val="left" w:pos="340"/>
        </w:tabs>
        <w:spacing w:after="0" w:line="240" w:lineRule="auto"/>
        <w:jc w:val="both"/>
        <w:rPr>
          <w:rFonts w:ascii="Nunito Medium" w:eastAsiaTheme="minorHAnsi" w:hAnsi="Nunito Medium" w:cstheme="minorBidi"/>
          <w:sz w:val="24"/>
          <w:szCs w:val="24"/>
          <w:lang w:val="es-ES"/>
        </w:rPr>
      </w:pPr>
      <w:r w:rsidRPr="00B21D08">
        <w:rPr>
          <w:rFonts w:ascii="Nunito Medium" w:eastAsiaTheme="minorHAnsi" w:hAnsi="Nunito Medium" w:cstheme="minorBidi"/>
          <w:sz w:val="24"/>
          <w:szCs w:val="24"/>
          <w:lang w:val="es-ES"/>
        </w:rPr>
        <w:t>Realizar la gestión de vinculación, capacitación, desvinculación del personal de planta dando cumplimiento a los controles y normatividad vigente relacionada con seguridad y privacidad de la información.</w:t>
      </w:r>
    </w:p>
    <w:p w14:paraId="1244D34E" w14:textId="64D96F7D" w:rsidR="00200522" w:rsidRDefault="00200522">
      <w:pPr>
        <w:pStyle w:val="Ttulo3"/>
        <w:numPr>
          <w:ilvl w:val="1"/>
          <w:numId w:val="59"/>
        </w:numPr>
        <w:tabs>
          <w:tab w:val="left" w:pos="284"/>
          <w:tab w:val="num" w:pos="360"/>
          <w:tab w:val="left" w:pos="426"/>
        </w:tabs>
        <w:spacing w:before="0"/>
        <w:ind w:left="0" w:firstLine="0"/>
        <w:rPr>
          <w:rFonts w:ascii="Helvética" w:hAnsi="Helvética" w:hint="eastAsia"/>
          <w:sz w:val="48"/>
          <w:szCs w:val="48"/>
        </w:rPr>
      </w:pPr>
      <w:bookmarkStart w:id="131" w:name="_Toc132923344"/>
      <w:bookmarkStart w:id="132" w:name="_Toc177026028"/>
      <w:r w:rsidRPr="00477D14">
        <w:rPr>
          <w:rFonts w:ascii="Nunito Black" w:hAnsi="Nunito Black" w:hint="eastAsia"/>
          <w:bCs/>
          <w:i w:val="0"/>
          <w:color w:val="1F3864" w:themeColor="accent1" w:themeShade="80"/>
          <w:sz w:val="48"/>
          <w:szCs w:val="48"/>
        </w:rPr>
        <w:t>Control Interno</w:t>
      </w:r>
      <w:bookmarkEnd w:id="131"/>
      <w:bookmarkEnd w:id="132"/>
    </w:p>
    <w:p w14:paraId="32072F7C" w14:textId="77777777" w:rsidR="00477D14" w:rsidRPr="00477D14" w:rsidRDefault="00477D14" w:rsidP="00477D14">
      <w:pPr>
        <w:spacing w:after="0"/>
      </w:pPr>
    </w:p>
    <w:p w14:paraId="21B1EA45" w14:textId="6EB96967" w:rsidR="00C27305" w:rsidRDefault="00200522" w:rsidP="00B253A8">
      <w:pPr>
        <w:spacing w:after="0"/>
        <w:jc w:val="both"/>
        <w:rPr>
          <w:szCs w:val="24"/>
          <w:lang w:val="es-ES"/>
        </w:rPr>
      </w:pPr>
      <w:r w:rsidRPr="00396239">
        <w:rPr>
          <w:szCs w:val="24"/>
          <w:lang w:val="es-ES"/>
        </w:rPr>
        <w:t>Dentro de la definici</w:t>
      </w:r>
      <w:r w:rsidRPr="00396239">
        <w:rPr>
          <w:rFonts w:hint="eastAsia"/>
          <w:szCs w:val="24"/>
          <w:lang w:val="es-ES"/>
        </w:rPr>
        <w:t>ó</w:t>
      </w:r>
      <w:r w:rsidRPr="00396239">
        <w:rPr>
          <w:szCs w:val="24"/>
          <w:lang w:val="es-ES"/>
        </w:rPr>
        <w:t>n de responsables en cada uno de los Dominios entregados en el Marco de Arquitectura Empresarial, est</w:t>
      </w:r>
      <w:r w:rsidRPr="00396239">
        <w:rPr>
          <w:rFonts w:hint="eastAsia"/>
          <w:szCs w:val="24"/>
          <w:lang w:val="es-ES"/>
        </w:rPr>
        <w:t>á</w:t>
      </w:r>
      <w:r w:rsidRPr="00396239">
        <w:rPr>
          <w:szCs w:val="24"/>
          <w:lang w:val="es-ES"/>
        </w:rPr>
        <w:t xml:space="preserve"> contemplado el papel del responsable de seguridad y privacidad de la informaci</w:t>
      </w:r>
      <w:r w:rsidRPr="00396239">
        <w:rPr>
          <w:rFonts w:hint="eastAsia"/>
          <w:szCs w:val="24"/>
          <w:lang w:val="es-ES"/>
        </w:rPr>
        <w:t>ó</w:t>
      </w:r>
      <w:r w:rsidRPr="00396239">
        <w:rPr>
          <w:szCs w:val="24"/>
          <w:lang w:val="es-ES"/>
        </w:rPr>
        <w:t>n de la entidad, de esta forma se tienen las siguientes responsabilidades espec</w:t>
      </w:r>
      <w:r w:rsidRPr="00396239">
        <w:rPr>
          <w:rFonts w:hint="eastAsia"/>
          <w:szCs w:val="24"/>
          <w:lang w:val="es-ES"/>
        </w:rPr>
        <w:t>í</w:t>
      </w:r>
      <w:r w:rsidRPr="00396239">
        <w:rPr>
          <w:szCs w:val="24"/>
          <w:lang w:val="es-ES"/>
        </w:rPr>
        <w:t>ficas de acuerdo con el Dominio:</w:t>
      </w:r>
    </w:p>
    <w:p w14:paraId="4E21B9EA" w14:textId="77777777" w:rsidR="004F7407" w:rsidRPr="00396239" w:rsidRDefault="004F7407" w:rsidP="00B253A8">
      <w:pPr>
        <w:spacing w:after="0"/>
        <w:jc w:val="both"/>
        <w:rPr>
          <w:szCs w:val="24"/>
          <w:lang w:val="es-ES"/>
        </w:rPr>
      </w:pPr>
    </w:p>
    <w:p w14:paraId="2925813C" w14:textId="4E16E272" w:rsidR="00200522" w:rsidRPr="002A46EC" w:rsidRDefault="00200522" w:rsidP="004F7407">
      <w:pPr>
        <w:pStyle w:val="Descripcin"/>
        <w:spacing w:after="0"/>
        <w:jc w:val="center"/>
        <w:rPr>
          <w:rFonts w:ascii="Helvética" w:hAnsi="Helvética" w:hint="eastAsia"/>
          <w:lang w:val="es-ES"/>
        </w:rPr>
      </w:pPr>
    </w:p>
    <w:tbl>
      <w:tblPr>
        <w:tblStyle w:val="Listaclara-nfasis11"/>
        <w:tblW w:w="5701" w:type="pct"/>
        <w:tblLook w:val="04A0" w:firstRow="1" w:lastRow="0" w:firstColumn="1" w:lastColumn="0" w:noHBand="0" w:noVBand="1"/>
      </w:tblPr>
      <w:tblGrid>
        <w:gridCol w:w="3251"/>
        <w:gridCol w:w="6803"/>
      </w:tblGrid>
      <w:tr w:rsidR="00C27305" w:rsidRPr="00C27305" w14:paraId="2E61D3E6" w14:textId="77777777" w:rsidTr="00396239">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617" w:type="pct"/>
            <w:noWrap/>
            <w:hideMark/>
          </w:tcPr>
          <w:p w14:paraId="1EDB90F9" w14:textId="77777777" w:rsidR="00200522" w:rsidRPr="00396239" w:rsidRDefault="00200522" w:rsidP="00B253A8">
            <w:pPr>
              <w:jc w:val="both"/>
              <w:rPr>
                <w:b w:val="0"/>
                <w:bCs w:val="0"/>
                <w:lang w:val="es-ES"/>
              </w:rPr>
            </w:pPr>
            <w:r w:rsidRPr="00396239">
              <w:rPr>
                <w:lang w:val="es-ES"/>
              </w:rPr>
              <w:t>DOMINIO</w:t>
            </w:r>
          </w:p>
        </w:tc>
        <w:tc>
          <w:tcPr>
            <w:tcW w:w="3383" w:type="pct"/>
            <w:noWrap/>
            <w:hideMark/>
          </w:tcPr>
          <w:p w14:paraId="68556072" w14:textId="77777777" w:rsidR="00200522" w:rsidRPr="00396239" w:rsidRDefault="00200522" w:rsidP="00B253A8">
            <w:pPr>
              <w:jc w:val="both"/>
              <w:cnfStyle w:val="100000000000" w:firstRow="1" w:lastRow="0" w:firstColumn="0" w:lastColumn="0" w:oddVBand="0" w:evenVBand="0" w:oddHBand="0" w:evenHBand="0" w:firstRowFirstColumn="0" w:firstRowLastColumn="0" w:lastRowFirstColumn="0" w:lastRowLastColumn="0"/>
              <w:rPr>
                <w:b w:val="0"/>
                <w:bCs w:val="0"/>
                <w:lang w:val="es-ES"/>
              </w:rPr>
            </w:pPr>
            <w:r w:rsidRPr="00396239">
              <w:rPr>
                <w:lang w:val="es-ES"/>
              </w:rPr>
              <w:t>RESPONSABILIDADES</w:t>
            </w:r>
          </w:p>
        </w:tc>
      </w:tr>
      <w:tr w:rsidR="00C27305" w:rsidRPr="00C27305" w14:paraId="3BEBDEC0" w14:textId="77777777" w:rsidTr="00396239">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617" w:type="pct"/>
            <w:noWrap/>
            <w:hideMark/>
          </w:tcPr>
          <w:p w14:paraId="7A0AFA44" w14:textId="77777777" w:rsidR="00200522" w:rsidRPr="00396239" w:rsidRDefault="00200522" w:rsidP="00B253A8">
            <w:pPr>
              <w:jc w:val="both"/>
              <w:rPr>
                <w:b w:val="0"/>
                <w:bCs w:val="0"/>
                <w:lang w:val="es-ES"/>
              </w:rPr>
            </w:pPr>
            <w:r w:rsidRPr="00396239">
              <w:rPr>
                <w:lang w:val="es-ES"/>
              </w:rPr>
              <w:t>SERVICIOS TECNOL</w:t>
            </w:r>
            <w:r w:rsidRPr="00396239">
              <w:rPr>
                <w:rFonts w:hint="eastAsia"/>
                <w:lang w:val="es-ES"/>
              </w:rPr>
              <w:t>Ó</w:t>
            </w:r>
            <w:r w:rsidRPr="00396239">
              <w:rPr>
                <w:lang w:val="es-ES"/>
              </w:rPr>
              <w:t>GICOS</w:t>
            </w:r>
          </w:p>
        </w:tc>
        <w:tc>
          <w:tcPr>
            <w:tcW w:w="3383" w:type="pct"/>
            <w:hideMark/>
          </w:tcPr>
          <w:p w14:paraId="122FE922" w14:textId="77777777" w:rsidR="00200522" w:rsidRPr="00396239" w:rsidRDefault="00200522">
            <w:pPr>
              <w:pStyle w:val="Prrafodelista"/>
              <w:numPr>
                <w:ilvl w:val="0"/>
                <w:numId w:val="29"/>
              </w:numPr>
              <w:jc w:val="both"/>
              <w:cnfStyle w:val="000000100000" w:firstRow="0" w:lastRow="0" w:firstColumn="0" w:lastColumn="0" w:oddVBand="0" w:evenVBand="0" w:oddHBand="1" w:evenHBand="0" w:firstRowFirstColumn="0" w:firstRowLastColumn="0" w:lastRowFirstColumn="0" w:lastRowLastColumn="0"/>
              <w:rPr>
                <w:lang w:val="es-ES"/>
              </w:rPr>
            </w:pPr>
            <w:r w:rsidRPr="00396239">
              <w:rPr>
                <w:lang w:val="es-ES"/>
              </w:rPr>
              <w:t>Liderar la gesti</w:t>
            </w:r>
            <w:r w:rsidRPr="00396239">
              <w:rPr>
                <w:rFonts w:hint="eastAsia"/>
                <w:lang w:val="es-ES"/>
              </w:rPr>
              <w:t>ó</w:t>
            </w:r>
            <w:r w:rsidRPr="00396239">
              <w:rPr>
                <w:lang w:val="es-ES"/>
              </w:rPr>
              <w:t>n de riesgos de seguridad sobre la gesti</w:t>
            </w:r>
            <w:r w:rsidRPr="00396239">
              <w:rPr>
                <w:rFonts w:hint="eastAsia"/>
                <w:lang w:val="es-ES"/>
              </w:rPr>
              <w:t>ó</w:t>
            </w:r>
            <w:r w:rsidRPr="00396239">
              <w:rPr>
                <w:lang w:val="es-ES"/>
              </w:rPr>
              <w:t>n de TI y de informaci</w:t>
            </w:r>
            <w:r w:rsidRPr="00396239">
              <w:rPr>
                <w:rFonts w:hint="eastAsia"/>
                <w:lang w:val="es-ES"/>
              </w:rPr>
              <w:t>ó</w:t>
            </w:r>
            <w:r w:rsidRPr="00396239">
              <w:rPr>
                <w:lang w:val="es-ES"/>
              </w:rPr>
              <w:t>n de la instituci</w:t>
            </w:r>
            <w:r w:rsidRPr="00396239">
              <w:rPr>
                <w:rFonts w:hint="eastAsia"/>
                <w:lang w:val="es-ES"/>
              </w:rPr>
              <w:t>ó</w:t>
            </w:r>
            <w:r w:rsidRPr="00396239">
              <w:rPr>
                <w:lang w:val="es-ES"/>
              </w:rPr>
              <w:t>n.</w:t>
            </w:r>
          </w:p>
          <w:p w14:paraId="530F7C84" w14:textId="77777777" w:rsidR="00200522" w:rsidRPr="00396239" w:rsidRDefault="00200522">
            <w:pPr>
              <w:pStyle w:val="Prrafodelista"/>
              <w:numPr>
                <w:ilvl w:val="0"/>
                <w:numId w:val="29"/>
              </w:numPr>
              <w:jc w:val="both"/>
              <w:cnfStyle w:val="000000100000" w:firstRow="0" w:lastRow="0" w:firstColumn="0" w:lastColumn="0" w:oddVBand="0" w:evenVBand="0" w:oddHBand="1" w:evenHBand="0" w:firstRowFirstColumn="0" w:firstRowLastColumn="0" w:lastRowFirstColumn="0" w:lastRowLastColumn="0"/>
              <w:rPr>
                <w:lang w:val="es-ES"/>
              </w:rPr>
            </w:pPr>
            <w:r w:rsidRPr="00396239">
              <w:rPr>
                <w:lang w:val="es-ES"/>
              </w:rPr>
              <w:t>Gestionar el desarrollo e implementaci</w:t>
            </w:r>
            <w:r w:rsidRPr="00396239">
              <w:rPr>
                <w:rFonts w:hint="eastAsia"/>
                <w:lang w:val="es-ES"/>
              </w:rPr>
              <w:t>ó</w:t>
            </w:r>
            <w:r w:rsidRPr="00396239">
              <w:rPr>
                <w:lang w:val="es-ES"/>
              </w:rPr>
              <w:t>n de pol</w:t>
            </w:r>
            <w:r w:rsidRPr="00396239">
              <w:rPr>
                <w:rFonts w:hint="eastAsia"/>
                <w:lang w:val="es-ES"/>
              </w:rPr>
              <w:t>í</w:t>
            </w:r>
            <w:r w:rsidRPr="00396239">
              <w:rPr>
                <w:lang w:val="es-ES"/>
              </w:rPr>
              <w:t>ticas, normas, directrices y procedimientos de seguridad de gesti</w:t>
            </w:r>
            <w:r w:rsidRPr="00396239">
              <w:rPr>
                <w:rFonts w:hint="eastAsia"/>
                <w:lang w:val="es-ES"/>
              </w:rPr>
              <w:t>ó</w:t>
            </w:r>
            <w:r w:rsidRPr="00396239">
              <w:rPr>
                <w:lang w:val="es-ES"/>
              </w:rPr>
              <w:t>n de TI e informaci</w:t>
            </w:r>
            <w:r w:rsidRPr="00396239">
              <w:rPr>
                <w:rFonts w:hint="eastAsia"/>
                <w:lang w:val="es-ES"/>
              </w:rPr>
              <w:t>ó</w:t>
            </w:r>
            <w:r w:rsidRPr="00396239">
              <w:rPr>
                <w:lang w:val="es-ES"/>
              </w:rPr>
              <w:t>n.</w:t>
            </w:r>
          </w:p>
          <w:p w14:paraId="1428B284" w14:textId="77777777" w:rsidR="00200522" w:rsidRPr="00396239" w:rsidRDefault="00200522">
            <w:pPr>
              <w:pStyle w:val="Prrafodelista"/>
              <w:numPr>
                <w:ilvl w:val="0"/>
                <w:numId w:val="29"/>
              </w:numPr>
              <w:jc w:val="both"/>
              <w:cnfStyle w:val="000000100000" w:firstRow="0" w:lastRow="0" w:firstColumn="0" w:lastColumn="0" w:oddVBand="0" w:evenVBand="0" w:oddHBand="1" w:evenHBand="0" w:firstRowFirstColumn="0" w:firstRowLastColumn="0" w:lastRowFirstColumn="0" w:lastRowLastColumn="0"/>
              <w:rPr>
                <w:lang w:val="es-ES"/>
              </w:rPr>
            </w:pPr>
            <w:r w:rsidRPr="00396239">
              <w:rPr>
                <w:lang w:val="es-ES"/>
              </w:rPr>
              <w:t>Definir mecanismos de control y seguimiento que permitan medir el nivel de cumplimiento de implantaci</w:t>
            </w:r>
            <w:r w:rsidRPr="00396239">
              <w:rPr>
                <w:rFonts w:hint="eastAsia"/>
                <w:lang w:val="es-ES"/>
              </w:rPr>
              <w:t>ó</w:t>
            </w:r>
            <w:r w:rsidRPr="00396239">
              <w:rPr>
                <w:lang w:val="es-ES"/>
              </w:rPr>
              <w:t>n de las medidas de seguridad.</w:t>
            </w:r>
          </w:p>
          <w:p w14:paraId="78552E44" w14:textId="77777777" w:rsidR="00200522" w:rsidRPr="00396239" w:rsidRDefault="00200522">
            <w:pPr>
              <w:pStyle w:val="Prrafodelista"/>
              <w:numPr>
                <w:ilvl w:val="0"/>
                <w:numId w:val="29"/>
              </w:numPr>
              <w:jc w:val="both"/>
              <w:cnfStyle w:val="000000100000" w:firstRow="0" w:lastRow="0" w:firstColumn="0" w:lastColumn="0" w:oddVBand="0" w:evenVBand="0" w:oddHBand="1" w:evenHBand="0" w:firstRowFirstColumn="0" w:firstRowLastColumn="0" w:lastRowFirstColumn="0" w:lastRowLastColumn="0"/>
              <w:rPr>
                <w:lang w:val="es-ES"/>
              </w:rPr>
            </w:pPr>
            <w:r w:rsidRPr="00396239">
              <w:rPr>
                <w:lang w:val="es-ES"/>
              </w:rPr>
              <w:t>Supervisar la respuesta a incidentes, as</w:t>
            </w:r>
            <w:r w:rsidRPr="00396239">
              <w:rPr>
                <w:rFonts w:hint="eastAsia"/>
                <w:lang w:val="es-ES"/>
              </w:rPr>
              <w:t>í</w:t>
            </w:r>
            <w:r w:rsidRPr="00396239">
              <w:rPr>
                <w:lang w:val="es-ES"/>
              </w:rPr>
              <w:t xml:space="preserve"> como la investigaci</w:t>
            </w:r>
            <w:r w:rsidRPr="00396239">
              <w:rPr>
                <w:rFonts w:hint="eastAsia"/>
                <w:lang w:val="es-ES"/>
              </w:rPr>
              <w:t>ó</w:t>
            </w:r>
            <w:r w:rsidRPr="00396239">
              <w:rPr>
                <w:lang w:val="es-ES"/>
              </w:rPr>
              <w:t>n de violaciones de la seguridad, ayudando con las cuestiones disciplinarias y legales necesarias.</w:t>
            </w:r>
          </w:p>
          <w:p w14:paraId="76DCEF5F" w14:textId="77777777" w:rsidR="00200522" w:rsidRPr="00396239" w:rsidRDefault="00200522">
            <w:pPr>
              <w:pStyle w:val="Prrafodelista"/>
              <w:numPr>
                <w:ilvl w:val="0"/>
                <w:numId w:val="29"/>
              </w:numPr>
              <w:jc w:val="both"/>
              <w:cnfStyle w:val="000000100000" w:firstRow="0" w:lastRow="0" w:firstColumn="0" w:lastColumn="0" w:oddVBand="0" w:evenVBand="0" w:oddHBand="1" w:evenHBand="0" w:firstRowFirstColumn="0" w:firstRowLastColumn="0" w:lastRowFirstColumn="0" w:lastRowLastColumn="0"/>
              <w:rPr>
                <w:lang w:val="es-ES"/>
              </w:rPr>
            </w:pPr>
            <w:r w:rsidRPr="00396239">
              <w:rPr>
                <w:lang w:val="es-ES"/>
              </w:rPr>
              <w:t>Trabajar con la alta direcci</w:t>
            </w:r>
            <w:r w:rsidRPr="00396239">
              <w:rPr>
                <w:rFonts w:hint="eastAsia"/>
                <w:lang w:val="es-ES"/>
              </w:rPr>
              <w:t>ó</w:t>
            </w:r>
            <w:r w:rsidRPr="00396239">
              <w:rPr>
                <w:lang w:val="es-ES"/>
              </w:rPr>
              <w:t>n y los due</w:t>
            </w:r>
            <w:r w:rsidRPr="00396239">
              <w:rPr>
                <w:rFonts w:hint="eastAsia"/>
                <w:lang w:val="es-ES"/>
              </w:rPr>
              <w:t>ñ</w:t>
            </w:r>
            <w:r w:rsidRPr="00396239">
              <w:rPr>
                <w:lang w:val="es-ES"/>
              </w:rPr>
              <w:t>os de los procesos misionales dentro de la entidad en el desarrollo de los planes de recuperaci</w:t>
            </w:r>
            <w:r w:rsidRPr="00396239">
              <w:rPr>
                <w:rFonts w:hint="eastAsia"/>
                <w:lang w:val="es-ES"/>
              </w:rPr>
              <w:t>ó</w:t>
            </w:r>
            <w:r w:rsidRPr="00396239">
              <w:rPr>
                <w:lang w:val="es-ES"/>
              </w:rPr>
              <w:t>n de desastres y los planes de continuidad del negocio.</w:t>
            </w:r>
          </w:p>
          <w:p w14:paraId="14D7F558" w14:textId="77777777" w:rsidR="00200522" w:rsidRPr="00396239" w:rsidRDefault="00200522">
            <w:pPr>
              <w:pStyle w:val="Prrafodelista"/>
              <w:numPr>
                <w:ilvl w:val="0"/>
                <w:numId w:val="29"/>
              </w:numPr>
              <w:jc w:val="both"/>
              <w:cnfStyle w:val="000000100000" w:firstRow="0" w:lastRow="0" w:firstColumn="0" w:lastColumn="0" w:oddVBand="0" w:evenVBand="0" w:oddHBand="1" w:evenHBand="0" w:firstRowFirstColumn="0" w:firstRowLastColumn="0" w:lastRowFirstColumn="0" w:lastRowLastColumn="0"/>
              <w:rPr>
                <w:lang w:val="es-ES"/>
              </w:rPr>
            </w:pPr>
            <w:r w:rsidRPr="00396239">
              <w:rPr>
                <w:lang w:val="es-ES"/>
              </w:rPr>
              <w:t>Realizar y/o supervisar pruebas de vulnerabilidad sobre los diferentes servicios tecnol</w:t>
            </w:r>
            <w:r w:rsidRPr="00396239">
              <w:rPr>
                <w:rFonts w:hint="eastAsia"/>
                <w:lang w:val="es-ES"/>
              </w:rPr>
              <w:t>ó</w:t>
            </w:r>
            <w:r w:rsidRPr="00396239">
              <w:rPr>
                <w:lang w:val="es-ES"/>
              </w:rPr>
              <w:t>gicos para detectar vulnerabilidades y oportunidades de mejora a nivel de seguridad, privacidad, y protecci</w:t>
            </w:r>
            <w:r w:rsidRPr="00396239">
              <w:rPr>
                <w:rFonts w:hint="eastAsia"/>
                <w:lang w:val="es-ES"/>
              </w:rPr>
              <w:t>ó</w:t>
            </w:r>
            <w:r w:rsidRPr="00396239">
              <w:rPr>
                <w:lang w:val="es-ES"/>
              </w:rPr>
              <w:t>n de la informaci</w:t>
            </w:r>
            <w:r w:rsidRPr="00396239">
              <w:rPr>
                <w:rFonts w:hint="eastAsia"/>
                <w:lang w:val="es-ES"/>
              </w:rPr>
              <w:t>ó</w:t>
            </w:r>
            <w:r w:rsidRPr="00396239">
              <w:rPr>
                <w:lang w:val="es-ES"/>
              </w:rPr>
              <w:t>n.</w:t>
            </w:r>
          </w:p>
        </w:tc>
      </w:tr>
      <w:tr w:rsidR="00C27305" w:rsidRPr="00C27305" w14:paraId="738FF26A" w14:textId="77777777" w:rsidTr="00396239">
        <w:trPr>
          <w:trHeight w:val="1360"/>
        </w:trPr>
        <w:tc>
          <w:tcPr>
            <w:cnfStyle w:val="001000000000" w:firstRow="0" w:lastRow="0" w:firstColumn="1" w:lastColumn="0" w:oddVBand="0" w:evenVBand="0" w:oddHBand="0" w:evenHBand="0" w:firstRowFirstColumn="0" w:firstRowLastColumn="0" w:lastRowFirstColumn="0" w:lastRowLastColumn="0"/>
            <w:tcW w:w="1617" w:type="pct"/>
            <w:noWrap/>
            <w:hideMark/>
          </w:tcPr>
          <w:p w14:paraId="62CD44EA" w14:textId="77777777" w:rsidR="00200522" w:rsidRPr="00396239" w:rsidRDefault="00200522" w:rsidP="00B253A8">
            <w:pPr>
              <w:jc w:val="both"/>
              <w:rPr>
                <w:b w:val="0"/>
                <w:bCs w:val="0"/>
                <w:lang w:val="es-ES"/>
              </w:rPr>
            </w:pPr>
            <w:r w:rsidRPr="00396239">
              <w:rPr>
                <w:lang w:val="es-ES"/>
              </w:rPr>
              <w:t>ESTRATEGIA TI</w:t>
            </w:r>
          </w:p>
        </w:tc>
        <w:tc>
          <w:tcPr>
            <w:tcW w:w="3383" w:type="pct"/>
            <w:hideMark/>
          </w:tcPr>
          <w:p w14:paraId="77D9A4B0" w14:textId="77777777" w:rsidR="00200522" w:rsidRPr="00396239" w:rsidRDefault="00200522">
            <w:pPr>
              <w:pStyle w:val="Prrafodelista"/>
              <w:numPr>
                <w:ilvl w:val="0"/>
                <w:numId w:val="30"/>
              </w:numPr>
              <w:jc w:val="both"/>
              <w:cnfStyle w:val="000000000000" w:firstRow="0" w:lastRow="0" w:firstColumn="0" w:lastColumn="0" w:oddVBand="0" w:evenVBand="0" w:oddHBand="0" w:evenHBand="0" w:firstRowFirstColumn="0" w:firstRowLastColumn="0" w:lastRowFirstColumn="0" w:lastRowLastColumn="0"/>
              <w:rPr>
                <w:lang w:val="es-ES"/>
              </w:rPr>
            </w:pPr>
            <w:r w:rsidRPr="00396239">
              <w:rPr>
                <w:lang w:val="es-ES"/>
              </w:rPr>
              <w:t>Definir la estrategia inform</w:t>
            </w:r>
            <w:r w:rsidRPr="00396239">
              <w:rPr>
                <w:rFonts w:hint="eastAsia"/>
                <w:lang w:val="es-ES"/>
              </w:rPr>
              <w:t>á</w:t>
            </w:r>
            <w:r w:rsidRPr="00396239">
              <w:rPr>
                <w:lang w:val="es-ES"/>
              </w:rPr>
              <w:t>tica que permita lograr los objetivos y minimizar de los riesgos de la instituci</w:t>
            </w:r>
            <w:r w:rsidRPr="00396239">
              <w:rPr>
                <w:rFonts w:hint="eastAsia"/>
                <w:lang w:val="es-ES"/>
              </w:rPr>
              <w:t>ó</w:t>
            </w:r>
            <w:r w:rsidRPr="00396239">
              <w:rPr>
                <w:lang w:val="es-ES"/>
              </w:rPr>
              <w:t>n. Es el encargado de guiar la prestaci</w:t>
            </w:r>
            <w:r w:rsidRPr="00396239">
              <w:rPr>
                <w:rFonts w:hint="eastAsia"/>
                <w:lang w:val="es-ES"/>
              </w:rPr>
              <w:t>ó</w:t>
            </w:r>
            <w:r w:rsidRPr="00396239">
              <w:rPr>
                <w:lang w:val="es-ES"/>
              </w:rPr>
              <w:t>n del servicio y la adquisici</w:t>
            </w:r>
            <w:r w:rsidRPr="00396239">
              <w:rPr>
                <w:rFonts w:hint="eastAsia"/>
                <w:lang w:val="es-ES"/>
              </w:rPr>
              <w:t>ó</w:t>
            </w:r>
            <w:r w:rsidRPr="00396239">
              <w:rPr>
                <w:lang w:val="es-ES"/>
              </w:rPr>
              <w:t>n de bienes y servicios relacionados y requeridos para garantizar la seguridad, privacidad y protecci</w:t>
            </w:r>
            <w:r w:rsidRPr="00396239">
              <w:rPr>
                <w:rFonts w:hint="eastAsia"/>
                <w:lang w:val="es-ES"/>
              </w:rPr>
              <w:t>ó</w:t>
            </w:r>
            <w:r w:rsidRPr="00396239">
              <w:rPr>
                <w:lang w:val="es-ES"/>
              </w:rPr>
              <w:t>n de la informaci</w:t>
            </w:r>
            <w:r w:rsidRPr="00396239">
              <w:rPr>
                <w:rFonts w:hint="eastAsia"/>
                <w:lang w:val="es-ES"/>
              </w:rPr>
              <w:t>ó</w:t>
            </w:r>
            <w:r w:rsidRPr="00396239">
              <w:rPr>
                <w:lang w:val="es-ES"/>
              </w:rPr>
              <w:t>n.</w:t>
            </w:r>
          </w:p>
        </w:tc>
      </w:tr>
      <w:tr w:rsidR="00C27305" w:rsidRPr="00C27305" w14:paraId="2C8CCB96" w14:textId="77777777" w:rsidTr="0039623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1617" w:type="pct"/>
            <w:noWrap/>
            <w:hideMark/>
          </w:tcPr>
          <w:p w14:paraId="7453BDB9" w14:textId="77777777" w:rsidR="00200522" w:rsidRPr="00396239" w:rsidRDefault="00200522" w:rsidP="00B253A8">
            <w:pPr>
              <w:jc w:val="both"/>
              <w:rPr>
                <w:b w:val="0"/>
                <w:bCs w:val="0"/>
                <w:lang w:val="es-ES"/>
              </w:rPr>
            </w:pPr>
            <w:r w:rsidRPr="00396239">
              <w:rPr>
                <w:lang w:val="es-ES"/>
              </w:rPr>
              <w:t>GOBIERNO TI</w:t>
            </w:r>
          </w:p>
        </w:tc>
        <w:tc>
          <w:tcPr>
            <w:tcW w:w="3383" w:type="pct"/>
            <w:hideMark/>
          </w:tcPr>
          <w:p w14:paraId="4BA24DBB" w14:textId="77777777" w:rsidR="00200522" w:rsidRPr="00396239" w:rsidRDefault="00200522">
            <w:pPr>
              <w:pStyle w:val="Prrafodelista"/>
              <w:numPr>
                <w:ilvl w:val="0"/>
                <w:numId w:val="30"/>
              </w:numPr>
              <w:jc w:val="both"/>
              <w:cnfStyle w:val="000000100000" w:firstRow="0" w:lastRow="0" w:firstColumn="0" w:lastColumn="0" w:oddVBand="0" w:evenVBand="0" w:oddHBand="1" w:evenHBand="0" w:firstRowFirstColumn="0" w:firstRowLastColumn="0" w:lastRowFirstColumn="0" w:lastRowLastColumn="0"/>
              <w:rPr>
                <w:lang w:val="es-ES"/>
              </w:rPr>
            </w:pPr>
            <w:r w:rsidRPr="00396239">
              <w:rPr>
                <w:lang w:val="es-ES"/>
              </w:rPr>
              <w:t>Seguir y controlar la estrategia de TI, que permita el logro de los objetivos y la minimizaci</w:t>
            </w:r>
            <w:r w:rsidRPr="00396239">
              <w:rPr>
                <w:rFonts w:hint="eastAsia"/>
                <w:lang w:val="es-ES"/>
              </w:rPr>
              <w:t>ó</w:t>
            </w:r>
            <w:r w:rsidRPr="00396239">
              <w:rPr>
                <w:lang w:val="es-ES"/>
              </w:rPr>
              <w:t>n de los riesgos del componente de TI. Encargado monitorear y gestionar la prestaci</w:t>
            </w:r>
            <w:r w:rsidRPr="00396239">
              <w:rPr>
                <w:rFonts w:hint="eastAsia"/>
                <w:lang w:val="es-ES"/>
              </w:rPr>
              <w:t>ó</w:t>
            </w:r>
            <w:r w:rsidRPr="00396239">
              <w:rPr>
                <w:lang w:val="es-ES"/>
              </w:rPr>
              <w:t>n del servicio y la adquisici</w:t>
            </w:r>
            <w:r w:rsidRPr="00396239">
              <w:rPr>
                <w:rFonts w:hint="eastAsia"/>
                <w:lang w:val="es-ES"/>
              </w:rPr>
              <w:t>ó</w:t>
            </w:r>
            <w:r w:rsidRPr="00396239">
              <w:rPr>
                <w:lang w:val="es-ES"/>
              </w:rPr>
              <w:t>n de bienes y/o servicios relacionados y requeridos para garantizar la seguridad, privacidad y protecci</w:t>
            </w:r>
            <w:r w:rsidRPr="00396239">
              <w:rPr>
                <w:rFonts w:hint="eastAsia"/>
                <w:lang w:val="es-ES"/>
              </w:rPr>
              <w:t>ó</w:t>
            </w:r>
            <w:r w:rsidRPr="00396239">
              <w:rPr>
                <w:lang w:val="es-ES"/>
              </w:rPr>
              <w:t>n de la informaci</w:t>
            </w:r>
            <w:r w:rsidRPr="00396239">
              <w:rPr>
                <w:rFonts w:hint="eastAsia"/>
                <w:lang w:val="es-ES"/>
              </w:rPr>
              <w:t>ó</w:t>
            </w:r>
            <w:r w:rsidRPr="00396239">
              <w:rPr>
                <w:lang w:val="es-ES"/>
              </w:rPr>
              <w:t>n.</w:t>
            </w:r>
          </w:p>
        </w:tc>
      </w:tr>
      <w:tr w:rsidR="00C27305" w:rsidRPr="00C27305" w14:paraId="64E29712" w14:textId="77777777" w:rsidTr="00B56E17">
        <w:trPr>
          <w:trHeight w:val="831"/>
        </w:trPr>
        <w:tc>
          <w:tcPr>
            <w:cnfStyle w:val="001000000000" w:firstRow="0" w:lastRow="0" w:firstColumn="1" w:lastColumn="0" w:oddVBand="0" w:evenVBand="0" w:oddHBand="0" w:evenHBand="0" w:firstRowFirstColumn="0" w:firstRowLastColumn="0" w:lastRowFirstColumn="0" w:lastRowLastColumn="0"/>
            <w:tcW w:w="1617" w:type="pct"/>
            <w:noWrap/>
            <w:hideMark/>
          </w:tcPr>
          <w:p w14:paraId="306B0C5D" w14:textId="77777777" w:rsidR="00200522" w:rsidRPr="00396239" w:rsidRDefault="00200522" w:rsidP="00B253A8">
            <w:pPr>
              <w:jc w:val="both"/>
              <w:rPr>
                <w:b w:val="0"/>
                <w:bCs w:val="0"/>
                <w:lang w:val="es-ES"/>
              </w:rPr>
            </w:pPr>
            <w:r w:rsidRPr="00396239">
              <w:rPr>
                <w:lang w:val="es-ES"/>
              </w:rPr>
              <w:t>SISTEMAS DE INFORMACI</w:t>
            </w:r>
            <w:r w:rsidRPr="00396239">
              <w:rPr>
                <w:rFonts w:hint="eastAsia"/>
                <w:lang w:val="es-ES"/>
              </w:rPr>
              <w:t>Ó</w:t>
            </w:r>
            <w:r w:rsidRPr="00396239">
              <w:rPr>
                <w:lang w:val="es-ES"/>
              </w:rPr>
              <w:t xml:space="preserve">N </w:t>
            </w:r>
          </w:p>
        </w:tc>
        <w:tc>
          <w:tcPr>
            <w:tcW w:w="3383" w:type="pct"/>
            <w:hideMark/>
          </w:tcPr>
          <w:p w14:paraId="15C62195" w14:textId="77777777" w:rsidR="00200522" w:rsidRPr="00396239" w:rsidRDefault="00200522">
            <w:pPr>
              <w:pStyle w:val="Prrafodelista"/>
              <w:numPr>
                <w:ilvl w:val="0"/>
                <w:numId w:val="30"/>
              </w:numPr>
              <w:jc w:val="both"/>
              <w:cnfStyle w:val="000000000000" w:firstRow="0" w:lastRow="0" w:firstColumn="0" w:lastColumn="0" w:oddVBand="0" w:evenVBand="0" w:oddHBand="0" w:evenHBand="0" w:firstRowFirstColumn="0" w:firstRowLastColumn="0" w:lastRowFirstColumn="0" w:lastRowLastColumn="0"/>
              <w:rPr>
                <w:lang w:val="es-ES"/>
              </w:rPr>
            </w:pPr>
            <w:r w:rsidRPr="00396239">
              <w:rPr>
                <w:lang w:val="es-ES"/>
              </w:rPr>
              <w:t>Establecer los requerimientos m</w:t>
            </w:r>
            <w:r w:rsidRPr="00396239">
              <w:rPr>
                <w:rFonts w:hint="eastAsia"/>
                <w:lang w:val="es-ES"/>
              </w:rPr>
              <w:t>í</w:t>
            </w:r>
            <w:r w:rsidRPr="00396239">
              <w:rPr>
                <w:lang w:val="es-ES"/>
              </w:rPr>
              <w:t>nimos de seguridad que deber</w:t>
            </w:r>
            <w:r w:rsidRPr="00396239">
              <w:rPr>
                <w:rFonts w:hint="eastAsia"/>
                <w:lang w:val="es-ES"/>
              </w:rPr>
              <w:t>á</w:t>
            </w:r>
            <w:r w:rsidRPr="00396239">
              <w:rPr>
                <w:lang w:val="es-ES"/>
              </w:rPr>
              <w:t>n cumplir los sistemas de informaci</w:t>
            </w:r>
            <w:r w:rsidRPr="00396239">
              <w:rPr>
                <w:rFonts w:hint="eastAsia"/>
                <w:lang w:val="es-ES"/>
              </w:rPr>
              <w:t>ó</w:t>
            </w:r>
            <w:r w:rsidRPr="00396239">
              <w:rPr>
                <w:lang w:val="es-ES"/>
              </w:rPr>
              <w:t>n a desarrollar, actualizar o adquirir dentro de la entidad.</w:t>
            </w:r>
          </w:p>
          <w:p w14:paraId="6D0303C7" w14:textId="77777777" w:rsidR="00200522" w:rsidRPr="00396239" w:rsidRDefault="00200522">
            <w:pPr>
              <w:pStyle w:val="Prrafodelista"/>
              <w:numPr>
                <w:ilvl w:val="0"/>
                <w:numId w:val="30"/>
              </w:numPr>
              <w:jc w:val="both"/>
              <w:cnfStyle w:val="000000000000" w:firstRow="0" w:lastRow="0" w:firstColumn="0" w:lastColumn="0" w:oddVBand="0" w:evenVBand="0" w:oddHBand="0" w:evenHBand="0" w:firstRowFirstColumn="0" w:firstRowLastColumn="0" w:lastRowFirstColumn="0" w:lastRowLastColumn="0"/>
              <w:rPr>
                <w:lang w:val="es-ES"/>
              </w:rPr>
            </w:pPr>
            <w:r w:rsidRPr="00396239">
              <w:rPr>
                <w:lang w:val="es-ES"/>
              </w:rPr>
              <w:t>Apoyar la implementaci</w:t>
            </w:r>
            <w:r w:rsidRPr="00396239">
              <w:rPr>
                <w:rFonts w:hint="eastAsia"/>
                <w:lang w:val="es-ES"/>
              </w:rPr>
              <w:t>ó</w:t>
            </w:r>
            <w:r w:rsidRPr="00396239">
              <w:rPr>
                <w:lang w:val="es-ES"/>
              </w:rPr>
              <w:t>n segura de los sistemas de informaci</w:t>
            </w:r>
            <w:r w:rsidRPr="00396239">
              <w:rPr>
                <w:rFonts w:hint="eastAsia"/>
                <w:lang w:val="es-ES"/>
              </w:rPr>
              <w:t>ó</w:t>
            </w:r>
            <w:r w:rsidRPr="00396239">
              <w:rPr>
                <w:lang w:val="es-ES"/>
              </w:rPr>
              <w:t>n, de acuerdo con el modelo de seguridad y privacidad de la informaci</w:t>
            </w:r>
            <w:r w:rsidRPr="00396239">
              <w:rPr>
                <w:rFonts w:hint="eastAsia"/>
                <w:lang w:val="es-ES"/>
              </w:rPr>
              <w:t>ó</w:t>
            </w:r>
            <w:r w:rsidRPr="00396239">
              <w:rPr>
                <w:lang w:val="es-ES"/>
              </w:rPr>
              <w:t>n del estado colombiano.</w:t>
            </w:r>
          </w:p>
          <w:p w14:paraId="27B4E168" w14:textId="77777777" w:rsidR="00200522" w:rsidRPr="00396239" w:rsidRDefault="00200522">
            <w:pPr>
              <w:pStyle w:val="Prrafodelista"/>
              <w:numPr>
                <w:ilvl w:val="0"/>
                <w:numId w:val="30"/>
              </w:numPr>
              <w:jc w:val="both"/>
              <w:cnfStyle w:val="000000000000" w:firstRow="0" w:lastRow="0" w:firstColumn="0" w:lastColumn="0" w:oddVBand="0" w:evenVBand="0" w:oddHBand="0" w:evenHBand="0" w:firstRowFirstColumn="0" w:firstRowLastColumn="0" w:lastRowFirstColumn="0" w:lastRowLastColumn="0"/>
              <w:rPr>
                <w:lang w:val="es-ES"/>
              </w:rPr>
            </w:pPr>
            <w:r w:rsidRPr="00396239">
              <w:rPr>
                <w:lang w:val="es-ES"/>
              </w:rPr>
              <w:t>Desarrollar pruebas peri</w:t>
            </w:r>
            <w:r w:rsidRPr="00396239">
              <w:rPr>
                <w:rFonts w:hint="eastAsia"/>
                <w:lang w:val="es-ES"/>
              </w:rPr>
              <w:t>ó</w:t>
            </w:r>
            <w:r w:rsidRPr="00396239">
              <w:rPr>
                <w:lang w:val="es-ES"/>
              </w:rPr>
              <w:t>dicas de vulnerabilidad sobre los diferentes sistemas de informaci</w:t>
            </w:r>
            <w:r w:rsidRPr="00396239">
              <w:rPr>
                <w:rFonts w:hint="eastAsia"/>
                <w:lang w:val="es-ES"/>
              </w:rPr>
              <w:t>ó</w:t>
            </w:r>
            <w:r w:rsidRPr="00396239">
              <w:rPr>
                <w:lang w:val="es-ES"/>
              </w:rPr>
              <w:t>n para detectar vulnerabilidades y oportunidades de mejora a nivel de seguridad privacidad, protecci</w:t>
            </w:r>
            <w:r w:rsidRPr="00396239">
              <w:rPr>
                <w:rFonts w:hint="eastAsia"/>
                <w:lang w:val="es-ES"/>
              </w:rPr>
              <w:t>ó</w:t>
            </w:r>
            <w:r w:rsidRPr="00396239">
              <w:rPr>
                <w:lang w:val="es-ES"/>
              </w:rPr>
              <w:t>n de la informaci</w:t>
            </w:r>
            <w:r w:rsidRPr="00396239">
              <w:rPr>
                <w:rFonts w:hint="eastAsia"/>
                <w:lang w:val="es-ES"/>
              </w:rPr>
              <w:t>ó</w:t>
            </w:r>
            <w:r w:rsidRPr="00396239">
              <w:rPr>
                <w:lang w:val="es-ES"/>
              </w:rPr>
              <w:t>n.</w:t>
            </w:r>
          </w:p>
          <w:p w14:paraId="61380CD9" w14:textId="77777777" w:rsidR="00200522" w:rsidRPr="00396239" w:rsidRDefault="00200522">
            <w:pPr>
              <w:pStyle w:val="Prrafodelista"/>
              <w:numPr>
                <w:ilvl w:val="0"/>
                <w:numId w:val="30"/>
              </w:numPr>
              <w:jc w:val="both"/>
              <w:cnfStyle w:val="000000000000" w:firstRow="0" w:lastRow="0" w:firstColumn="0" w:lastColumn="0" w:oddVBand="0" w:evenVBand="0" w:oddHBand="0" w:evenHBand="0" w:firstRowFirstColumn="0" w:firstRowLastColumn="0" w:lastRowFirstColumn="0" w:lastRowLastColumn="0"/>
              <w:rPr>
                <w:lang w:val="es-ES"/>
              </w:rPr>
            </w:pPr>
            <w:r w:rsidRPr="00396239">
              <w:rPr>
                <w:lang w:val="es-ES"/>
              </w:rPr>
              <w:t>Liderar el proceso de gesti</w:t>
            </w:r>
            <w:r w:rsidRPr="00396239">
              <w:rPr>
                <w:rFonts w:hint="eastAsia"/>
                <w:lang w:val="es-ES"/>
              </w:rPr>
              <w:t>ó</w:t>
            </w:r>
            <w:r w:rsidRPr="00396239">
              <w:rPr>
                <w:lang w:val="es-ES"/>
              </w:rPr>
              <w:t>n de incidentes de seguridad, as</w:t>
            </w:r>
            <w:r w:rsidRPr="00396239">
              <w:rPr>
                <w:rFonts w:hint="eastAsia"/>
                <w:lang w:val="es-ES"/>
              </w:rPr>
              <w:t>í</w:t>
            </w:r>
            <w:r w:rsidRPr="00396239">
              <w:rPr>
                <w:lang w:val="es-ES"/>
              </w:rPr>
              <w:t xml:space="preserve"> como la posterior investigaci</w:t>
            </w:r>
            <w:r w:rsidRPr="00396239">
              <w:rPr>
                <w:rFonts w:hint="eastAsia"/>
                <w:lang w:val="es-ES"/>
              </w:rPr>
              <w:t>ó</w:t>
            </w:r>
            <w:r w:rsidRPr="00396239">
              <w:rPr>
                <w:lang w:val="es-ES"/>
              </w:rPr>
              <w:t>n de dichos eventos para determinar causas, posibles responsables y recomendaciones de mejora para los sistemas afectados.</w:t>
            </w:r>
          </w:p>
          <w:p w14:paraId="3E51D845" w14:textId="77777777" w:rsidR="00200522" w:rsidRPr="00396239" w:rsidRDefault="00200522">
            <w:pPr>
              <w:pStyle w:val="Prrafodelista"/>
              <w:numPr>
                <w:ilvl w:val="0"/>
                <w:numId w:val="30"/>
              </w:numPr>
              <w:jc w:val="both"/>
              <w:cnfStyle w:val="000000000000" w:firstRow="0" w:lastRow="0" w:firstColumn="0" w:lastColumn="0" w:oddVBand="0" w:evenVBand="0" w:oddHBand="0" w:evenHBand="0" w:firstRowFirstColumn="0" w:firstRowLastColumn="0" w:lastRowFirstColumn="0" w:lastRowLastColumn="0"/>
              <w:rPr>
                <w:lang w:val="es-ES"/>
              </w:rPr>
            </w:pPr>
            <w:r w:rsidRPr="00396239">
              <w:rPr>
                <w:lang w:val="es-ES"/>
              </w:rPr>
              <w:t>Trabajar con la alta direcci</w:t>
            </w:r>
            <w:r w:rsidRPr="00396239">
              <w:rPr>
                <w:rFonts w:hint="eastAsia"/>
                <w:lang w:val="es-ES"/>
              </w:rPr>
              <w:t>ó</w:t>
            </w:r>
            <w:r w:rsidRPr="00396239">
              <w:rPr>
                <w:lang w:val="es-ES"/>
              </w:rPr>
              <w:t>n y los due</w:t>
            </w:r>
            <w:r w:rsidRPr="00396239">
              <w:rPr>
                <w:rFonts w:hint="eastAsia"/>
                <w:lang w:val="es-ES"/>
              </w:rPr>
              <w:t>ñ</w:t>
            </w:r>
            <w:r w:rsidRPr="00396239">
              <w:rPr>
                <w:lang w:val="es-ES"/>
              </w:rPr>
              <w:t>os de los procesos misionales dentro de la entidad en el desarrollo de los planes de recuperaci</w:t>
            </w:r>
            <w:r w:rsidRPr="00396239">
              <w:rPr>
                <w:rFonts w:hint="eastAsia"/>
                <w:lang w:val="es-ES"/>
              </w:rPr>
              <w:t>ó</w:t>
            </w:r>
            <w:r w:rsidRPr="00396239">
              <w:rPr>
                <w:lang w:val="es-ES"/>
              </w:rPr>
              <w:t>n de desastres y los planes de continuidad del negocio.</w:t>
            </w:r>
          </w:p>
        </w:tc>
      </w:tr>
      <w:tr w:rsidR="00C27305" w:rsidRPr="00C27305" w14:paraId="56CD5248" w14:textId="77777777" w:rsidTr="00396239">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1617" w:type="pct"/>
            <w:noWrap/>
            <w:hideMark/>
          </w:tcPr>
          <w:p w14:paraId="63CA7CBB" w14:textId="77777777" w:rsidR="00200522" w:rsidRPr="00396239" w:rsidRDefault="00200522" w:rsidP="00B253A8">
            <w:pPr>
              <w:jc w:val="both"/>
              <w:rPr>
                <w:b w:val="0"/>
                <w:bCs w:val="0"/>
                <w:lang w:val="es-ES"/>
              </w:rPr>
            </w:pPr>
            <w:r w:rsidRPr="00396239">
              <w:rPr>
                <w:lang w:val="es-ES"/>
              </w:rPr>
              <w:t>DE INFORMACI</w:t>
            </w:r>
            <w:r w:rsidRPr="00396239">
              <w:rPr>
                <w:rFonts w:hint="eastAsia"/>
                <w:lang w:val="es-ES"/>
              </w:rPr>
              <w:t>Ó</w:t>
            </w:r>
            <w:r w:rsidRPr="00396239">
              <w:rPr>
                <w:lang w:val="es-ES"/>
              </w:rPr>
              <w:t xml:space="preserve">N </w:t>
            </w:r>
          </w:p>
        </w:tc>
        <w:tc>
          <w:tcPr>
            <w:tcW w:w="3383" w:type="pct"/>
            <w:hideMark/>
          </w:tcPr>
          <w:p w14:paraId="6A20010D" w14:textId="77777777" w:rsidR="00200522" w:rsidRPr="00396239" w:rsidRDefault="00200522">
            <w:pPr>
              <w:pStyle w:val="Prrafodelista"/>
              <w:numPr>
                <w:ilvl w:val="0"/>
                <w:numId w:val="31"/>
              </w:numPr>
              <w:jc w:val="both"/>
              <w:cnfStyle w:val="000000100000" w:firstRow="0" w:lastRow="0" w:firstColumn="0" w:lastColumn="0" w:oddVBand="0" w:evenVBand="0" w:oddHBand="1" w:evenHBand="0" w:firstRowFirstColumn="0" w:firstRowLastColumn="0" w:lastRowFirstColumn="0" w:lastRowLastColumn="0"/>
              <w:rPr>
                <w:lang w:val="es-ES"/>
              </w:rPr>
            </w:pPr>
            <w:r w:rsidRPr="00396239">
              <w:rPr>
                <w:lang w:val="es-ES"/>
              </w:rPr>
              <w:t>Supervisar que se garantice la confidencialidad, integridad y disponibilidad de la informaci</w:t>
            </w:r>
            <w:r w:rsidRPr="00396239">
              <w:rPr>
                <w:rFonts w:hint="eastAsia"/>
                <w:lang w:val="es-ES"/>
              </w:rPr>
              <w:t>ó</w:t>
            </w:r>
            <w:r w:rsidRPr="00396239">
              <w:rPr>
                <w:lang w:val="es-ES"/>
              </w:rPr>
              <w:t>n a trav</w:t>
            </w:r>
            <w:r w:rsidRPr="00396239">
              <w:rPr>
                <w:rFonts w:hint="eastAsia"/>
                <w:lang w:val="es-ES"/>
              </w:rPr>
              <w:t>é</w:t>
            </w:r>
            <w:r w:rsidRPr="00396239">
              <w:rPr>
                <w:lang w:val="es-ES"/>
              </w:rPr>
              <w:t>s de los distintos componentes de informaci</w:t>
            </w:r>
            <w:r w:rsidRPr="00396239">
              <w:rPr>
                <w:rFonts w:hint="eastAsia"/>
                <w:lang w:val="es-ES"/>
              </w:rPr>
              <w:t>ó</w:t>
            </w:r>
            <w:r w:rsidRPr="00396239">
              <w:rPr>
                <w:lang w:val="es-ES"/>
              </w:rPr>
              <w:t>n implementados.</w:t>
            </w:r>
          </w:p>
          <w:p w14:paraId="68D537DF" w14:textId="77777777" w:rsidR="00200522" w:rsidRPr="00396239" w:rsidRDefault="00200522">
            <w:pPr>
              <w:pStyle w:val="Prrafodelista"/>
              <w:numPr>
                <w:ilvl w:val="0"/>
                <w:numId w:val="31"/>
              </w:numPr>
              <w:jc w:val="both"/>
              <w:cnfStyle w:val="000000100000" w:firstRow="0" w:lastRow="0" w:firstColumn="0" w:lastColumn="0" w:oddVBand="0" w:evenVBand="0" w:oddHBand="1" w:evenHBand="0" w:firstRowFirstColumn="0" w:firstRowLastColumn="0" w:lastRowFirstColumn="0" w:lastRowLastColumn="0"/>
              <w:rPr>
                <w:lang w:val="es-ES"/>
              </w:rPr>
            </w:pPr>
            <w:r w:rsidRPr="00396239">
              <w:rPr>
                <w:lang w:val="es-ES"/>
              </w:rPr>
              <w:t>Verificar el cumplimiento de las obligaciones legales y regulatorias del estado relacionadas con la seguridad de la informaci</w:t>
            </w:r>
            <w:r w:rsidRPr="00396239">
              <w:rPr>
                <w:rFonts w:hint="eastAsia"/>
                <w:lang w:val="es-ES"/>
              </w:rPr>
              <w:t>ó</w:t>
            </w:r>
            <w:r w:rsidRPr="00396239">
              <w:rPr>
                <w:lang w:val="es-ES"/>
              </w:rPr>
              <w:t>n.</w:t>
            </w:r>
          </w:p>
        </w:tc>
      </w:tr>
      <w:tr w:rsidR="00C27305" w:rsidRPr="00C27305" w14:paraId="46B474CF" w14:textId="77777777" w:rsidTr="00396239">
        <w:trPr>
          <w:trHeight w:val="2734"/>
        </w:trPr>
        <w:tc>
          <w:tcPr>
            <w:cnfStyle w:val="001000000000" w:firstRow="0" w:lastRow="0" w:firstColumn="1" w:lastColumn="0" w:oddVBand="0" w:evenVBand="0" w:oddHBand="0" w:evenHBand="0" w:firstRowFirstColumn="0" w:firstRowLastColumn="0" w:lastRowFirstColumn="0" w:lastRowLastColumn="0"/>
            <w:tcW w:w="1617" w:type="pct"/>
            <w:noWrap/>
            <w:hideMark/>
          </w:tcPr>
          <w:p w14:paraId="1DDA800E" w14:textId="77777777" w:rsidR="00200522" w:rsidRPr="00396239" w:rsidRDefault="00200522" w:rsidP="00B253A8">
            <w:pPr>
              <w:jc w:val="both"/>
              <w:rPr>
                <w:b w:val="0"/>
                <w:bCs w:val="0"/>
                <w:lang w:val="es-ES"/>
              </w:rPr>
            </w:pPr>
            <w:r w:rsidRPr="00396239">
              <w:rPr>
                <w:lang w:val="es-ES"/>
              </w:rPr>
              <w:t>USO Y APROPIACI</w:t>
            </w:r>
            <w:r w:rsidRPr="00396239">
              <w:rPr>
                <w:rFonts w:hint="eastAsia"/>
                <w:lang w:val="es-ES"/>
              </w:rPr>
              <w:t>Ó</w:t>
            </w:r>
            <w:r w:rsidRPr="00396239">
              <w:rPr>
                <w:lang w:val="es-ES"/>
              </w:rPr>
              <w:t xml:space="preserve">N </w:t>
            </w:r>
          </w:p>
        </w:tc>
        <w:tc>
          <w:tcPr>
            <w:tcW w:w="3383" w:type="pct"/>
            <w:hideMark/>
          </w:tcPr>
          <w:p w14:paraId="626F6224" w14:textId="77777777" w:rsidR="00200522" w:rsidRPr="00396239" w:rsidRDefault="00200522">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lang w:val="es-ES"/>
              </w:rPr>
            </w:pPr>
            <w:r w:rsidRPr="00396239">
              <w:rPr>
                <w:lang w:val="es-ES"/>
              </w:rPr>
              <w:t>Desarrollar el plan de formaci</w:t>
            </w:r>
            <w:r w:rsidRPr="00396239">
              <w:rPr>
                <w:rFonts w:hint="eastAsia"/>
                <w:lang w:val="es-ES"/>
              </w:rPr>
              <w:t>ó</w:t>
            </w:r>
            <w:r w:rsidRPr="00396239">
              <w:rPr>
                <w:lang w:val="es-ES"/>
              </w:rPr>
              <w:t>n y sensibilizaci</w:t>
            </w:r>
            <w:r w:rsidRPr="00396239">
              <w:rPr>
                <w:rFonts w:hint="eastAsia"/>
                <w:lang w:val="es-ES"/>
              </w:rPr>
              <w:t>ó</w:t>
            </w:r>
            <w:r w:rsidRPr="00396239">
              <w:rPr>
                <w:lang w:val="es-ES"/>
              </w:rPr>
              <w:t>n de la entidad incorporando el componente de seguridad privacidad, protecci</w:t>
            </w:r>
            <w:r w:rsidRPr="00396239">
              <w:rPr>
                <w:rFonts w:hint="eastAsia"/>
                <w:lang w:val="es-ES"/>
              </w:rPr>
              <w:t>ó</w:t>
            </w:r>
            <w:r w:rsidRPr="00396239">
              <w:rPr>
                <w:lang w:val="es-ES"/>
              </w:rPr>
              <w:t>n de la informaci</w:t>
            </w:r>
            <w:r w:rsidRPr="00396239">
              <w:rPr>
                <w:rFonts w:hint="eastAsia"/>
                <w:lang w:val="es-ES"/>
              </w:rPr>
              <w:t>ó</w:t>
            </w:r>
            <w:r w:rsidRPr="00396239">
              <w:rPr>
                <w:lang w:val="es-ES"/>
              </w:rPr>
              <w:t>n en diferentes niveles.</w:t>
            </w:r>
          </w:p>
          <w:p w14:paraId="6614DCBD" w14:textId="77777777" w:rsidR="00200522" w:rsidRPr="00396239" w:rsidRDefault="00200522">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lang w:val="es-ES"/>
              </w:rPr>
            </w:pPr>
            <w:r w:rsidRPr="00396239">
              <w:rPr>
                <w:lang w:val="es-ES"/>
              </w:rPr>
              <w:t>Supervisar los resultados del plan de formaci</w:t>
            </w:r>
            <w:r w:rsidRPr="00396239">
              <w:rPr>
                <w:rFonts w:hint="eastAsia"/>
                <w:lang w:val="es-ES"/>
              </w:rPr>
              <w:t>ó</w:t>
            </w:r>
            <w:r w:rsidRPr="00396239">
              <w:rPr>
                <w:lang w:val="es-ES"/>
              </w:rPr>
              <w:t>n y sensibilizaci</w:t>
            </w:r>
            <w:r w:rsidRPr="00396239">
              <w:rPr>
                <w:rFonts w:hint="eastAsia"/>
                <w:lang w:val="es-ES"/>
              </w:rPr>
              <w:t>ó</w:t>
            </w:r>
            <w:r w:rsidRPr="00396239">
              <w:rPr>
                <w:lang w:val="es-ES"/>
              </w:rPr>
              <w:t>n establecido para la entidad, con el fin de identificar oportunidades de mejora.</w:t>
            </w:r>
          </w:p>
          <w:p w14:paraId="49651A72" w14:textId="77777777" w:rsidR="00200522" w:rsidRPr="00396239" w:rsidRDefault="00200522">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lang w:val="es-ES"/>
              </w:rPr>
            </w:pPr>
            <w:r w:rsidRPr="00396239">
              <w:rPr>
                <w:lang w:val="es-ES"/>
              </w:rPr>
              <w:t>Participar en la elaboraci</w:t>
            </w:r>
            <w:r w:rsidRPr="00396239">
              <w:rPr>
                <w:rFonts w:hint="eastAsia"/>
                <w:lang w:val="es-ES"/>
              </w:rPr>
              <w:t>ó</w:t>
            </w:r>
            <w:r w:rsidRPr="00396239">
              <w:rPr>
                <w:lang w:val="es-ES"/>
              </w:rPr>
              <w:t>n de los planes de gesti</w:t>
            </w:r>
            <w:r w:rsidRPr="00396239">
              <w:rPr>
                <w:rFonts w:hint="eastAsia"/>
                <w:lang w:val="es-ES"/>
              </w:rPr>
              <w:t>ó</w:t>
            </w:r>
            <w:r w:rsidRPr="00396239">
              <w:rPr>
                <w:lang w:val="es-ES"/>
              </w:rPr>
              <w:t>n de cambio, garantizando la inclusi</w:t>
            </w:r>
            <w:r w:rsidRPr="00396239">
              <w:rPr>
                <w:rFonts w:hint="eastAsia"/>
                <w:lang w:val="es-ES"/>
              </w:rPr>
              <w:t>ó</w:t>
            </w:r>
            <w:r w:rsidRPr="00396239">
              <w:rPr>
                <w:lang w:val="es-ES"/>
              </w:rPr>
              <w:t>n del componente de seguridad de la informaci</w:t>
            </w:r>
            <w:r w:rsidRPr="00396239">
              <w:rPr>
                <w:rFonts w:hint="eastAsia"/>
                <w:lang w:val="es-ES"/>
              </w:rPr>
              <w:t>ó</w:t>
            </w:r>
            <w:r w:rsidRPr="00396239">
              <w:rPr>
                <w:lang w:val="es-ES"/>
              </w:rPr>
              <w:t>n en la implementaci</w:t>
            </w:r>
            <w:r w:rsidRPr="00396239">
              <w:rPr>
                <w:rFonts w:hint="eastAsia"/>
                <w:lang w:val="es-ES"/>
              </w:rPr>
              <w:t>ó</w:t>
            </w:r>
            <w:r w:rsidRPr="00396239">
              <w:rPr>
                <w:lang w:val="es-ES"/>
              </w:rPr>
              <w:t>n de los proyectos de TI.</w:t>
            </w:r>
          </w:p>
        </w:tc>
      </w:tr>
    </w:tbl>
    <w:p w14:paraId="73D1C2E6" w14:textId="5EFA1085" w:rsidR="00B56E17" w:rsidRPr="00886385" w:rsidRDefault="00886385" w:rsidP="00886385">
      <w:pPr>
        <w:spacing w:after="0"/>
        <w:jc w:val="center"/>
      </w:pPr>
      <w:bookmarkStart w:id="133" w:name="_Toc76453490"/>
      <w:r w:rsidRPr="00886385">
        <w:t xml:space="preserve">Tabla </w:t>
      </w:r>
      <w:fldSimple w:instr=" SEQ Tabla \* ARABIC ">
        <w:r w:rsidRPr="00886385">
          <w:rPr>
            <w:noProof/>
          </w:rPr>
          <w:t>1</w:t>
        </w:r>
      </w:fldSimple>
      <w:r w:rsidRPr="00886385">
        <w:t>: Responsabilidades – Marco de Arquitectura Empresarial</w:t>
      </w:r>
      <w:bookmarkEnd w:id="133"/>
    </w:p>
    <w:p w14:paraId="7627ED4D" w14:textId="77777777" w:rsidR="00886385" w:rsidRDefault="00886385" w:rsidP="00886385">
      <w:pPr>
        <w:spacing w:after="0"/>
        <w:jc w:val="center"/>
        <w:rPr>
          <w:szCs w:val="24"/>
          <w:lang w:val="es-ES"/>
        </w:rPr>
      </w:pPr>
    </w:p>
    <w:p w14:paraId="478ADB5F" w14:textId="0FFCE45F" w:rsidR="00200522" w:rsidRDefault="00200522" w:rsidP="00B253A8">
      <w:pPr>
        <w:spacing w:after="0"/>
        <w:jc w:val="both"/>
        <w:rPr>
          <w:szCs w:val="24"/>
          <w:lang w:val="es-ES"/>
        </w:rPr>
      </w:pPr>
      <w:r w:rsidRPr="00396239">
        <w:rPr>
          <w:szCs w:val="24"/>
          <w:lang w:val="es-ES"/>
        </w:rPr>
        <w:t>Seg</w:t>
      </w:r>
      <w:r w:rsidRPr="00396239">
        <w:rPr>
          <w:rFonts w:hint="eastAsia"/>
          <w:szCs w:val="24"/>
          <w:lang w:val="es-ES"/>
        </w:rPr>
        <w:t>ú</w:t>
      </w:r>
      <w:r w:rsidRPr="00396239">
        <w:rPr>
          <w:szCs w:val="24"/>
          <w:lang w:val="es-ES"/>
        </w:rPr>
        <w:t xml:space="preserve">n la naturaleza de la entidad, debe conformarse un equipo para desarrollar el proyecto al que deben pertenecer miembros directivos y representantes de las </w:t>
      </w:r>
      <w:r w:rsidRPr="00396239">
        <w:rPr>
          <w:rFonts w:hint="eastAsia"/>
          <w:szCs w:val="24"/>
          <w:lang w:val="es-ES"/>
        </w:rPr>
        <w:t>á</w:t>
      </w:r>
      <w:r w:rsidRPr="00396239">
        <w:rPr>
          <w:szCs w:val="24"/>
          <w:lang w:val="es-ES"/>
        </w:rPr>
        <w:t>reas misionales, para asegurar que toda la informaci</w:t>
      </w:r>
      <w:r w:rsidRPr="00396239">
        <w:rPr>
          <w:rFonts w:hint="eastAsia"/>
          <w:szCs w:val="24"/>
          <w:lang w:val="es-ES"/>
        </w:rPr>
        <w:t>ó</w:t>
      </w:r>
      <w:r w:rsidRPr="00396239">
        <w:rPr>
          <w:szCs w:val="24"/>
          <w:lang w:val="es-ES"/>
        </w:rPr>
        <w:t>n m</w:t>
      </w:r>
      <w:r w:rsidRPr="00396239">
        <w:rPr>
          <w:rFonts w:hint="eastAsia"/>
          <w:szCs w:val="24"/>
          <w:lang w:val="es-ES"/>
        </w:rPr>
        <w:t>á</w:t>
      </w:r>
      <w:r w:rsidRPr="00396239">
        <w:rPr>
          <w:szCs w:val="24"/>
          <w:lang w:val="es-ES"/>
        </w:rPr>
        <w:t>s relevante de la entidad est</w:t>
      </w:r>
      <w:r w:rsidRPr="00396239">
        <w:rPr>
          <w:rFonts w:hint="eastAsia"/>
          <w:szCs w:val="24"/>
          <w:lang w:val="es-ES"/>
        </w:rPr>
        <w:t>é</w:t>
      </w:r>
      <w:r w:rsidRPr="00396239">
        <w:rPr>
          <w:szCs w:val="24"/>
          <w:lang w:val="es-ES"/>
        </w:rPr>
        <w:t xml:space="preserve"> disponible oportunamente. As</w:t>
      </w:r>
      <w:r w:rsidRPr="00396239">
        <w:rPr>
          <w:rFonts w:hint="eastAsia"/>
          <w:szCs w:val="24"/>
          <w:lang w:val="es-ES"/>
        </w:rPr>
        <w:t>í</w:t>
      </w:r>
      <w:r w:rsidRPr="00396239">
        <w:rPr>
          <w:szCs w:val="24"/>
          <w:lang w:val="es-ES"/>
        </w:rPr>
        <w:t xml:space="preserve"> se busca asegurar que sea una iniciativa transversal a la entidad, y que no dependa de la oficina o </w:t>
      </w:r>
      <w:r w:rsidRPr="00396239">
        <w:rPr>
          <w:rFonts w:hint="eastAsia"/>
          <w:szCs w:val="24"/>
          <w:lang w:val="es-ES"/>
        </w:rPr>
        <w:t>á</w:t>
      </w:r>
      <w:r w:rsidRPr="00396239">
        <w:rPr>
          <w:szCs w:val="24"/>
          <w:lang w:val="es-ES"/>
        </w:rPr>
        <w:t>rea de TI.</w:t>
      </w:r>
    </w:p>
    <w:p w14:paraId="03DE4849" w14:textId="77777777" w:rsidR="002122EE" w:rsidRPr="00396239" w:rsidRDefault="002122EE" w:rsidP="00B253A8">
      <w:pPr>
        <w:spacing w:after="0"/>
        <w:jc w:val="both"/>
        <w:rPr>
          <w:szCs w:val="24"/>
          <w:lang w:val="es-ES"/>
        </w:rPr>
      </w:pPr>
    </w:p>
    <w:p w14:paraId="350EAECB" w14:textId="77777777" w:rsidR="00200522" w:rsidRDefault="00200522" w:rsidP="00B253A8">
      <w:pPr>
        <w:spacing w:after="0"/>
        <w:jc w:val="both"/>
        <w:rPr>
          <w:szCs w:val="24"/>
          <w:lang w:val="es-ES"/>
        </w:rPr>
      </w:pPr>
      <w:r w:rsidRPr="00396239">
        <w:rPr>
          <w:szCs w:val="24"/>
          <w:lang w:val="es-ES"/>
        </w:rPr>
        <w:t>Una de las tareas principales del l</w:t>
      </w:r>
      <w:r w:rsidRPr="00396239">
        <w:rPr>
          <w:rFonts w:hint="eastAsia"/>
          <w:szCs w:val="24"/>
          <w:lang w:val="es-ES"/>
        </w:rPr>
        <w:t>í</w:t>
      </w:r>
      <w:r w:rsidRPr="00396239">
        <w:rPr>
          <w:szCs w:val="24"/>
          <w:lang w:val="es-ES"/>
        </w:rPr>
        <w:t>der del proyecto es entregar y dar a conocer los perfiles y responsabilidades de cada personaje al grupo de trabajo e identificar las personas id</w:t>
      </w:r>
      <w:r w:rsidRPr="00396239">
        <w:rPr>
          <w:rFonts w:hint="eastAsia"/>
          <w:szCs w:val="24"/>
          <w:lang w:val="es-ES"/>
        </w:rPr>
        <w:t>ó</w:t>
      </w:r>
      <w:r w:rsidRPr="00396239">
        <w:rPr>
          <w:szCs w:val="24"/>
          <w:lang w:val="es-ES"/>
        </w:rPr>
        <w:t>neas para tomar cada rol. De esta forma, y de manera general se pone a consideraci</w:t>
      </w:r>
      <w:r w:rsidRPr="00396239">
        <w:rPr>
          <w:rFonts w:hint="eastAsia"/>
          <w:szCs w:val="24"/>
          <w:lang w:val="es-ES"/>
        </w:rPr>
        <w:t>ó</w:t>
      </w:r>
      <w:r w:rsidRPr="00396239">
        <w:rPr>
          <w:szCs w:val="24"/>
          <w:lang w:val="es-ES"/>
        </w:rPr>
        <w:t>n el siguiente listado para que las entidades analicen de acuerdo con su composici</w:t>
      </w:r>
      <w:r w:rsidRPr="00396239">
        <w:rPr>
          <w:rFonts w:hint="eastAsia"/>
          <w:szCs w:val="24"/>
          <w:lang w:val="es-ES"/>
        </w:rPr>
        <w:t>ó</w:t>
      </w:r>
      <w:r w:rsidRPr="00396239">
        <w:rPr>
          <w:szCs w:val="24"/>
          <w:lang w:val="es-ES"/>
        </w:rPr>
        <w:t>n org</w:t>
      </w:r>
      <w:r w:rsidRPr="00396239">
        <w:rPr>
          <w:rFonts w:hint="eastAsia"/>
          <w:szCs w:val="24"/>
          <w:lang w:val="es-ES"/>
        </w:rPr>
        <w:t>á</w:t>
      </w:r>
      <w:r w:rsidRPr="00396239">
        <w:rPr>
          <w:szCs w:val="24"/>
          <w:lang w:val="es-ES"/>
        </w:rPr>
        <w:t>nica cuales deben ser los miembros del equipo de seguridad y privacidad de la informaci</w:t>
      </w:r>
      <w:r w:rsidRPr="00396239">
        <w:rPr>
          <w:rFonts w:hint="eastAsia"/>
          <w:szCs w:val="24"/>
          <w:lang w:val="es-ES"/>
        </w:rPr>
        <w:t>ó</w:t>
      </w:r>
      <w:r w:rsidRPr="00396239">
        <w:rPr>
          <w:szCs w:val="24"/>
          <w:lang w:val="es-ES"/>
        </w:rPr>
        <w:t>n, de acuerdo con los siguientes perfiles:</w:t>
      </w:r>
    </w:p>
    <w:p w14:paraId="2CF307A0" w14:textId="77777777" w:rsidR="00614A5B" w:rsidRPr="00396239" w:rsidRDefault="00614A5B" w:rsidP="002122EE">
      <w:pPr>
        <w:spacing w:after="0"/>
        <w:jc w:val="both"/>
        <w:rPr>
          <w:szCs w:val="24"/>
          <w:lang w:val="es-ES"/>
        </w:rPr>
      </w:pPr>
    </w:p>
    <w:p w14:paraId="0F546F13" w14:textId="77777777" w:rsidR="00200522" w:rsidRPr="002122EE" w:rsidRDefault="00200522">
      <w:pPr>
        <w:pStyle w:val="Textoindependiente3"/>
        <w:numPr>
          <w:ilvl w:val="0"/>
          <w:numId w:val="55"/>
        </w:numPr>
        <w:tabs>
          <w:tab w:val="left" w:pos="340"/>
        </w:tabs>
        <w:spacing w:after="0" w:line="240" w:lineRule="auto"/>
        <w:jc w:val="both"/>
        <w:rPr>
          <w:rFonts w:ascii="Nunito Medium" w:eastAsiaTheme="minorHAnsi" w:hAnsi="Nunito Medium" w:cstheme="minorBidi"/>
          <w:sz w:val="24"/>
          <w:szCs w:val="24"/>
          <w:lang w:val="es-ES"/>
        </w:rPr>
      </w:pPr>
      <w:r w:rsidRPr="002122EE">
        <w:rPr>
          <w:rFonts w:ascii="Nunito Medium" w:eastAsiaTheme="minorHAnsi" w:hAnsi="Nunito Medium" w:cstheme="minorBidi"/>
          <w:sz w:val="24"/>
          <w:szCs w:val="24"/>
          <w:lang w:val="es-ES"/>
        </w:rPr>
        <w:t>Personal de seguridad de la informaci</w:t>
      </w:r>
      <w:r w:rsidRPr="002122EE">
        <w:rPr>
          <w:rFonts w:ascii="Nunito Medium" w:eastAsiaTheme="minorHAnsi" w:hAnsi="Nunito Medium" w:cstheme="minorBidi" w:hint="eastAsia"/>
          <w:sz w:val="24"/>
          <w:szCs w:val="24"/>
          <w:lang w:val="es-ES"/>
        </w:rPr>
        <w:t>ó</w:t>
      </w:r>
      <w:r w:rsidRPr="002122EE">
        <w:rPr>
          <w:rFonts w:ascii="Nunito Medium" w:eastAsiaTheme="minorHAnsi" w:hAnsi="Nunito Medium" w:cstheme="minorBidi"/>
          <w:sz w:val="24"/>
          <w:szCs w:val="24"/>
          <w:lang w:val="es-ES"/>
        </w:rPr>
        <w:t>n.</w:t>
      </w:r>
    </w:p>
    <w:p w14:paraId="53E8AD71" w14:textId="77777777" w:rsidR="002122EE" w:rsidRPr="002122EE" w:rsidRDefault="002122EE" w:rsidP="002122EE">
      <w:pPr>
        <w:pStyle w:val="Textoindependiente3"/>
        <w:tabs>
          <w:tab w:val="left" w:pos="340"/>
        </w:tabs>
        <w:spacing w:after="0" w:line="240" w:lineRule="auto"/>
        <w:ind w:left="720"/>
        <w:jc w:val="both"/>
        <w:rPr>
          <w:rFonts w:ascii="Nunito Medium" w:eastAsiaTheme="minorHAnsi" w:hAnsi="Nunito Medium" w:cstheme="minorBidi"/>
          <w:sz w:val="24"/>
          <w:szCs w:val="24"/>
          <w:lang w:val="es-ES"/>
        </w:rPr>
      </w:pPr>
    </w:p>
    <w:p w14:paraId="3CF88E95" w14:textId="70844BC1" w:rsidR="002122EE" w:rsidRPr="002122EE" w:rsidRDefault="00200522">
      <w:pPr>
        <w:pStyle w:val="Textoindependiente3"/>
        <w:numPr>
          <w:ilvl w:val="0"/>
          <w:numId w:val="55"/>
        </w:numPr>
        <w:tabs>
          <w:tab w:val="left" w:pos="340"/>
        </w:tabs>
        <w:spacing w:after="0" w:line="240" w:lineRule="auto"/>
        <w:jc w:val="both"/>
        <w:rPr>
          <w:rFonts w:ascii="Nunito Medium" w:eastAsiaTheme="minorHAnsi" w:hAnsi="Nunito Medium" w:cstheme="minorBidi"/>
          <w:sz w:val="24"/>
          <w:szCs w:val="24"/>
          <w:lang w:val="es-ES"/>
        </w:rPr>
      </w:pPr>
      <w:r w:rsidRPr="002122EE">
        <w:rPr>
          <w:rFonts w:ascii="Nunito Medium" w:eastAsiaTheme="minorHAnsi" w:hAnsi="Nunito Medium" w:cstheme="minorBidi"/>
          <w:sz w:val="24"/>
          <w:szCs w:val="24"/>
          <w:lang w:val="es-ES"/>
        </w:rPr>
        <w:t xml:space="preserve">Un representante del </w:t>
      </w:r>
      <w:r w:rsidRPr="002122EE">
        <w:rPr>
          <w:rFonts w:ascii="Nunito Medium" w:eastAsiaTheme="minorHAnsi" w:hAnsi="Nunito Medium" w:cstheme="minorBidi" w:hint="eastAsia"/>
          <w:sz w:val="24"/>
          <w:szCs w:val="24"/>
          <w:lang w:val="es-ES"/>
        </w:rPr>
        <w:t>á</w:t>
      </w:r>
      <w:r w:rsidRPr="002122EE">
        <w:rPr>
          <w:rFonts w:ascii="Nunito Medium" w:eastAsiaTheme="minorHAnsi" w:hAnsi="Nunito Medium" w:cstheme="minorBidi"/>
          <w:sz w:val="24"/>
          <w:szCs w:val="24"/>
          <w:lang w:val="es-ES"/>
        </w:rPr>
        <w:t>rea de Tecnolog</w:t>
      </w:r>
      <w:r w:rsidRPr="002122EE">
        <w:rPr>
          <w:rFonts w:ascii="Nunito Medium" w:eastAsiaTheme="minorHAnsi" w:hAnsi="Nunito Medium" w:cstheme="minorBidi" w:hint="eastAsia"/>
          <w:sz w:val="24"/>
          <w:szCs w:val="24"/>
          <w:lang w:val="es-ES"/>
        </w:rPr>
        <w:t>í</w:t>
      </w:r>
      <w:r w:rsidRPr="002122EE">
        <w:rPr>
          <w:rFonts w:ascii="Nunito Medium" w:eastAsiaTheme="minorHAnsi" w:hAnsi="Nunito Medium" w:cstheme="minorBidi"/>
          <w:sz w:val="24"/>
          <w:szCs w:val="24"/>
          <w:lang w:val="es-ES"/>
        </w:rPr>
        <w:t>a</w:t>
      </w:r>
      <w:r w:rsidR="002122EE" w:rsidRPr="002122EE">
        <w:rPr>
          <w:rFonts w:ascii="Nunito Medium" w:eastAsiaTheme="minorHAnsi" w:hAnsi="Nunito Medium" w:cstheme="minorBidi"/>
          <w:sz w:val="24"/>
          <w:szCs w:val="24"/>
          <w:lang w:val="es-ES"/>
        </w:rPr>
        <w:t>.</w:t>
      </w:r>
    </w:p>
    <w:p w14:paraId="29BF1E01" w14:textId="77777777" w:rsidR="002122EE" w:rsidRPr="002122EE" w:rsidRDefault="002122EE" w:rsidP="002122EE">
      <w:pPr>
        <w:pStyle w:val="Textoindependiente3"/>
        <w:tabs>
          <w:tab w:val="left" w:pos="340"/>
        </w:tabs>
        <w:spacing w:after="0" w:line="240" w:lineRule="auto"/>
        <w:ind w:left="720"/>
        <w:jc w:val="both"/>
        <w:rPr>
          <w:rFonts w:ascii="Nunito Medium" w:eastAsiaTheme="minorHAnsi" w:hAnsi="Nunito Medium" w:cstheme="minorBidi"/>
          <w:sz w:val="24"/>
          <w:szCs w:val="24"/>
          <w:lang w:val="es-ES"/>
        </w:rPr>
      </w:pPr>
    </w:p>
    <w:p w14:paraId="71623FE7" w14:textId="4D792E78" w:rsidR="00200522" w:rsidRPr="002122EE" w:rsidRDefault="00200522">
      <w:pPr>
        <w:pStyle w:val="Textoindependiente3"/>
        <w:numPr>
          <w:ilvl w:val="0"/>
          <w:numId w:val="55"/>
        </w:numPr>
        <w:tabs>
          <w:tab w:val="left" w:pos="340"/>
        </w:tabs>
        <w:spacing w:after="0" w:line="240" w:lineRule="auto"/>
        <w:jc w:val="both"/>
        <w:rPr>
          <w:rFonts w:ascii="Nunito Medium" w:eastAsiaTheme="minorHAnsi" w:hAnsi="Nunito Medium" w:cstheme="minorBidi"/>
          <w:sz w:val="24"/>
          <w:szCs w:val="24"/>
          <w:lang w:val="es-ES"/>
        </w:rPr>
      </w:pPr>
      <w:r w:rsidRPr="002122EE">
        <w:rPr>
          <w:rFonts w:ascii="Nunito Medium" w:eastAsiaTheme="minorHAnsi" w:hAnsi="Nunito Medium" w:cstheme="minorBidi"/>
          <w:sz w:val="24"/>
          <w:szCs w:val="24"/>
          <w:lang w:val="es-ES"/>
        </w:rPr>
        <w:t xml:space="preserve">Un representante del </w:t>
      </w:r>
      <w:r w:rsidRPr="002122EE">
        <w:rPr>
          <w:rFonts w:ascii="Nunito Medium" w:eastAsiaTheme="minorHAnsi" w:hAnsi="Nunito Medium" w:cstheme="minorBidi" w:hint="eastAsia"/>
          <w:sz w:val="24"/>
          <w:szCs w:val="24"/>
          <w:lang w:val="es-ES"/>
        </w:rPr>
        <w:t>á</w:t>
      </w:r>
      <w:r w:rsidRPr="002122EE">
        <w:rPr>
          <w:rFonts w:ascii="Nunito Medium" w:eastAsiaTheme="minorHAnsi" w:hAnsi="Nunito Medium" w:cstheme="minorBidi"/>
          <w:sz w:val="24"/>
          <w:szCs w:val="24"/>
          <w:lang w:val="es-ES"/>
        </w:rPr>
        <w:t>rea de Control Interno.</w:t>
      </w:r>
    </w:p>
    <w:p w14:paraId="3C61D1C5" w14:textId="77777777" w:rsidR="002122EE" w:rsidRPr="002122EE" w:rsidRDefault="002122EE" w:rsidP="002122EE">
      <w:pPr>
        <w:pStyle w:val="Textoindependiente3"/>
        <w:tabs>
          <w:tab w:val="left" w:pos="340"/>
        </w:tabs>
        <w:spacing w:after="0" w:line="240" w:lineRule="auto"/>
        <w:ind w:left="720"/>
        <w:jc w:val="both"/>
        <w:rPr>
          <w:rFonts w:ascii="Nunito Medium" w:eastAsiaTheme="minorHAnsi" w:hAnsi="Nunito Medium" w:cstheme="minorBidi"/>
          <w:sz w:val="24"/>
          <w:szCs w:val="24"/>
          <w:lang w:val="es-ES"/>
        </w:rPr>
      </w:pPr>
    </w:p>
    <w:p w14:paraId="28B1A846" w14:textId="549C2232" w:rsidR="002122EE" w:rsidRDefault="00200522">
      <w:pPr>
        <w:pStyle w:val="Textoindependiente3"/>
        <w:numPr>
          <w:ilvl w:val="0"/>
          <w:numId w:val="55"/>
        </w:numPr>
        <w:tabs>
          <w:tab w:val="left" w:pos="340"/>
        </w:tabs>
        <w:spacing w:after="0" w:line="240" w:lineRule="auto"/>
        <w:jc w:val="both"/>
        <w:rPr>
          <w:rFonts w:ascii="Nunito Medium" w:eastAsiaTheme="minorHAnsi" w:hAnsi="Nunito Medium" w:cstheme="minorBidi"/>
          <w:sz w:val="24"/>
          <w:szCs w:val="24"/>
          <w:lang w:val="es-ES"/>
        </w:rPr>
      </w:pPr>
      <w:r w:rsidRPr="002122EE">
        <w:rPr>
          <w:rFonts w:ascii="Nunito Medium" w:eastAsiaTheme="minorHAnsi" w:hAnsi="Nunito Medium" w:cstheme="minorBidi"/>
          <w:sz w:val="24"/>
          <w:szCs w:val="24"/>
          <w:lang w:val="es-ES"/>
        </w:rPr>
        <w:t xml:space="preserve">Un representante del </w:t>
      </w:r>
      <w:r w:rsidRPr="002122EE">
        <w:rPr>
          <w:rFonts w:ascii="Nunito Medium" w:eastAsiaTheme="minorHAnsi" w:hAnsi="Nunito Medium" w:cstheme="minorBidi" w:hint="eastAsia"/>
          <w:sz w:val="24"/>
          <w:szCs w:val="24"/>
          <w:lang w:val="es-ES"/>
        </w:rPr>
        <w:t>á</w:t>
      </w:r>
      <w:r w:rsidRPr="002122EE">
        <w:rPr>
          <w:rFonts w:ascii="Nunito Medium" w:eastAsiaTheme="minorHAnsi" w:hAnsi="Nunito Medium" w:cstheme="minorBidi"/>
          <w:sz w:val="24"/>
          <w:szCs w:val="24"/>
          <w:lang w:val="es-ES"/>
        </w:rPr>
        <w:t>rea de Planeaci</w:t>
      </w:r>
      <w:r w:rsidRPr="002122EE">
        <w:rPr>
          <w:rFonts w:ascii="Nunito Medium" w:eastAsiaTheme="minorHAnsi" w:hAnsi="Nunito Medium" w:cstheme="minorBidi" w:hint="eastAsia"/>
          <w:sz w:val="24"/>
          <w:szCs w:val="24"/>
          <w:lang w:val="es-ES"/>
        </w:rPr>
        <w:t>ó</w:t>
      </w:r>
      <w:r w:rsidRPr="002122EE">
        <w:rPr>
          <w:rFonts w:ascii="Nunito Medium" w:eastAsiaTheme="minorHAnsi" w:hAnsi="Nunito Medium" w:cstheme="minorBidi"/>
          <w:sz w:val="24"/>
          <w:szCs w:val="24"/>
          <w:lang w:val="es-ES"/>
        </w:rPr>
        <w:t>n.</w:t>
      </w:r>
      <w:r w:rsidR="00886385">
        <w:rPr>
          <w:rFonts w:ascii="Nunito Medium" w:eastAsiaTheme="minorHAnsi" w:hAnsi="Nunito Medium" w:cstheme="minorBidi"/>
          <w:sz w:val="24"/>
          <w:szCs w:val="24"/>
          <w:lang w:val="es-ES"/>
        </w:rPr>
        <w:t>}</w:t>
      </w:r>
    </w:p>
    <w:p w14:paraId="090098BA" w14:textId="77777777" w:rsidR="00886385" w:rsidRPr="002122EE" w:rsidRDefault="00886385" w:rsidP="00886385">
      <w:pPr>
        <w:pStyle w:val="Textoindependiente3"/>
        <w:tabs>
          <w:tab w:val="left" w:pos="340"/>
        </w:tabs>
        <w:spacing w:after="0" w:line="240" w:lineRule="auto"/>
        <w:jc w:val="both"/>
        <w:rPr>
          <w:rFonts w:ascii="Nunito Medium" w:eastAsiaTheme="minorHAnsi" w:hAnsi="Nunito Medium" w:cstheme="minorBidi"/>
          <w:sz w:val="24"/>
          <w:szCs w:val="24"/>
          <w:lang w:val="es-ES"/>
        </w:rPr>
      </w:pPr>
    </w:p>
    <w:p w14:paraId="7E38C0C9" w14:textId="6B3EB978" w:rsidR="002122EE" w:rsidRDefault="00200522">
      <w:pPr>
        <w:pStyle w:val="Textoindependiente3"/>
        <w:numPr>
          <w:ilvl w:val="0"/>
          <w:numId w:val="55"/>
        </w:numPr>
        <w:tabs>
          <w:tab w:val="left" w:pos="340"/>
        </w:tabs>
        <w:spacing w:after="0" w:line="240" w:lineRule="auto"/>
        <w:jc w:val="both"/>
        <w:rPr>
          <w:rFonts w:ascii="Nunito Medium" w:eastAsiaTheme="minorHAnsi" w:hAnsi="Nunito Medium" w:cstheme="minorBidi"/>
          <w:sz w:val="24"/>
          <w:szCs w:val="24"/>
          <w:lang w:val="es-ES"/>
        </w:rPr>
      </w:pPr>
      <w:r w:rsidRPr="002122EE">
        <w:rPr>
          <w:rFonts w:ascii="Nunito Medium" w:eastAsiaTheme="minorHAnsi" w:hAnsi="Nunito Medium" w:cstheme="minorBidi"/>
          <w:sz w:val="24"/>
          <w:szCs w:val="24"/>
          <w:lang w:val="es-ES"/>
        </w:rPr>
        <w:t>Un representante de sistemas de Gesti</w:t>
      </w:r>
      <w:r w:rsidRPr="002122EE">
        <w:rPr>
          <w:rFonts w:ascii="Nunito Medium" w:eastAsiaTheme="minorHAnsi" w:hAnsi="Nunito Medium" w:cstheme="minorBidi" w:hint="eastAsia"/>
          <w:sz w:val="24"/>
          <w:szCs w:val="24"/>
          <w:lang w:val="es-ES"/>
        </w:rPr>
        <w:t>ó</w:t>
      </w:r>
      <w:r w:rsidRPr="002122EE">
        <w:rPr>
          <w:rFonts w:ascii="Nunito Medium" w:eastAsiaTheme="minorHAnsi" w:hAnsi="Nunito Medium" w:cstheme="minorBidi"/>
          <w:sz w:val="24"/>
          <w:szCs w:val="24"/>
          <w:lang w:val="es-ES"/>
        </w:rPr>
        <w:t>n de Calidad.</w:t>
      </w:r>
    </w:p>
    <w:p w14:paraId="5DAF79CD" w14:textId="77777777" w:rsidR="002122EE" w:rsidRPr="002122EE" w:rsidRDefault="002122EE" w:rsidP="002122EE">
      <w:pPr>
        <w:pStyle w:val="Textoindependiente3"/>
        <w:tabs>
          <w:tab w:val="left" w:pos="340"/>
        </w:tabs>
        <w:spacing w:after="0" w:line="240" w:lineRule="auto"/>
        <w:ind w:left="720"/>
        <w:jc w:val="both"/>
        <w:rPr>
          <w:rFonts w:ascii="Nunito Medium" w:eastAsiaTheme="minorHAnsi" w:hAnsi="Nunito Medium" w:cstheme="minorBidi"/>
          <w:sz w:val="24"/>
          <w:szCs w:val="24"/>
          <w:lang w:val="es-ES"/>
        </w:rPr>
      </w:pPr>
    </w:p>
    <w:p w14:paraId="7495C15D" w14:textId="77777777" w:rsidR="00200522" w:rsidRPr="002122EE" w:rsidRDefault="00200522">
      <w:pPr>
        <w:pStyle w:val="Textoindependiente3"/>
        <w:numPr>
          <w:ilvl w:val="0"/>
          <w:numId w:val="55"/>
        </w:numPr>
        <w:tabs>
          <w:tab w:val="left" w:pos="340"/>
        </w:tabs>
        <w:spacing w:after="0" w:line="240" w:lineRule="auto"/>
        <w:jc w:val="both"/>
        <w:rPr>
          <w:rFonts w:ascii="Nunito Medium" w:eastAsiaTheme="minorHAnsi" w:hAnsi="Nunito Medium" w:cstheme="minorBidi"/>
          <w:sz w:val="24"/>
          <w:szCs w:val="24"/>
          <w:lang w:val="es-ES"/>
        </w:rPr>
      </w:pPr>
      <w:r w:rsidRPr="002122EE">
        <w:rPr>
          <w:rFonts w:ascii="Nunito Medium" w:eastAsiaTheme="minorHAnsi" w:hAnsi="Nunito Medium" w:cstheme="minorBidi"/>
          <w:sz w:val="24"/>
          <w:szCs w:val="24"/>
          <w:lang w:val="es-ES"/>
        </w:rPr>
        <w:t xml:space="preserve">Un representante del </w:t>
      </w:r>
      <w:r w:rsidRPr="002122EE">
        <w:rPr>
          <w:rFonts w:ascii="Nunito Medium" w:eastAsiaTheme="minorHAnsi" w:hAnsi="Nunito Medium" w:cstheme="minorBidi" w:hint="eastAsia"/>
          <w:sz w:val="24"/>
          <w:szCs w:val="24"/>
          <w:lang w:val="es-ES"/>
        </w:rPr>
        <w:t>á</w:t>
      </w:r>
      <w:r w:rsidRPr="002122EE">
        <w:rPr>
          <w:rFonts w:ascii="Nunito Medium" w:eastAsiaTheme="minorHAnsi" w:hAnsi="Nunito Medium" w:cstheme="minorBidi"/>
          <w:sz w:val="24"/>
          <w:szCs w:val="24"/>
          <w:lang w:val="es-ES"/>
        </w:rPr>
        <w:t>rea Jur</w:t>
      </w:r>
      <w:r w:rsidRPr="002122EE">
        <w:rPr>
          <w:rFonts w:ascii="Nunito Medium" w:eastAsiaTheme="minorHAnsi" w:hAnsi="Nunito Medium" w:cstheme="minorBidi" w:hint="eastAsia"/>
          <w:sz w:val="24"/>
          <w:szCs w:val="24"/>
          <w:lang w:val="es-ES"/>
        </w:rPr>
        <w:t>í</w:t>
      </w:r>
      <w:r w:rsidRPr="002122EE">
        <w:rPr>
          <w:rFonts w:ascii="Nunito Medium" w:eastAsiaTheme="minorHAnsi" w:hAnsi="Nunito Medium" w:cstheme="minorBidi"/>
          <w:sz w:val="24"/>
          <w:szCs w:val="24"/>
          <w:lang w:val="es-ES"/>
        </w:rPr>
        <w:t>dica.</w:t>
      </w:r>
    </w:p>
    <w:p w14:paraId="200D2671" w14:textId="7FF630F3" w:rsidR="002122EE" w:rsidRPr="002122EE" w:rsidRDefault="002122EE" w:rsidP="002122EE">
      <w:pPr>
        <w:pStyle w:val="Textoindependiente3"/>
        <w:tabs>
          <w:tab w:val="left" w:pos="340"/>
        </w:tabs>
        <w:spacing w:after="0" w:line="240" w:lineRule="auto"/>
        <w:ind w:left="720"/>
        <w:jc w:val="both"/>
        <w:rPr>
          <w:rFonts w:ascii="Nunito Medium" w:eastAsiaTheme="minorHAnsi" w:hAnsi="Nunito Medium" w:cstheme="minorBidi"/>
          <w:sz w:val="24"/>
          <w:szCs w:val="24"/>
          <w:lang w:val="es-ES"/>
        </w:rPr>
      </w:pPr>
    </w:p>
    <w:p w14:paraId="302809FE" w14:textId="77777777" w:rsidR="00200522" w:rsidRPr="002122EE" w:rsidRDefault="00200522">
      <w:pPr>
        <w:pStyle w:val="Textoindependiente3"/>
        <w:numPr>
          <w:ilvl w:val="0"/>
          <w:numId w:val="55"/>
        </w:numPr>
        <w:tabs>
          <w:tab w:val="left" w:pos="340"/>
        </w:tabs>
        <w:spacing w:after="0" w:line="240" w:lineRule="auto"/>
        <w:jc w:val="both"/>
        <w:rPr>
          <w:rFonts w:ascii="Nunito Medium" w:eastAsiaTheme="minorHAnsi" w:hAnsi="Nunito Medium" w:cstheme="minorBidi"/>
          <w:sz w:val="24"/>
          <w:szCs w:val="24"/>
          <w:lang w:val="es-ES"/>
        </w:rPr>
      </w:pPr>
      <w:r w:rsidRPr="002122EE">
        <w:rPr>
          <w:rFonts w:ascii="Nunito Medium" w:eastAsiaTheme="minorHAnsi" w:hAnsi="Nunito Medium" w:cstheme="minorBidi"/>
          <w:sz w:val="24"/>
          <w:szCs w:val="24"/>
          <w:lang w:val="es-ES"/>
        </w:rPr>
        <w:t>Funcionarios, proveedores, y ciudadanos</w:t>
      </w:r>
    </w:p>
    <w:p w14:paraId="587F4283" w14:textId="77777777" w:rsidR="002122EE" w:rsidRDefault="002122EE" w:rsidP="00B253A8">
      <w:pPr>
        <w:spacing w:after="0"/>
        <w:jc w:val="both"/>
        <w:rPr>
          <w:szCs w:val="24"/>
          <w:lang w:val="es-ES"/>
        </w:rPr>
      </w:pPr>
    </w:p>
    <w:p w14:paraId="4618FFBF" w14:textId="2FE0A74F" w:rsidR="00C27305" w:rsidRDefault="00200522" w:rsidP="00B253A8">
      <w:pPr>
        <w:spacing w:after="0"/>
        <w:jc w:val="both"/>
        <w:rPr>
          <w:szCs w:val="24"/>
          <w:lang w:val="es-ES"/>
        </w:rPr>
      </w:pPr>
      <w:r w:rsidRPr="00396239">
        <w:rPr>
          <w:szCs w:val="24"/>
          <w:lang w:val="es-ES"/>
        </w:rPr>
        <w:t>La necesidad del compromiso de la Alta direcci</w:t>
      </w:r>
      <w:r w:rsidRPr="00396239">
        <w:rPr>
          <w:rFonts w:hint="eastAsia"/>
          <w:szCs w:val="24"/>
          <w:lang w:val="es-ES"/>
        </w:rPr>
        <w:t>ó</w:t>
      </w:r>
      <w:r w:rsidRPr="00396239">
        <w:rPr>
          <w:szCs w:val="24"/>
          <w:lang w:val="es-ES"/>
        </w:rPr>
        <w:t>n de la entidad es necesario, as</w:t>
      </w:r>
      <w:r w:rsidRPr="00396239">
        <w:rPr>
          <w:rFonts w:hint="eastAsia"/>
          <w:szCs w:val="24"/>
          <w:lang w:val="es-ES"/>
        </w:rPr>
        <w:t>í</w:t>
      </w:r>
      <w:r w:rsidRPr="00396239">
        <w:rPr>
          <w:szCs w:val="24"/>
          <w:lang w:val="es-ES"/>
        </w:rPr>
        <w:t xml:space="preserve"> se presenta la figura No. 01, donde se presentan los perfiles de manera gen</w:t>
      </w:r>
      <w:r w:rsidRPr="00396239">
        <w:rPr>
          <w:rFonts w:hint="eastAsia"/>
          <w:szCs w:val="24"/>
          <w:lang w:val="es-ES"/>
        </w:rPr>
        <w:t>é</w:t>
      </w:r>
      <w:r w:rsidRPr="00396239">
        <w:rPr>
          <w:szCs w:val="24"/>
          <w:lang w:val="es-ES"/>
        </w:rPr>
        <w:t>rica el nivel al que pertenecer</w:t>
      </w:r>
      <w:r w:rsidRPr="00396239">
        <w:rPr>
          <w:rFonts w:hint="eastAsia"/>
          <w:szCs w:val="24"/>
          <w:lang w:val="es-ES"/>
        </w:rPr>
        <w:t>í</w:t>
      </w:r>
      <w:r w:rsidRPr="00396239">
        <w:rPr>
          <w:szCs w:val="24"/>
          <w:lang w:val="es-ES"/>
        </w:rPr>
        <w:t>an seg</w:t>
      </w:r>
      <w:r w:rsidRPr="00396239">
        <w:rPr>
          <w:rFonts w:hint="eastAsia"/>
          <w:szCs w:val="24"/>
          <w:lang w:val="es-ES"/>
        </w:rPr>
        <w:t>ú</w:t>
      </w:r>
      <w:r w:rsidRPr="00396239">
        <w:rPr>
          <w:szCs w:val="24"/>
          <w:lang w:val="es-ES"/>
        </w:rPr>
        <w:t xml:space="preserve">n lo propuesto. </w:t>
      </w:r>
    </w:p>
    <w:p w14:paraId="768026BE" w14:textId="77777777" w:rsidR="002122EE" w:rsidRPr="00396239" w:rsidRDefault="002122EE" w:rsidP="00B253A8">
      <w:pPr>
        <w:spacing w:after="0"/>
        <w:jc w:val="both"/>
        <w:rPr>
          <w:szCs w:val="24"/>
          <w:lang w:val="es-ES"/>
        </w:rPr>
      </w:pPr>
    </w:p>
    <w:p w14:paraId="0BFC0653" w14:textId="77777777" w:rsidR="00200522" w:rsidRPr="002A46EC" w:rsidRDefault="00200522" w:rsidP="00B253A8">
      <w:pPr>
        <w:spacing w:after="0"/>
        <w:jc w:val="center"/>
        <w:rPr>
          <w:rFonts w:ascii="Helvética" w:hAnsi="Helvética" w:hint="eastAsia"/>
          <w:lang w:val="es-ES"/>
        </w:rPr>
      </w:pPr>
      <w:r w:rsidRPr="002A46EC">
        <w:rPr>
          <w:rFonts w:ascii="Helvética" w:hAnsi="Helvética"/>
          <w:noProof/>
          <w:lang w:val="es-ES"/>
        </w:rPr>
        <w:drawing>
          <wp:inline distT="0" distB="0" distL="0" distR="0" wp14:anchorId="2100DBDE" wp14:editId="38FF8A6C">
            <wp:extent cx="4895850" cy="2628900"/>
            <wp:effectExtent l="0" t="0" r="19050" b="1905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E8B5DB1" w14:textId="77777777" w:rsidR="00200522" w:rsidRPr="002122EE" w:rsidRDefault="00200522" w:rsidP="00B253A8">
      <w:pPr>
        <w:pStyle w:val="Descripcin"/>
        <w:spacing w:after="0"/>
        <w:jc w:val="center"/>
        <w:rPr>
          <w:rFonts w:ascii="Nunito Medium" w:hAnsi="Nunito Medium"/>
          <w:i w:val="0"/>
          <w:iCs w:val="0"/>
          <w:color w:val="auto"/>
          <w:sz w:val="24"/>
          <w:szCs w:val="24"/>
        </w:rPr>
      </w:pPr>
      <w:bookmarkStart w:id="134" w:name="_Toc132923490"/>
      <w:r w:rsidRPr="002122EE">
        <w:rPr>
          <w:rFonts w:ascii="Nunito Medium" w:hAnsi="Nunito Medium"/>
          <w:i w:val="0"/>
          <w:iCs w:val="0"/>
          <w:color w:val="auto"/>
          <w:sz w:val="24"/>
          <w:szCs w:val="24"/>
        </w:rPr>
        <w:t xml:space="preserve">Ilustración </w:t>
      </w:r>
      <w:r w:rsidRPr="002122EE">
        <w:rPr>
          <w:rFonts w:ascii="Nunito Medium" w:hAnsi="Nunito Medium"/>
          <w:i w:val="0"/>
          <w:iCs w:val="0"/>
          <w:color w:val="auto"/>
          <w:sz w:val="24"/>
          <w:szCs w:val="24"/>
        </w:rPr>
        <w:fldChar w:fldCharType="begin"/>
      </w:r>
      <w:r w:rsidRPr="002122EE">
        <w:rPr>
          <w:rFonts w:ascii="Nunito Medium" w:hAnsi="Nunito Medium"/>
          <w:i w:val="0"/>
          <w:iCs w:val="0"/>
          <w:color w:val="auto"/>
          <w:sz w:val="24"/>
          <w:szCs w:val="24"/>
        </w:rPr>
        <w:instrText xml:space="preserve"> SEQ Ilustración \* ARABIC </w:instrText>
      </w:r>
      <w:r w:rsidRPr="002122EE">
        <w:rPr>
          <w:rFonts w:ascii="Nunito Medium" w:hAnsi="Nunito Medium"/>
          <w:i w:val="0"/>
          <w:iCs w:val="0"/>
          <w:color w:val="auto"/>
          <w:sz w:val="24"/>
          <w:szCs w:val="24"/>
        </w:rPr>
        <w:fldChar w:fldCharType="separate"/>
      </w:r>
      <w:r w:rsidRPr="002122EE">
        <w:rPr>
          <w:rFonts w:ascii="Nunito Medium" w:hAnsi="Nunito Medium"/>
          <w:i w:val="0"/>
          <w:iCs w:val="0"/>
          <w:noProof/>
          <w:color w:val="auto"/>
          <w:sz w:val="24"/>
          <w:szCs w:val="24"/>
        </w:rPr>
        <w:t>1</w:t>
      </w:r>
      <w:r w:rsidRPr="002122EE">
        <w:rPr>
          <w:rFonts w:ascii="Nunito Medium" w:hAnsi="Nunito Medium"/>
          <w:i w:val="0"/>
          <w:iCs w:val="0"/>
          <w:color w:val="auto"/>
          <w:sz w:val="24"/>
          <w:szCs w:val="24"/>
        </w:rPr>
        <w:fldChar w:fldCharType="end"/>
      </w:r>
      <w:r w:rsidRPr="002122EE">
        <w:rPr>
          <w:rFonts w:ascii="Nunito Medium" w:hAnsi="Nunito Medium"/>
          <w:i w:val="0"/>
          <w:iCs w:val="0"/>
          <w:color w:val="auto"/>
          <w:sz w:val="24"/>
          <w:szCs w:val="24"/>
        </w:rPr>
        <w:t>: Equipo de Gestión de Seguridad de la Información en las entidades</w:t>
      </w:r>
      <w:bookmarkEnd w:id="134"/>
    </w:p>
    <w:p w14:paraId="7ABA226C" w14:textId="77777777" w:rsidR="004F7407" w:rsidRDefault="004F7407" w:rsidP="004F7407">
      <w:pPr>
        <w:pStyle w:val="Textoindependiente3"/>
        <w:tabs>
          <w:tab w:val="left" w:pos="340"/>
        </w:tabs>
        <w:spacing w:after="0"/>
        <w:jc w:val="both"/>
        <w:rPr>
          <w:rFonts w:ascii="Helvética" w:hAnsi="Helvética" w:cs="Arial"/>
          <w:sz w:val="20"/>
          <w:szCs w:val="20"/>
        </w:rPr>
      </w:pPr>
    </w:p>
    <w:p w14:paraId="4782FBA9" w14:textId="77777777" w:rsidR="00477D14" w:rsidRPr="002A46EC" w:rsidRDefault="00477D14" w:rsidP="004F7407">
      <w:pPr>
        <w:pStyle w:val="Textoindependiente3"/>
        <w:tabs>
          <w:tab w:val="left" w:pos="340"/>
        </w:tabs>
        <w:spacing w:after="0"/>
        <w:jc w:val="both"/>
        <w:rPr>
          <w:rFonts w:ascii="Helvética" w:hAnsi="Helvética" w:cs="Arial"/>
          <w:sz w:val="20"/>
          <w:szCs w:val="20"/>
        </w:rPr>
      </w:pPr>
    </w:p>
    <w:p w14:paraId="51C77F19" w14:textId="53BAB09C" w:rsidR="004F7407" w:rsidRDefault="004F7407">
      <w:pPr>
        <w:pStyle w:val="Ttulo3"/>
        <w:numPr>
          <w:ilvl w:val="1"/>
          <w:numId w:val="59"/>
        </w:numPr>
        <w:tabs>
          <w:tab w:val="left" w:pos="284"/>
          <w:tab w:val="left" w:pos="426"/>
        </w:tabs>
        <w:spacing w:before="0"/>
        <w:rPr>
          <w:rFonts w:ascii="Helvética" w:hAnsi="Helvética" w:hint="eastAsia"/>
          <w:sz w:val="48"/>
          <w:szCs w:val="48"/>
        </w:rPr>
      </w:pPr>
      <w:bookmarkStart w:id="135" w:name="_Toc177026029"/>
      <w:r w:rsidRPr="00477D14">
        <w:rPr>
          <w:rFonts w:ascii="Nunito Black" w:hAnsi="Nunito Black"/>
          <w:bCs/>
          <w:i w:val="0"/>
          <w:sz w:val="48"/>
          <w:szCs w:val="48"/>
        </w:rPr>
        <w:t>Responsabilidades Del Equipo De Proyecto</w:t>
      </w:r>
      <w:bookmarkEnd w:id="135"/>
    </w:p>
    <w:p w14:paraId="3C43D46A" w14:textId="77777777" w:rsidR="00477D14" w:rsidRPr="00477D14" w:rsidRDefault="00477D14" w:rsidP="00477D14">
      <w:pPr>
        <w:spacing w:after="0"/>
      </w:pPr>
    </w:p>
    <w:p w14:paraId="6D5D0C63" w14:textId="77777777" w:rsidR="00200522" w:rsidRDefault="00200522">
      <w:pPr>
        <w:pStyle w:val="Prrafodelista"/>
        <w:numPr>
          <w:ilvl w:val="0"/>
          <w:numId w:val="57"/>
        </w:numPr>
        <w:spacing w:after="0" w:line="276" w:lineRule="auto"/>
        <w:jc w:val="both"/>
        <w:rPr>
          <w:szCs w:val="24"/>
          <w:lang w:val="es-ES"/>
        </w:rPr>
      </w:pPr>
      <w:r w:rsidRPr="00396239">
        <w:rPr>
          <w:szCs w:val="24"/>
          <w:lang w:val="es-ES"/>
        </w:rPr>
        <w:t>Apoyar al l</w:t>
      </w:r>
      <w:r w:rsidRPr="00396239">
        <w:rPr>
          <w:rFonts w:hint="eastAsia"/>
          <w:szCs w:val="24"/>
          <w:lang w:val="es-ES"/>
        </w:rPr>
        <w:t>í</w:t>
      </w:r>
      <w:r w:rsidRPr="00396239">
        <w:rPr>
          <w:szCs w:val="24"/>
          <w:lang w:val="es-ES"/>
        </w:rPr>
        <w:t>der de proyecto al interior de la entidad.</w:t>
      </w:r>
    </w:p>
    <w:p w14:paraId="3DFC5EBD" w14:textId="77777777" w:rsidR="002122EE" w:rsidRPr="00396239" w:rsidRDefault="002122EE" w:rsidP="002122EE">
      <w:pPr>
        <w:pStyle w:val="Prrafodelista"/>
        <w:spacing w:after="0" w:line="276" w:lineRule="auto"/>
        <w:jc w:val="both"/>
        <w:rPr>
          <w:szCs w:val="24"/>
          <w:lang w:val="es-ES"/>
        </w:rPr>
      </w:pPr>
    </w:p>
    <w:p w14:paraId="25B12C8D" w14:textId="77777777" w:rsidR="00200522" w:rsidRDefault="00200522">
      <w:pPr>
        <w:pStyle w:val="Prrafodelista"/>
        <w:numPr>
          <w:ilvl w:val="0"/>
          <w:numId w:val="57"/>
        </w:numPr>
        <w:spacing w:after="0" w:line="276" w:lineRule="auto"/>
        <w:jc w:val="both"/>
        <w:rPr>
          <w:szCs w:val="24"/>
          <w:lang w:val="es-ES"/>
        </w:rPr>
      </w:pPr>
      <w:r w:rsidRPr="00396239">
        <w:rPr>
          <w:szCs w:val="24"/>
          <w:lang w:val="es-ES"/>
        </w:rPr>
        <w:t>Oficiar como consultores de primer nivel en cuanto a las dudas t</w:t>
      </w:r>
      <w:r w:rsidRPr="00396239">
        <w:rPr>
          <w:rFonts w:hint="eastAsia"/>
          <w:szCs w:val="24"/>
          <w:lang w:val="es-ES"/>
        </w:rPr>
        <w:t>é</w:t>
      </w:r>
      <w:r w:rsidRPr="00396239">
        <w:rPr>
          <w:szCs w:val="24"/>
          <w:lang w:val="es-ES"/>
        </w:rPr>
        <w:t>cnicas y de procedimiento que se puedan suscitar en el desarrollo del proyecto.</w:t>
      </w:r>
    </w:p>
    <w:p w14:paraId="344B489F" w14:textId="77777777" w:rsidR="002122EE" w:rsidRPr="002122EE" w:rsidRDefault="002122EE" w:rsidP="002122EE">
      <w:pPr>
        <w:spacing w:after="0" w:line="276" w:lineRule="auto"/>
        <w:jc w:val="both"/>
        <w:rPr>
          <w:szCs w:val="24"/>
          <w:lang w:val="es-ES"/>
        </w:rPr>
      </w:pPr>
    </w:p>
    <w:p w14:paraId="1906D6FF" w14:textId="77777777" w:rsidR="00200522" w:rsidRDefault="00200522">
      <w:pPr>
        <w:pStyle w:val="Prrafodelista"/>
        <w:numPr>
          <w:ilvl w:val="0"/>
          <w:numId w:val="57"/>
        </w:numPr>
        <w:spacing w:after="0" w:line="276" w:lineRule="auto"/>
        <w:jc w:val="both"/>
        <w:rPr>
          <w:szCs w:val="24"/>
          <w:lang w:val="es-ES"/>
        </w:rPr>
      </w:pPr>
      <w:r w:rsidRPr="00396239">
        <w:rPr>
          <w:szCs w:val="24"/>
          <w:lang w:val="es-ES"/>
        </w:rPr>
        <w:t>Ayudar al l</w:t>
      </w:r>
      <w:r w:rsidRPr="00396239">
        <w:rPr>
          <w:rFonts w:hint="eastAsia"/>
          <w:szCs w:val="24"/>
          <w:lang w:val="es-ES"/>
        </w:rPr>
        <w:t>í</w:t>
      </w:r>
      <w:r w:rsidRPr="00396239">
        <w:rPr>
          <w:szCs w:val="24"/>
          <w:lang w:val="es-ES"/>
        </w:rPr>
        <w:t>der de proyecto designado, en la gesti</w:t>
      </w:r>
      <w:r w:rsidRPr="00396239">
        <w:rPr>
          <w:rFonts w:hint="eastAsia"/>
          <w:szCs w:val="24"/>
          <w:lang w:val="es-ES"/>
        </w:rPr>
        <w:t>ó</w:t>
      </w:r>
      <w:r w:rsidRPr="00396239">
        <w:rPr>
          <w:szCs w:val="24"/>
          <w:lang w:val="es-ES"/>
        </w:rPr>
        <w:t>n de proveedores de tecnolog</w:t>
      </w:r>
      <w:r w:rsidRPr="00396239">
        <w:rPr>
          <w:rFonts w:hint="eastAsia"/>
          <w:szCs w:val="24"/>
          <w:lang w:val="es-ES"/>
        </w:rPr>
        <w:t>í</w:t>
      </w:r>
      <w:r w:rsidRPr="00396239">
        <w:rPr>
          <w:szCs w:val="24"/>
          <w:lang w:val="es-ES"/>
        </w:rPr>
        <w:t>a e infraestructura.</w:t>
      </w:r>
    </w:p>
    <w:p w14:paraId="46233E76" w14:textId="77777777" w:rsidR="002122EE" w:rsidRPr="002122EE" w:rsidRDefault="002122EE" w:rsidP="002122EE">
      <w:pPr>
        <w:spacing w:after="0" w:line="276" w:lineRule="auto"/>
        <w:jc w:val="both"/>
        <w:rPr>
          <w:szCs w:val="24"/>
          <w:lang w:val="es-ES"/>
        </w:rPr>
      </w:pPr>
    </w:p>
    <w:p w14:paraId="3672A9D6" w14:textId="77777777" w:rsidR="00200522" w:rsidRDefault="00200522">
      <w:pPr>
        <w:pStyle w:val="Prrafodelista"/>
        <w:numPr>
          <w:ilvl w:val="0"/>
          <w:numId w:val="57"/>
        </w:numPr>
        <w:spacing w:after="0" w:line="276" w:lineRule="auto"/>
        <w:jc w:val="both"/>
        <w:rPr>
          <w:szCs w:val="24"/>
          <w:lang w:val="es-ES"/>
        </w:rPr>
      </w:pPr>
      <w:r w:rsidRPr="00396239">
        <w:rPr>
          <w:szCs w:val="24"/>
          <w:lang w:val="es-ES"/>
        </w:rPr>
        <w:t>Asistir a las reuniones de seguimiento o de cualquier otra naturaleza planeadas por el l</w:t>
      </w:r>
      <w:r w:rsidRPr="00396239">
        <w:rPr>
          <w:rFonts w:hint="eastAsia"/>
          <w:szCs w:val="24"/>
          <w:lang w:val="es-ES"/>
        </w:rPr>
        <w:t>í</w:t>
      </w:r>
      <w:r w:rsidRPr="00396239">
        <w:rPr>
          <w:szCs w:val="24"/>
          <w:lang w:val="es-ES"/>
        </w:rPr>
        <w:t xml:space="preserve">der de proyecto. </w:t>
      </w:r>
    </w:p>
    <w:p w14:paraId="67EA4F3B" w14:textId="77777777" w:rsidR="00200522" w:rsidRDefault="00200522">
      <w:pPr>
        <w:pStyle w:val="Prrafodelista"/>
        <w:numPr>
          <w:ilvl w:val="0"/>
          <w:numId w:val="57"/>
        </w:numPr>
        <w:spacing w:after="0" w:line="276" w:lineRule="auto"/>
        <w:jc w:val="both"/>
        <w:rPr>
          <w:szCs w:val="24"/>
          <w:lang w:val="es-ES"/>
        </w:rPr>
      </w:pPr>
      <w:r w:rsidRPr="00396239">
        <w:rPr>
          <w:szCs w:val="24"/>
          <w:lang w:val="es-ES"/>
        </w:rPr>
        <w:t>Las que considere el l</w:t>
      </w:r>
      <w:r w:rsidRPr="00396239">
        <w:rPr>
          <w:rFonts w:hint="eastAsia"/>
          <w:szCs w:val="24"/>
          <w:lang w:val="es-ES"/>
        </w:rPr>
        <w:t>í</w:t>
      </w:r>
      <w:r w:rsidRPr="00396239">
        <w:rPr>
          <w:szCs w:val="24"/>
          <w:lang w:val="es-ES"/>
        </w:rPr>
        <w:t>der del proyecto o el comit</w:t>
      </w:r>
      <w:r w:rsidRPr="00396239">
        <w:rPr>
          <w:rFonts w:hint="eastAsia"/>
          <w:szCs w:val="24"/>
          <w:lang w:val="es-ES"/>
        </w:rPr>
        <w:t>é</w:t>
      </w:r>
      <w:r w:rsidRPr="00396239">
        <w:rPr>
          <w:szCs w:val="24"/>
          <w:lang w:val="es-ES"/>
        </w:rPr>
        <w:t xml:space="preserve"> de seguridad de la entidad.</w:t>
      </w:r>
    </w:p>
    <w:p w14:paraId="083F3780" w14:textId="77777777" w:rsidR="00614A5B" w:rsidRPr="00396239" w:rsidRDefault="00614A5B" w:rsidP="00614A5B">
      <w:pPr>
        <w:pStyle w:val="Prrafodelista"/>
        <w:spacing w:after="0" w:line="276" w:lineRule="auto"/>
        <w:jc w:val="both"/>
        <w:rPr>
          <w:szCs w:val="24"/>
          <w:lang w:val="es-ES"/>
        </w:rPr>
      </w:pPr>
    </w:p>
    <w:p w14:paraId="22EE7821" w14:textId="77777777" w:rsidR="00200522" w:rsidRDefault="00200522" w:rsidP="00B253A8">
      <w:pPr>
        <w:spacing w:after="0"/>
        <w:jc w:val="both"/>
        <w:rPr>
          <w:szCs w:val="24"/>
          <w:lang w:val="es-ES"/>
        </w:rPr>
      </w:pPr>
      <w:r w:rsidRPr="00396239">
        <w:rPr>
          <w:szCs w:val="24"/>
          <w:lang w:val="es-ES"/>
        </w:rPr>
        <w:t xml:space="preserve">De manera particular se resaltan dos perfiles que deben estar participando de manera activa durante el desarrollo del proyecto, a pesar de que el proyecto no es de responsabilidad exclusiva del </w:t>
      </w:r>
      <w:r w:rsidRPr="00396239">
        <w:rPr>
          <w:rFonts w:hint="eastAsia"/>
          <w:szCs w:val="24"/>
          <w:lang w:val="es-ES"/>
        </w:rPr>
        <w:t>á</w:t>
      </w:r>
      <w:r w:rsidRPr="00396239">
        <w:rPr>
          <w:szCs w:val="24"/>
          <w:lang w:val="es-ES"/>
        </w:rPr>
        <w:t>rea de TI su papel es fundamental, y de acuerdo con la Ley de Protecci</w:t>
      </w:r>
      <w:r w:rsidRPr="00396239">
        <w:rPr>
          <w:rFonts w:hint="eastAsia"/>
          <w:szCs w:val="24"/>
          <w:lang w:val="es-ES"/>
        </w:rPr>
        <w:t>ó</w:t>
      </w:r>
      <w:r w:rsidRPr="00396239">
        <w:rPr>
          <w:szCs w:val="24"/>
          <w:lang w:val="es-ES"/>
        </w:rPr>
        <w:t>n de Datos Personales se debe tener muy presente el rol de responsable del tratamiento de los datos personales.</w:t>
      </w:r>
    </w:p>
    <w:p w14:paraId="1AAA1309" w14:textId="77777777" w:rsidR="00C27305" w:rsidRDefault="00C27305" w:rsidP="00B253A8">
      <w:pPr>
        <w:spacing w:after="0"/>
        <w:jc w:val="both"/>
        <w:rPr>
          <w:szCs w:val="24"/>
          <w:lang w:val="es-ES"/>
        </w:rPr>
      </w:pPr>
    </w:p>
    <w:p w14:paraId="318360D5" w14:textId="1D405188" w:rsidR="00200522" w:rsidRDefault="00200522" w:rsidP="00B253A8">
      <w:pPr>
        <w:spacing w:after="0"/>
        <w:jc w:val="both"/>
        <w:rPr>
          <w:szCs w:val="24"/>
          <w:lang w:val="es-ES"/>
        </w:rPr>
      </w:pPr>
      <w:r w:rsidRPr="00396239">
        <w:rPr>
          <w:szCs w:val="24"/>
          <w:lang w:val="es-ES"/>
        </w:rPr>
        <w:t>Teniendo en cuenta que el responsable del tratamiento de datos personales en la entidad, es quien tiene decisi</w:t>
      </w:r>
      <w:r w:rsidRPr="00396239">
        <w:rPr>
          <w:rFonts w:hint="eastAsia"/>
          <w:szCs w:val="24"/>
          <w:lang w:val="es-ES"/>
        </w:rPr>
        <w:t>ó</w:t>
      </w:r>
      <w:r w:rsidRPr="00396239">
        <w:rPr>
          <w:szCs w:val="24"/>
          <w:lang w:val="es-ES"/>
        </w:rPr>
        <w:t>n sobre las bases de datos que contengan este tipo de datos y que el responsable es quien direcciona las actividades de los encargados de los datos personales (quien realiza el tratamiento directamente), adicional a las responsabilidades arriba citadas</w:t>
      </w:r>
      <w:r w:rsidR="008D4C6F" w:rsidRPr="00396239">
        <w:rPr>
          <w:szCs w:val="24"/>
          <w:lang w:val="es-ES"/>
        </w:rPr>
        <w:t>,</w:t>
      </w:r>
      <w:r w:rsidRPr="00396239">
        <w:rPr>
          <w:szCs w:val="24"/>
          <w:lang w:val="es-ES"/>
        </w:rPr>
        <w:t xml:space="preserve"> se tendr</w:t>
      </w:r>
      <w:r w:rsidRPr="00396239">
        <w:rPr>
          <w:rFonts w:hint="eastAsia"/>
          <w:szCs w:val="24"/>
          <w:lang w:val="es-ES"/>
        </w:rPr>
        <w:t>á</w:t>
      </w:r>
      <w:r w:rsidRPr="00396239">
        <w:rPr>
          <w:szCs w:val="24"/>
          <w:lang w:val="es-ES"/>
        </w:rPr>
        <w:t xml:space="preserve"> en cuenta que </w:t>
      </w:r>
      <w:r w:rsidR="008D4C6F" w:rsidRPr="00396239">
        <w:rPr>
          <w:szCs w:val="24"/>
          <w:lang w:val="es-ES"/>
        </w:rPr>
        <w:t xml:space="preserve">los deberes y responsabilidades de los responsables y/o encargados del tratamiento de los datos personales </w:t>
      </w:r>
      <w:r w:rsidRPr="00396239">
        <w:rPr>
          <w:szCs w:val="24"/>
          <w:lang w:val="es-ES"/>
        </w:rPr>
        <w:t xml:space="preserve">de acuerdo a la Ley 1581 de 2012 </w:t>
      </w:r>
      <w:r w:rsidR="008D4C6F" w:rsidRPr="00396239">
        <w:rPr>
          <w:rFonts w:hint="eastAsia"/>
          <w:szCs w:val="24"/>
          <w:lang w:val="es-ES"/>
        </w:rPr>
        <w:t>“</w:t>
      </w:r>
      <w:r w:rsidRPr="00396239">
        <w:rPr>
          <w:szCs w:val="24"/>
          <w:lang w:val="es-ES"/>
        </w:rPr>
        <w:t>Protecci</w:t>
      </w:r>
      <w:r w:rsidRPr="00396239">
        <w:rPr>
          <w:rFonts w:hint="eastAsia"/>
          <w:szCs w:val="24"/>
          <w:lang w:val="es-ES"/>
        </w:rPr>
        <w:t>ó</w:t>
      </w:r>
      <w:r w:rsidRPr="00396239">
        <w:rPr>
          <w:szCs w:val="24"/>
          <w:lang w:val="es-ES"/>
        </w:rPr>
        <w:t>n de Datos Personales</w:t>
      </w:r>
      <w:r w:rsidR="00614A5B">
        <w:rPr>
          <w:szCs w:val="24"/>
          <w:lang w:val="es-ES"/>
        </w:rPr>
        <w:t>"</w:t>
      </w:r>
      <w:r w:rsidRPr="00396239">
        <w:rPr>
          <w:szCs w:val="24"/>
          <w:lang w:val="es-ES"/>
        </w:rPr>
        <w:t xml:space="preserve"> son:</w:t>
      </w:r>
    </w:p>
    <w:p w14:paraId="6152DE81" w14:textId="77777777" w:rsidR="00614A5B" w:rsidRPr="00396239" w:rsidRDefault="00614A5B" w:rsidP="00B253A8">
      <w:pPr>
        <w:spacing w:after="0"/>
        <w:jc w:val="both"/>
        <w:rPr>
          <w:szCs w:val="24"/>
          <w:lang w:val="es-ES"/>
        </w:rPr>
      </w:pPr>
    </w:p>
    <w:p w14:paraId="182692DD" w14:textId="77777777" w:rsidR="00200522" w:rsidRDefault="00200522">
      <w:pPr>
        <w:pStyle w:val="Prrafodelista"/>
        <w:numPr>
          <w:ilvl w:val="0"/>
          <w:numId w:val="58"/>
        </w:numPr>
        <w:spacing w:after="0" w:line="276" w:lineRule="auto"/>
        <w:jc w:val="both"/>
        <w:rPr>
          <w:rFonts w:ascii="Nunito" w:hAnsi="Nunito"/>
          <w:szCs w:val="24"/>
          <w:lang w:val="es-ES"/>
        </w:rPr>
      </w:pPr>
      <w:r w:rsidRPr="00614A5B">
        <w:rPr>
          <w:rFonts w:ascii="Nunito" w:hAnsi="Nunito"/>
          <w:szCs w:val="24"/>
          <w:lang w:val="es-ES"/>
        </w:rPr>
        <w:t>Informar y garantizar el ejercicio de los derechos de los titulares de los datos personales.</w:t>
      </w:r>
    </w:p>
    <w:p w14:paraId="670BCA0B" w14:textId="77777777" w:rsidR="002122EE" w:rsidRPr="00614A5B" w:rsidRDefault="002122EE" w:rsidP="002122EE">
      <w:pPr>
        <w:pStyle w:val="Prrafodelista"/>
        <w:spacing w:after="0" w:line="276" w:lineRule="auto"/>
        <w:jc w:val="both"/>
        <w:rPr>
          <w:rFonts w:ascii="Nunito" w:hAnsi="Nunito"/>
          <w:szCs w:val="24"/>
          <w:lang w:val="es-ES"/>
        </w:rPr>
      </w:pPr>
    </w:p>
    <w:p w14:paraId="1ADCE6B4" w14:textId="77777777" w:rsidR="00200522" w:rsidRDefault="00200522">
      <w:pPr>
        <w:pStyle w:val="Prrafodelista"/>
        <w:numPr>
          <w:ilvl w:val="0"/>
          <w:numId w:val="58"/>
        </w:numPr>
        <w:spacing w:after="0" w:line="276" w:lineRule="auto"/>
        <w:jc w:val="both"/>
        <w:rPr>
          <w:rFonts w:ascii="Nunito" w:hAnsi="Nunito"/>
          <w:szCs w:val="24"/>
          <w:lang w:val="es-ES"/>
        </w:rPr>
      </w:pPr>
      <w:r w:rsidRPr="00614A5B">
        <w:rPr>
          <w:rFonts w:ascii="Nunito" w:hAnsi="Nunito"/>
          <w:szCs w:val="24"/>
          <w:lang w:val="es-ES"/>
        </w:rPr>
        <w:t>Tramitar las consultas, solicitudes y reclamos.</w:t>
      </w:r>
    </w:p>
    <w:p w14:paraId="69161BC2" w14:textId="77777777" w:rsidR="002122EE" w:rsidRPr="002122EE" w:rsidRDefault="002122EE" w:rsidP="002122EE">
      <w:pPr>
        <w:spacing w:after="0" w:line="276" w:lineRule="auto"/>
        <w:jc w:val="both"/>
        <w:rPr>
          <w:rFonts w:ascii="Nunito" w:hAnsi="Nunito"/>
          <w:szCs w:val="24"/>
          <w:lang w:val="es-ES"/>
        </w:rPr>
      </w:pPr>
    </w:p>
    <w:p w14:paraId="278B46A2" w14:textId="77777777" w:rsidR="00200522" w:rsidRDefault="00200522">
      <w:pPr>
        <w:pStyle w:val="Prrafodelista"/>
        <w:numPr>
          <w:ilvl w:val="0"/>
          <w:numId w:val="58"/>
        </w:numPr>
        <w:spacing w:after="0" w:line="276" w:lineRule="auto"/>
        <w:jc w:val="both"/>
        <w:rPr>
          <w:rFonts w:ascii="Nunito" w:hAnsi="Nunito"/>
          <w:szCs w:val="24"/>
          <w:lang w:val="es-ES"/>
        </w:rPr>
      </w:pPr>
      <w:r w:rsidRPr="00614A5B">
        <w:rPr>
          <w:rFonts w:ascii="Nunito" w:hAnsi="Nunito"/>
          <w:szCs w:val="24"/>
          <w:lang w:val="es-ES"/>
        </w:rPr>
        <w:t>Utilizar solo los datos personales obtenidos mediante autorización, salvo que no la requieran.</w:t>
      </w:r>
    </w:p>
    <w:p w14:paraId="416E64F2" w14:textId="77777777" w:rsidR="002122EE" w:rsidRPr="002122EE" w:rsidRDefault="002122EE" w:rsidP="002122EE">
      <w:pPr>
        <w:spacing w:after="0" w:line="276" w:lineRule="auto"/>
        <w:jc w:val="both"/>
        <w:rPr>
          <w:rFonts w:ascii="Nunito" w:hAnsi="Nunito"/>
          <w:szCs w:val="24"/>
          <w:lang w:val="es-ES"/>
        </w:rPr>
      </w:pPr>
    </w:p>
    <w:p w14:paraId="25217405" w14:textId="77777777" w:rsidR="00200522" w:rsidRDefault="00200522">
      <w:pPr>
        <w:pStyle w:val="Prrafodelista"/>
        <w:numPr>
          <w:ilvl w:val="0"/>
          <w:numId w:val="58"/>
        </w:numPr>
        <w:spacing w:after="0" w:line="276" w:lineRule="auto"/>
        <w:jc w:val="both"/>
        <w:rPr>
          <w:rFonts w:ascii="Nunito" w:hAnsi="Nunito"/>
          <w:szCs w:val="24"/>
          <w:lang w:val="es-ES"/>
        </w:rPr>
      </w:pPr>
      <w:r w:rsidRPr="00614A5B">
        <w:rPr>
          <w:rFonts w:ascii="Nunito" w:hAnsi="Nunito"/>
          <w:szCs w:val="24"/>
          <w:lang w:val="es-ES"/>
        </w:rPr>
        <w:t>Respetar las condiciones de seguridad y privacidad de información del titular.</w:t>
      </w:r>
    </w:p>
    <w:p w14:paraId="1290EB8B" w14:textId="77777777" w:rsidR="002122EE" w:rsidRPr="002122EE" w:rsidRDefault="002122EE" w:rsidP="002122EE">
      <w:pPr>
        <w:spacing w:after="0" w:line="276" w:lineRule="auto"/>
        <w:jc w:val="both"/>
        <w:rPr>
          <w:rFonts w:ascii="Nunito" w:hAnsi="Nunito"/>
          <w:szCs w:val="24"/>
          <w:lang w:val="es-ES"/>
        </w:rPr>
      </w:pPr>
    </w:p>
    <w:p w14:paraId="0F6C9C04" w14:textId="77777777" w:rsidR="00200522" w:rsidRPr="00614A5B" w:rsidRDefault="00200522">
      <w:pPr>
        <w:pStyle w:val="Prrafodelista"/>
        <w:numPr>
          <w:ilvl w:val="0"/>
          <w:numId w:val="58"/>
        </w:numPr>
        <w:spacing w:after="0" w:line="276" w:lineRule="auto"/>
        <w:jc w:val="both"/>
        <w:rPr>
          <w:rFonts w:ascii="Nunito" w:hAnsi="Nunito"/>
          <w:szCs w:val="24"/>
          <w:lang w:val="es-ES"/>
        </w:rPr>
      </w:pPr>
      <w:r w:rsidRPr="00614A5B">
        <w:rPr>
          <w:rFonts w:ascii="Nunito" w:hAnsi="Nunito"/>
          <w:szCs w:val="24"/>
          <w:lang w:val="es-ES"/>
        </w:rPr>
        <w:t>Cumplir instrucciones y requerimientos impartidos por la autoridad administrativa competente.</w:t>
      </w:r>
    </w:p>
    <w:p w14:paraId="35A6CFF4" w14:textId="77777777" w:rsidR="004F7407" w:rsidRPr="002A46EC" w:rsidRDefault="004F7407" w:rsidP="004F7407">
      <w:pPr>
        <w:pStyle w:val="Textoindependiente3"/>
        <w:tabs>
          <w:tab w:val="left" w:pos="340"/>
        </w:tabs>
        <w:spacing w:after="0"/>
        <w:jc w:val="both"/>
        <w:rPr>
          <w:rFonts w:ascii="Helvética" w:hAnsi="Helvética" w:cs="Arial"/>
          <w:sz w:val="20"/>
          <w:szCs w:val="20"/>
        </w:rPr>
      </w:pPr>
    </w:p>
    <w:p w14:paraId="748EA95C" w14:textId="50B3A50E" w:rsidR="00477D14" w:rsidRDefault="004F7407">
      <w:pPr>
        <w:pStyle w:val="Ttulo3"/>
        <w:numPr>
          <w:ilvl w:val="1"/>
          <w:numId w:val="59"/>
        </w:numPr>
        <w:tabs>
          <w:tab w:val="left" w:pos="284"/>
          <w:tab w:val="num" w:pos="360"/>
          <w:tab w:val="left" w:pos="426"/>
        </w:tabs>
        <w:spacing w:before="0"/>
        <w:ind w:left="0" w:firstLine="0"/>
        <w:jc w:val="both"/>
        <w:rPr>
          <w:rFonts w:ascii="Nunito Black" w:hAnsi="Nunito Black"/>
          <w:bCs/>
          <w:i w:val="0"/>
          <w:iCs/>
          <w:sz w:val="48"/>
          <w:szCs w:val="48"/>
        </w:rPr>
      </w:pPr>
      <w:bookmarkStart w:id="136" w:name="_Toc177026030"/>
      <w:r w:rsidRPr="00477D14">
        <w:rPr>
          <w:rFonts w:ascii="Nunito Black" w:hAnsi="Nunito Black"/>
          <w:bCs/>
          <w:i w:val="0"/>
          <w:iCs/>
          <w:sz w:val="48"/>
          <w:szCs w:val="48"/>
        </w:rPr>
        <w:t xml:space="preserve">Comité de seguridad </w:t>
      </w:r>
      <w:r w:rsidR="00477D14">
        <w:rPr>
          <w:rFonts w:ascii="Nunito Black" w:hAnsi="Nunito Black"/>
          <w:bCs/>
          <w:i w:val="0"/>
          <w:iCs/>
          <w:sz w:val="48"/>
          <w:szCs w:val="48"/>
        </w:rPr>
        <w:t>d</w:t>
      </w:r>
      <w:r w:rsidRPr="00477D14">
        <w:rPr>
          <w:rFonts w:ascii="Nunito Black" w:hAnsi="Nunito Black"/>
          <w:bCs/>
          <w:i w:val="0"/>
          <w:iCs/>
          <w:sz w:val="48"/>
          <w:szCs w:val="48"/>
        </w:rPr>
        <w:t>e la información</w:t>
      </w:r>
      <w:bookmarkEnd w:id="136"/>
      <w:r w:rsidRPr="00477D14">
        <w:rPr>
          <w:rFonts w:ascii="Nunito Black" w:hAnsi="Nunito Black"/>
          <w:bCs/>
          <w:i w:val="0"/>
          <w:iCs/>
          <w:sz w:val="48"/>
          <w:szCs w:val="48"/>
        </w:rPr>
        <w:t xml:space="preserve"> </w:t>
      </w:r>
    </w:p>
    <w:p w14:paraId="12F57481" w14:textId="77777777" w:rsidR="00477D14" w:rsidRPr="00477D14" w:rsidRDefault="00477D14" w:rsidP="00477D14">
      <w:pPr>
        <w:spacing w:after="0"/>
      </w:pPr>
    </w:p>
    <w:p w14:paraId="730CEAAD" w14:textId="1949882B" w:rsidR="002122EE" w:rsidRDefault="00200522" w:rsidP="00B253A8">
      <w:pPr>
        <w:spacing w:after="0"/>
        <w:jc w:val="both"/>
        <w:rPr>
          <w:szCs w:val="24"/>
          <w:lang w:val="es-ES"/>
        </w:rPr>
      </w:pPr>
      <w:r w:rsidRPr="00396239">
        <w:rPr>
          <w:szCs w:val="24"/>
          <w:lang w:val="es-ES"/>
        </w:rPr>
        <w:t>Las funciones de este comit</w:t>
      </w:r>
      <w:r w:rsidRPr="00396239">
        <w:rPr>
          <w:rFonts w:hint="eastAsia"/>
          <w:szCs w:val="24"/>
          <w:lang w:val="es-ES"/>
        </w:rPr>
        <w:t>é</w:t>
      </w:r>
      <w:r w:rsidRPr="00396239">
        <w:rPr>
          <w:szCs w:val="24"/>
          <w:lang w:val="es-ES"/>
        </w:rPr>
        <w:t xml:space="preserve"> pueden ser incluidas por el comit</w:t>
      </w:r>
      <w:r w:rsidRPr="00396239">
        <w:rPr>
          <w:rFonts w:hint="eastAsia"/>
          <w:szCs w:val="24"/>
          <w:lang w:val="es-ES"/>
        </w:rPr>
        <w:t>é</w:t>
      </w:r>
      <w:r w:rsidRPr="00396239">
        <w:rPr>
          <w:szCs w:val="24"/>
          <w:lang w:val="es-ES"/>
        </w:rPr>
        <w:t xml:space="preserve"> Institucional de desarrollo administrativo, como instancia orientadora de la implementaci</w:t>
      </w:r>
      <w:r w:rsidRPr="00396239">
        <w:rPr>
          <w:rFonts w:hint="eastAsia"/>
          <w:szCs w:val="24"/>
          <w:lang w:val="es-ES"/>
        </w:rPr>
        <w:t>ó</w:t>
      </w:r>
      <w:r w:rsidRPr="00396239">
        <w:rPr>
          <w:szCs w:val="24"/>
          <w:lang w:val="es-ES"/>
        </w:rPr>
        <w:t xml:space="preserve">n de la estrategia de Gobierno </w:t>
      </w:r>
      <w:r w:rsidR="002B09B4" w:rsidRPr="002B09B4">
        <w:rPr>
          <w:szCs w:val="24"/>
          <w:lang w:val="es-ES"/>
        </w:rPr>
        <w:t>digital de</w:t>
      </w:r>
      <w:r w:rsidRPr="00396239">
        <w:rPr>
          <w:szCs w:val="24"/>
          <w:lang w:val="es-ES"/>
        </w:rPr>
        <w:t xml:space="preserve"> acuerdo con el se</w:t>
      </w:r>
      <w:r w:rsidRPr="00396239">
        <w:rPr>
          <w:rFonts w:hint="eastAsia"/>
          <w:szCs w:val="24"/>
          <w:lang w:val="es-ES"/>
        </w:rPr>
        <w:t>ñ</w:t>
      </w:r>
      <w:r w:rsidRPr="00396239">
        <w:rPr>
          <w:szCs w:val="24"/>
          <w:lang w:val="es-ES"/>
        </w:rPr>
        <w:t>alado en el Art. 2.2.9.1.2.4 Decreto 1078 de 2015. Responsable de orientar la implementaci</w:t>
      </w:r>
      <w:r w:rsidRPr="00396239">
        <w:rPr>
          <w:rFonts w:hint="eastAsia"/>
          <w:szCs w:val="24"/>
          <w:lang w:val="es-ES"/>
        </w:rPr>
        <w:t>ó</w:t>
      </w:r>
      <w:r w:rsidRPr="00396239">
        <w:rPr>
          <w:szCs w:val="24"/>
          <w:lang w:val="es-ES"/>
        </w:rPr>
        <w:t>n de la Estrategia de Gobierno en L</w:t>
      </w:r>
      <w:r w:rsidRPr="00396239">
        <w:rPr>
          <w:rFonts w:hint="eastAsia"/>
          <w:szCs w:val="24"/>
          <w:lang w:val="es-ES"/>
        </w:rPr>
        <w:t>í</w:t>
      </w:r>
      <w:r w:rsidRPr="00396239">
        <w:rPr>
          <w:szCs w:val="24"/>
          <w:lang w:val="es-ES"/>
        </w:rPr>
        <w:t>nea; o si la entidad as</w:t>
      </w:r>
      <w:r w:rsidRPr="00396239">
        <w:rPr>
          <w:rFonts w:hint="eastAsia"/>
          <w:szCs w:val="24"/>
          <w:lang w:val="es-ES"/>
        </w:rPr>
        <w:t>í</w:t>
      </w:r>
      <w:r w:rsidRPr="00396239">
        <w:rPr>
          <w:szCs w:val="24"/>
          <w:lang w:val="es-ES"/>
        </w:rPr>
        <w:t xml:space="preserve"> lo estima conveniente, se debe crear un comit</w:t>
      </w:r>
      <w:r w:rsidRPr="00396239">
        <w:rPr>
          <w:rFonts w:hint="eastAsia"/>
          <w:szCs w:val="24"/>
          <w:lang w:val="es-ES"/>
        </w:rPr>
        <w:t>é</w:t>
      </w:r>
      <w:r w:rsidRPr="00396239">
        <w:rPr>
          <w:szCs w:val="24"/>
          <w:lang w:val="es-ES"/>
        </w:rPr>
        <w:t xml:space="preserve"> de Seguridad privacidad y protecci</w:t>
      </w:r>
      <w:r w:rsidRPr="00396239">
        <w:rPr>
          <w:rFonts w:hint="eastAsia"/>
          <w:szCs w:val="24"/>
          <w:lang w:val="es-ES"/>
        </w:rPr>
        <w:t>ó</w:t>
      </w:r>
      <w:r w:rsidRPr="00396239">
        <w:rPr>
          <w:szCs w:val="24"/>
          <w:lang w:val="es-ES"/>
        </w:rPr>
        <w:t>n de la Informaci</w:t>
      </w:r>
      <w:r w:rsidRPr="00396239">
        <w:rPr>
          <w:rFonts w:hint="eastAsia"/>
          <w:szCs w:val="24"/>
          <w:lang w:val="es-ES"/>
        </w:rPr>
        <w:t>ó</w:t>
      </w:r>
      <w:r w:rsidRPr="00396239">
        <w:rPr>
          <w:szCs w:val="24"/>
          <w:lang w:val="es-ES"/>
        </w:rPr>
        <w:t>n para la entidad.</w:t>
      </w:r>
      <w:r w:rsidR="002122EE">
        <w:rPr>
          <w:szCs w:val="24"/>
          <w:lang w:val="es-ES"/>
        </w:rPr>
        <w:t xml:space="preserve"> </w:t>
      </w:r>
      <w:r w:rsidR="002122EE" w:rsidRPr="00396239">
        <w:rPr>
          <w:szCs w:val="24"/>
          <w:lang w:val="es-ES"/>
        </w:rPr>
        <w:t>A continuaci</w:t>
      </w:r>
      <w:r w:rsidR="002122EE" w:rsidRPr="00396239">
        <w:rPr>
          <w:rFonts w:hint="eastAsia"/>
          <w:szCs w:val="24"/>
          <w:lang w:val="es-ES"/>
        </w:rPr>
        <w:t>ó</w:t>
      </w:r>
      <w:r w:rsidR="002122EE" w:rsidRPr="00396239">
        <w:rPr>
          <w:szCs w:val="24"/>
          <w:lang w:val="es-ES"/>
        </w:rPr>
        <w:t>n, se muestra un ejemplo de plantilla que servir</w:t>
      </w:r>
      <w:r w:rsidR="002122EE" w:rsidRPr="00396239">
        <w:rPr>
          <w:rFonts w:hint="eastAsia"/>
          <w:szCs w:val="24"/>
          <w:lang w:val="es-ES"/>
        </w:rPr>
        <w:t>í</w:t>
      </w:r>
      <w:r w:rsidR="002122EE" w:rsidRPr="00396239">
        <w:rPr>
          <w:szCs w:val="24"/>
          <w:lang w:val="es-ES"/>
        </w:rPr>
        <w:t>a de base para generar la resoluci</w:t>
      </w:r>
      <w:r w:rsidR="002122EE" w:rsidRPr="00396239">
        <w:rPr>
          <w:rFonts w:hint="eastAsia"/>
          <w:szCs w:val="24"/>
          <w:lang w:val="es-ES"/>
        </w:rPr>
        <w:t>ó</w:t>
      </w:r>
      <w:r w:rsidR="002122EE" w:rsidRPr="00396239">
        <w:rPr>
          <w:szCs w:val="24"/>
          <w:lang w:val="es-ES"/>
        </w:rPr>
        <w:t>n para crear el comit</w:t>
      </w:r>
      <w:r w:rsidR="002122EE" w:rsidRPr="00396239">
        <w:rPr>
          <w:rFonts w:hint="eastAsia"/>
          <w:szCs w:val="24"/>
          <w:lang w:val="es-ES"/>
        </w:rPr>
        <w:t>é</w:t>
      </w:r>
      <w:r w:rsidR="002122EE" w:rsidRPr="00396239">
        <w:rPr>
          <w:szCs w:val="24"/>
          <w:lang w:val="es-ES"/>
        </w:rPr>
        <w:t xml:space="preserve"> de seguridad de la informaci</w:t>
      </w:r>
      <w:r w:rsidR="002122EE" w:rsidRPr="00396239">
        <w:rPr>
          <w:rFonts w:hint="eastAsia"/>
          <w:szCs w:val="24"/>
          <w:lang w:val="es-ES"/>
        </w:rPr>
        <w:t>ó</w:t>
      </w:r>
      <w:r w:rsidR="002122EE" w:rsidRPr="00396239">
        <w:rPr>
          <w:szCs w:val="24"/>
          <w:lang w:val="es-ES"/>
        </w:rPr>
        <w:t>n para las entidades, se reitera que est</w:t>
      </w:r>
      <w:r w:rsidR="002122EE" w:rsidRPr="00396239">
        <w:rPr>
          <w:rFonts w:hint="eastAsia"/>
          <w:szCs w:val="24"/>
          <w:lang w:val="es-ES"/>
        </w:rPr>
        <w:t>á</w:t>
      </w:r>
      <w:r w:rsidR="002122EE" w:rsidRPr="00396239">
        <w:rPr>
          <w:szCs w:val="24"/>
          <w:lang w:val="es-ES"/>
        </w:rPr>
        <w:t xml:space="preserve"> sujeta a las condiciones org</w:t>
      </w:r>
      <w:r w:rsidR="002122EE" w:rsidRPr="00396239">
        <w:rPr>
          <w:rFonts w:hint="eastAsia"/>
          <w:szCs w:val="24"/>
          <w:lang w:val="es-ES"/>
        </w:rPr>
        <w:t>á</w:t>
      </w:r>
      <w:r w:rsidR="002122EE" w:rsidRPr="00396239">
        <w:rPr>
          <w:szCs w:val="24"/>
          <w:lang w:val="es-ES"/>
        </w:rPr>
        <w:t>nicas y misionales de cada entidad.</w:t>
      </w:r>
    </w:p>
    <w:p w14:paraId="007C8FD2" w14:textId="77777777" w:rsidR="00477D14" w:rsidRDefault="00477D14" w:rsidP="00B253A8">
      <w:pPr>
        <w:spacing w:after="0"/>
        <w:jc w:val="both"/>
        <w:rPr>
          <w:szCs w:val="24"/>
          <w:lang w:val="es-ES"/>
        </w:rPr>
      </w:pPr>
    </w:p>
    <w:tbl>
      <w:tblPr>
        <w:tblStyle w:val="Tablaconcuadrcula"/>
        <w:tblpPr w:leftFromText="141" w:rightFromText="141" w:vertAnchor="text" w:horzAnchor="margin" w:tblpXSpec="center" w:tblpY="322"/>
        <w:tblW w:w="10201" w:type="dxa"/>
        <w:tblLook w:val="04A0" w:firstRow="1" w:lastRow="0" w:firstColumn="1" w:lastColumn="0" w:noHBand="0" w:noVBand="1"/>
      </w:tblPr>
      <w:tblGrid>
        <w:gridCol w:w="10201"/>
      </w:tblGrid>
      <w:tr w:rsidR="00477D14" w:rsidRPr="00C27305" w14:paraId="3B0DD9C1" w14:textId="77777777" w:rsidTr="00F20114">
        <w:trPr>
          <w:trHeight w:val="10474"/>
        </w:trPr>
        <w:tc>
          <w:tcPr>
            <w:tcW w:w="10201" w:type="dxa"/>
          </w:tcPr>
          <w:p w14:paraId="18E1802D" w14:textId="77777777" w:rsidR="00477D14" w:rsidRPr="00396239" w:rsidRDefault="00477D14" w:rsidP="00F20114">
            <w:pPr>
              <w:pStyle w:val="NormalWeb"/>
              <w:spacing w:before="0" w:beforeAutospacing="0" w:after="0" w:afterAutospacing="0"/>
              <w:rPr>
                <w:rFonts w:ascii="Nunito Medium" w:hAnsi="Nunito Medium" w:cs="Arial"/>
                <w:sz w:val="22"/>
                <w:szCs w:val="22"/>
              </w:rPr>
            </w:pPr>
            <w:r w:rsidRPr="00396239">
              <w:rPr>
                <w:rFonts w:ascii="Nunito Medium" w:hAnsi="Nunito Medium" w:cs="Arial"/>
                <w:color w:val="auto"/>
                <w:sz w:val="22"/>
                <w:szCs w:val="22"/>
              </w:rPr>
              <w:t>RESOLUCI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 xml:space="preserve">N </w:t>
            </w:r>
            <w:r w:rsidRPr="00396239">
              <w:rPr>
                <w:rFonts w:ascii="Nunito Medium" w:hAnsi="Nunito Medium" w:cs="Arial"/>
                <w:color w:val="FF0000"/>
                <w:sz w:val="22"/>
                <w:szCs w:val="22"/>
              </w:rPr>
              <w:t>XX</w:t>
            </w:r>
            <w:r w:rsidRPr="00396239">
              <w:rPr>
                <w:rFonts w:ascii="Nunito Medium" w:hAnsi="Nunito Medium" w:cs="Arial"/>
                <w:sz w:val="22"/>
                <w:szCs w:val="22"/>
              </w:rPr>
              <w:t xml:space="preserve"> </w:t>
            </w:r>
            <w:r w:rsidRPr="00396239">
              <w:rPr>
                <w:rFonts w:ascii="Nunito Medium" w:hAnsi="Nunito Medium" w:cs="Arial"/>
                <w:color w:val="auto"/>
                <w:sz w:val="22"/>
                <w:szCs w:val="22"/>
              </w:rPr>
              <w:t>DE</w:t>
            </w:r>
            <w:r w:rsidRPr="00396239">
              <w:rPr>
                <w:rFonts w:ascii="Nunito Medium" w:hAnsi="Nunito Medium" w:cs="Arial"/>
                <w:sz w:val="22"/>
                <w:szCs w:val="22"/>
              </w:rPr>
              <w:t xml:space="preserve"> </w:t>
            </w:r>
            <w:r w:rsidRPr="00396239">
              <w:rPr>
                <w:rFonts w:ascii="Nunito Medium" w:hAnsi="Nunito Medium" w:cs="Arial"/>
                <w:color w:val="FF0000"/>
                <w:sz w:val="22"/>
                <w:szCs w:val="22"/>
              </w:rPr>
              <w:t>XXXX</w:t>
            </w:r>
          </w:p>
          <w:p w14:paraId="1DFF0695" w14:textId="77777777" w:rsidR="00477D14" w:rsidRPr="00396239" w:rsidRDefault="00477D14" w:rsidP="00F20114">
            <w:pPr>
              <w:pStyle w:val="NormalWeb"/>
              <w:spacing w:before="0" w:beforeAutospacing="0" w:after="0" w:afterAutospacing="0"/>
              <w:rPr>
                <w:rFonts w:ascii="Nunito Medium" w:hAnsi="Nunito Medium" w:cs="Arial"/>
                <w:sz w:val="22"/>
                <w:szCs w:val="22"/>
              </w:rPr>
            </w:pPr>
            <w:r w:rsidRPr="00396239">
              <w:rPr>
                <w:rFonts w:ascii="Nunito Medium" w:hAnsi="Nunito Medium" w:cs="Arial"/>
                <w:color w:val="auto"/>
                <w:sz w:val="22"/>
                <w:szCs w:val="22"/>
              </w:rPr>
              <w:t>"Por la cual se conforma 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de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de</w:t>
            </w:r>
            <w:r w:rsidRPr="00396239">
              <w:rPr>
                <w:rFonts w:ascii="Nunito Medium" w:hAnsi="Nunito Medium" w:cs="Arial"/>
                <w:sz w:val="22"/>
                <w:szCs w:val="22"/>
              </w:rPr>
              <w:t xml:space="preserve"> [</w:t>
            </w:r>
            <w:r w:rsidRPr="00396239">
              <w:rPr>
                <w:rFonts w:ascii="Nunito Medium" w:hAnsi="Nunito Medium" w:cs="Arial"/>
                <w:color w:val="FF0000"/>
                <w:sz w:val="22"/>
                <w:szCs w:val="22"/>
              </w:rPr>
              <w:t xml:space="preserve">nombre de la entidad] </w:t>
            </w:r>
            <w:r w:rsidRPr="00396239">
              <w:rPr>
                <w:rFonts w:ascii="Nunito Medium" w:hAnsi="Nunito Medium" w:cs="Arial"/>
                <w:color w:val="auto"/>
                <w:sz w:val="22"/>
                <w:szCs w:val="22"/>
              </w:rPr>
              <w:t>y se definen sus funciones"</w:t>
            </w:r>
          </w:p>
          <w:p w14:paraId="5BAC3980" w14:textId="77777777" w:rsidR="00477D14" w:rsidRPr="00396239" w:rsidRDefault="00477D14" w:rsidP="00F20114">
            <w:pPr>
              <w:pStyle w:val="NormalWeb"/>
              <w:spacing w:before="0" w:beforeAutospacing="0" w:after="0" w:afterAutospacing="0"/>
              <w:rPr>
                <w:rFonts w:ascii="Nunito Medium" w:hAnsi="Nunito Medium" w:cs="Arial"/>
                <w:sz w:val="22"/>
                <w:szCs w:val="22"/>
              </w:rPr>
            </w:pPr>
            <w:r w:rsidRPr="00396239">
              <w:rPr>
                <w:rFonts w:ascii="Nunito Medium" w:hAnsi="Nunito Medium" w:cs="Arial"/>
                <w:sz w:val="22"/>
                <w:szCs w:val="22"/>
              </w:rPr>
              <w:t>EL [</w:t>
            </w:r>
            <w:r w:rsidRPr="00396239">
              <w:rPr>
                <w:rFonts w:ascii="Nunito Medium" w:hAnsi="Nunito Medium" w:cs="Arial"/>
                <w:color w:val="FF0000"/>
                <w:sz w:val="22"/>
                <w:szCs w:val="22"/>
              </w:rPr>
              <w:t xml:space="preserve">CARGO DE DIRECTIVO DE QUIEN TIENE LA FACULTAD] </w:t>
            </w:r>
            <w:r w:rsidRPr="00396239">
              <w:rPr>
                <w:rFonts w:ascii="Nunito Medium" w:hAnsi="Nunito Medium" w:cs="Arial"/>
                <w:sz w:val="22"/>
                <w:szCs w:val="22"/>
              </w:rPr>
              <w:t>DE LA [</w:t>
            </w:r>
            <w:r w:rsidRPr="00396239">
              <w:rPr>
                <w:rFonts w:ascii="Nunito Medium" w:hAnsi="Nunito Medium" w:cs="Arial"/>
                <w:color w:val="FF0000"/>
                <w:sz w:val="22"/>
                <w:szCs w:val="22"/>
              </w:rPr>
              <w:t>NOMBRE DE LA ENTIDAD]</w:t>
            </w:r>
            <w:r w:rsidRPr="00396239">
              <w:rPr>
                <w:rFonts w:ascii="Nunito Medium" w:hAnsi="Nunito Medium" w:cs="Arial"/>
                <w:sz w:val="22"/>
                <w:szCs w:val="22"/>
              </w:rPr>
              <w:t>,</w:t>
            </w:r>
          </w:p>
          <w:p w14:paraId="7926C641"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sidRPr="00396239">
              <w:rPr>
                <w:rFonts w:ascii="Nunito Medium" w:hAnsi="Nunito Medium" w:cs="Arial"/>
                <w:color w:val="auto"/>
                <w:sz w:val="22"/>
                <w:szCs w:val="22"/>
              </w:rPr>
              <w:t xml:space="preserve">en ejercicio de sus facultades legales, en especial las conferidas por </w:t>
            </w:r>
            <w:r w:rsidRPr="00396239">
              <w:rPr>
                <w:rFonts w:ascii="Nunito Medium" w:hAnsi="Nunito Medium" w:cs="Arial" w:hint="eastAsia"/>
                <w:color w:val="auto"/>
                <w:sz w:val="22"/>
                <w:szCs w:val="22"/>
              </w:rPr>
              <w:t>…</w:t>
            </w:r>
            <w:r w:rsidRPr="00396239">
              <w:rPr>
                <w:rFonts w:ascii="Nunito Medium" w:hAnsi="Nunito Medium" w:cs="Arial"/>
                <w:color w:val="auto"/>
                <w:sz w:val="22"/>
                <w:szCs w:val="22"/>
              </w:rPr>
              <w:t>, y</w:t>
            </w:r>
          </w:p>
          <w:p w14:paraId="5F9094E3"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sidRPr="00396239">
              <w:rPr>
                <w:rFonts w:ascii="Nunito Medium" w:hAnsi="Nunito Medium" w:cs="Arial"/>
                <w:color w:val="auto"/>
                <w:sz w:val="22"/>
                <w:szCs w:val="22"/>
              </w:rPr>
              <w:t>CONSIDERANDO</w:t>
            </w:r>
          </w:p>
          <w:p w14:paraId="48ACAA3F"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sidRPr="00396239">
              <w:rPr>
                <w:rFonts w:ascii="Nunito Medium" w:hAnsi="Nunito Medium" w:cs="Arial"/>
                <w:color w:val="auto"/>
                <w:sz w:val="22"/>
                <w:szCs w:val="22"/>
              </w:rPr>
              <w:t>Que</w:t>
            </w:r>
            <w:r w:rsidRPr="00396239">
              <w:rPr>
                <w:rFonts w:ascii="Nunito Medium" w:hAnsi="Nunito Medium" w:cs="Arial" w:hint="eastAsia"/>
                <w:color w:val="auto"/>
                <w:sz w:val="22"/>
                <w:szCs w:val="22"/>
              </w:rPr>
              <w:t>…</w:t>
            </w:r>
            <w:r w:rsidRPr="00396239">
              <w:rPr>
                <w:rFonts w:ascii="Nunito Medium" w:hAnsi="Nunito Medium" w:cs="Arial"/>
                <w:color w:val="auto"/>
                <w:sz w:val="22"/>
                <w:szCs w:val="22"/>
              </w:rPr>
              <w:t>.</w:t>
            </w:r>
          </w:p>
          <w:p w14:paraId="230C0E4D"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sidRPr="00396239">
              <w:rPr>
                <w:rFonts w:ascii="Nunito Medium" w:hAnsi="Nunito Medium" w:cs="Arial" w:hint="eastAsia"/>
                <w:color w:val="auto"/>
                <w:sz w:val="22"/>
                <w:szCs w:val="22"/>
              </w:rPr>
              <w:t>…</w:t>
            </w:r>
            <w:r w:rsidRPr="00396239">
              <w:rPr>
                <w:rFonts w:ascii="Nunito Medium" w:hAnsi="Nunito Medium" w:cs="Arial"/>
                <w:color w:val="auto"/>
                <w:sz w:val="22"/>
                <w:szCs w:val="22"/>
              </w:rPr>
              <w:t>Que, en m</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rito de lo expuesto,</w:t>
            </w:r>
          </w:p>
          <w:p w14:paraId="208D6A87"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sidRPr="00396239">
              <w:rPr>
                <w:rFonts w:ascii="Nunito Medium" w:hAnsi="Nunito Medium" w:cs="Arial"/>
                <w:color w:val="auto"/>
                <w:sz w:val="22"/>
                <w:szCs w:val="22"/>
              </w:rPr>
              <w:t>RESUELVE:</w:t>
            </w:r>
          </w:p>
          <w:p w14:paraId="6C3C8C9D" w14:textId="77777777" w:rsidR="00477D14" w:rsidRDefault="00477D14" w:rsidP="00F20114">
            <w:pPr>
              <w:pStyle w:val="NormalWeb"/>
              <w:spacing w:before="0" w:beforeAutospacing="0" w:after="0" w:afterAutospacing="0"/>
              <w:rPr>
                <w:rFonts w:ascii="Nunito Medium" w:hAnsi="Nunito Medium" w:cs="Arial"/>
                <w:color w:val="auto"/>
                <w:sz w:val="22"/>
                <w:szCs w:val="22"/>
              </w:rPr>
            </w:pPr>
            <w:r w:rsidRPr="00396239">
              <w:rPr>
                <w:rFonts w:ascii="Nunito Medium" w:hAnsi="Nunito Medium" w:cs="Arial"/>
                <w:color w:val="auto"/>
                <w:sz w:val="22"/>
                <w:szCs w:val="22"/>
              </w:rPr>
              <w:t>Art</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culo 1</w:t>
            </w:r>
            <w:r w:rsidRPr="00396239">
              <w:rPr>
                <w:rFonts w:ascii="Nunito Medium" w:hAnsi="Nunito Medium" w:cs="Arial" w:hint="eastAsia"/>
                <w:color w:val="auto"/>
                <w:sz w:val="22"/>
                <w:szCs w:val="22"/>
              </w:rPr>
              <w:t>°</w:t>
            </w:r>
            <w:r w:rsidRPr="00396239">
              <w:rPr>
                <w:rFonts w:ascii="Nunito Medium" w:hAnsi="Nunito Medium" w:cs="Arial"/>
                <w:color w:val="auto"/>
                <w:sz w:val="22"/>
                <w:szCs w:val="22"/>
              </w:rPr>
              <w:t>. Conformaci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del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de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Cr</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ase 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de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de [Nombre</w:t>
            </w:r>
            <w:r w:rsidRPr="00396239">
              <w:rPr>
                <w:rFonts w:ascii="Nunito Medium" w:hAnsi="Nunito Medium" w:cs="Arial"/>
                <w:color w:val="FF0000"/>
                <w:sz w:val="22"/>
                <w:szCs w:val="22"/>
              </w:rPr>
              <w:t xml:space="preserve"> de la entidad]</w:t>
            </w:r>
            <w:r w:rsidRPr="00396239">
              <w:rPr>
                <w:rFonts w:ascii="Nunito Medium" w:hAnsi="Nunito Medium" w:cs="Arial"/>
                <w:sz w:val="22"/>
                <w:szCs w:val="22"/>
              </w:rPr>
              <w:t xml:space="preserve">. </w:t>
            </w:r>
            <w:r w:rsidRPr="00396239">
              <w:rPr>
                <w:rFonts w:ascii="Nunito Medium" w:hAnsi="Nunito Medium" w:cs="Arial"/>
                <w:color w:val="auto"/>
                <w:sz w:val="22"/>
                <w:szCs w:val="22"/>
              </w:rPr>
              <w:t>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estar</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 xml:space="preserve"> integrado as</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w:t>
            </w:r>
          </w:p>
          <w:p w14:paraId="69EB5F7D" w14:textId="77777777" w:rsidR="00477D14" w:rsidRDefault="00477D14" w:rsidP="00F20114">
            <w:pPr>
              <w:pStyle w:val="NormalWeb"/>
              <w:spacing w:before="0" w:beforeAutospacing="0" w:after="0" w:afterAutospacing="0"/>
              <w:rPr>
                <w:rFonts w:ascii="Nunito Medium" w:hAnsi="Nunito Medium" w:cs="Arial"/>
                <w:color w:val="auto"/>
                <w:sz w:val="22"/>
                <w:szCs w:val="22"/>
              </w:rPr>
            </w:pPr>
          </w:p>
          <w:p w14:paraId="05BB3361"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sidRPr="00361104">
              <w:rPr>
                <w:rFonts w:ascii="Nunito Medium" w:hAnsi="Nunito Medium" w:cs="Arial"/>
                <w:color w:val="auto"/>
                <w:sz w:val="22"/>
                <w:szCs w:val="22"/>
              </w:rPr>
              <w:t>1.</w:t>
            </w:r>
            <w:r>
              <w:rPr>
                <w:rFonts w:ascii="Nunito Medium" w:hAnsi="Nunito Medium" w:cs="Arial"/>
                <w:color w:val="auto"/>
                <w:sz w:val="22"/>
                <w:szCs w:val="22"/>
              </w:rPr>
              <w:t xml:space="preserve"> </w:t>
            </w:r>
            <w:r w:rsidRPr="00361104">
              <w:rPr>
                <w:rFonts w:ascii="Nunito Medium" w:hAnsi="Nunito Medium" w:cs="Arial"/>
                <w:color w:val="auto"/>
                <w:sz w:val="22"/>
                <w:szCs w:val="22"/>
              </w:rPr>
              <w:t xml:space="preserve">El </w:t>
            </w:r>
            <w:r>
              <w:rPr>
                <w:rFonts w:ascii="Nunito Medium" w:hAnsi="Nunito Medium" w:cs="Arial"/>
                <w:color w:val="auto"/>
                <w:sz w:val="22"/>
                <w:szCs w:val="22"/>
              </w:rPr>
              <w:t>D</w:t>
            </w:r>
            <w:r w:rsidRPr="00361104">
              <w:rPr>
                <w:rFonts w:ascii="Nunito Medium" w:hAnsi="Nunito Medium" w:cs="Arial"/>
                <w:color w:val="auto"/>
                <w:sz w:val="22"/>
                <w:szCs w:val="22"/>
              </w:rPr>
              <w:t>irector, presidente o representante legal de la entidad.</w:t>
            </w:r>
          </w:p>
          <w:p w14:paraId="79AEB21A"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Pr>
                <w:rFonts w:ascii="Nunito Medium" w:hAnsi="Nunito Medium" w:cs="Arial"/>
                <w:color w:val="auto"/>
                <w:sz w:val="22"/>
                <w:szCs w:val="22"/>
              </w:rPr>
              <w:t>2</w:t>
            </w:r>
            <w:r w:rsidRPr="00396239">
              <w:rPr>
                <w:rFonts w:ascii="Nunito Medium" w:hAnsi="Nunito Medium" w:cs="Arial"/>
                <w:color w:val="auto"/>
                <w:sz w:val="22"/>
                <w:szCs w:val="22"/>
              </w:rPr>
              <w:t xml:space="preserve">. El Directivo del </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rea de inform</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tica o su delegado.</w:t>
            </w:r>
          </w:p>
          <w:p w14:paraId="3DF3938B"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Pr>
                <w:rFonts w:ascii="Nunito Medium" w:hAnsi="Nunito Medium" w:cs="Arial"/>
                <w:color w:val="auto"/>
                <w:sz w:val="22"/>
                <w:szCs w:val="22"/>
              </w:rPr>
              <w:t>3</w:t>
            </w:r>
            <w:r w:rsidRPr="00396239">
              <w:rPr>
                <w:rFonts w:ascii="Nunito Medium" w:hAnsi="Nunito Medium" w:cs="Arial"/>
                <w:color w:val="auto"/>
                <w:sz w:val="22"/>
                <w:szCs w:val="22"/>
              </w:rPr>
              <w:t xml:space="preserve">. El Directivo del </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rea de Planeaci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o su representante.</w:t>
            </w:r>
          </w:p>
          <w:p w14:paraId="44701E54"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Pr>
                <w:rFonts w:ascii="Nunito Medium" w:hAnsi="Nunito Medium" w:cs="Arial"/>
                <w:color w:val="auto"/>
                <w:sz w:val="22"/>
                <w:szCs w:val="22"/>
              </w:rPr>
              <w:t>4</w:t>
            </w:r>
            <w:r w:rsidRPr="00396239">
              <w:rPr>
                <w:rFonts w:ascii="Nunito Medium" w:hAnsi="Nunito Medium" w:cs="Arial"/>
                <w:color w:val="auto"/>
                <w:sz w:val="22"/>
                <w:szCs w:val="22"/>
              </w:rPr>
              <w:t xml:space="preserve">. El Directivo del </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rea Jur</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dica (seg</w:t>
            </w:r>
            <w:r w:rsidRPr="00396239">
              <w:rPr>
                <w:rFonts w:ascii="Nunito Medium" w:hAnsi="Nunito Medium" w:cs="Arial" w:hint="eastAsia"/>
                <w:color w:val="auto"/>
                <w:sz w:val="22"/>
                <w:szCs w:val="22"/>
              </w:rPr>
              <w:t>ú</w:t>
            </w:r>
            <w:r w:rsidRPr="00396239">
              <w:rPr>
                <w:rFonts w:ascii="Nunito Medium" w:hAnsi="Nunito Medium" w:cs="Arial"/>
                <w:color w:val="auto"/>
                <w:sz w:val="22"/>
                <w:szCs w:val="22"/>
              </w:rPr>
              <w:t>n corresponda por distribuci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Org</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nica de la entidad) o su delegado.</w:t>
            </w:r>
          </w:p>
          <w:p w14:paraId="1C484666"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Pr>
                <w:rFonts w:ascii="Nunito Medium" w:hAnsi="Nunito Medium" w:cs="Arial"/>
                <w:color w:val="auto"/>
                <w:sz w:val="22"/>
                <w:szCs w:val="22"/>
              </w:rPr>
              <w:t>5</w:t>
            </w:r>
            <w:r w:rsidRPr="00396239">
              <w:rPr>
                <w:rFonts w:ascii="Nunito Medium" w:hAnsi="Nunito Medium" w:cs="Arial"/>
                <w:color w:val="auto"/>
                <w:sz w:val="22"/>
                <w:szCs w:val="22"/>
              </w:rPr>
              <w:t>. El Directivo encargado de los sistemas de Gesti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de Calidad (seg</w:t>
            </w:r>
            <w:r w:rsidRPr="00396239">
              <w:rPr>
                <w:rFonts w:ascii="Nunito Medium" w:hAnsi="Nunito Medium" w:cs="Arial" w:hint="eastAsia"/>
                <w:color w:val="auto"/>
                <w:sz w:val="22"/>
                <w:szCs w:val="22"/>
              </w:rPr>
              <w:t>ú</w:t>
            </w:r>
            <w:r w:rsidRPr="00396239">
              <w:rPr>
                <w:rFonts w:ascii="Nunito Medium" w:hAnsi="Nunito Medium" w:cs="Arial"/>
                <w:color w:val="auto"/>
                <w:sz w:val="22"/>
                <w:szCs w:val="22"/>
              </w:rPr>
              <w:t>n corresponda por distribuci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Org</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nica de la entidad) o su delegado</w:t>
            </w:r>
          </w:p>
          <w:p w14:paraId="1BC16E48"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Pr>
                <w:rFonts w:ascii="Nunito Medium" w:hAnsi="Nunito Medium" w:cs="Arial"/>
                <w:color w:val="auto"/>
                <w:sz w:val="22"/>
                <w:szCs w:val="22"/>
              </w:rPr>
              <w:t>6</w:t>
            </w:r>
            <w:r w:rsidRPr="00396239">
              <w:rPr>
                <w:rFonts w:ascii="Nunito Medium" w:hAnsi="Nunito Medium" w:cs="Arial"/>
                <w:color w:val="auto"/>
                <w:sz w:val="22"/>
                <w:szCs w:val="22"/>
              </w:rPr>
              <w:t>. El Directivo encargado de la Gesti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Documental (seg</w:t>
            </w:r>
            <w:r w:rsidRPr="00396239">
              <w:rPr>
                <w:rFonts w:ascii="Nunito Medium" w:hAnsi="Nunito Medium" w:cs="Arial" w:hint="eastAsia"/>
                <w:color w:val="auto"/>
                <w:sz w:val="22"/>
                <w:szCs w:val="22"/>
              </w:rPr>
              <w:t>ú</w:t>
            </w:r>
            <w:r w:rsidRPr="00396239">
              <w:rPr>
                <w:rFonts w:ascii="Nunito Medium" w:hAnsi="Nunito Medium" w:cs="Arial"/>
                <w:color w:val="auto"/>
                <w:sz w:val="22"/>
                <w:szCs w:val="22"/>
              </w:rPr>
              <w:t>n corresponda por distribuci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Org</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nica de la entidad) o su delegado.</w:t>
            </w:r>
          </w:p>
          <w:p w14:paraId="66B06E9C"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Pr>
                <w:rFonts w:ascii="Nunito Medium" w:hAnsi="Nunito Medium" w:cs="Arial"/>
                <w:color w:val="auto"/>
                <w:sz w:val="22"/>
                <w:szCs w:val="22"/>
              </w:rPr>
              <w:t>7</w:t>
            </w:r>
            <w:r w:rsidRPr="00396239">
              <w:rPr>
                <w:rFonts w:ascii="Nunito Medium" w:hAnsi="Nunito Medium" w:cs="Arial"/>
                <w:color w:val="auto"/>
                <w:sz w:val="22"/>
                <w:szCs w:val="22"/>
              </w:rPr>
              <w:t>. El Directivo encargado (seg</w:t>
            </w:r>
            <w:r w:rsidRPr="00396239">
              <w:rPr>
                <w:rFonts w:ascii="Nunito Medium" w:hAnsi="Nunito Medium" w:cs="Arial" w:hint="eastAsia"/>
                <w:color w:val="auto"/>
                <w:sz w:val="22"/>
                <w:szCs w:val="22"/>
              </w:rPr>
              <w:t>ú</w:t>
            </w:r>
            <w:r w:rsidRPr="00396239">
              <w:rPr>
                <w:rFonts w:ascii="Nunito Medium" w:hAnsi="Nunito Medium" w:cs="Arial"/>
                <w:color w:val="auto"/>
                <w:sz w:val="22"/>
                <w:szCs w:val="22"/>
              </w:rPr>
              <w:t>n corresponda por distribuci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Org</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nica de la entidad) de Control Interno o su delegado.</w:t>
            </w:r>
          </w:p>
          <w:p w14:paraId="19904831" w14:textId="77777777" w:rsidR="00477D14" w:rsidRDefault="00477D14" w:rsidP="00F20114">
            <w:pPr>
              <w:pStyle w:val="NormalWeb"/>
              <w:spacing w:before="0" w:beforeAutospacing="0" w:after="0" w:afterAutospacing="0"/>
              <w:rPr>
                <w:rFonts w:ascii="Nunito Medium" w:hAnsi="Nunito Medium" w:cs="Arial"/>
                <w:color w:val="auto"/>
                <w:sz w:val="22"/>
                <w:szCs w:val="22"/>
              </w:rPr>
            </w:pPr>
            <w:r>
              <w:rPr>
                <w:rFonts w:ascii="Nunito Medium" w:hAnsi="Nunito Medium" w:cs="Arial"/>
                <w:color w:val="auto"/>
                <w:sz w:val="22"/>
                <w:szCs w:val="22"/>
              </w:rPr>
              <w:t>8</w:t>
            </w:r>
            <w:r w:rsidRPr="00396239">
              <w:rPr>
                <w:rFonts w:ascii="Nunito Medium" w:hAnsi="Nunito Medium" w:cs="Arial"/>
                <w:color w:val="auto"/>
                <w:sz w:val="22"/>
                <w:szCs w:val="22"/>
              </w:rPr>
              <w:t>. El responsable de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de la entidad.</w:t>
            </w:r>
          </w:p>
          <w:p w14:paraId="4F2E3A65"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p>
          <w:p w14:paraId="3B83102E" w14:textId="77777777" w:rsidR="00477D14" w:rsidRDefault="00477D14" w:rsidP="00F20114">
            <w:pPr>
              <w:pStyle w:val="NormalWeb"/>
              <w:spacing w:before="0" w:beforeAutospacing="0" w:after="0" w:afterAutospacing="0"/>
              <w:rPr>
                <w:rFonts w:ascii="Nunito Medium" w:hAnsi="Nunito Medium" w:cs="Arial"/>
                <w:color w:val="auto"/>
                <w:sz w:val="22"/>
                <w:szCs w:val="22"/>
                <w:lang w:val="es-ES"/>
              </w:rPr>
            </w:pPr>
            <w:r w:rsidRPr="00396239">
              <w:rPr>
                <w:rFonts w:ascii="Nunito Medium" w:hAnsi="Nunito Medium" w:cs="Arial"/>
                <w:color w:val="auto"/>
                <w:sz w:val="22"/>
                <w:szCs w:val="22"/>
                <w:lang w:val="es-ES"/>
              </w:rPr>
              <w:t>Par</w:t>
            </w:r>
            <w:r w:rsidRPr="00396239">
              <w:rPr>
                <w:rFonts w:ascii="Nunito Medium" w:hAnsi="Nunito Medium" w:cs="Arial" w:hint="eastAsia"/>
                <w:color w:val="auto"/>
                <w:sz w:val="22"/>
                <w:szCs w:val="22"/>
                <w:lang w:val="es-ES"/>
              </w:rPr>
              <w:t>á</w:t>
            </w:r>
            <w:r w:rsidRPr="00396239">
              <w:rPr>
                <w:rFonts w:ascii="Nunito Medium" w:hAnsi="Nunito Medium" w:cs="Arial"/>
                <w:color w:val="auto"/>
                <w:sz w:val="22"/>
                <w:szCs w:val="22"/>
                <w:lang w:val="es-ES"/>
              </w:rPr>
              <w:t>grafo 1</w:t>
            </w:r>
            <w:r w:rsidRPr="00396239">
              <w:rPr>
                <w:rFonts w:ascii="Nunito Medium" w:hAnsi="Nunito Medium" w:cs="Arial" w:hint="eastAsia"/>
                <w:color w:val="auto"/>
                <w:sz w:val="22"/>
                <w:szCs w:val="22"/>
                <w:lang w:val="es-ES"/>
              </w:rPr>
              <w:t>º</w:t>
            </w:r>
            <w:r w:rsidRPr="00396239">
              <w:rPr>
                <w:rFonts w:ascii="Nunito Medium" w:hAnsi="Nunito Medium" w:cs="Arial"/>
                <w:color w:val="auto"/>
                <w:sz w:val="22"/>
                <w:szCs w:val="22"/>
                <w:lang w:val="es-ES"/>
              </w:rPr>
              <w:t>. El Comit</w:t>
            </w:r>
            <w:r w:rsidRPr="00396239">
              <w:rPr>
                <w:rFonts w:ascii="Nunito Medium" w:hAnsi="Nunito Medium" w:cs="Arial" w:hint="eastAsia"/>
                <w:color w:val="auto"/>
                <w:sz w:val="22"/>
                <w:szCs w:val="22"/>
                <w:lang w:val="es-ES"/>
              </w:rPr>
              <w:t>é</w:t>
            </w:r>
            <w:r w:rsidRPr="00396239">
              <w:rPr>
                <w:rFonts w:ascii="Nunito Medium" w:hAnsi="Nunito Medium" w:cs="Arial"/>
                <w:color w:val="auto"/>
                <w:sz w:val="22"/>
                <w:szCs w:val="22"/>
                <w:lang w:val="es-ES"/>
              </w:rPr>
              <w:t xml:space="preserve"> podr</w:t>
            </w:r>
            <w:r w:rsidRPr="00396239">
              <w:rPr>
                <w:rFonts w:ascii="Nunito Medium" w:hAnsi="Nunito Medium" w:cs="Arial" w:hint="eastAsia"/>
                <w:color w:val="auto"/>
                <w:sz w:val="22"/>
                <w:szCs w:val="22"/>
                <w:lang w:val="es-ES"/>
              </w:rPr>
              <w:t>á</w:t>
            </w:r>
            <w:r w:rsidRPr="00396239">
              <w:rPr>
                <w:rFonts w:ascii="Nunito Medium" w:hAnsi="Nunito Medium" w:cs="Arial"/>
                <w:color w:val="auto"/>
                <w:sz w:val="22"/>
                <w:szCs w:val="22"/>
                <w:lang w:val="es-ES"/>
              </w:rPr>
              <w:t xml:space="preserve"> invitar a cada sesi</w:t>
            </w:r>
            <w:r w:rsidRPr="00396239">
              <w:rPr>
                <w:rFonts w:ascii="Nunito Medium" w:hAnsi="Nunito Medium" w:cs="Arial" w:hint="eastAsia"/>
                <w:color w:val="auto"/>
                <w:sz w:val="22"/>
                <w:szCs w:val="22"/>
                <w:lang w:val="es-ES"/>
              </w:rPr>
              <w:t>ó</w:t>
            </w:r>
            <w:r w:rsidRPr="00396239">
              <w:rPr>
                <w:rFonts w:ascii="Nunito Medium" w:hAnsi="Nunito Medium" w:cs="Arial"/>
                <w:color w:val="auto"/>
                <w:sz w:val="22"/>
                <w:szCs w:val="22"/>
                <w:lang w:val="es-ES"/>
              </w:rPr>
              <w:t xml:space="preserve">n, con voz y sin voto, a aquellas personas que considere necesarias por la naturaleza de los temas a tratar. </w:t>
            </w:r>
          </w:p>
          <w:p w14:paraId="2E10863C"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lang w:val="es-ES"/>
              </w:rPr>
            </w:pPr>
          </w:p>
          <w:p w14:paraId="4AFA7740"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sidRPr="00396239">
              <w:rPr>
                <w:rFonts w:ascii="Nunito Medium" w:hAnsi="Nunito Medium" w:cs="Arial"/>
                <w:color w:val="auto"/>
                <w:sz w:val="22"/>
                <w:szCs w:val="22"/>
              </w:rPr>
              <w:t>Art</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culo 2</w:t>
            </w:r>
            <w:r w:rsidRPr="00396239">
              <w:rPr>
                <w:rFonts w:ascii="Nunito Medium" w:hAnsi="Nunito Medium" w:cs="Arial" w:hint="eastAsia"/>
                <w:color w:val="auto"/>
                <w:sz w:val="22"/>
                <w:szCs w:val="22"/>
              </w:rPr>
              <w:t>º</w:t>
            </w:r>
            <w:r w:rsidRPr="00396239">
              <w:rPr>
                <w:rFonts w:ascii="Nunito Medium" w:hAnsi="Nunito Medium" w:cs="Arial"/>
                <w:color w:val="auto"/>
                <w:sz w:val="22"/>
                <w:szCs w:val="22"/>
              </w:rPr>
              <w:t>. Objetivo del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de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deber</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 xml:space="preserve"> asegurar que exista una direcci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y apoyo gerencial para soportar la administraci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y desarrollo de iniciativas sobre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a trav</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s de compromisos apropiados y uso de recursos adecuados en el organismo, as</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 xml:space="preserve"> como de la formulaci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y mantenimiento de una pol</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tica de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a trav</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s de todo el organismo.</w:t>
            </w:r>
          </w:p>
          <w:p w14:paraId="05BDA8B9" w14:textId="77777777" w:rsidR="00477D14" w:rsidRDefault="00477D14" w:rsidP="00F20114">
            <w:pPr>
              <w:pStyle w:val="NormalWeb"/>
              <w:spacing w:before="0" w:beforeAutospacing="0" w:after="0" w:afterAutospacing="0"/>
              <w:rPr>
                <w:rFonts w:ascii="Nunito Medium" w:hAnsi="Nunito Medium" w:cs="Arial"/>
                <w:color w:val="auto"/>
                <w:sz w:val="22"/>
                <w:szCs w:val="22"/>
              </w:rPr>
            </w:pPr>
            <w:r w:rsidRPr="00396239">
              <w:rPr>
                <w:rFonts w:ascii="Nunito Medium" w:hAnsi="Nunito Medium" w:cs="Arial"/>
                <w:color w:val="auto"/>
                <w:sz w:val="22"/>
                <w:szCs w:val="22"/>
              </w:rPr>
              <w:t>Art</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culo 3</w:t>
            </w:r>
            <w:r w:rsidRPr="00396239">
              <w:rPr>
                <w:rFonts w:ascii="Nunito Medium" w:hAnsi="Nunito Medium" w:cs="Arial" w:hint="eastAsia"/>
                <w:color w:val="auto"/>
                <w:sz w:val="22"/>
                <w:szCs w:val="22"/>
              </w:rPr>
              <w:t>°</w:t>
            </w:r>
            <w:r w:rsidRPr="00396239">
              <w:rPr>
                <w:rFonts w:ascii="Nunito Medium" w:hAnsi="Nunito Medium" w:cs="Arial"/>
                <w:color w:val="auto"/>
                <w:sz w:val="22"/>
                <w:szCs w:val="22"/>
              </w:rPr>
              <w:t>. Funciones del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de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 xml:space="preserve">n de la </w:t>
            </w:r>
            <w:r w:rsidRPr="00396239">
              <w:rPr>
                <w:rFonts w:ascii="Nunito Medium" w:hAnsi="Nunito Medium" w:cs="Arial"/>
                <w:color w:val="FF0000"/>
                <w:sz w:val="22"/>
                <w:szCs w:val="22"/>
              </w:rPr>
              <w:t>Nombre de la entidad</w:t>
            </w:r>
            <w:r w:rsidRPr="00396239">
              <w:rPr>
                <w:rFonts w:ascii="Nunito Medium" w:hAnsi="Nunito Medium" w:cs="Arial"/>
                <w:sz w:val="22"/>
                <w:szCs w:val="22"/>
              </w:rPr>
              <w:t xml:space="preserve"> </w:t>
            </w:r>
            <w:r w:rsidRPr="00396239">
              <w:rPr>
                <w:rFonts w:ascii="Nunito Medium" w:hAnsi="Nunito Medium" w:cs="Arial"/>
                <w:color w:val="auto"/>
                <w:sz w:val="22"/>
                <w:szCs w:val="22"/>
              </w:rPr>
              <w:t>tendr</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 xml:space="preserve"> dentro de sus funciones las siguientes: </w:t>
            </w:r>
          </w:p>
          <w:p w14:paraId="57FE65D9"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p>
          <w:p w14:paraId="559608DA" w14:textId="77777777" w:rsidR="00477D14" w:rsidRPr="00396239" w:rsidRDefault="00477D14">
            <w:pPr>
              <w:pStyle w:val="NormalWeb"/>
              <w:numPr>
                <w:ilvl w:val="0"/>
                <w:numId w:val="28"/>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Coordinar la implementaci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del Modelo de Seguridad y privacidad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al interior de la</w:t>
            </w:r>
            <w:r>
              <w:rPr>
                <w:rFonts w:ascii="Nunito Medium" w:hAnsi="Nunito Medium" w:cs="Arial"/>
                <w:color w:val="auto"/>
                <w:sz w:val="22"/>
                <w:szCs w:val="22"/>
              </w:rPr>
              <w:t xml:space="preserve"> </w:t>
            </w:r>
            <w:r w:rsidRPr="00396239">
              <w:rPr>
                <w:rFonts w:ascii="Nunito Medium" w:hAnsi="Nunito Medium" w:cs="Arial"/>
                <w:color w:val="auto"/>
                <w:sz w:val="22"/>
                <w:szCs w:val="22"/>
              </w:rPr>
              <w:t>entidad.</w:t>
            </w:r>
          </w:p>
          <w:p w14:paraId="77DE76EC" w14:textId="77777777" w:rsidR="00477D14" w:rsidRPr="00396239" w:rsidRDefault="00477D14">
            <w:pPr>
              <w:pStyle w:val="NormalWeb"/>
              <w:numPr>
                <w:ilvl w:val="0"/>
                <w:numId w:val="28"/>
              </w:numPr>
              <w:spacing w:before="0" w:beforeAutospacing="0" w:after="0" w:afterAutospacing="0" w:line="360" w:lineRule="auto"/>
              <w:rPr>
                <w:rFonts w:ascii="Nunito Medium" w:hAnsi="Nunito Medium" w:cs="Arial"/>
                <w:sz w:val="22"/>
                <w:szCs w:val="22"/>
              </w:rPr>
            </w:pPr>
            <w:r w:rsidRPr="00396239">
              <w:rPr>
                <w:rFonts w:ascii="Nunito Medium" w:hAnsi="Nunito Medium" w:cs="Arial"/>
                <w:color w:val="auto"/>
                <w:sz w:val="22"/>
                <w:szCs w:val="22"/>
              </w:rPr>
              <w:t>Revisar los diagn</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sticos del estado de la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 xml:space="preserve">n en </w:t>
            </w:r>
            <w:r w:rsidRPr="00396239">
              <w:rPr>
                <w:rFonts w:ascii="Nunito Medium" w:hAnsi="Nunito Medium" w:cs="Arial"/>
                <w:color w:val="FF0000"/>
                <w:sz w:val="22"/>
                <w:szCs w:val="22"/>
              </w:rPr>
              <w:t>Nombre de la entidad</w:t>
            </w:r>
            <w:r w:rsidRPr="00396239">
              <w:rPr>
                <w:rFonts w:ascii="Nunito Medium" w:hAnsi="Nunito Medium" w:cs="Arial"/>
                <w:sz w:val="22"/>
                <w:szCs w:val="22"/>
              </w:rPr>
              <w:t>.</w:t>
            </w:r>
          </w:p>
          <w:p w14:paraId="2C8532DF" w14:textId="77777777" w:rsidR="00477D14" w:rsidRPr="00396239" w:rsidRDefault="00477D14">
            <w:pPr>
              <w:pStyle w:val="NormalWeb"/>
              <w:numPr>
                <w:ilvl w:val="0"/>
                <w:numId w:val="28"/>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Acompa</w:t>
            </w:r>
            <w:r w:rsidRPr="00396239">
              <w:rPr>
                <w:rFonts w:ascii="Nunito Medium" w:hAnsi="Nunito Medium" w:cs="Arial" w:hint="eastAsia"/>
                <w:color w:val="auto"/>
                <w:sz w:val="22"/>
                <w:szCs w:val="22"/>
              </w:rPr>
              <w:t>ñ</w:t>
            </w:r>
            <w:r w:rsidRPr="00396239">
              <w:rPr>
                <w:rFonts w:ascii="Nunito Medium" w:hAnsi="Nunito Medium" w:cs="Arial"/>
                <w:color w:val="auto"/>
                <w:sz w:val="22"/>
                <w:szCs w:val="22"/>
              </w:rPr>
              <w:t>ar e impulsar el desarrollo de proyectos de seguridad.</w:t>
            </w:r>
          </w:p>
          <w:p w14:paraId="0CFD67A9" w14:textId="77777777" w:rsidR="00477D14" w:rsidRPr="00396239" w:rsidRDefault="00477D14">
            <w:pPr>
              <w:pStyle w:val="NormalWeb"/>
              <w:numPr>
                <w:ilvl w:val="0"/>
                <w:numId w:val="28"/>
              </w:numPr>
              <w:spacing w:before="0" w:beforeAutospacing="0" w:after="0" w:afterAutospacing="0" w:line="360" w:lineRule="auto"/>
              <w:rPr>
                <w:rFonts w:ascii="Nunito Medium" w:hAnsi="Nunito Medium" w:cs="Arial"/>
                <w:sz w:val="22"/>
                <w:szCs w:val="22"/>
              </w:rPr>
            </w:pPr>
            <w:r w:rsidRPr="00396239">
              <w:rPr>
                <w:rFonts w:ascii="Nunito Medium" w:hAnsi="Nunito Medium" w:cs="Arial"/>
                <w:color w:val="auto"/>
                <w:sz w:val="22"/>
                <w:szCs w:val="22"/>
              </w:rPr>
              <w:t>Coordinar y dirigir acciones espec</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ficas que ayuden a proveer un ambiente seguro y establecer los recursos de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 xml:space="preserve">n que sean consistentes con las metas y objetivos de </w:t>
            </w:r>
            <w:r w:rsidRPr="00396239">
              <w:rPr>
                <w:rFonts w:ascii="Nunito Medium" w:hAnsi="Nunito Medium" w:cs="Arial"/>
                <w:color w:val="FF0000"/>
                <w:sz w:val="22"/>
                <w:szCs w:val="22"/>
              </w:rPr>
              <w:t>Nombre de la entidad.</w:t>
            </w:r>
          </w:p>
          <w:p w14:paraId="707E7F48" w14:textId="77777777" w:rsidR="00477D14" w:rsidRPr="00396239" w:rsidRDefault="00477D14">
            <w:pPr>
              <w:pStyle w:val="NormalWeb"/>
              <w:numPr>
                <w:ilvl w:val="0"/>
                <w:numId w:val="28"/>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Recomendar roles y responsabilidades espec</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ficos que se relacionen con la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w:t>
            </w:r>
          </w:p>
          <w:p w14:paraId="3FE5D289" w14:textId="77777777" w:rsidR="00477D14" w:rsidRPr="00396239" w:rsidRDefault="00477D14">
            <w:pPr>
              <w:pStyle w:val="NormalWeb"/>
              <w:numPr>
                <w:ilvl w:val="0"/>
                <w:numId w:val="28"/>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Aprobar el uso de metodolog</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as y procesos espec</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ficos para la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w:t>
            </w:r>
          </w:p>
          <w:p w14:paraId="6ECAA277" w14:textId="77777777" w:rsidR="00477D14" w:rsidRPr="00396239" w:rsidRDefault="00477D14">
            <w:pPr>
              <w:pStyle w:val="NormalWeb"/>
              <w:numPr>
                <w:ilvl w:val="0"/>
                <w:numId w:val="28"/>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Participar en la formulaci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y evaluaci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de planes de acci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para mitigar y/o eliminar riesgos.</w:t>
            </w:r>
          </w:p>
          <w:p w14:paraId="6EC7A11E" w14:textId="77777777" w:rsidR="00477D14" w:rsidRPr="00396239" w:rsidRDefault="00477D14">
            <w:pPr>
              <w:pStyle w:val="NormalWeb"/>
              <w:numPr>
                <w:ilvl w:val="0"/>
                <w:numId w:val="28"/>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Realizar revisiones peri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dicas del SGSI (por lo menos una vez al a</w:t>
            </w:r>
            <w:r w:rsidRPr="00396239">
              <w:rPr>
                <w:rFonts w:ascii="Nunito Medium" w:hAnsi="Nunito Medium" w:cs="Arial" w:hint="eastAsia"/>
                <w:color w:val="auto"/>
                <w:sz w:val="22"/>
                <w:szCs w:val="22"/>
              </w:rPr>
              <w:t>ñ</w:t>
            </w:r>
            <w:r w:rsidRPr="00396239">
              <w:rPr>
                <w:rFonts w:ascii="Nunito Medium" w:hAnsi="Nunito Medium" w:cs="Arial"/>
                <w:color w:val="auto"/>
                <w:sz w:val="22"/>
                <w:szCs w:val="22"/>
              </w:rPr>
              <w:t>o) y seg</w:t>
            </w:r>
            <w:r w:rsidRPr="00396239">
              <w:rPr>
                <w:rFonts w:ascii="Nunito Medium" w:hAnsi="Nunito Medium" w:cs="Arial" w:hint="eastAsia"/>
                <w:color w:val="auto"/>
                <w:sz w:val="22"/>
                <w:szCs w:val="22"/>
              </w:rPr>
              <w:t>ú</w:t>
            </w:r>
            <w:r w:rsidRPr="00396239">
              <w:rPr>
                <w:rFonts w:ascii="Nunito Medium" w:hAnsi="Nunito Medium" w:cs="Arial"/>
                <w:color w:val="auto"/>
                <w:sz w:val="22"/>
                <w:szCs w:val="22"/>
              </w:rPr>
              <w:t>n los resultados de esta revisi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definir las acciones pertinentes.</w:t>
            </w:r>
          </w:p>
          <w:p w14:paraId="7B7CFFB2" w14:textId="77777777" w:rsidR="00477D14" w:rsidRPr="00396239" w:rsidRDefault="00477D14">
            <w:pPr>
              <w:pStyle w:val="NormalWeb"/>
              <w:numPr>
                <w:ilvl w:val="0"/>
                <w:numId w:val="28"/>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Promover la difusi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y sensibilizaci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de la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 xml:space="preserve">n dentro de la entidad. </w:t>
            </w:r>
          </w:p>
          <w:p w14:paraId="056A3CFD" w14:textId="77777777" w:rsidR="00477D14" w:rsidRPr="00396239" w:rsidRDefault="00477D14">
            <w:pPr>
              <w:pStyle w:val="NormalWeb"/>
              <w:numPr>
                <w:ilvl w:val="0"/>
                <w:numId w:val="28"/>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Poner en conocimiento de la entidad, los documentos generados al interior del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de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que impacten de manera transversal a la misma.</w:t>
            </w:r>
          </w:p>
          <w:p w14:paraId="57B269FC" w14:textId="77777777" w:rsidR="00477D14" w:rsidRPr="00396239" w:rsidRDefault="00477D14">
            <w:pPr>
              <w:pStyle w:val="NormalWeb"/>
              <w:numPr>
                <w:ilvl w:val="0"/>
                <w:numId w:val="28"/>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Las dem</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s funciones inherentes a la naturaleza del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w:t>
            </w:r>
          </w:p>
          <w:p w14:paraId="7298CB99"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lang w:val="es-ES"/>
              </w:rPr>
            </w:pPr>
            <w:r w:rsidRPr="00396239">
              <w:rPr>
                <w:rFonts w:ascii="Nunito Medium" w:hAnsi="Nunito Medium" w:cs="Arial"/>
                <w:color w:val="auto"/>
                <w:sz w:val="22"/>
                <w:szCs w:val="22"/>
                <w:lang w:val="es-ES"/>
              </w:rPr>
              <w:t>Par</w:t>
            </w:r>
            <w:r w:rsidRPr="00396239">
              <w:rPr>
                <w:rFonts w:ascii="Nunito Medium" w:hAnsi="Nunito Medium" w:cs="Arial" w:hint="eastAsia"/>
                <w:color w:val="auto"/>
                <w:sz w:val="22"/>
                <w:szCs w:val="22"/>
                <w:lang w:val="es-ES"/>
              </w:rPr>
              <w:t>á</w:t>
            </w:r>
            <w:r w:rsidRPr="00396239">
              <w:rPr>
                <w:rFonts w:ascii="Nunito Medium" w:hAnsi="Nunito Medium" w:cs="Arial"/>
                <w:color w:val="auto"/>
                <w:sz w:val="22"/>
                <w:szCs w:val="22"/>
                <w:lang w:val="es-ES"/>
              </w:rPr>
              <w:t>grafo. Una vez conformado el Comit</w:t>
            </w:r>
            <w:r w:rsidRPr="00396239">
              <w:rPr>
                <w:rFonts w:ascii="Nunito Medium" w:hAnsi="Nunito Medium" w:cs="Arial" w:hint="eastAsia"/>
                <w:color w:val="auto"/>
                <w:sz w:val="22"/>
                <w:szCs w:val="22"/>
                <w:lang w:val="es-ES"/>
              </w:rPr>
              <w:t>é</w:t>
            </w:r>
            <w:r w:rsidRPr="00396239">
              <w:rPr>
                <w:rFonts w:ascii="Nunito Medium" w:hAnsi="Nunito Medium" w:cs="Arial"/>
                <w:color w:val="auto"/>
                <w:sz w:val="22"/>
                <w:szCs w:val="22"/>
                <w:lang w:val="es-ES"/>
              </w:rPr>
              <w:t xml:space="preserve"> de Seguridad de la Informaci</w:t>
            </w:r>
            <w:r w:rsidRPr="00396239">
              <w:rPr>
                <w:rFonts w:ascii="Nunito Medium" w:hAnsi="Nunito Medium" w:cs="Arial" w:hint="eastAsia"/>
                <w:color w:val="auto"/>
                <w:sz w:val="22"/>
                <w:szCs w:val="22"/>
                <w:lang w:val="es-ES"/>
              </w:rPr>
              <w:t>ó</w:t>
            </w:r>
            <w:r w:rsidRPr="00396239">
              <w:rPr>
                <w:rFonts w:ascii="Nunito Medium" w:hAnsi="Nunito Medium" w:cs="Arial"/>
                <w:color w:val="auto"/>
                <w:sz w:val="22"/>
                <w:szCs w:val="22"/>
                <w:lang w:val="es-ES"/>
              </w:rPr>
              <w:t>n, este podr</w:t>
            </w:r>
            <w:r w:rsidRPr="00396239">
              <w:rPr>
                <w:rFonts w:ascii="Nunito Medium" w:hAnsi="Nunito Medium" w:cs="Arial" w:hint="eastAsia"/>
                <w:color w:val="auto"/>
                <w:sz w:val="22"/>
                <w:szCs w:val="22"/>
                <w:lang w:val="es-ES"/>
              </w:rPr>
              <w:t>á</w:t>
            </w:r>
            <w:r w:rsidRPr="00396239">
              <w:rPr>
                <w:rFonts w:ascii="Nunito Medium" w:hAnsi="Nunito Medium" w:cs="Arial"/>
                <w:color w:val="auto"/>
                <w:sz w:val="22"/>
                <w:szCs w:val="22"/>
                <w:lang w:val="es-ES"/>
              </w:rPr>
              <w:t xml:space="preserve"> expedir su reglamento, en el cual fijar</w:t>
            </w:r>
            <w:r w:rsidRPr="00396239">
              <w:rPr>
                <w:rFonts w:ascii="Nunito Medium" w:hAnsi="Nunito Medium" w:cs="Arial" w:hint="eastAsia"/>
                <w:color w:val="auto"/>
                <w:sz w:val="22"/>
                <w:szCs w:val="22"/>
                <w:lang w:val="es-ES"/>
              </w:rPr>
              <w:t>á</w:t>
            </w:r>
            <w:r w:rsidRPr="00396239">
              <w:rPr>
                <w:rFonts w:ascii="Nunito Medium" w:hAnsi="Nunito Medium" w:cs="Arial"/>
                <w:color w:val="auto"/>
                <w:sz w:val="22"/>
                <w:szCs w:val="22"/>
                <w:lang w:val="es-ES"/>
              </w:rPr>
              <w:t xml:space="preserve"> el alcance de cada una de las funciones operativas se</w:t>
            </w:r>
            <w:r w:rsidRPr="00396239">
              <w:rPr>
                <w:rFonts w:ascii="Nunito Medium" w:hAnsi="Nunito Medium" w:cs="Arial" w:hint="eastAsia"/>
                <w:color w:val="auto"/>
                <w:sz w:val="22"/>
                <w:szCs w:val="22"/>
                <w:lang w:val="es-ES"/>
              </w:rPr>
              <w:t>ñ</w:t>
            </w:r>
            <w:r w:rsidRPr="00396239">
              <w:rPr>
                <w:rFonts w:ascii="Nunito Medium" w:hAnsi="Nunito Medium" w:cs="Arial"/>
                <w:color w:val="auto"/>
                <w:sz w:val="22"/>
                <w:szCs w:val="22"/>
                <w:lang w:val="es-ES"/>
              </w:rPr>
              <w:t>alas en el presente art</w:t>
            </w:r>
            <w:r w:rsidRPr="00396239">
              <w:rPr>
                <w:rFonts w:ascii="Nunito Medium" w:hAnsi="Nunito Medium" w:cs="Arial" w:hint="eastAsia"/>
                <w:color w:val="auto"/>
                <w:sz w:val="22"/>
                <w:szCs w:val="22"/>
                <w:lang w:val="es-ES"/>
              </w:rPr>
              <w:t>í</w:t>
            </w:r>
            <w:r w:rsidRPr="00396239">
              <w:rPr>
                <w:rFonts w:ascii="Nunito Medium" w:hAnsi="Nunito Medium" w:cs="Arial"/>
                <w:color w:val="auto"/>
                <w:sz w:val="22"/>
                <w:szCs w:val="22"/>
                <w:lang w:val="es-ES"/>
              </w:rPr>
              <w:t xml:space="preserve">culo. </w:t>
            </w:r>
          </w:p>
          <w:p w14:paraId="6AC7B1BA" w14:textId="77777777" w:rsidR="00477D14" w:rsidRPr="00396239" w:rsidRDefault="00477D14" w:rsidP="00F20114">
            <w:pPr>
              <w:jc w:val="both"/>
              <w:rPr>
                <w:rFonts w:cs="Arial"/>
                <w:sz w:val="22"/>
                <w:szCs w:val="22"/>
                <w:lang w:val="es-ES"/>
              </w:rPr>
            </w:pPr>
            <w:r w:rsidRPr="00396239">
              <w:rPr>
                <w:rFonts w:eastAsia="Times New Roman" w:cs="Arial"/>
                <w:lang w:eastAsia="es-ES_tradnl"/>
              </w:rPr>
              <w:t>Art</w:t>
            </w:r>
            <w:r w:rsidRPr="00396239">
              <w:rPr>
                <w:rFonts w:eastAsia="Times New Roman" w:cs="Arial" w:hint="eastAsia"/>
                <w:lang w:eastAsia="es-ES_tradnl"/>
              </w:rPr>
              <w:t>í</w:t>
            </w:r>
            <w:r w:rsidRPr="00396239">
              <w:rPr>
                <w:rFonts w:eastAsia="Times New Roman" w:cs="Arial"/>
                <w:lang w:eastAsia="es-ES_tradnl"/>
              </w:rPr>
              <w:t>culo 5</w:t>
            </w:r>
            <w:r w:rsidRPr="00396239">
              <w:rPr>
                <w:rFonts w:eastAsia="Times New Roman" w:cs="Arial" w:hint="eastAsia"/>
                <w:lang w:eastAsia="es-ES_tradnl"/>
              </w:rPr>
              <w:t>°</w:t>
            </w:r>
            <w:r w:rsidRPr="00396239">
              <w:rPr>
                <w:rFonts w:eastAsia="Times New Roman" w:cs="Arial"/>
                <w:lang w:eastAsia="es-ES_tradnl"/>
              </w:rPr>
              <w:t>. Secretaria T</w:t>
            </w:r>
            <w:r w:rsidRPr="00396239">
              <w:rPr>
                <w:rFonts w:eastAsia="Times New Roman" w:cs="Arial" w:hint="eastAsia"/>
                <w:lang w:eastAsia="es-ES_tradnl"/>
              </w:rPr>
              <w:t>é</w:t>
            </w:r>
            <w:r w:rsidRPr="00396239">
              <w:rPr>
                <w:rFonts w:eastAsia="Times New Roman" w:cs="Arial"/>
                <w:lang w:eastAsia="es-ES_tradnl"/>
              </w:rPr>
              <w:t>cnica:</w:t>
            </w:r>
            <w:r w:rsidRPr="00396239">
              <w:rPr>
                <w:rFonts w:eastAsia="Times New Roman" w:cs="Arial" w:hint="eastAsia"/>
                <w:lang w:eastAsia="es-ES_tradnl"/>
              </w:rPr>
              <w:t> </w:t>
            </w:r>
            <w:r w:rsidRPr="00396239">
              <w:rPr>
                <w:rFonts w:eastAsia="Times New Roman" w:cs="Arial"/>
                <w:lang w:eastAsia="es-ES_tradnl"/>
              </w:rPr>
              <w:t>La Secretar</w:t>
            </w:r>
            <w:r w:rsidRPr="00396239">
              <w:rPr>
                <w:rFonts w:eastAsia="Times New Roman" w:cs="Arial" w:hint="eastAsia"/>
                <w:lang w:eastAsia="es-ES_tradnl"/>
              </w:rPr>
              <w:t>í</w:t>
            </w:r>
            <w:r w:rsidRPr="00396239">
              <w:rPr>
                <w:rFonts w:eastAsia="Times New Roman" w:cs="Arial"/>
                <w:lang w:eastAsia="es-ES_tradnl"/>
              </w:rPr>
              <w:t>a T</w:t>
            </w:r>
            <w:r w:rsidRPr="00396239">
              <w:rPr>
                <w:rFonts w:eastAsia="Times New Roman" w:cs="Arial" w:hint="eastAsia"/>
                <w:lang w:eastAsia="es-ES_tradnl"/>
              </w:rPr>
              <w:t>é</w:t>
            </w:r>
            <w:r w:rsidRPr="00396239">
              <w:rPr>
                <w:rFonts w:eastAsia="Times New Roman" w:cs="Arial"/>
                <w:lang w:eastAsia="es-ES_tradnl"/>
              </w:rPr>
              <w:t>cnica del Comit</w:t>
            </w:r>
            <w:r w:rsidRPr="00396239">
              <w:rPr>
                <w:rFonts w:eastAsia="Times New Roman" w:cs="Arial" w:hint="eastAsia"/>
                <w:lang w:eastAsia="es-ES_tradnl"/>
              </w:rPr>
              <w:t>é</w:t>
            </w:r>
            <w:r w:rsidRPr="00396239">
              <w:rPr>
                <w:rFonts w:eastAsia="Times New Roman" w:cs="Arial"/>
                <w:lang w:eastAsia="es-ES_tradnl"/>
              </w:rPr>
              <w:t xml:space="preserve"> se definir</w:t>
            </w:r>
            <w:r w:rsidRPr="00396239">
              <w:rPr>
                <w:rFonts w:eastAsia="Times New Roman" w:cs="Arial" w:hint="eastAsia"/>
                <w:lang w:eastAsia="es-ES_tradnl"/>
              </w:rPr>
              <w:t>á</w:t>
            </w:r>
            <w:r w:rsidRPr="00396239">
              <w:rPr>
                <w:rFonts w:eastAsia="Times New Roman" w:cs="Arial"/>
                <w:lang w:eastAsia="es-ES_tradnl"/>
              </w:rPr>
              <w:t xml:space="preserve"> al interior del Comit</w:t>
            </w:r>
            <w:r w:rsidRPr="00396239">
              <w:rPr>
                <w:rFonts w:eastAsia="Times New Roman" w:cs="Arial" w:hint="eastAsia"/>
                <w:lang w:eastAsia="es-ES_tradnl"/>
              </w:rPr>
              <w:t>é</w:t>
            </w:r>
            <w:r w:rsidRPr="00396239">
              <w:rPr>
                <w:rFonts w:eastAsia="Times New Roman" w:cs="Arial"/>
                <w:lang w:eastAsia="es-ES_tradnl"/>
              </w:rPr>
              <w:t xml:space="preserve"> y el secretario elegido ser</w:t>
            </w:r>
            <w:r w:rsidRPr="00396239">
              <w:rPr>
                <w:rFonts w:eastAsia="Times New Roman" w:cs="Arial" w:hint="eastAsia"/>
                <w:lang w:eastAsia="es-ES_tradnl"/>
              </w:rPr>
              <w:t>á</w:t>
            </w:r>
            <w:r w:rsidRPr="00396239">
              <w:rPr>
                <w:rFonts w:eastAsia="Times New Roman" w:cs="Arial"/>
                <w:lang w:eastAsia="es-ES_tradnl"/>
              </w:rPr>
              <w:t xml:space="preserve"> remplazado cada </w:t>
            </w:r>
            <w:r w:rsidRPr="00396239">
              <w:rPr>
                <w:rFonts w:eastAsia="Times New Roman" w:cs="Arial"/>
                <w:color w:val="FF0000"/>
                <w:lang w:eastAsia="es-ES_tradnl"/>
              </w:rPr>
              <w:t>XXXX  (X)</w:t>
            </w:r>
            <w:r w:rsidRPr="00396239">
              <w:rPr>
                <w:rFonts w:eastAsia="Times New Roman" w:cs="Arial"/>
                <w:color w:val="767171" w:themeColor="background2" w:themeShade="80"/>
                <w:lang w:eastAsia="es-ES_tradnl"/>
              </w:rPr>
              <w:t xml:space="preserve"> </w:t>
            </w:r>
            <w:r w:rsidRPr="00396239">
              <w:rPr>
                <w:rFonts w:eastAsia="Times New Roman" w:cs="Arial"/>
                <w:lang w:eastAsia="es-ES_tradnl"/>
              </w:rPr>
              <w:t>meses</w:t>
            </w:r>
            <w:r w:rsidRPr="00396239">
              <w:rPr>
                <w:rFonts w:cs="Arial"/>
                <w:lang w:val="es-ES"/>
              </w:rPr>
              <w:t xml:space="preserve">. </w:t>
            </w:r>
          </w:p>
          <w:p w14:paraId="09FA243C" w14:textId="77777777" w:rsidR="00477D14" w:rsidRPr="00396239" w:rsidRDefault="00477D14" w:rsidP="00F20114">
            <w:pPr>
              <w:pStyle w:val="NormalWeb"/>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Art</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culo 6</w:t>
            </w:r>
            <w:r w:rsidRPr="00396239">
              <w:rPr>
                <w:rFonts w:ascii="Nunito Medium" w:hAnsi="Nunito Medium" w:cs="Arial" w:hint="eastAsia"/>
                <w:color w:val="auto"/>
                <w:sz w:val="22"/>
                <w:szCs w:val="22"/>
              </w:rPr>
              <w:t>°</w:t>
            </w:r>
            <w:r w:rsidRPr="00396239">
              <w:rPr>
                <w:rFonts w:ascii="Nunito Medium" w:hAnsi="Nunito Medium" w:cs="Arial"/>
                <w:color w:val="auto"/>
                <w:sz w:val="22"/>
                <w:szCs w:val="22"/>
              </w:rPr>
              <w:t>. Funciones de la Secretar</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a 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cnica. Las funciones de la Secretar</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a 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cnica ser</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n las siguientes:</w:t>
            </w:r>
          </w:p>
          <w:p w14:paraId="5C4CC86B" w14:textId="77777777" w:rsidR="00477D14" w:rsidRPr="00396239" w:rsidRDefault="00477D14">
            <w:pPr>
              <w:pStyle w:val="NormalWeb"/>
              <w:numPr>
                <w:ilvl w:val="0"/>
                <w:numId w:val="27"/>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Elaborar las actas de las reuniones del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y verificar su formalizaci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por parte de sus miembros.</w:t>
            </w:r>
          </w:p>
          <w:p w14:paraId="08B19AAC" w14:textId="77777777" w:rsidR="00477D14" w:rsidRPr="00396239" w:rsidRDefault="00477D14">
            <w:pPr>
              <w:pStyle w:val="NormalWeb"/>
              <w:numPr>
                <w:ilvl w:val="0"/>
                <w:numId w:val="27"/>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Citar a los integrantes del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a las sesiones ordinarias o extraordinarias</w:t>
            </w:r>
          </w:p>
          <w:p w14:paraId="20877E3F" w14:textId="77777777" w:rsidR="00477D14" w:rsidRPr="00396239" w:rsidRDefault="00477D14">
            <w:pPr>
              <w:pStyle w:val="NormalWeb"/>
              <w:numPr>
                <w:ilvl w:val="0"/>
                <w:numId w:val="27"/>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Remitir oportunamente a los miembros la agenda de cada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w:t>
            </w:r>
          </w:p>
          <w:p w14:paraId="0902EE7D" w14:textId="77777777" w:rsidR="00477D14" w:rsidRPr="00396239" w:rsidRDefault="00477D14">
            <w:pPr>
              <w:pStyle w:val="NormalWeb"/>
              <w:numPr>
                <w:ilvl w:val="0"/>
                <w:numId w:val="27"/>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Llevar la custodia y archivo de las actas y dem</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s documentos soporte.</w:t>
            </w:r>
          </w:p>
          <w:p w14:paraId="5083DC58" w14:textId="77777777" w:rsidR="00477D14" w:rsidRPr="00396239" w:rsidRDefault="00477D14">
            <w:pPr>
              <w:pStyle w:val="NormalWeb"/>
              <w:numPr>
                <w:ilvl w:val="0"/>
                <w:numId w:val="27"/>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Servir de interlocutor entre terceros y 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w:t>
            </w:r>
          </w:p>
          <w:p w14:paraId="6DA8F8E1" w14:textId="77777777" w:rsidR="00477D14" w:rsidRPr="00396239" w:rsidRDefault="00477D14">
            <w:pPr>
              <w:pStyle w:val="NormalWeb"/>
              <w:numPr>
                <w:ilvl w:val="0"/>
                <w:numId w:val="27"/>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Realizar seguimiento a los compromisos y tareas pendientes del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w:t>
            </w:r>
          </w:p>
          <w:p w14:paraId="0660B293" w14:textId="77777777" w:rsidR="00477D14" w:rsidRPr="00396239" w:rsidRDefault="00477D14">
            <w:pPr>
              <w:pStyle w:val="NormalWeb"/>
              <w:numPr>
                <w:ilvl w:val="0"/>
                <w:numId w:val="27"/>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Presentar los informes que requiera 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w:t>
            </w:r>
          </w:p>
          <w:p w14:paraId="46AF54FE" w14:textId="77777777" w:rsidR="00477D14" w:rsidRPr="00396239" w:rsidRDefault="00477D14">
            <w:pPr>
              <w:pStyle w:val="NormalWeb"/>
              <w:numPr>
                <w:ilvl w:val="0"/>
                <w:numId w:val="27"/>
              </w:numPr>
              <w:spacing w:before="0" w:beforeAutospacing="0" w:after="0" w:afterAutospacing="0" w:line="360" w:lineRule="auto"/>
              <w:rPr>
                <w:rFonts w:ascii="Nunito Medium" w:hAnsi="Nunito Medium" w:cs="Arial"/>
                <w:color w:val="auto"/>
                <w:sz w:val="22"/>
                <w:szCs w:val="22"/>
              </w:rPr>
            </w:pPr>
            <w:r w:rsidRPr="00396239">
              <w:rPr>
                <w:rFonts w:ascii="Nunito Medium" w:hAnsi="Nunito Medium" w:cs="Arial"/>
                <w:color w:val="auto"/>
                <w:sz w:val="22"/>
                <w:szCs w:val="22"/>
              </w:rPr>
              <w:t>Las dem</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s que le sean asignadas por 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w:t>
            </w:r>
          </w:p>
          <w:p w14:paraId="4F5C78D4"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sidRPr="00396239">
              <w:rPr>
                <w:rFonts w:ascii="Nunito Medium" w:hAnsi="Nunito Medium" w:cs="Arial"/>
                <w:color w:val="auto"/>
                <w:sz w:val="22"/>
                <w:szCs w:val="22"/>
              </w:rPr>
              <w:t>Art</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culo 7</w:t>
            </w:r>
            <w:r w:rsidRPr="00396239">
              <w:rPr>
                <w:rFonts w:ascii="Nunito Medium" w:hAnsi="Nunito Medium" w:cs="Arial" w:hint="eastAsia"/>
                <w:color w:val="auto"/>
                <w:sz w:val="22"/>
                <w:szCs w:val="22"/>
              </w:rPr>
              <w:t>°</w:t>
            </w:r>
            <w:r w:rsidRPr="00396239">
              <w:rPr>
                <w:rFonts w:ascii="Nunito Medium" w:hAnsi="Nunito Medium" w:cs="Arial"/>
                <w:color w:val="auto"/>
                <w:sz w:val="22"/>
                <w:szCs w:val="22"/>
              </w:rPr>
              <w:t>. Reuniones del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de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de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 xml:space="preserve">n </w:t>
            </w:r>
            <w:r w:rsidRPr="00396239">
              <w:rPr>
                <w:rFonts w:ascii="Nunito Medium" w:hAnsi="Nunito Medium" w:cs="Arial" w:hint="eastAsia"/>
                <w:color w:val="auto"/>
                <w:sz w:val="22"/>
                <w:szCs w:val="22"/>
              </w:rPr>
              <w:t>–</w:t>
            </w:r>
            <w:r w:rsidRPr="00396239">
              <w:rPr>
                <w:rFonts w:ascii="Nunito Medium" w:hAnsi="Nunito Medium" w:cs="Arial"/>
                <w:color w:val="auto"/>
                <w:sz w:val="22"/>
                <w:szCs w:val="22"/>
              </w:rPr>
              <w:t xml:space="preserve"> deber</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 xml:space="preserve"> reunirse </w:t>
            </w:r>
            <w:r w:rsidRPr="00396239">
              <w:rPr>
                <w:rFonts w:ascii="Nunito Medium" w:hAnsi="Nunito Medium" w:cs="Arial"/>
                <w:color w:val="FF0000"/>
                <w:sz w:val="22"/>
                <w:szCs w:val="22"/>
              </w:rPr>
              <w:t>(seg</w:t>
            </w:r>
            <w:r w:rsidRPr="00396239">
              <w:rPr>
                <w:rFonts w:ascii="Nunito Medium" w:hAnsi="Nunito Medium" w:cs="Arial" w:hint="eastAsia"/>
                <w:color w:val="FF0000"/>
                <w:sz w:val="22"/>
                <w:szCs w:val="22"/>
              </w:rPr>
              <w:t>ú</w:t>
            </w:r>
            <w:r w:rsidRPr="00396239">
              <w:rPr>
                <w:rFonts w:ascii="Nunito Medium" w:hAnsi="Nunito Medium" w:cs="Arial"/>
                <w:color w:val="FF0000"/>
                <w:sz w:val="22"/>
                <w:szCs w:val="22"/>
              </w:rPr>
              <w:t>n periodicidad definida por la entidad)</w:t>
            </w:r>
            <w:r w:rsidRPr="00396239">
              <w:rPr>
                <w:rFonts w:ascii="Nunito Medium" w:hAnsi="Nunito Medium" w:cs="Arial"/>
                <w:sz w:val="22"/>
                <w:szCs w:val="22"/>
              </w:rPr>
              <w:t xml:space="preserve">, </w:t>
            </w:r>
            <w:r w:rsidRPr="00396239">
              <w:rPr>
                <w:rFonts w:ascii="Nunito Medium" w:hAnsi="Nunito Medium" w:cs="Arial"/>
                <w:color w:val="auto"/>
                <w:sz w:val="22"/>
                <w:szCs w:val="22"/>
              </w:rPr>
              <w:t>previa convocatoria del secretario 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cnico del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w:t>
            </w:r>
          </w:p>
          <w:p w14:paraId="29942DB7"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sidRPr="00396239">
              <w:rPr>
                <w:rFonts w:ascii="Nunito Medium" w:hAnsi="Nunito Medium" w:cs="Arial"/>
                <w:color w:val="auto"/>
                <w:sz w:val="22"/>
                <w:szCs w:val="22"/>
              </w:rPr>
              <w:t>Art</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culo 8</w:t>
            </w:r>
            <w:r w:rsidRPr="00396239">
              <w:rPr>
                <w:rFonts w:ascii="Nunito Medium" w:hAnsi="Nunito Medium" w:cs="Arial" w:hint="eastAsia"/>
                <w:color w:val="auto"/>
                <w:sz w:val="22"/>
                <w:szCs w:val="22"/>
              </w:rPr>
              <w:t>°</w:t>
            </w:r>
            <w:r w:rsidRPr="00396239">
              <w:rPr>
                <w:rFonts w:ascii="Nunito Medium" w:hAnsi="Nunito Medium" w:cs="Arial"/>
                <w:color w:val="auto"/>
                <w:sz w:val="22"/>
                <w:szCs w:val="22"/>
              </w:rPr>
              <w:t>. Sesiones Extraordinarias. Los miembros que conforman el Comit</w:t>
            </w:r>
            <w:r w:rsidRPr="00396239">
              <w:rPr>
                <w:rFonts w:ascii="Nunito Medium" w:hAnsi="Nunito Medium" w:cs="Arial" w:hint="eastAsia"/>
                <w:color w:val="auto"/>
                <w:sz w:val="22"/>
                <w:szCs w:val="22"/>
              </w:rPr>
              <w:t>é</w:t>
            </w:r>
            <w:r w:rsidRPr="00396239">
              <w:rPr>
                <w:rFonts w:ascii="Nunito Medium" w:hAnsi="Nunito Medium" w:cs="Arial"/>
                <w:color w:val="auto"/>
                <w:sz w:val="22"/>
                <w:szCs w:val="22"/>
              </w:rPr>
              <w:t xml:space="preserve"> podr</w:t>
            </w:r>
            <w:r w:rsidRPr="00396239">
              <w:rPr>
                <w:rFonts w:ascii="Nunito Medium" w:hAnsi="Nunito Medium" w:cs="Arial" w:hint="eastAsia"/>
                <w:color w:val="auto"/>
                <w:sz w:val="22"/>
                <w:szCs w:val="22"/>
              </w:rPr>
              <w:t>á</w:t>
            </w:r>
            <w:r w:rsidRPr="00396239">
              <w:rPr>
                <w:rFonts w:ascii="Nunito Medium" w:hAnsi="Nunito Medium" w:cs="Arial"/>
                <w:color w:val="auto"/>
                <w:sz w:val="22"/>
                <w:szCs w:val="22"/>
              </w:rPr>
              <w:t>n ser citados a participar de sesiones extraordinarias de trabajo cuando sea necesario, de acuerdo con temas de riesgos, incidentes o afectaciones de continuidad dentro del Sistema de Gesti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de Seguridad de la Informaci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w:t>
            </w:r>
          </w:p>
          <w:p w14:paraId="34AA9102" w14:textId="77777777" w:rsidR="00477D14" w:rsidRPr="00396239" w:rsidRDefault="00477D14" w:rsidP="00F20114">
            <w:pPr>
              <w:pStyle w:val="NormalWeb"/>
              <w:spacing w:before="0" w:beforeAutospacing="0" w:after="0" w:afterAutospacing="0"/>
              <w:rPr>
                <w:rFonts w:ascii="Nunito Medium" w:hAnsi="Nunito Medium" w:cs="Arial"/>
                <w:color w:val="auto"/>
                <w:sz w:val="22"/>
                <w:szCs w:val="22"/>
              </w:rPr>
            </w:pPr>
            <w:r w:rsidRPr="00396239">
              <w:rPr>
                <w:rFonts w:ascii="Nunito Medium" w:hAnsi="Nunito Medium" w:cs="Arial"/>
                <w:color w:val="auto"/>
                <w:sz w:val="22"/>
                <w:szCs w:val="22"/>
              </w:rPr>
              <w:t>Art</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culo 9</w:t>
            </w:r>
            <w:r w:rsidRPr="00396239">
              <w:rPr>
                <w:rFonts w:ascii="Nunito Medium" w:hAnsi="Nunito Medium" w:cs="Arial" w:hint="eastAsia"/>
                <w:color w:val="auto"/>
                <w:sz w:val="22"/>
                <w:szCs w:val="22"/>
              </w:rPr>
              <w:t>°</w:t>
            </w:r>
            <w:r w:rsidRPr="00396239">
              <w:rPr>
                <w:rFonts w:ascii="Nunito Medium" w:hAnsi="Nunito Medium" w:cs="Arial"/>
                <w:color w:val="auto"/>
                <w:sz w:val="22"/>
                <w:szCs w:val="22"/>
              </w:rPr>
              <w:t xml:space="preserve">. </w:t>
            </w:r>
            <w:r w:rsidRPr="00396239">
              <w:rPr>
                <w:rFonts w:ascii="Nunito Medium" w:hAnsi="Nunito Medium" w:cs="Arial"/>
                <w:color w:val="auto"/>
                <w:sz w:val="22"/>
                <w:szCs w:val="22"/>
                <w:lang w:eastAsia="es-CO"/>
              </w:rPr>
              <w:t>Vigencia y Derogatoria:</w:t>
            </w:r>
            <w:r w:rsidRPr="00396239">
              <w:rPr>
                <w:rFonts w:ascii="Nunito Medium" w:hAnsi="Nunito Medium" w:cs="Arial"/>
                <w:color w:val="auto"/>
                <w:sz w:val="22"/>
                <w:szCs w:val="22"/>
              </w:rPr>
              <w:t xml:space="preserve"> La presente Resoluci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 rige a partir de la fecha de su expedici</w:t>
            </w:r>
            <w:r w:rsidRPr="00396239">
              <w:rPr>
                <w:rFonts w:ascii="Nunito Medium" w:hAnsi="Nunito Medium" w:cs="Arial" w:hint="eastAsia"/>
                <w:color w:val="auto"/>
                <w:sz w:val="22"/>
                <w:szCs w:val="22"/>
              </w:rPr>
              <w:t>ó</w:t>
            </w:r>
            <w:r w:rsidRPr="00396239">
              <w:rPr>
                <w:rFonts w:ascii="Nunito Medium" w:hAnsi="Nunito Medium" w:cs="Arial"/>
                <w:color w:val="auto"/>
                <w:sz w:val="22"/>
                <w:szCs w:val="22"/>
              </w:rPr>
              <w:t>n.</w:t>
            </w:r>
          </w:p>
          <w:p w14:paraId="0E89D72A" w14:textId="77777777" w:rsidR="00477D14" w:rsidRPr="00396239" w:rsidRDefault="00477D14" w:rsidP="00F20114">
            <w:pPr>
              <w:pStyle w:val="NormalWeb"/>
              <w:spacing w:before="0" w:beforeAutospacing="0" w:after="0" w:afterAutospacing="0"/>
              <w:jc w:val="center"/>
              <w:rPr>
                <w:rFonts w:ascii="Nunito Medium" w:hAnsi="Nunito Medium" w:cs="Arial"/>
                <w:color w:val="auto"/>
                <w:sz w:val="22"/>
                <w:szCs w:val="22"/>
              </w:rPr>
            </w:pPr>
            <w:r w:rsidRPr="00396239">
              <w:rPr>
                <w:rFonts w:ascii="Nunito Medium" w:hAnsi="Nunito Medium" w:cs="Arial"/>
                <w:color w:val="auto"/>
                <w:sz w:val="22"/>
                <w:szCs w:val="22"/>
              </w:rPr>
              <w:t>PUBL</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QUESE Y C</w:t>
            </w:r>
            <w:r w:rsidRPr="00396239">
              <w:rPr>
                <w:rFonts w:ascii="Nunito Medium" w:hAnsi="Nunito Medium" w:cs="Arial" w:hint="eastAsia"/>
                <w:color w:val="auto"/>
                <w:sz w:val="22"/>
                <w:szCs w:val="22"/>
              </w:rPr>
              <w:t>Ú</w:t>
            </w:r>
            <w:r w:rsidRPr="00396239">
              <w:rPr>
                <w:rFonts w:ascii="Nunito Medium" w:hAnsi="Nunito Medium" w:cs="Arial"/>
                <w:color w:val="auto"/>
                <w:sz w:val="22"/>
                <w:szCs w:val="22"/>
              </w:rPr>
              <w:t>MPLASE</w:t>
            </w:r>
          </w:p>
          <w:p w14:paraId="59102D24" w14:textId="77777777" w:rsidR="00477D14" w:rsidRPr="00396239" w:rsidRDefault="00477D14" w:rsidP="00F20114">
            <w:pPr>
              <w:pStyle w:val="NormalWeb"/>
              <w:spacing w:before="0" w:beforeAutospacing="0" w:after="0" w:afterAutospacing="0"/>
              <w:rPr>
                <w:rFonts w:ascii="Nunito Medium" w:hAnsi="Nunito Medium" w:cs="Arial"/>
                <w:sz w:val="22"/>
                <w:szCs w:val="22"/>
              </w:rPr>
            </w:pPr>
            <w:r w:rsidRPr="00396239">
              <w:rPr>
                <w:rFonts w:ascii="Nunito Medium" w:hAnsi="Nunito Medium" w:cs="Arial"/>
                <w:color w:val="auto"/>
                <w:sz w:val="22"/>
                <w:szCs w:val="22"/>
              </w:rPr>
              <w:t>Dado en</w:t>
            </w:r>
            <w:r w:rsidRPr="00396239">
              <w:rPr>
                <w:rFonts w:ascii="Nunito Medium" w:hAnsi="Nunito Medium" w:cs="Arial"/>
                <w:sz w:val="22"/>
                <w:szCs w:val="22"/>
              </w:rPr>
              <w:t xml:space="preserve"> </w:t>
            </w:r>
            <w:r w:rsidRPr="00396239">
              <w:rPr>
                <w:rFonts w:ascii="Nunito Medium" w:hAnsi="Nunito Medium" w:cs="Arial"/>
                <w:color w:val="FF0000"/>
                <w:sz w:val="22"/>
                <w:szCs w:val="22"/>
              </w:rPr>
              <w:t xml:space="preserve">XXXX, </w:t>
            </w:r>
            <w:r w:rsidRPr="00396239">
              <w:rPr>
                <w:rFonts w:ascii="Nunito Medium" w:hAnsi="Nunito Medium" w:cs="Arial"/>
                <w:color w:val="auto"/>
                <w:sz w:val="22"/>
                <w:szCs w:val="22"/>
              </w:rPr>
              <w:t xml:space="preserve">a los </w:t>
            </w:r>
            <w:r w:rsidRPr="00396239">
              <w:rPr>
                <w:rFonts w:ascii="Nunito Medium" w:hAnsi="Nunito Medium" w:cs="Arial"/>
                <w:color w:val="FF0000"/>
                <w:sz w:val="22"/>
                <w:szCs w:val="22"/>
              </w:rPr>
              <w:t>X</w:t>
            </w:r>
            <w:r w:rsidRPr="00396239">
              <w:rPr>
                <w:rFonts w:ascii="Nunito Medium" w:hAnsi="Nunito Medium" w:cs="Arial"/>
                <w:sz w:val="22"/>
                <w:szCs w:val="22"/>
              </w:rPr>
              <w:t xml:space="preserve"> </w:t>
            </w:r>
            <w:r w:rsidRPr="00396239">
              <w:rPr>
                <w:rFonts w:ascii="Nunito Medium" w:hAnsi="Nunito Medium" w:cs="Arial"/>
                <w:color w:val="auto"/>
                <w:sz w:val="22"/>
                <w:szCs w:val="22"/>
              </w:rPr>
              <w:t>d</w:t>
            </w:r>
            <w:r w:rsidRPr="00396239">
              <w:rPr>
                <w:rFonts w:ascii="Nunito Medium" w:hAnsi="Nunito Medium" w:cs="Arial" w:hint="eastAsia"/>
                <w:color w:val="auto"/>
                <w:sz w:val="22"/>
                <w:szCs w:val="22"/>
              </w:rPr>
              <w:t>í</w:t>
            </w:r>
            <w:r w:rsidRPr="00396239">
              <w:rPr>
                <w:rFonts w:ascii="Nunito Medium" w:hAnsi="Nunito Medium" w:cs="Arial"/>
                <w:color w:val="auto"/>
                <w:sz w:val="22"/>
                <w:szCs w:val="22"/>
              </w:rPr>
              <w:t xml:space="preserve">as del mes de </w:t>
            </w:r>
            <w:r w:rsidRPr="00396239">
              <w:rPr>
                <w:rFonts w:ascii="Nunito Medium" w:hAnsi="Nunito Medium" w:cs="Arial"/>
                <w:color w:val="FF0000"/>
                <w:sz w:val="22"/>
                <w:szCs w:val="22"/>
              </w:rPr>
              <w:t>XXXX</w:t>
            </w:r>
            <w:r w:rsidRPr="00396239">
              <w:rPr>
                <w:rFonts w:ascii="Nunito Medium" w:hAnsi="Nunito Medium" w:cs="Arial"/>
                <w:sz w:val="22"/>
                <w:szCs w:val="22"/>
              </w:rPr>
              <w:t xml:space="preserve"> </w:t>
            </w:r>
            <w:r w:rsidRPr="00396239">
              <w:rPr>
                <w:rFonts w:ascii="Nunito Medium" w:hAnsi="Nunito Medium" w:cs="Arial"/>
                <w:color w:val="auto"/>
                <w:sz w:val="22"/>
                <w:szCs w:val="22"/>
              </w:rPr>
              <w:t>de</w:t>
            </w:r>
            <w:r w:rsidRPr="00396239">
              <w:rPr>
                <w:rFonts w:ascii="Nunito Medium" w:hAnsi="Nunito Medium" w:cs="Arial"/>
                <w:sz w:val="22"/>
                <w:szCs w:val="22"/>
              </w:rPr>
              <w:t xml:space="preserve"> </w:t>
            </w:r>
            <w:r w:rsidRPr="00396239">
              <w:rPr>
                <w:rFonts w:ascii="Nunito Medium" w:hAnsi="Nunito Medium" w:cs="Arial"/>
                <w:color w:val="FF0000"/>
                <w:sz w:val="22"/>
                <w:szCs w:val="22"/>
              </w:rPr>
              <w:t>XXXX</w:t>
            </w:r>
          </w:p>
          <w:p w14:paraId="5CA09179" w14:textId="77777777" w:rsidR="00477D14" w:rsidRPr="00396239" w:rsidRDefault="00477D14" w:rsidP="00F20114">
            <w:pPr>
              <w:pStyle w:val="NormalWeb"/>
              <w:spacing w:before="0" w:beforeAutospacing="0" w:after="0" w:afterAutospacing="0"/>
              <w:jc w:val="center"/>
              <w:rPr>
                <w:rFonts w:ascii="Nunito Medium" w:hAnsi="Nunito Medium" w:cs="Arial"/>
                <w:color w:val="FF0000"/>
                <w:sz w:val="22"/>
                <w:szCs w:val="22"/>
              </w:rPr>
            </w:pPr>
            <w:r w:rsidRPr="00396239">
              <w:rPr>
                <w:rFonts w:ascii="Nunito Medium" w:hAnsi="Nunito Medium" w:cs="Arial"/>
                <w:color w:val="FF0000"/>
                <w:sz w:val="22"/>
                <w:szCs w:val="22"/>
              </w:rPr>
              <w:t>Directivo Responsable de la entidad</w:t>
            </w:r>
          </w:p>
          <w:p w14:paraId="16F9AF2B" w14:textId="77777777" w:rsidR="00477D14" w:rsidRPr="00396239" w:rsidRDefault="00477D14" w:rsidP="00F20114">
            <w:pPr>
              <w:pStyle w:val="NormalWeb"/>
              <w:spacing w:before="0" w:beforeAutospacing="0" w:after="0" w:afterAutospacing="0"/>
              <w:jc w:val="center"/>
              <w:rPr>
                <w:rFonts w:ascii="Nunito Medium" w:hAnsi="Nunito Medium" w:cs="Arial"/>
                <w:color w:val="FF0000"/>
                <w:sz w:val="22"/>
                <w:szCs w:val="22"/>
              </w:rPr>
            </w:pPr>
            <w:r w:rsidRPr="00396239">
              <w:rPr>
                <w:rFonts w:ascii="Nunito Medium" w:hAnsi="Nunito Medium" w:cs="Arial"/>
                <w:color w:val="FF0000"/>
                <w:sz w:val="22"/>
                <w:szCs w:val="22"/>
              </w:rPr>
              <w:t>Cargo</w:t>
            </w:r>
          </w:p>
          <w:p w14:paraId="03C1C0CB" w14:textId="77777777" w:rsidR="00477D14" w:rsidRPr="00396239" w:rsidRDefault="00477D14" w:rsidP="00F20114">
            <w:pPr>
              <w:pStyle w:val="Vieta"/>
              <w:numPr>
                <w:ilvl w:val="0"/>
                <w:numId w:val="0"/>
              </w:numPr>
              <w:spacing w:before="0" w:after="0"/>
              <w:rPr>
                <w:rFonts w:ascii="Nunito Medium" w:hAnsi="Nunito Medium"/>
                <w:sz w:val="22"/>
                <w:szCs w:val="22"/>
              </w:rPr>
            </w:pPr>
          </w:p>
        </w:tc>
      </w:tr>
    </w:tbl>
    <w:p w14:paraId="124767C0" w14:textId="77777777" w:rsidR="00477D14" w:rsidRDefault="00477D14" w:rsidP="00B253A8">
      <w:pPr>
        <w:spacing w:after="0"/>
        <w:jc w:val="both"/>
        <w:rPr>
          <w:szCs w:val="24"/>
          <w:lang w:val="es-ES"/>
        </w:rPr>
      </w:pPr>
    </w:p>
    <w:p w14:paraId="34A14A57" w14:textId="77777777" w:rsidR="002122EE" w:rsidRPr="00396239" w:rsidRDefault="002122EE" w:rsidP="00B253A8">
      <w:pPr>
        <w:spacing w:after="0"/>
        <w:jc w:val="both"/>
        <w:rPr>
          <w:szCs w:val="24"/>
          <w:lang w:val="es-ES"/>
        </w:rPr>
      </w:pPr>
    </w:p>
    <w:p w14:paraId="194CC1CF" w14:textId="77777777" w:rsidR="00C27305" w:rsidRDefault="00C27305" w:rsidP="00B253A8">
      <w:pPr>
        <w:spacing w:after="0"/>
        <w:jc w:val="both"/>
        <w:rPr>
          <w:szCs w:val="24"/>
          <w:lang w:val="es-ES"/>
        </w:rPr>
      </w:pPr>
    </w:p>
    <w:p w14:paraId="77187741" w14:textId="77777777" w:rsidR="00C27305" w:rsidRDefault="00C27305" w:rsidP="00B253A8">
      <w:pPr>
        <w:spacing w:after="0"/>
        <w:jc w:val="both"/>
        <w:rPr>
          <w:szCs w:val="24"/>
          <w:lang w:val="es-ES"/>
        </w:rPr>
      </w:pPr>
    </w:p>
    <w:p w14:paraId="0B332B45" w14:textId="77777777" w:rsidR="00C27305" w:rsidRDefault="00C27305" w:rsidP="00B253A8">
      <w:pPr>
        <w:spacing w:after="0"/>
        <w:jc w:val="both"/>
        <w:rPr>
          <w:szCs w:val="24"/>
          <w:lang w:val="es-ES"/>
        </w:rPr>
      </w:pPr>
    </w:p>
    <w:p w14:paraId="2150002D" w14:textId="77777777" w:rsidR="00200522" w:rsidRPr="002A46EC" w:rsidRDefault="00200522">
      <w:pPr>
        <w:pStyle w:val="Prrafodelista"/>
        <w:keepNext/>
        <w:numPr>
          <w:ilvl w:val="0"/>
          <w:numId w:val="26"/>
        </w:numPr>
        <w:autoSpaceDE w:val="0"/>
        <w:autoSpaceDN w:val="0"/>
        <w:adjustRightInd w:val="0"/>
        <w:spacing w:after="0" w:line="240" w:lineRule="auto"/>
        <w:contextualSpacing w:val="0"/>
        <w:jc w:val="both"/>
        <w:outlineLvl w:val="1"/>
        <w:rPr>
          <w:rFonts w:ascii="Helvética" w:hAnsi="Helvética" w:cs="Arial" w:hint="eastAsia"/>
          <w:b/>
          <w:bCs/>
          <w:vanish/>
          <w:sz w:val="28"/>
          <w:szCs w:val="28"/>
        </w:rPr>
      </w:pPr>
      <w:bookmarkStart w:id="137" w:name="_Toc310426218"/>
      <w:bookmarkStart w:id="138" w:name="_Toc310428053"/>
      <w:bookmarkStart w:id="139" w:name="_Toc448317651"/>
      <w:bookmarkStart w:id="140" w:name="_Toc448318120"/>
      <w:bookmarkStart w:id="141" w:name="_Toc448318263"/>
      <w:bookmarkStart w:id="142" w:name="_Toc21422816"/>
      <w:bookmarkStart w:id="143" w:name="_Toc21422858"/>
      <w:bookmarkStart w:id="144" w:name="_Toc21442249"/>
      <w:bookmarkStart w:id="145" w:name="_Toc63679326"/>
      <w:bookmarkStart w:id="146" w:name="_Toc63679395"/>
      <w:bookmarkStart w:id="147" w:name="_Toc63679899"/>
      <w:bookmarkStart w:id="148" w:name="_Toc63687014"/>
      <w:bookmarkStart w:id="149" w:name="_Toc63687079"/>
      <w:bookmarkStart w:id="150" w:name="_Toc63687145"/>
      <w:bookmarkStart w:id="151" w:name="_Toc63687210"/>
      <w:bookmarkStart w:id="152" w:name="_Toc63687275"/>
      <w:bookmarkStart w:id="153" w:name="_Toc63687349"/>
      <w:bookmarkStart w:id="154" w:name="_Toc63687586"/>
      <w:bookmarkStart w:id="155" w:name="_Toc63687760"/>
      <w:bookmarkStart w:id="156" w:name="_Toc63688983"/>
      <w:bookmarkStart w:id="157" w:name="_Toc63689385"/>
      <w:bookmarkStart w:id="158" w:name="_Toc63693947"/>
      <w:bookmarkStart w:id="159" w:name="_Toc63694011"/>
      <w:bookmarkStart w:id="160" w:name="_Toc63694797"/>
      <w:bookmarkStart w:id="161" w:name="_Toc76453467"/>
      <w:bookmarkStart w:id="162" w:name="_Toc132917326"/>
      <w:bookmarkStart w:id="163" w:name="_Toc132923345"/>
      <w:bookmarkStart w:id="164" w:name="_Toc177023126"/>
      <w:bookmarkStart w:id="165" w:name="_Toc177023316"/>
      <w:bookmarkStart w:id="166" w:name="_Toc177023503"/>
      <w:bookmarkStart w:id="167" w:name="_Toc177023691"/>
      <w:bookmarkStart w:id="168" w:name="_Toc177023881"/>
      <w:bookmarkStart w:id="169" w:name="_Toc177024067"/>
      <w:bookmarkStart w:id="170" w:name="_Toc177024255"/>
      <w:bookmarkStart w:id="171" w:name="_Toc177024443"/>
      <w:bookmarkStart w:id="172" w:name="_Toc177024627"/>
      <w:bookmarkStart w:id="173" w:name="_Toc177024813"/>
      <w:bookmarkStart w:id="174" w:name="_Toc177025003"/>
      <w:bookmarkStart w:id="175" w:name="_Toc177025193"/>
      <w:bookmarkStart w:id="176" w:name="_Toc177025384"/>
      <w:bookmarkStart w:id="177" w:name="_Toc177025572"/>
      <w:bookmarkStart w:id="178" w:name="_Toc177026031"/>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1523908C" w14:textId="77777777" w:rsidR="00200522" w:rsidRPr="002A46EC" w:rsidRDefault="00200522">
      <w:pPr>
        <w:pStyle w:val="Prrafodelista"/>
        <w:keepNext/>
        <w:numPr>
          <w:ilvl w:val="0"/>
          <w:numId w:val="26"/>
        </w:numPr>
        <w:autoSpaceDE w:val="0"/>
        <w:autoSpaceDN w:val="0"/>
        <w:adjustRightInd w:val="0"/>
        <w:spacing w:after="0" w:line="240" w:lineRule="auto"/>
        <w:contextualSpacing w:val="0"/>
        <w:jc w:val="both"/>
        <w:outlineLvl w:val="1"/>
        <w:rPr>
          <w:rFonts w:ascii="Helvética" w:hAnsi="Helvética" w:cs="Arial" w:hint="eastAsia"/>
          <w:b/>
          <w:bCs/>
          <w:vanish/>
          <w:sz w:val="28"/>
          <w:szCs w:val="28"/>
        </w:rPr>
      </w:pPr>
      <w:bookmarkStart w:id="179" w:name="_Toc310426219"/>
      <w:bookmarkStart w:id="180" w:name="_Toc310428054"/>
      <w:bookmarkStart w:id="181" w:name="_Toc448317652"/>
      <w:bookmarkStart w:id="182" w:name="_Toc448318121"/>
      <w:bookmarkStart w:id="183" w:name="_Toc448318264"/>
      <w:bookmarkStart w:id="184" w:name="_Toc21422817"/>
      <w:bookmarkStart w:id="185" w:name="_Toc21422859"/>
      <w:bookmarkStart w:id="186" w:name="_Toc21442250"/>
      <w:bookmarkStart w:id="187" w:name="_Toc63679327"/>
      <w:bookmarkStart w:id="188" w:name="_Toc63679396"/>
      <w:bookmarkStart w:id="189" w:name="_Toc63679900"/>
      <w:bookmarkStart w:id="190" w:name="_Toc63687015"/>
      <w:bookmarkStart w:id="191" w:name="_Toc63687080"/>
      <w:bookmarkStart w:id="192" w:name="_Toc63687146"/>
      <w:bookmarkStart w:id="193" w:name="_Toc63687211"/>
      <w:bookmarkStart w:id="194" w:name="_Toc63687276"/>
      <w:bookmarkStart w:id="195" w:name="_Toc63687350"/>
      <w:bookmarkStart w:id="196" w:name="_Toc63687587"/>
      <w:bookmarkStart w:id="197" w:name="_Toc63687761"/>
      <w:bookmarkStart w:id="198" w:name="_Toc63688984"/>
      <w:bookmarkStart w:id="199" w:name="_Toc63689386"/>
      <w:bookmarkStart w:id="200" w:name="_Toc63693948"/>
      <w:bookmarkStart w:id="201" w:name="_Toc63694012"/>
      <w:bookmarkStart w:id="202" w:name="_Toc63694798"/>
      <w:bookmarkStart w:id="203" w:name="_Toc76453468"/>
      <w:bookmarkStart w:id="204" w:name="_Toc132917327"/>
      <w:bookmarkStart w:id="205" w:name="_Toc132923346"/>
      <w:bookmarkStart w:id="206" w:name="_Toc177023127"/>
      <w:bookmarkStart w:id="207" w:name="_Toc177023317"/>
      <w:bookmarkStart w:id="208" w:name="_Toc177023504"/>
      <w:bookmarkStart w:id="209" w:name="_Toc177023692"/>
      <w:bookmarkStart w:id="210" w:name="_Toc177023882"/>
      <w:bookmarkStart w:id="211" w:name="_Toc177024068"/>
      <w:bookmarkStart w:id="212" w:name="_Toc177024256"/>
      <w:bookmarkStart w:id="213" w:name="_Toc177024444"/>
      <w:bookmarkStart w:id="214" w:name="_Toc177024628"/>
      <w:bookmarkStart w:id="215" w:name="_Toc177024814"/>
      <w:bookmarkStart w:id="216" w:name="_Toc177025004"/>
      <w:bookmarkStart w:id="217" w:name="_Toc177025194"/>
      <w:bookmarkStart w:id="218" w:name="_Toc177025385"/>
      <w:bookmarkStart w:id="219" w:name="_Toc177025573"/>
      <w:bookmarkStart w:id="220" w:name="_Toc177026032"/>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106D15F1" w14:textId="77777777" w:rsidR="00200522" w:rsidRPr="002A46EC" w:rsidRDefault="00200522">
      <w:pPr>
        <w:pStyle w:val="Prrafodelista"/>
        <w:keepNext/>
        <w:numPr>
          <w:ilvl w:val="0"/>
          <w:numId w:val="26"/>
        </w:numPr>
        <w:autoSpaceDE w:val="0"/>
        <w:autoSpaceDN w:val="0"/>
        <w:adjustRightInd w:val="0"/>
        <w:spacing w:after="0" w:line="240" w:lineRule="auto"/>
        <w:contextualSpacing w:val="0"/>
        <w:jc w:val="both"/>
        <w:outlineLvl w:val="1"/>
        <w:rPr>
          <w:rFonts w:ascii="Helvética" w:hAnsi="Helvética" w:cs="Arial" w:hint="eastAsia"/>
          <w:b/>
          <w:bCs/>
          <w:vanish/>
          <w:sz w:val="28"/>
          <w:szCs w:val="28"/>
        </w:rPr>
      </w:pPr>
      <w:bookmarkStart w:id="221" w:name="_Toc310426220"/>
      <w:bookmarkStart w:id="222" w:name="_Toc310428055"/>
      <w:bookmarkStart w:id="223" w:name="_Toc448317653"/>
      <w:bookmarkStart w:id="224" w:name="_Toc448318122"/>
      <w:bookmarkStart w:id="225" w:name="_Toc448318265"/>
      <w:bookmarkStart w:id="226" w:name="_Toc21422818"/>
      <w:bookmarkStart w:id="227" w:name="_Toc21422860"/>
      <w:bookmarkStart w:id="228" w:name="_Toc21442251"/>
      <w:bookmarkStart w:id="229" w:name="_Toc63679328"/>
      <w:bookmarkStart w:id="230" w:name="_Toc63679397"/>
      <w:bookmarkStart w:id="231" w:name="_Toc63679901"/>
      <w:bookmarkStart w:id="232" w:name="_Toc63687016"/>
      <w:bookmarkStart w:id="233" w:name="_Toc63687081"/>
      <w:bookmarkStart w:id="234" w:name="_Toc63687147"/>
      <w:bookmarkStart w:id="235" w:name="_Toc63687212"/>
      <w:bookmarkStart w:id="236" w:name="_Toc63687277"/>
      <w:bookmarkStart w:id="237" w:name="_Toc63687351"/>
      <w:bookmarkStart w:id="238" w:name="_Toc63687588"/>
      <w:bookmarkStart w:id="239" w:name="_Toc63687762"/>
      <w:bookmarkStart w:id="240" w:name="_Toc63688985"/>
      <w:bookmarkStart w:id="241" w:name="_Toc63689387"/>
      <w:bookmarkStart w:id="242" w:name="_Toc63693949"/>
      <w:bookmarkStart w:id="243" w:name="_Toc63694013"/>
      <w:bookmarkStart w:id="244" w:name="_Toc63694799"/>
      <w:bookmarkStart w:id="245" w:name="_Toc76453469"/>
      <w:bookmarkStart w:id="246" w:name="_Toc132917328"/>
      <w:bookmarkStart w:id="247" w:name="_Toc132923347"/>
      <w:bookmarkStart w:id="248" w:name="_Toc177023128"/>
      <w:bookmarkStart w:id="249" w:name="_Toc177023318"/>
      <w:bookmarkStart w:id="250" w:name="_Toc177023505"/>
      <w:bookmarkStart w:id="251" w:name="_Toc177023693"/>
      <w:bookmarkStart w:id="252" w:name="_Toc177023883"/>
      <w:bookmarkStart w:id="253" w:name="_Toc177024069"/>
      <w:bookmarkStart w:id="254" w:name="_Toc177024257"/>
      <w:bookmarkStart w:id="255" w:name="_Toc177024445"/>
      <w:bookmarkStart w:id="256" w:name="_Toc177024629"/>
      <w:bookmarkStart w:id="257" w:name="_Toc177024815"/>
      <w:bookmarkStart w:id="258" w:name="_Toc177025005"/>
      <w:bookmarkStart w:id="259" w:name="_Toc177025195"/>
      <w:bookmarkStart w:id="260" w:name="_Toc177025386"/>
      <w:bookmarkStart w:id="261" w:name="_Toc177025574"/>
      <w:bookmarkStart w:id="262" w:name="_Toc177026033"/>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43EF722D" w14:textId="77777777" w:rsidR="00200522" w:rsidRPr="002A46EC" w:rsidRDefault="00200522">
      <w:pPr>
        <w:pStyle w:val="Prrafodelista"/>
        <w:keepNext/>
        <w:numPr>
          <w:ilvl w:val="0"/>
          <w:numId w:val="26"/>
        </w:numPr>
        <w:autoSpaceDE w:val="0"/>
        <w:autoSpaceDN w:val="0"/>
        <w:adjustRightInd w:val="0"/>
        <w:spacing w:after="0" w:line="240" w:lineRule="auto"/>
        <w:contextualSpacing w:val="0"/>
        <w:jc w:val="both"/>
        <w:outlineLvl w:val="1"/>
        <w:rPr>
          <w:rFonts w:ascii="Helvética" w:hAnsi="Helvética" w:cs="Arial" w:hint="eastAsia"/>
          <w:b/>
          <w:bCs/>
          <w:vanish/>
          <w:sz w:val="28"/>
          <w:szCs w:val="28"/>
        </w:rPr>
      </w:pPr>
      <w:bookmarkStart w:id="263" w:name="_Toc310426221"/>
      <w:bookmarkStart w:id="264" w:name="_Toc310428056"/>
      <w:bookmarkStart w:id="265" w:name="_Toc448317654"/>
      <w:bookmarkStart w:id="266" w:name="_Toc448318123"/>
      <w:bookmarkStart w:id="267" w:name="_Toc448318266"/>
      <w:bookmarkStart w:id="268" w:name="_Toc21422819"/>
      <w:bookmarkStart w:id="269" w:name="_Toc21422861"/>
      <w:bookmarkStart w:id="270" w:name="_Toc21442252"/>
      <w:bookmarkStart w:id="271" w:name="_Toc63679329"/>
      <w:bookmarkStart w:id="272" w:name="_Toc63679398"/>
      <w:bookmarkStart w:id="273" w:name="_Toc63679902"/>
      <w:bookmarkStart w:id="274" w:name="_Toc63687017"/>
      <w:bookmarkStart w:id="275" w:name="_Toc63687082"/>
      <w:bookmarkStart w:id="276" w:name="_Toc63687148"/>
      <w:bookmarkStart w:id="277" w:name="_Toc63687213"/>
      <w:bookmarkStart w:id="278" w:name="_Toc63687278"/>
      <w:bookmarkStart w:id="279" w:name="_Toc63687352"/>
      <w:bookmarkStart w:id="280" w:name="_Toc63687589"/>
      <w:bookmarkStart w:id="281" w:name="_Toc63687763"/>
      <w:bookmarkStart w:id="282" w:name="_Toc63688986"/>
      <w:bookmarkStart w:id="283" w:name="_Toc63689388"/>
      <w:bookmarkStart w:id="284" w:name="_Toc63693950"/>
      <w:bookmarkStart w:id="285" w:name="_Toc63694014"/>
      <w:bookmarkStart w:id="286" w:name="_Toc63694800"/>
      <w:bookmarkStart w:id="287" w:name="_Toc76453470"/>
      <w:bookmarkStart w:id="288" w:name="_Toc132917329"/>
      <w:bookmarkStart w:id="289" w:name="_Toc132923348"/>
      <w:bookmarkStart w:id="290" w:name="_Toc177023129"/>
      <w:bookmarkStart w:id="291" w:name="_Toc177023319"/>
      <w:bookmarkStart w:id="292" w:name="_Toc177023506"/>
      <w:bookmarkStart w:id="293" w:name="_Toc177023694"/>
      <w:bookmarkStart w:id="294" w:name="_Toc177023884"/>
      <w:bookmarkStart w:id="295" w:name="_Toc177024070"/>
      <w:bookmarkStart w:id="296" w:name="_Toc177024258"/>
      <w:bookmarkStart w:id="297" w:name="_Toc177024446"/>
      <w:bookmarkStart w:id="298" w:name="_Toc177024630"/>
      <w:bookmarkStart w:id="299" w:name="_Toc177024816"/>
      <w:bookmarkStart w:id="300" w:name="_Toc177025006"/>
      <w:bookmarkStart w:id="301" w:name="_Toc177025196"/>
      <w:bookmarkStart w:id="302" w:name="_Toc177025387"/>
      <w:bookmarkStart w:id="303" w:name="_Toc177025575"/>
      <w:bookmarkStart w:id="304" w:name="_Toc177026034"/>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53FC07F5" w14:textId="77777777" w:rsidR="00200522" w:rsidRPr="002A46EC" w:rsidRDefault="00200522">
      <w:pPr>
        <w:pStyle w:val="Prrafodelista"/>
        <w:keepNext/>
        <w:numPr>
          <w:ilvl w:val="0"/>
          <w:numId w:val="26"/>
        </w:numPr>
        <w:autoSpaceDE w:val="0"/>
        <w:autoSpaceDN w:val="0"/>
        <w:adjustRightInd w:val="0"/>
        <w:spacing w:after="0" w:line="240" w:lineRule="auto"/>
        <w:contextualSpacing w:val="0"/>
        <w:jc w:val="both"/>
        <w:outlineLvl w:val="1"/>
        <w:rPr>
          <w:rFonts w:ascii="Helvética" w:hAnsi="Helvética" w:cs="Arial" w:hint="eastAsia"/>
          <w:b/>
          <w:bCs/>
          <w:vanish/>
          <w:sz w:val="28"/>
          <w:szCs w:val="28"/>
        </w:rPr>
      </w:pPr>
      <w:bookmarkStart w:id="305" w:name="_Toc310426222"/>
      <w:bookmarkStart w:id="306" w:name="_Toc310428057"/>
      <w:bookmarkStart w:id="307" w:name="_Toc448317655"/>
      <w:bookmarkStart w:id="308" w:name="_Toc448318124"/>
      <w:bookmarkStart w:id="309" w:name="_Toc448318267"/>
      <w:bookmarkStart w:id="310" w:name="_Toc21422820"/>
      <w:bookmarkStart w:id="311" w:name="_Toc21422862"/>
      <w:bookmarkStart w:id="312" w:name="_Toc21442253"/>
      <w:bookmarkStart w:id="313" w:name="_Toc63679330"/>
      <w:bookmarkStart w:id="314" w:name="_Toc63679399"/>
      <w:bookmarkStart w:id="315" w:name="_Toc63679903"/>
      <w:bookmarkStart w:id="316" w:name="_Toc63687018"/>
      <w:bookmarkStart w:id="317" w:name="_Toc63687083"/>
      <w:bookmarkStart w:id="318" w:name="_Toc63687149"/>
      <w:bookmarkStart w:id="319" w:name="_Toc63687214"/>
      <w:bookmarkStart w:id="320" w:name="_Toc63687279"/>
      <w:bookmarkStart w:id="321" w:name="_Toc63687353"/>
      <w:bookmarkStart w:id="322" w:name="_Toc63687590"/>
      <w:bookmarkStart w:id="323" w:name="_Toc63687764"/>
      <w:bookmarkStart w:id="324" w:name="_Toc63688987"/>
      <w:bookmarkStart w:id="325" w:name="_Toc63689389"/>
      <w:bookmarkStart w:id="326" w:name="_Toc63693951"/>
      <w:bookmarkStart w:id="327" w:name="_Toc63694015"/>
      <w:bookmarkStart w:id="328" w:name="_Toc63694801"/>
      <w:bookmarkStart w:id="329" w:name="_Toc76453471"/>
      <w:bookmarkStart w:id="330" w:name="_Toc132917330"/>
      <w:bookmarkStart w:id="331" w:name="_Toc132923349"/>
      <w:bookmarkStart w:id="332" w:name="_Toc177023130"/>
      <w:bookmarkStart w:id="333" w:name="_Toc177023320"/>
      <w:bookmarkStart w:id="334" w:name="_Toc177023507"/>
      <w:bookmarkStart w:id="335" w:name="_Toc177023695"/>
      <w:bookmarkStart w:id="336" w:name="_Toc177023885"/>
      <w:bookmarkStart w:id="337" w:name="_Toc177024071"/>
      <w:bookmarkStart w:id="338" w:name="_Toc177024259"/>
      <w:bookmarkStart w:id="339" w:name="_Toc177024447"/>
      <w:bookmarkStart w:id="340" w:name="_Toc177024631"/>
      <w:bookmarkStart w:id="341" w:name="_Toc177024817"/>
      <w:bookmarkStart w:id="342" w:name="_Toc177025007"/>
      <w:bookmarkStart w:id="343" w:name="_Toc177025197"/>
      <w:bookmarkStart w:id="344" w:name="_Toc177025388"/>
      <w:bookmarkStart w:id="345" w:name="_Toc177025576"/>
      <w:bookmarkStart w:id="346" w:name="_Toc177026035"/>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3EE9E699" w14:textId="77777777" w:rsidR="00200522" w:rsidRPr="002A46EC" w:rsidRDefault="00200522" w:rsidP="00B253A8">
      <w:pPr>
        <w:pStyle w:val="Ttulo2"/>
        <w:spacing w:before="0"/>
        <w:jc w:val="both"/>
        <w:rPr>
          <w:rFonts w:ascii="Helvética" w:eastAsia="Times New Roman" w:hAnsi="Helvética" w:cs="Segoe UI"/>
          <w:sz w:val="18"/>
          <w:szCs w:val="18"/>
        </w:rPr>
      </w:pPr>
      <w:bookmarkStart w:id="347" w:name="_Toc310428068"/>
      <w:bookmarkEnd w:id="347"/>
    </w:p>
    <w:p w14:paraId="6CAC0288" w14:textId="77777777" w:rsidR="00B075CC" w:rsidRDefault="00B075CC" w:rsidP="00B253A8">
      <w:pPr>
        <w:spacing w:after="0"/>
        <w:jc w:val="both"/>
        <w:rPr>
          <w:rFonts w:ascii="Helvetíca" w:hAnsi="Helvetíca" w:hint="eastAsia"/>
        </w:rPr>
      </w:pPr>
    </w:p>
    <w:p w14:paraId="54DE9341" w14:textId="35F0DE05" w:rsidR="00975994" w:rsidRDefault="00975994" w:rsidP="00B253A8">
      <w:pPr>
        <w:spacing w:after="0"/>
        <w:jc w:val="both"/>
        <w:rPr>
          <w:rFonts w:ascii="Helvetíca" w:hAnsi="Helvetíca" w:hint="eastAsia"/>
        </w:rPr>
      </w:pPr>
    </w:p>
    <w:p w14:paraId="6E1F8428" w14:textId="77777777" w:rsidR="00975994" w:rsidRDefault="00975994" w:rsidP="00B253A8">
      <w:pPr>
        <w:spacing w:after="0"/>
        <w:jc w:val="both"/>
        <w:rPr>
          <w:rFonts w:ascii="Helvetíca" w:hAnsi="Helvetíca" w:hint="eastAsia"/>
        </w:rPr>
      </w:pPr>
    </w:p>
    <w:p w14:paraId="77948375" w14:textId="77777777" w:rsidR="00975994" w:rsidRDefault="00975994" w:rsidP="00B253A8">
      <w:pPr>
        <w:spacing w:after="0"/>
        <w:jc w:val="both"/>
        <w:rPr>
          <w:rFonts w:ascii="Helvetíca" w:hAnsi="Helvetíca" w:hint="eastAsia"/>
        </w:rPr>
      </w:pPr>
    </w:p>
    <w:p w14:paraId="6BAED1CA" w14:textId="77777777" w:rsidR="00975994" w:rsidRPr="008456EF" w:rsidRDefault="00975994" w:rsidP="00B253A8">
      <w:pPr>
        <w:spacing w:after="0"/>
        <w:jc w:val="both"/>
        <w:rPr>
          <w:rFonts w:ascii="Helveltíca" w:hAnsi="Helveltíca" w:hint="eastAsia"/>
          <w:noProof/>
        </w:rPr>
      </w:pPr>
    </w:p>
    <w:p w14:paraId="721BB034" w14:textId="3EF38AC4" w:rsidR="00C27305" w:rsidRDefault="00FF0F86" w:rsidP="00B253A8">
      <w:pPr>
        <w:spacing w:after="0"/>
        <w:jc w:val="both"/>
        <w:rPr>
          <w:rFonts w:ascii="Helveltíca" w:hAnsi="Helveltíca" w:hint="eastAsia"/>
          <w:color w:val="FFC000"/>
        </w:rPr>
      </w:pPr>
      <w:r w:rsidRPr="008456EF">
        <w:rPr>
          <w:rFonts w:ascii="Helveltíca" w:hAnsi="Helveltíca"/>
          <w:noProof/>
        </w:rPr>
        <mc:AlternateContent>
          <mc:Choice Requires="wps">
            <w:drawing>
              <wp:anchor distT="45720" distB="45720" distL="114300" distR="114300" simplePos="0" relativeHeight="251658257" behindDoc="0" locked="0" layoutInCell="1" allowOverlap="1" wp14:anchorId="1C06E86D" wp14:editId="5AA7659B">
                <wp:simplePos x="0" y="0"/>
                <wp:positionH relativeFrom="column">
                  <wp:posOffset>-153035</wp:posOffset>
                </wp:positionH>
                <wp:positionV relativeFrom="paragraph">
                  <wp:posOffset>4027170</wp:posOffset>
                </wp:positionV>
                <wp:extent cx="5646420" cy="3774440"/>
                <wp:effectExtent l="0" t="0" r="0" b="0"/>
                <wp:wrapNone/>
                <wp:docPr id="1050993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3774440"/>
                        </a:xfrm>
                        <a:prstGeom prst="rect">
                          <a:avLst/>
                        </a:prstGeom>
                        <a:noFill/>
                        <a:ln w="9525">
                          <a:noFill/>
                          <a:miter lim="800000"/>
                          <a:headEnd/>
                          <a:tailEnd/>
                        </a:ln>
                      </wps:spPr>
                      <wps:txbx>
                        <w:txbxContent>
                          <w:p w14:paraId="25F8F242" w14:textId="77777777" w:rsidR="00396239" w:rsidRDefault="00396239" w:rsidP="00975994">
                            <w:pPr>
                              <w:rPr>
                                <w:b/>
                                <w:color w:val="FFC000"/>
                                <w:szCs w:val="24"/>
                              </w:rPr>
                            </w:pPr>
                            <w:r w:rsidRPr="00B95578">
                              <w:rPr>
                                <w:b/>
                                <w:color w:val="FFC000"/>
                                <w:szCs w:val="24"/>
                              </w:rPr>
                              <w:t xml:space="preserve">Ministerio de Tecnologías de la Información y las Comunicaciones </w:t>
                            </w:r>
                          </w:p>
                          <w:p w14:paraId="5A728BCB" w14:textId="0CC26D9F" w:rsidR="00396239" w:rsidRPr="00B61814" w:rsidRDefault="00CC31DF" w:rsidP="00975994">
                            <w:pPr>
                              <w:rPr>
                                <w:bCs/>
                                <w:color w:val="FFC000"/>
                                <w:szCs w:val="24"/>
                              </w:rPr>
                            </w:pPr>
                            <w:r>
                              <w:rPr>
                                <w:bCs/>
                                <w:color w:val="FFC000"/>
                                <w:szCs w:val="24"/>
                              </w:rPr>
                              <w:t>SEPTIEMBRE DE 2024</w:t>
                            </w:r>
                          </w:p>
                          <w:p w14:paraId="7769BEF6" w14:textId="77777777" w:rsidR="00396239" w:rsidRDefault="00396239" w:rsidP="00975994">
                            <w:pPr>
                              <w:pStyle w:val="Ttulo"/>
                            </w:pPr>
                            <w:r>
                              <w:t>ABRIL DE 2023</w:t>
                            </w:r>
                          </w:p>
                          <w:p w14:paraId="2ECFE9DD" w14:textId="77777777" w:rsidR="00396239" w:rsidRPr="00813BDE" w:rsidRDefault="00396239" w:rsidP="00975994">
                            <w:pPr>
                              <w:pStyle w:val="Ttul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06E86D" id="_x0000_s1034" type="#_x0000_t202" style="position:absolute;left:0;text-align:left;margin-left:-12.05pt;margin-top:317.1pt;width:444.6pt;height:297.2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" filled="f" stroked="f">
                <v:textbox>
                  <w:txbxContent>
                    <w:p w14:paraId="25F8F242" w14:textId="77777777" w:rsidR="00396239" w:rsidRDefault="00396239" w:rsidP="00975994">
                      <w:pPr>
                        <w:rPr>
                          <w:b/>
                          <w:color w:val="FFC000"/>
                          <w:szCs w:val="24"/>
                        </w:rPr>
                      </w:pPr>
                      <w:r w:rsidRPr="00B95578">
                        <w:rPr>
                          <w:b/>
                          <w:color w:val="FFC000"/>
                          <w:szCs w:val="24"/>
                        </w:rPr>
                        <w:t xml:space="preserve">Ministerio de Tecnologías de la Información y las Comunicaciones </w:t>
                      </w:r>
                    </w:p>
                    <w:p w14:paraId="5A728BCB" w14:textId="0CC26D9F" w:rsidR="00396239" w:rsidRPr="00B61814" w:rsidRDefault="00CC31DF" w:rsidP="00975994">
                      <w:pPr>
                        <w:rPr>
                          <w:bCs/>
                          <w:color w:val="FFC000"/>
                          <w:szCs w:val="24"/>
                        </w:rPr>
                      </w:pPr>
                      <w:r>
                        <w:rPr>
                          <w:bCs/>
                          <w:color w:val="FFC000"/>
                          <w:szCs w:val="24"/>
                        </w:rPr>
                        <w:t>SEPTIEMBRE DE 2024</w:t>
                      </w:r>
                    </w:p>
                    <w:p w14:paraId="7769BEF6" w14:textId="77777777" w:rsidR="00396239" w:rsidRDefault="00396239" w:rsidP="00975994">
                      <w:pPr>
                        <w:pStyle w:val="Ttulo"/>
                      </w:pPr>
                      <w:r>
                        <w:t>ABRIL DE 2023</w:t>
                      </w:r>
                    </w:p>
                    <w:p w14:paraId="2ECFE9DD" w14:textId="77777777" w:rsidR="00396239" w:rsidRPr="00813BDE" w:rsidRDefault="00396239" w:rsidP="00975994">
                      <w:pPr>
                        <w:pStyle w:val="Ttulo"/>
                      </w:pPr>
                    </w:p>
                  </w:txbxContent>
                </v:textbox>
              </v:shape>
            </w:pict>
          </mc:Fallback>
        </mc:AlternateContent>
      </w:r>
      <w:r w:rsidRPr="008456EF">
        <w:rPr>
          <w:rFonts w:ascii="Helveltíca" w:hAnsi="Helveltíca"/>
          <w:noProof/>
        </w:rPr>
        <mc:AlternateContent>
          <mc:Choice Requires="wps">
            <w:drawing>
              <wp:anchor distT="45720" distB="45720" distL="114300" distR="114300" simplePos="0" relativeHeight="251658254" behindDoc="1" locked="0" layoutInCell="1" allowOverlap="1" wp14:anchorId="7912FBA3" wp14:editId="6F19B979">
                <wp:simplePos x="0" y="0"/>
                <wp:positionH relativeFrom="margin">
                  <wp:posOffset>-151130</wp:posOffset>
                </wp:positionH>
                <wp:positionV relativeFrom="paragraph">
                  <wp:posOffset>3658235</wp:posOffset>
                </wp:positionV>
                <wp:extent cx="6172200" cy="1604010"/>
                <wp:effectExtent l="0" t="0" r="0" b="0"/>
                <wp:wrapNone/>
                <wp:docPr id="7833167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04010"/>
                        </a:xfrm>
                        <a:prstGeom prst="rect">
                          <a:avLst/>
                        </a:prstGeom>
                        <a:noFill/>
                        <a:ln w="9525">
                          <a:noFill/>
                          <a:miter lim="800000"/>
                          <a:headEnd/>
                          <a:tailEnd/>
                        </a:ln>
                      </wps:spPr>
                      <wps:txbx>
                        <w:txbxContent>
                          <w:p w14:paraId="651CA331" w14:textId="77777777" w:rsidR="00396239" w:rsidRPr="00261477" w:rsidRDefault="00396239" w:rsidP="00975994">
                            <w:pPr>
                              <w:pStyle w:val="Ttulo4"/>
                              <w:rPr>
                                <w:color w:val="FFC000"/>
                                <w:szCs w:val="30"/>
                              </w:rPr>
                            </w:pPr>
                            <w:r w:rsidRPr="00261477">
                              <w:rPr>
                                <w:color w:val="FFC000"/>
                                <w:spacing w:val="-1"/>
                                <w:szCs w:val="30"/>
                              </w:rPr>
                              <w:t>Modelo de Seguridad y Privacidad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12FBA3" id="_x0000_s1035" type="#_x0000_t202" style="position:absolute;left:0;text-align:left;margin-left:-11.9pt;margin-top:288.05pt;width:486pt;height:126.3pt;z-index:-25165822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" filled="f" stroked="f">
                <v:textbox style="mso-fit-shape-to-text:t">
                  <w:txbxContent>
                    <w:p w14:paraId="651CA331" w14:textId="77777777" w:rsidR="00396239" w:rsidRPr="00261477" w:rsidRDefault="00396239" w:rsidP="00975994">
                      <w:pPr>
                        <w:pStyle w:val="Ttulo4"/>
                        <w:rPr>
                          <w:color w:val="FFC000"/>
                          <w:szCs w:val="30"/>
                        </w:rPr>
                      </w:pPr>
                      <w:r w:rsidRPr="00261477">
                        <w:rPr>
                          <w:color w:val="FFC000"/>
                          <w:spacing w:val="-1"/>
                          <w:szCs w:val="30"/>
                        </w:rPr>
                        <w:t>Modelo de Seguridad y Privacidad de la Información</w:t>
                      </w:r>
                    </w:p>
                  </w:txbxContent>
                </v:textbox>
                <w10:wrap anchorx="margin"/>
              </v:shape>
            </w:pict>
          </mc:Fallback>
        </mc:AlternateContent>
      </w:r>
    </w:p>
    <w:p w14:paraId="1A594304" w14:textId="719F1D60" w:rsidR="00396239" w:rsidRPr="00396239" w:rsidRDefault="00396239" w:rsidP="00B253A8">
      <w:pPr>
        <w:spacing w:after="0"/>
        <w:jc w:val="both"/>
        <w:rPr>
          <w:rFonts w:ascii="Helveltíca" w:hAnsi="Helveltíca" w:hint="eastAsia"/>
          <w:color w:val="FFC000"/>
        </w:rPr>
      </w:pPr>
    </w:p>
    <w:p w14:paraId="5A7A3DAB" w14:textId="77777777" w:rsidR="00B56E17" w:rsidRDefault="00B56E17" w:rsidP="00B253A8">
      <w:pPr>
        <w:spacing w:after="0"/>
        <w:jc w:val="both"/>
      </w:pPr>
    </w:p>
    <w:p w14:paraId="1E9CB864" w14:textId="4686AAC7" w:rsidR="00B56E17" w:rsidRDefault="00B56E17" w:rsidP="00B253A8">
      <w:pPr>
        <w:spacing w:after="0"/>
        <w:jc w:val="both"/>
      </w:pPr>
    </w:p>
    <w:p w14:paraId="7D5AA40C" w14:textId="5DB45A20" w:rsidR="00B56E17" w:rsidRDefault="00B56E17" w:rsidP="00B253A8">
      <w:pPr>
        <w:spacing w:after="0"/>
        <w:jc w:val="both"/>
      </w:pPr>
    </w:p>
    <w:p w14:paraId="19546AC1" w14:textId="7E72C047" w:rsidR="00B56E17" w:rsidRDefault="00B56E17" w:rsidP="00B253A8">
      <w:pPr>
        <w:spacing w:after="0"/>
        <w:jc w:val="both"/>
      </w:pPr>
    </w:p>
    <w:p w14:paraId="56903478" w14:textId="7BFD44CD" w:rsidR="00B56E17" w:rsidRDefault="00B56E17" w:rsidP="00B253A8">
      <w:pPr>
        <w:spacing w:after="0"/>
        <w:jc w:val="both"/>
      </w:pPr>
    </w:p>
    <w:p w14:paraId="7539CEEF" w14:textId="46CB210C" w:rsidR="00B56E17" w:rsidRDefault="00614A5B" w:rsidP="00B253A8">
      <w:pPr>
        <w:spacing w:after="0"/>
        <w:jc w:val="both"/>
      </w:pPr>
      <w:r>
        <w:rPr>
          <w:noProof/>
        </w:rPr>
        <mc:AlternateContent>
          <mc:Choice Requires="wps">
            <w:drawing>
              <wp:anchor distT="45720" distB="45720" distL="114300" distR="114300" simplePos="0" relativeHeight="251665459" behindDoc="1" locked="0" layoutInCell="1" allowOverlap="1" wp14:anchorId="5FB386C2" wp14:editId="3C4BE077">
                <wp:simplePos x="0" y="0"/>
                <wp:positionH relativeFrom="margin">
                  <wp:posOffset>-605646</wp:posOffset>
                </wp:positionH>
                <wp:positionV relativeFrom="paragraph">
                  <wp:posOffset>169700</wp:posOffset>
                </wp:positionV>
                <wp:extent cx="5098211" cy="2447925"/>
                <wp:effectExtent l="0" t="0" r="0" b="0"/>
                <wp:wrapNone/>
                <wp:docPr id="3264836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211" cy="2447925"/>
                        </a:xfrm>
                        <a:prstGeom prst="rect">
                          <a:avLst/>
                        </a:prstGeom>
                        <a:noFill/>
                        <a:ln w="9525">
                          <a:noFill/>
                          <a:miter lim="800000"/>
                          <a:headEnd/>
                          <a:tailEnd/>
                        </a:ln>
                      </wps:spPr>
                      <wps:txbx>
                        <w:txbxContent>
                          <w:p w14:paraId="0724F495" w14:textId="3A82FCF5" w:rsidR="00B56E17" w:rsidRPr="00396239" w:rsidRDefault="00CC31DF" w:rsidP="00B56E17">
                            <w:pPr>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31DF">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Guía </w:t>
                            </w:r>
                            <w:r w:rsidR="001A49E4">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Pr="00CC31DF">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Indicadores </w:t>
                            </w:r>
                            <w:r w:rsidR="001A49E4">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00A078B0">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31DF">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Gestión de Seguridad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B386C2" id="_x0000_s1036" type="#_x0000_t202" style="position:absolute;left:0;text-align:left;margin-left:-47.7pt;margin-top:13.35pt;width:401.45pt;height:192.75pt;z-index:-2516510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" filled="f" stroked="f">
                <v:textbox>
                  <w:txbxContent>
                    <w:p w14:paraId="0724F495" w14:textId="3A82FCF5" w:rsidR="00B56E17" w:rsidRPr="00396239" w:rsidRDefault="00CC31DF" w:rsidP="00B56E17">
                      <w:pPr>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31DF">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Guía </w:t>
                      </w:r>
                      <w:r w:rsidR="001A49E4">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Pr="00CC31DF">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Indicadores </w:t>
                      </w:r>
                      <w:r w:rsidR="001A49E4">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00A078B0">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31DF">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Gestión de Seguridad de la Información</w:t>
                      </w:r>
                    </w:p>
                  </w:txbxContent>
                </v:textbox>
                <w10:wrap anchorx="margin"/>
              </v:shape>
            </w:pict>
          </mc:Fallback>
        </mc:AlternateContent>
      </w:r>
    </w:p>
    <w:p w14:paraId="45C4A3E1" w14:textId="041222BB" w:rsidR="00B56E17" w:rsidRDefault="00B56E17" w:rsidP="00B253A8">
      <w:pPr>
        <w:spacing w:after="0"/>
        <w:jc w:val="both"/>
      </w:pPr>
    </w:p>
    <w:p w14:paraId="23CFCEB9" w14:textId="2AE08207" w:rsidR="00B56E17" w:rsidRDefault="00B56E17" w:rsidP="00B253A8">
      <w:pPr>
        <w:spacing w:after="0"/>
        <w:jc w:val="both"/>
      </w:pPr>
    </w:p>
    <w:p w14:paraId="763A5CD4" w14:textId="384771D6" w:rsidR="00B56E17" w:rsidRDefault="00B56E17" w:rsidP="00B253A8">
      <w:pPr>
        <w:spacing w:after="0"/>
        <w:jc w:val="both"/>
      </w:pPr>
    </w:p>
    <w:p w14:paraId="3808381D" w14:textId="22F95673" w:rsidR="00B56E17" w:rsidRDefault="00B56E17" w:rsidP="00B253A8">
      <w:pPr>
        <w:spacing w:after="0"/>
        <w:jc w:val="both"/>
      </w:pPr>
    </w:p>
    <w:p w14:paraId="2E5D7732" w14:textId="5F7938C8" w:rsidR="00B56E17" w:rsidRDefault="00B56E17" w:rsidP="00B253A8">
      <w:pPr>
        <w:spacing w:after="0"/>
        <w:jc w:val="both"/>
      </w:pPr>
    </w:p>
    <w:p w14:paraId="52B277A7" w14:textId="375264EB" w:rsidR="00B56E17" w:rsidRDefault="00B56E17" w:rsidP="00B253A8">
      <w:pPr>
        <w:spacing w:after="0"/>
        <w:jc w:val="both"/>
      </w:pPr>
      <w:r>
        <w:rPr>
          <w:noProof/>
        </w:rPr>
        <mc:AlternateContent>
          <mc:Choice Requires="wps">
            <w:drawing>
              <wp:anchor distT="45720" distB="45720" distL="114300" distR="114300" simplePos="0" relativeHeight="251668531" behindDoc="1" locked="0" layoutInCell="1" allowOverlap="1" wp14:anchorId="1A16D42E" wp14:editId="28BE8257">
                <wp:simplePos x="0" y="0"/>
                <wp:positionH relativeFrom="page">
                  <wp:posOffset>3873495</wp:posOffset>
                </wp:positionH>
                <wp:positionV relativeFrom="paragraph">
                  <wp:posOffset>113731</wp:posOffset>
                </wp:positionV>
                <wp:extent cx="4049395" cy="1604010"/>
                <wp:effectExtent l="0" t="0" r="0" b="0"/>
                <wp:wrapNone/>
                <wp:docPr id="213410814" name="Cuadro de texto 213410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49395" cy="1604010"/>
                        </a:xfrm>
                        <a:prstGeom prst="rect">
                          <a:avLst/>
                        </a:prstGeom>
                        <a:noFill/>
                        <a:ln w="9525">
                          <a:noFill/>
                          <a:miter lim="800000"/>
                          <a:headEnd/>
                          <a:tailEnd/>
                        </a:ln>
                      </wps:spPr>
                      <wps:txbx>
                        <w:txbxContent>
                          <w:p w14:paraId="6BB4837B" w14:textId="77777777" w:rsidR="00B56E17" w:rsidRPr="00396239" w:rsidRDefault="00B56E17" w:rsidP="00B56E17">
                            <w:pP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16D42E" id="Cuadro de texto 213410814" o:spid="_x0000_s1037" type="#_x0000_t202" style="position:absolute;left:0;text-align:left;margin-left:305pt;margin-top:8.95pt;width:318.85pt;height:126.3pt;rotation:-90;z-index:-2516479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" filled="f" stroked="f">
                <v:textbox style="mso-fit-shape-to-text:t">
                  <w:txbxContent>
                    <w:p w14:paraId="6BB4837B" w14:textId="77777777" w:rsidR="00B56E17" w:rsidRPr="00396239" w:rsidRDefault="00B56E17" w:rsidP="00B56E17">
                      <w:pP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txbxContent>
                </v:textbox>
                <w10:wrap anchorx="page"/>
              </v:shape>
            </w:pict>
          </mc:Fallback>
        </mc:AlternateContent>
      </w:r>
    </w:p>
    <w:p w14:paraId="23A52E3E" w14:textId="77777777" w:rsidR="00B56E17" w:rsidRDefault="00B56E17" w:rsidP="00B253A8">
      <w:pPr>
        <w:spacing w:after="0"/>
        <w:jc w:val="both"/>
      </w:pPr>
    </w:p>
    <w:p w14:paraId="12EBBB92" w14:textId="77777777" w:rsidR="00B56E17" w:rsidRDefault="00B56E17" w:rsidP="00B253A8">
      <w:pPr>
        <w:spacing w:after="0"/>
        <w:jc w:val="both"/>
      </w:pPr>
    </w:p>
    <w:p w14:paraId="7887889B" w14:textId="77777777" w:rsidR="00B56E17" w:rsidRDefault="00B56E17" w:rsidP="00B253A8">
      <w:pPr>
        <w:spacing w:after="0"/>
        <w:jc w:val="both"/>
      </w:pPr>
    </w:p>
    <w:p w14:paraId="0290A7D6" w14:textId="15F8D63B" w:rsidR="00B56E17" w:rsidRDefault="00614A5B" w:rsidP="00B253A8">
      <w:pPr>
        <w:spacing w:after="0"/>
        <w:jc w:val="both"/>
      </w:pPr>
      <w:r>
        <w:rPr>
          <w:noProof/>
        </w:rPr>
        <mc:AlternateContent>
          <mc:Choice Requires="wps">
            <w:drawing>
              <wp:anchor distT="45720" distB="45720" distL="114300" distR="114300" simplePos="0" relativeHeight="251666483" behindDoc="1" locked="0" layoutInCell="1" allowOverlap="1" wp14:anchorId="5CFB478A" wp14:editId="4F489A97">
                <wp:simplePos x="0" y="0"/>
                <wp:positionH relativeFrom="margin">
                  <wp:posOffset>-699135</wp:posOffset>
                </wp:positionH>
                <wp:positionV relativeFrom="paragraph">
                  <wp:posOffset>281940</wp:posOffset>
                </wp:positionV>
                <wp:extent cx="5410200" cy="1628775"/>
                <wp:effectExtent l="0" t="0" r="0" b="0"/>
                <wp:wrapNone/>
                <wp:docPr id="1386713307" name="Cuadro de texto 1386713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628775"/>
                        </a:xfrm>
                        <a:prstGeom prst="rect">
                          <a:avLst/>
                        </a:prstGeom>
                        <a:noFill/>
                        <a:ln w="9525">
                          <a:noFill/>
                          <a:miter lim="800000"/>
                          <a:headEnd/>
                          <a:tailEnd/>
                        </a:ln>
                      </wps:spPr>
                      <wps:txbx>
                        <w:txbxContent>
                          <w:p w14:paraId="1912365D" w14:textId="5FD98A98" w:rsidR="00B56E17" w:rsidRDefault="00614A5B" w:rsidP="00B56E17">
                            <w:pPr>
                              <w:pStyle w:val="Ttulo4"/>
                              <w:rPr>
                                <w:color w:val="FFC000"/>
                                <w:szCs w:val="30"/>
                              </w:rPr>
                            </w:pPr>
                            <w:r>
                              <w:rPr>
                                <w:color w:val="FFC000"/>
                                <w:szCs w:val="30"/>
                              </w:rPr>
                              <w:t>Modelo de Seguridad y Privacidad de la Informacióin</w:t>
                            </w:r>
                          </w:p>
                          <w:p w14:paraId="17953A15" w14:textId="77777777" w:rsidR="00614A5B" w:rsidRPr="00614A5B" w:rsidRDefault="00614A5B" w:rsidP="00614A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FB478A" id="Cuadro de texto 1386713307" o:spid="_x0000_s1038" type="#_x0000_t202" style="position:absolute;left:0;text-align:left;margin-left:-55.05pt;margin-top:22.2pt;width:426pt;height:128.25pt;z-index:-2516499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8Fq/QEAANYDAAAOAAAAZHJzL2Uyb0RvYy54bWysU11v2yAUfZ+0/4B4X/yhpEmtOFXXrtOk&#10;rpvU7QdgjGM04DIgsbNfvwt202h7m+YHBFzfc+8597C9GbUiR+G8BFPTYpFTIgyHVpp9Tb9/e3i3&#10;oc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" filled="f" stroked="f">
                <v:textbox>
                  <w:txbxContent>
                    <w:p w14:paraId="1912365D" w14:textId="5FD98A98" w:rsidR="00B56E17" w:rsidRDefault="00614A5B" w:rsidP="00B56E17">
                      <w:pPr>
                        <w:pStyle w:val="Ttulo4"/>
                        <w:rPr>
                          <w:color w:val="FFC000"/>
                          <w:szCs w:val="30"/>
                        </w:rPr>
                      </w:pPr>
                      <w:r>
                        <w:rPr>
                          <w:color w:val="FFC000"/>
                          <w:szCs w:val="30"/>
                        </w:rPr>
                        <w:t>Modelo de Seguridad y Privacidad de la Informacióin</w:t>
                      </w:r>
                    </w:p>
                    <w:p w14:paraId="17953A15" w14:textId="77777777" w:rsidR="00614A5B" w:rsidRPr="00614A5B" w:rsidRDefault="00614A5B" w:rsidP="00614A5B"/>
                  </w:txbxContent>
                </v:textbox>
                <w10:wrap anchorx="margin"/>
              </v:shape>
            </w:pict>
          </mc:Fallback>
        </mc:AlternateContent>
      </w:r>
    </w:p>
    <w:p w14:paraId="0283643C" w14:textId="14DA4E41" w:rsidR="00B56E17" w:rsidRDefault="00B56E17" w:rsidP="00B253A8">
      <w:pPr>
        <w:spacing w:after="0"/>
        <w:jc w:val="both"/>
      </w:pPr>
    </w:p>
    <w:p w14:paraId="05A8FAB7" w14:textId="2B0CB18F" w:rsidR="00B56E17" w:rsidRDefault="00614A5B" w:rsidP="00B253A8">
      <w:pPr>
        <w:spacing w:after="0"/>
        <w:jc w:val="both"/>
      </w:pPr>
      <w:r>
        <w:rPr>
          <w:noProof/>
        </w:rPr>
        <mc:AlternateContent>
          <mc:Choice Requires="wps">
            <w:drawing>
              <wp:anchor distT="45720" distB="45720" distL="114300" distR="114300" simplePos="0" relativeHeight="251667507" behindDoc="0" locked="0" layoutInCell="1" allowOverlap="1" wp14:anchorId="7297F8A8" wp14:editId="27AAEACE">
                <wp:simplePos x="0" y="0"/>
                <wp:positionH relativeFrom="margin">
                  <wp:posOffset>-702310</wp:posOffset>
                </wp:positionH>
                <wp:positionV relativeFrom="paragraph">
                  <wp:posOffset>275590</wp:posOffset>
                </wp:positionV>
                <wp:extent cx="4395787" cy="876300"/>
                <wp:effectExtent l="0" t="0" r="0" b="0"/>
                <wp:wrapNone/>
                <wp:docPr id="1245926212" name="Cuadro de texto 1245926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787" cy="876300"/>
                        </a:xfrm>
                        <a:prstGeom prst="rect">
                          <a:avLst/>
                        </a:prstGeom>
                        <a:noFill/>
                        <a:ln w="9525">
                          <a:noFill/>
                          <a:miter lim="800000"/>
                          <a:headEnd/>
                          <a:tailEnd/>
                        </a:ln>
                      </wps:spPr>
                      <wps:txbx>
                        <w:txbxContent>
                          <w:p w14:paraId="55AA1BC8" w14:textId="77777777" w:rsidR="00B56E17" w:rsidRPr="000D11E7" w:rsidRDefault="00B56E17" w:rsidP="00B56E17">
                            <w:pPr>
                              <w:rPr>
                                <w:b/>
                                <w:color w:val="FFC000"/>
                                <w:szCs w:val="24"/>
                              </w:rPr>
                            </w:pPr>
                            <w:r w:rsidRPr="000D11E7">
                              <w:rPr>
                                <w:b/>
                                <w:color w:val="FFC000"/>
                                <w:szCs w:val="24"/>
                              </w:rPr>
                              <w:t xml:space="preserve">Ministerio de Tecnologías de la Información y las Comunicaciones </w:t>
                            </w:r>
                          </w:p>
                          <w:p w14:paraId="79F8BCC4" w14:textId="47FB1982" w:rsidR="00B56E17" w:rsidRPr="000D11E7" w:rsidRDefault="00CC31DF" w:rsidP="00B56E17">
                            <w:pPr>
                              <w:pStyle w:val="Ttulo"/>
                              <w:rPr>
                                <w:color w:val="FFC000"/>
                              </w:rPr>
                            </w:pPr>
                            <w:r>
                              <w:rPr>
                                <w:color w:val="FFC000"/>
                              </w:rPr>
                              <w:t>SEPTIEMBRE DE 2024</w:t>
                            </w:r>
                          </w:p>
                          <w:p w14:paraId="566EA7BC" w14:textId="77777777" w:rsidR="00B56E17" w:rsidRPr="000D11E7" w:rsidRDefault="00B56E17" w:rsidP="00B56E17">
                            <w:pPr>
                              <w:pStyle w:val="Ttulo"/>
                              <w:rPr>
                                <w:color w:val="FFC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97F8A8" id="Cuadro de texto 1245926212" o:spid="_x0000_s1039" type="#_x0000_t202" style="position:absolute;left:0;text-align:left;margin-left:-55.3pt;margin-top:21.7pt;width:346.1pt;height:69pt;z-index:2516675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" filled="f" stroked="f">
                <v:textbox>
                  <w:txbxContent>
                    <w:p w14:paraId="55AA1BC8" w14:textId="77777777" w:rsidR="00B56E17" w:rsidRPr="000D11E7" w:rsidRDefault="00B56E17" w:rsidP="00B56E17">
                      <w:pPr>
                        <w:rPr>
                          <w:b/>
                          <w:color w:val="FFC000"/>
                          <w:szCs w:val="24"/>
                        </w:rPr>
                      </w:pPr>
                      <w:r w:rsidRPr="000D11E7">
                        <w:rPr>
                          <w:b/>
                          <w:color w:val="FFC000"/>
                          <w:szCs w:val="24"/>
                        </w:rPr>
                        <w:t xml:space="preserve">Ministerio de Tecnologías de la Información y las Comunicaciones </w:t>
                      </w:r>
                    </w:p>
                    <w:p w14:paraId="79F8BCC4" w14:textId="47FB1982" w:rsidR="00B56E17" w:rsidRPr="000D11E7" w:rsidRDefault="00CC31DF" w:rsidP="00B56E17">
                      <w:pPr>
                        <w:pStyle w:val="Ttulo"/>
                        <w:rPr>
                          <w:color w:val="FFC000"/>
                        </w:rPr>
                      </w:pPr>
                      <w:r>
                        <w:rPr>
                          <w:color w:val="FFC000"/>
                        </w:rPr>
                        <w:t>SEPTIEMBRE DE 2024</w:t>
                      </w:r>
                    </w:p>
                    <w:p w14:paraId="566EA7BC" w14:textId="77777777" w:rsidR="00B56E17" w:rsidRPr="000D11E7" w:rsidRDefault="00B56E17" w:rsidP="00B56E17">
                      <w:pPr>
                        <w:pStyle w:val="Ttulo"/>
                        <w:rPr>
                          <w:color w:val="FFC000"/>
                        </w:rPr>
                      </w:pPr>
                    </w:p>
                  </w:txbxContent>
                </v:textbox>
                <w10:wrap anchorx="margin"/>
              </v:shape>
            </w:pict>
          </mc:Fallback>
        </mc:AlternateContent>
      </w:r>
    </w:p>
    <w:p w14:paraId="3EA6E956" w14:textId="4E592651" w:rsidR="00B56E17" w:rsidRDefault="00B56E17" w:rsidP="00B253A8">
      <w:pPr>
        <w:spacing w:after="0"/>
        <w:jc w:val="both"/>
      </w:pPr>
    </w:p>
    <w:p w14:paraId="2452568F" w14:textId="52F20DEA" w:rsidR="00B56E17" w:rsidRDefault="00B56E17" w:rsidP="00B253A8">
      <w:pPr>
        <w:spacing w:after="0"/>
        <w:jc w:val="both"/>
      </w:pPr>
    </w:p>
    <w:p w14:paraId="05CF6F2A" w14:textId="2C55355A" w:rsidR="00B56E17" w:rsidRDefault="00B56E17" w:rsidP="00B253A8">
      <w:pPr>
        <w:spacing w:after="0"/>
        <w:jc w:val="both"/>
      </w:pPr>
    </w:p>
    <w:p w14:paraId="01E84F1D" w14:textId="79BF9D47" w:rsidR="00B56E17" w:rsidRDefault="00B56E17" w:rsidP="00B253A8">
      <w:pPr>
        <w:spacing w:after="0"/>
        <w:jc w:val="both"/>
      </w:pPr>
    </w:p>
    <w:p w14:paraId="482FCF7F" w14:textId="77777777" w:rsidR="00B56E17" w:rsidRDefault="00B56E17" w:rsidP="00B253A8">
      <w:pPr>
        <w:spacing w:after="0"/>
        <w:jc w:val="both"/>
      </w:pPr>
    </w:p>
    <w:p w14:paraId="6D380B4F" w14:textId="77777777" w:rsidR="00B56E17" w:rsidRDefault="00B56E17" w:rsidP="00B253A8">
      <w:pPr>
        <w:spacing w:after="0"/>
        <w:jc w:val="both"/>
      </w:pPr>
    </w:p>
    <w:p w14:paraId="547BFEEA" w14:textId="4701976A" w:rsidR="00614A5B" w:rsidRDefault="00614A5B">
      <w:r>
        <w:br w:type="page"/>
      </w:r>
    </w:p>
    <w:p w14:paraId="6CE5AD12" w14:textId="0104AFC4" w:rsidR="00975994" w:rsidRPr="00396239" w:rsidRDefault="00975994" w:rsidP="00B253A8">
      <w:pPr>
        <w:spacing w:after="0"/>
        <w:jc w:val="center"/>
      </w:pPr>
      <w:r w:rsidRPr="00323C20">
        <w:rPr>
          <w:b/>
          <w:bCs/>
        </w:rPr>
        <w:t>Oscar Mauricio Lizcano Arango</w:t>
      </w:r>
      <w:r w:rsidRPr="00396239">
        <w:t xml:space="preserve"> – Ministro de Tecnologías de la Información y las Comunicaciones</w:t>
      </w:r>
    </w:p>
    <w:p w14:paraId="422D80E1" w14:textId="77777777" w:rsidR="00975994" w:rsidRPr="00396239" w:rsidRDefault="00975994" w:rsidP="00B253A8">
      <w:pPr>
        <w:spacing w:after="0"/>
        <w:jc w:val="center"/>
      </w:pPr>
      <w:r w:rsidRPr="00323C20">
        <w:rPr>
          <w:b/>
          <w:bCs/>
        </w:rPr>
        <w:t>Belfor Fabio García Henao</w:t>
      </w:r>
      <w:r w:rsidRPr="00396239">
        <w:t>- Viceministro de Transformación Digital</w:t>
      </w:r>
    </w:p>
    <w:p w14:paraId="66B5FC98" w14:textId="5016631D" w:rsidR="00975994" w:rsidRPr="00396239" w:rsidRDefault="0045218E" w:rsidP="00B253A8">
      <w:pPr>
        <w:spacing w:after="0"/>
        <w:jc w:val="center"/>
      </w:pPr>
      <w:r w:rsidRPr="00323C20">
        <w:rPr>
          <w:b/>
          <w:bCs/>
        </w:rPr>
        <w:t>William Fernando Oviedo Camargo</w:t>
      </w:r>
      <w:r w:rsidR="00975994" w:rsidRPr="00396239">
        <w:t xml:space="preserve"> - Director de Gobierno Digital</w:t>
      </w:r>
    </w:p>
    <w:p w14:paraId="6EA850A5" w14:textId="77777777" w:rsidR="00975994" w:rsidRPr="00396239" w:rsidRDefault="00975994" w:rsidP="00B253A8">
      <w:pPr>
        <w:spacing w:after="0"/>
        <w:jc w:val="center"/>
      </w:pPr>
      <w:r w:rsidRPr="00323C20">
        <w:rPr>
          <w:b/>
          <w:bCs/>
        </w:rPr>
        <w:t>Luis Clímaco Córdoba Gómez</w:t>
      </w:r>
      <w:r w:rsidRPr="00396239">
        <w:t xml:space="preserve"> - Subdirector de Estándares y Arquitectura de TI</w:t>
      </w:r>
    </w:p>
    <w:p w14:paraId="4A2ACCB1" w14:textId="3041805F" w:rsidR="00975994" w:rsidRPr="00396239" w:rsidRDefault="00975994" w:rsidP="00B253A8">
      <w:pPr>
        <w:spacing w:after="0"/>
        <w:jc w:val="center"/>
      </w:pPr>
      <w:r w:rsidRPr="00323C20">
        <w:rPr>
          <w:b/>
          <w:bCs/>
        </w:rPr>
        <w:t>Danny Alejandro Garzón Aristizabal</w:t>
      </w:r>
      <w:r w:rsidRPr="00396239">
        <w:t xml:space="preserve"> – Contratista Subdirección de Estándares y Arquitectura de TI</w:t>
      </w:r>
    </w:p>
    <w:p w14:paraId="66FB7ACA" w14:textId="77777777" w:rsidR="00975994" w:rsidRPr="00396239" w:rsidRDefault="00975994" w:rsidP="00B253A8">
      <w:pPr>
        <w:spacing w:after="0"/>
        <w:jc w:val="center"/>
      </w:pPr>
      <w:r w:rsidRPr="00323C20">
        <w:rPr>
          <w:b/>
          <w:bCs/>
        </w:rPr>
        <w:t>German García Filoth</w:t>
      </w:r>
      <w:r w:rsidRPr="00396239">
        <w:t xml:space="preserve"> – Contratista Subdirección de Estándares y Arquitectura de TI</w:t>
      </w:r>
    </w:p>
    <w:p w14:paraId="7A069527" w14:textId="76C3EADC" w:rsidR="00165E86" w:rsidRPr="00396239" w:rsidRDefault="001A49E4" w:rsidP="00B253A8">
      <w:pPr>
        <w:spacing w:after="0"/>
        <w:jc w:val="center"/>
      </w:pPr>
      <w:r w:rsidRPr="00323C20">
        <w:rPr>
          <w:b/>
          <w:bCs/>
        </w:rPr>
        <w:t>Johanna Marcela Forero Valencia</w:t>
      </w:r>
      <w:r w:rsidR="00165E86" w:rsidRPr="00396239">
        <w:t xml:space="preserve"> - Profesional Especializado Subdirección de Estándares y Arquitectura de TI</w:t>
      </w:r>
    </w:p>
    <w:p w14:paraId="58A28514" w14:textId="77777777" w:rsidR="00975994" w:rsidRPr="00396239" w:rsidRDefault="00975994" w:rsidP="00B253A8">
      <w:pPr>
        <w:spacing w:after="0"/>
        <w:jc w:val="center"/>
      </w:pPr>
      <w:r w:rsidRPr="00323C20">
        <w:rPr>
          <w:b/>
          <w:bCs/>
        </w:rPr>
        <w:t>Nelson Barrios Perdomo</w:t>
      </w:r>
      <w:r w:rsidRPr="00396239">
        <w:t xml:space="preserve"> – Contratista Equipo de Respuesta a Emergencias Cibernéticas de Colombia – COLCERT</w:t>
      </w:r>
    </w:p>
    <w:p w14:paraId="186124A8" w14:textId="77777777" w:rsidR="00975994" w:rsidRPr="00396239" w:rsidRDefault="00975994" w:rsidP="00B253A8">
      <w:pPr>
        <w:spacing w:after="0"/>
        <w:jc w:val="center"/>
      </w:pPr>
    </w:p>
    <w:p w14:paraId="61C7FF98" w14:textId="5BE68258" w:rsidR="00975994" w:rsidRPr="00396239" w:rsidRDefault="00975994" w:rsidP="00B253A8">
      <w:pPr>
        <w:spacing w:after="0"/>
        <w:jc w:val="center"/>
      </w:pPr>
      <w:r w:rsidRPr="00396239">
        <w:t>Ministerio de Tecnolog</w:t>
      </w:r>
      <w:r w:rsidRPr="00396239">
        <w:rPr>
          <w:rFonts w:hint="eastAsia"/>
        </w:rPr>
        <w:t>í</w:t>
      </w:r>
      <w:r w:rsidRPr="00396239">
        <w:t>as de la Informaci</w:t>
      </w:r>
      <w:r w:rsidRPr="00396239">
        <w:rPr>
          <w:rFonts w:hint="eastAsia"/>
        </w:rPr>
        <w:t>ó</w:t>
      </w:r>
      <w:r w:rsidRPr="00396239">
        <w:t>n y las Comunicaciones</w:t>
      </w:r>
    </w:p>
    <w:p w14:paraId="50A55DC2" w14:textId="77777777" w:rsidR="00975994" w:rsidRPr="00396239" w:rsidRDefault="00975994" w:rsidP="00B253A8">
      <w:pPr>
        <w:spacing w:after="0"/>
        <w:jc w:val="center"/>
      </w:pPr>
      <w:r w:rsidRPr="00396239">
        <w:t>Viceministerio de Transformaci</w:t>
      </w:r>
      <w:r w:rsidRPr="00396239">
        <w:rPr>
          <w:rFonts w:hint="eastAsia"/>
        </w:rPr>
        <w:t>ó</w:t>
      </w:r>
      <w:r w:rsidRPr="00396239">
        <w:t>n Digital</w:t>
      </w:r>
    </w:p>
    <w:p w14:paraId="5D14B2B1" w14:textId="6D6CB4DD" w:rsidR="00FF0F86" w:rsidRPr="00396239" w:rsidRDefault="00975994" w:rsidP="00B253A8">
      <w:pPr>
        <w:spacing w:after="0"/>
        <w:jc w:val="center"/>
      </w:pPr>
      <w:r w:rsidRPr="00396239">
        <w:t>Direcci</w:t>
      </w:r>
      <w:r w:rsidRPr="00396239">
        <w:rPr>
          <w:rFonts w:hint="eastAsia"/>
        </w:rPr>
        <w:t>ó</w:t>
      </w:r>
      <w:r w:rsidRPr="00396239">
        <w:t>n de Gobierno Digital</w:t>
      </w:r>
    </w:p>
    <w:p w14:paraId="7D5EF025" w14:textId="77777777" w:rsidR="00975994" w:rsidRPr="008456EF" w:rsidRDefault="00975994" w:rsidP="00B253A8">
      <w:pPr>
        <w:spacing w:after="0"/>
        <w:jc w:val="both"/>
        <w:rPr>
          <w:rFonts w:ascii="Helveltíca" w:hAnsi="Helveltíca" w:hint="eastAsia"/>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7266"/>
      </w:tblGrid>
      <w:tr w:rsidR="00975994" w:rsidRPr="008456EF" w14:paraId="768F7FAB" w14:textId="77777777" w:rsidTr="0060633E">
        <w:trPr>
          <w:trHeight w:val="268"/>
        </w:trPr>
        <w:tc>
          <w:tcPr>
            <w:tcW w:w="2095" w:type="dxa"/>
            <w:tcBorders>
              <w:top w:val="single" w:sz="4" w:space="0" w:color="auto"/>
              <w:left w:val="single" w:sz="4" w:space="0" w:color="auto"/>
              <w:bottom w:val="single" w:sz="4" w:space="0" w:color="auto"/>
              <w:right w:val="single" w:sz="4" w:space="0" w:color="auto"/>
            </w:tcBorders>
            <w:hideMark/>
          </w:tcPr>
          <w:p w14:paraId="3E2FBD71" w14:textId="77777777" w:rsidR="00975994" w:rsidRPr="008456EF" w:rsidRDefault="00975994" w:rsidP="00B253A8">
            <w:pPr>
              <w:spacing w:after="0"/>
              <w:jc w:val="both"/>
              <w:rPr>
                <w:rFonts w:ascii="Helveltíca" w:hAnsi="Helveltíca" w:hint="eastAsia"/>
                <w:b/>
                <w:bCs/>
              </w:rPr>
            </w:pPr>
            <w:r w:rsidRPr="008456EF">
              <w:rPr>
                <w:rFonts w:ascii="Helveltíca" w:hAnsi="Helveltíca"/>
                <w:b/>
                <w:bCs/>
              </w:rPr>
              <w:t xml:space="preserve">Versión  </w:t>
            </w:r>
          </w:p>
        </w:tc>
        <w:tc>
          <w:tcPr>
            <w:tcW w:w="7270" w:type="dxa"/>
            <w:tcBorders>
              <w:top w:val="single" w:sz="4" w:space="0" w:color="auto"/>
              <w:left w:val="single" w:sz="4" w:space="0" w:color="auto"/>
              <w:bottom w:val="single" w:sz="4" w:space="0" w:color="auto"/>
              <w:right w:val="single" w:sz="4" w:space="0" w:color="auto"/>
            </w:tcBorders>
            <w:hideMark/>
          </w:tcPr>
          <w:p w14:paraId="48837796" w14:textId="77777777" w:rsidR="00975994" w:rsidRPr="008456EF" w:rsidRDefault="00975994" w:rsidP="00B253A8">
            <w:pPr>
              <w:spacing w:after="0"/>
              <w:jc w:val="both"/>
              <w:rPr>
                <w:rFonts w:ascii="Helveltíca" w:hAnsi="Helveltíca" w:hint="eastAsia"/>
                <w:b/>
                <w:bCs/>
              </w:rPr>
            </w:pPr>
            <w:r w:rsidRPr="008456EF">
              <w:rPr>
                <w:rFonts w:ascii="Helveltíca" w:hAnsi="Helveltíca"/>
                <w:b/>
                <w:bCs/>
              </w:rPr>
              <w:t>Observaciones</w:t>
            </w:r>
          </w:p>
        </w:tc>
      </w:tr>
      <w:tr w:rsidR="00975994" w:rsidRPr="008456EF" w14:paraId="64650D36" w14:textId="77777777" w:rsidTr="0060633E">
        <w:trPr>
          <w:trHeight w:val="272"/>
        </w:trPr>
        <w:tc>
          <w:tcPr>
            <w:tcW w:w="2095" w:type="dxa"/>
            <w:tcBorders>
              <w:top w:val="single" w:sz="4" w:space="0" w:color="auto"/>
              <w:left w:val="single" w:sz="4" w:space="0" w:color="auto"/>
              <w:bottom w:val="single" w:sz="4" w:space="0" w:color="auto"/>
              <w:right w:val="single" w:sz="4" w:space="0" w:color="auto"/>
            </w:tcBorders>
            <w:vAlign w:val="center"/>
            <w:hideMark/>
          </w:tcPr>
          <w:p w14:paraId="7A21BC94" w14:textId="77777777" w:rsidR="00975994" w:rsidRPr="008456EF" w:rsidRDefault="00975994" w:rsidP="00B253A8">
            <w:pPr>
              <w:spacing w:after="0"/>
              <w:jc w:val="both"/>
              <w:rPr>
                <w:rFonts w:ascii="Helveltíca" w:hAnsi="Helveltíca" w:hint="eastAsia"/>
              </w:rPr>
            </w:pPr>
            <w:r w:rsidRPr="008456EF">
              <w:rPr>
                <w:rFonts w:ascii="Helveltíca" w:hAnsi="Helveltíca"/>
              </w:rPr>
              <w:t>Versión 5</w:t>
            </w:r>
          </w:p>
          <w:p w14:paraId="7B4C6489" w14:textId="7B723AF6" w:rsidR="00975994" w:rsidRPr="008456EF" w:rsidRDefault="00B741E4" w:rsidP="00B253A8">
            <w:pPr>
              <w:spacing w:after="0"/>
              <w:jc w:val="both"/>
              <w:rPr>
                <w:rFonts w:ascii="Helveltíca" w:hAnsi="Helveltíca" w:hint="eastAsia"/>
              </w:rPr>
            </w:pPr>
            <w:r>
              <w:rPr>
                <w:rFonts w:ascii="Helveltíca" w:hAnsi="Helveltíca"/>
              </w:rPr>
              <w:t>13/09/2024</w:t>
            </w:r>
          </w:p>
        </w:tc>
        <w:tc>
          <w:tcPr>
            <w:tcW w:w="7270" w:type="dxa"/>
            <w:tcBorders>
              <w:top w:val="single" w:sz="4" w:space="0" w:color="auto"/>
              <w:left w:val="single" w:sz="4" w:space="0" w:color="auto"/>
              <w:bottom w:val="single" w:sz="4" w:space="0" w:color="auto"/>
              <w:right w:val="single" w:sz="4" w:space="0" w:color="auto"/>
            </w:tcBorders>
            <w:vAlign w:val="center"/>
            <w:hideMark/>
          </w:tcPr>
          <w:p w14:paraId="3CB9D5D4" w14:textId="77777777" w:rsidR="00975994" w:rsidRPr="008456EF" w:rsidRDefault="00975994" w:rsidP="00B253A8">
            <w:pPr>
              <w:spacing w:after="0"/>
              <w:jc w:val="both"/>
              <w:rPr>
                <w:rFonts w:ascii="Helveltíca" w:hAnsi="Helveltíca" w:hint="eastAsia"/>
                <w:b/>
                <w:bCs/>
              </w:rPr>
            </w:pPr>
            <w:r w:rsidRPr="008456EF">
              <w:rPr>
                <w:rFonts w:ascii="Helveltíca" w:hAnsi="Helveltíca"/>
                <w:b/>
                <w:bCs/>
              </w:rPr>
              <w:t>Indicadores de Gestión de Seguridad de la Información</w:t>
            </w:r>
          </w:p>
          <w:p w14:paraId="404CFBCF" w14:textId="77777777" w:rsidR="00975994" w:rsidRPr="008456EF" w:rsidRDefault="00975994" w:rsidP="00B253A8">
            <w:pPr>
              <w:spacing w:after="0"/>
              <w:jc w:val="both"/>
              <w:rPr>
                <w:rFonts w:ascii="Helveltíca" w:hAnsi="Helveltíca" w:hint="eastAsia"/>
              </w:rPr>
            </w:pPr>
            <w:r w:rsidRPr="008456EF">
              <w:rPr>
                <w:rFonts w:ascii="Helveltíca" w:hAnsi="Helveltíca"/>
              </w:rPr>
              <w:t>Dirigida a las entidades del Estado</w:t>
            </w:r>
          </w:p>
        </w:tc>
      </w:tr>
    </w:tbl>
    <w:p w14:paraId="13B8C8BB" w14:textId="77777777" w:rsidR="00975994" w:rsidRPr="008456EF" w:rsidRDefault="00975994" w:rsidP="00B253A8">
      <w:pPr>
        <w:spacing w:after="0"/>
        <w:jc w:val="both"/>
        <w:rPr>
          <w:rFonts w:ascii="Helveltíca" w:hAnsi="Helveltíca" w:cs="Lucida Sans Unicode" w:hint="eastAsia"/>
          <w:b/>
        </w:rPr>
      </w:pPr>
    </w:p>
    <w:p w14:paraId="32F967EE" w14:textId="77777777" w:rsidR="00975994" w:rsidRPr="008456EF" w:rsidRDefault="00975994" w:rsidP="00B253A8">
      <w:pPr>
        <w:spacing w:after="0"/>
        <w:jc w:val="both"/>
        <w:rPr>
          <w:rFonts w:ascii="Helveltíca" w:hAnsi="Helveltíca" w:hint="eastAsia"/>
          <w:shd w:val="clear" w:color="auto" w:fill="FFFFFF"/>
          <w:lang w:eastAsia="es-ES_tradnl"/>
        </w:rPr>
      </w:pPr>
      <w:r w:rsidRPr="008456EF">
        <w:rPr>
          <w:rFonts w:ascii="Helveltíca" w:hAnsi="Helveltíca"/>
          <w:shd w:val="clear" w:color="auto" w:fill="FFFFFF"/>
          <w:lang w:eastAsia="es-ES_tradnl"/>
        </w:rPr>
        <w:t xml:space="preserve">Comentarios, sugerencias o correcciones pueden ser enviadas al correo electrónico: </w:t>
      </w:r>
      <w:hyperlink r:id="rId23" w:history="1">
        <w:r w:rsidRPr="008456EF">
          <w:rPr>
            <w:rStyle w:val="Hipervnculo"/>
            <w:rFonts w:ascii="Helveltíca" w:eastAsia="Times New Roman" w:hAnsi="Helveltíca" w:cs="Arial"/>
            <w:sz w:val="21"/>
            <w:szCs w:val="21"/>
            <w:shd w:val="clear" w:color="auto" w:fill="FFFFFF"/>
            <w:lang w:eastAsia="es-ES_tradnl"/>
          </w:rPr>
          <w:t>gobiernodigital@mintic.gov.co</w:t>
        </w:r>
      </w:hyperlink>
    </w:p>
    <w:p w14:paraId="2514DF91" w14:textId="77777777" w:rsidR="00975994" w:rsidRPr="008456EF" w:rsidRDefault="00975994" w:rsidP="00B253A8">
      <w:pPr>
        <w:spacing w:after="0"/>
        <w:jc w:val="both"/>
        <w:rPr>
          <w:rFonts w:ascii="Helveltíca" w:hAnsi="Helveltíca" w:hint="eastAsia"/>
        </w:rPr>
      </w:pPr>
      <w:r w:rsidRPr="008456EF">
        <w:rPr>
          <w:rFonts w:ascii="Helveltíca" w:hAnsi="Helveltíca"/>
          <w:shd w:val="clear" w:color="auto" w:fill="FFFFFF"/>
          <w:lang w:eastAsia="es-ES_tradnl"/>
        </w:rPr>
        <w:t xml:space="preserve"> </w:t>
      </w:r>
    </w:p>
    <w:p w14:paraId="2CD189CE" w14:textId="77777777" w:rsidR="00975994" w:rsidRPr="008456EF" w:rsidRDefault="00975994" w:rsidP="00B253A8">
      <w:pPr>
        <w:spacing w:after="0"/>
        <w:jc w:val="both"/>
        <w:rPr>
          <w:rFonts w:ascii="Helveltíca" w:hAnsi="Helveltíca" w:hint="eastAsia"/>
          <w:b/>
          <w:bCs/>
        </w:rPr>
      </w:pPr>
      <w:r w:rsidRPr="008456EF">
        <w:rPr>
          <w:rFonts w:ascii="Helveltíca" w:hAnsi="Helveltíca"/>
          <w:b/>
          <w:bCs/>
        </w:rPr>
        <w:t>Modelo de Seguridad y Privacidad de la Información</w:t>
      </w:r>
    </w:p>
    <w:p w14:paraId="7DA06C4A" w14:textId="0FB408F1" w:rsidR="00975994" w:rsidRPr="008456EF" w:rsidRDefault="00323C20" w:rsidP="00B253A8">
      <w:pPr>
        <w:spacing w:after="0"/>
        <w:jc w:val="both"/>
        <w:rPr>
          <w:rFonts w:ascii="Helveltíca" w:hAnsi="Helveltíca" w:hint="eastAsia"/>
          <w:b/>
          <w:bCs/>
        </w:rPr>
      </w:pPr>
      <w:r w:rsidRPr="00323C20">
        <w:rPr>
          <w:rFonts w:ascii="Helveltíca" w:hAnsi="Helveltíca"/>
          <w:b/>
          <w:bCs/>
        </w:rPr>
        <w:t>Guía de Indicadores de Gestión de Seguridad de la Información</w:t>
      </w:r>
      <w:r>
        <w:rPr>
          <w:rFonts w:ascii="Helveltíca" w:hAnsi="Helveltíca"/>
          <w:b/>
          <w:bCs/>
        </w:rPr>
        <w:t xml:space="preserve"> </w:t>
      </w:r>
      <w:r w:rsidR="00975994" w:rsidRPr="008456EF">
        <w:rPr>
          <w:rFonts w:ascii="Helveltíca" w:hAnsi="Helveltíca"/>
          <w:b/>
          <w:bCs/>
        </w:rPr>
        <w:t>V 5.0</w:t>
      </w:r>
    </w:p>
    <w:p w14:paraId="0E674587" w14:textId="77777777" w:rsidR="00975994" w:rsidRPr="008456EF" w:rsidRDefault="00975994" w:rsidP="00B253A8">
      <w:pPr>
        <w:spacing w:after="0"/>
        <w:jc w:val="both"/>
        <w:rPr>
          <w:rFonts w:ascii="Helveltíca" w:hAnsi="Helveltíca" w:cs="Lucida Sans Unicode" w:hint="eastAsia"/>
          <w:color w:val="000000" w:themeColor="text1"/>
        </w:rPr>
      </w:pPr>
      <w:r w:rsidRPr="008456EF">
        <w:rPr>
          <w:rFonts w:ascii="Helveltíca" w:hAnsi="Helveltíca"/>
          <w:noProof/>
        </w:rPr>
        <w:drawing>
          <wp:inline distT="0" distB="0" distL="0" distR="0" wp14:anchorId="2D8CD547" wp14:editId="0EDED4AB">
            <wp:extent cx="835025" cy="294005"/>
            <wp:effectExtent l="0" t="0" r="3175" b="0"/>
            <wp:docPr id="7" name="Imagen 7"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Licencia Creative Comm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2AE2FC39" w14:textId="77777777" w:rsidR="00975994" w:rsidRPr="008456EF" w:rsidRDefault="00975994" w:rsidP="00B253A8">
      <w:pPr>
        <w:spacing w:after="0"/>
        <w:jc w:val="both"/>
        <w:rPr>
          <w:rFonts w:ascii="Helveltíca" w:hAnsi="Helveltíca" w:cs="Lucida Sans Unicode" w:hint="eastAsia"/>
          <w:color w:val="000000" w:themeColor="text1"/>
        </w:rPr>
      </w:pPr>
      <w:r w:rsidRPr="008456EF">
        <w:rPr>
          <w:rFonts w:ascii="Helveltíca" w:hAnsi="Helveltíca" w:cs="Lucida Sans Unicode"/>
          <w:color w:val="000000" w:themeColor="text1"/>
        </w:rPr>
        <w:t xml:space="preserve">Esta guía de la Dirección de Gobierno Digital se encuentra bajo una </w:t>
      </w:r>
      <w:hyperlink r:id="rId24" w:history="1">
        <w:r w:rsidRPr="008456EF">
          <w:rPr>
            <w:rStyle w:val="Hipervnculo"/>
            <w:rFonts w:ascii="Helveltíca" w:hAnsi="Helveltíca" w:cs="Lucida Sans Unicode"/>
            <w:color w:val="000000" w:themeColor="text1"/>
          </w:rPr>
          <w:t>Licencia Creative Commons Atribución 4.0 Internacional</w:t>
        </w:r>
      </w:hyperlink>
      <w:r w:rsidRPr="008456EF">
        <w:rPr>
          <w:rFonts w:ascii="Helveltíca" w:hAnsi="Helveltíca" w:cs="Lucida Sans Unicode"/>
          <w:color w:val="000000" w:themeColor="text1"/>
        </w:rPr>
        <w:t xml:space="preserve">. </w:t>
      </w:r>
    </w:p>
    <w:p w14:paraId="60F2E8AD" w14:textId="7E636CE8" w:rsidR="00975994" w:rsidRDefault="00975994" w:rsidP="00B253A8">
      <w:pPr>
        <w:spacing w:after="0"/>
        <w:jc w:val="both"/>
        <w:rPr>
          <w:rFonts w:ascii="Helveltíca" w:hAnsi="Helveltíca" w:cs="Lucida Sans Unicode" w:hint="eastAsia"/>
          <w:color w:val="000000" w:themeColor="text1"/>
        </w:rPr>
      </w:pPr>
    </w:p>
    <w:p w14:paraId="4755EC67" w14:textId="77777777" w:rsidR="00396239" w:rsidRPr="008456EF" w:rsidRDefault="00396239" w:rsidP="00B253A8">
      <w:pPr>
        <w:spacing w:after="0"/>
        <w:jc w:val="both"/>
        <w:rPr>
          <w:rFonts w:ascii="Helveltíca" w:hAnsi="Helveltíca" w:cs="Lucida Sans Unicode" w:hint="eastAsia"/>
          <w:color w:val="000000" w:themeColor="text1"/>
        </w:rPr>
      </w:pPr>
    </w:p>
    <w:sdt>
      <w:sdtPr>
        <w:rPr>
          <w:rFonts w:ascii="Helveltíca" w:eastAsiaTheme="minorEastAsia" w:hAnsi="Helveltíca" w:cstheme="minorBidi"/>
          <w:color w:val="auto"/>
          <w:sz w:val="22"/>
          <w:szCs w:val="22"/>
          <w:lang w:val="es-ES" w:eastAsia="en-US"/>
        </w:rPr>
        <w:id w:val="371277627"/>
        <w:docPartObj>
          <w:docPartGallery w:val="Table of Contents"/>
          <w:docPartUnique/>
        </w:docPartObj>
      </w:sdtPr>
      <w:sdtEndPr>
        <w:rPr>
          <w:b/>
          <w:bCs/>
          <w:sz w:val="24"/>
        </w:rPr>
      </w:sdtEndPr>
      <w:sdtContent>
        <w:p w14:paraId="116845A1" w14:textId="77777777" w:rsidR="00614A5B" w:rsidRDefault="00614A5B" w:rsidP="00B253A8">
          <w:pPr>
            <w:pStyle w:val="TtuloTDC"/>
            <w:spacing w:before="0"/>
            <w:jc w:val="both"/>
            <w:rPr>
              <w:rFonts w:ascii="Helveltíca" w:eastAsiaTheme="minorEastAsia" w:hAnsi="Helveltíca" w:cstheme="minorBidi" w:hint="eastAsia"/>
              <w:color w:val="auto"/>
              <w:sz w:val="22"/>
              <w:szCs w:val="22"/>
              <w:lang w:val="es-ES" w:eastAsia="en-US"/>
            </w:rPr>
          </w:pPr>
        </w:p>
        <w:p w14:paraId="0EF31212" w14:textId="77777777" w:rsidR="00614A5B" w:rsidRDefault="00614A5B">
          <w:pPr>
            <w:rPr>
              <w:rFonts w:ascii="Helveltíca" w:eastAsiaTheme="minorEastAsia" w:hAnsi="Helveltíca" w:hint="eastAsia"/>
              <w:lang w:val="es-ES"/>
            </w:rPr>
          </w:pPr>
          <w:r>
            <w:rPr>
              <w:rFonts w:ascii="Helveltíca" w:eastAsiaTheme="minorEastAsia" w:hAnsi="Helveltíca" w:hint="eastAsia"/>
              <w:lang w:val="es-ES"/>
            </w:rPr>
            <w:br w:type="page"/>
          </w:r>
        </w:p>
        <w:p w14:paraId="143D3572" w14:textId="6843DFF1" w:rsidR="00975994" w:rsidRPr="00396239" w:rsidRDefault="00FF0F86" w:rsidP="00B253A8">
          <w:pPr>
            <w:pStyle w:val="TtuloTDC"/>
            <w:spacing w:before="0"/>
            <w:jc w:val="both"/>
            <w:rPr>
              <w:rStyle w:val="Ttulo5Car"/>
              <w:rFonts w:ascii="Nunito Black" w:hAnsi="Nunito Black"/>
              <w:bCs/>
              <w:color w:val="002060"/>
              <w:sz w:val="48"/>
              <w:szCs w:val="48"/>
            </w:rPr>
          </w:pPr>
          <w:r w:rsidRPr="00FF0F86">
            <w:rPr>
              <w:rStyle w:val="Ttulo5Car"/>
              <w:rFonts w:ascii="Nunito Black" w:hAnsi="Nunito Black"/>
              <w:bCs/>
              <w:color w:val="002060"/>
              <w:sz w:val="48"/>
              <w:szCs w:val="48"/>
            </w:rPr>
            <w:t>CONTENIDO</w:t>
          </w:r>
        </w:p>
        <w:p w14:paraId="0B3803C0" w14:textId="77777777" w:rsidR="00975994" w:rsidRPr="008456EF" w:rsidRDefault="00975994" w:rsidP="00B253A8">
          <w:pPr>
            <w:pStyle w:val="TDC2"/>
            <w:tabs>
              <w:tab w:val="right" w:leader="dot" w:pos="9394"/>
            </w:tabs>
            <w:spacing w:after="0"/>
            <w:rPr>
              <w:rFonts w:ascii="Helveltíca" w:eastAsiaTheme="minorEastAsia" w:hAnsi="Helveltíca" w:hint="eastAsia"/>
              <w:noProof/>
              <w:lang w:eastAsia="es-CO"/>
            </w:rPr>
          </w:pPr>
          <w:r w:rsidRPr="008456EF">
            <w:rPr>
              <w:rFonts w:ascii="Helveltíca" w:hAnsi="Helveltíca"/>
            </w:rPr>
            <w:fldChar w:fldCharType="begin"/>
          </w:r>
          <w:r w:rsidRPr="008456EF">
            <w:rPr>
              <w:rFonts w:ascii="Helveltíca" w:hAnsi="Helveltíca"/>
            </w:rPr>
            <w:instrText xml:space="preserve"> TOC \o "1-3" \h \z \u </w:instrText>
          </w:r>
          <w:r w:rsidRPr="008456EF">
            <w:rPr>
              <w:rFonts w:ascii="Helveltíca" w:hAnsi="Helveltíca"/>
            </w:rPr>
            <w:fldChar w:fldCharType="separate"/>
          </w:r>
          <w:hyperlink w:anchor="_Toc132978793" w:history="1">
            <w:r w:rsidRPr="008456EF">
              <w:rPr>
                <w:rStyle w:val="Hipervnculo"/>
                <w:rFonts w:ascii="Helveltíca" w:hAnsi="Helveltíca"/>
                <w:noProof/>
              </w:rPr>
              <w:t>Guía - Indicadores Gestión de Seguridad de la Información</w:t>
            </w:r>
            <w:r w:rsidRPr="008456EF">
              <w:rPr>
                <w:rFonts w:ascii="Helveltíca" w:hAnsi="Helveltíca"/>
                <w:noProof/>
                <w:webHidden/>
              </w:rPr>
              <w:tab/>
            </w:r>
            <w:r w:rsidRPr="008456EF">
              <w:rPr>
                <w:rFonts w:ascii="Helveltíca" w:hAnsi="Helveltíca"/>
                <w:noProof/>
                <w:webHidden/>
              </w:rPr>
              <w:fldChar w:fldCharType="begin"/>
            </w:r>
            <w:r w:rsidRPr="008456EF">
              <w:rPr>
                <w:rFonts w:ascii="Helveltíca" w:hAnsi="Helveltíca"/>
                <w:noProof/>
                <w:webHidden/>
              </w:rPr>
              <w:instrText xml:space="preserve"> PAGEREF _Toc132978793 \h </w:instrText>
            </w:r>
            <w:r w:rsidRPr="008456EF">
              <w:rPr>
                <w:rFonts w:ascii="Helveltíca" w:hAnsi="Helveltíca"/>
                <w:noProof/>
                <w:webHidden/>
              </w:rPr>
            </w:r>
            <w:r w:rsidRPr="008456EF">
              <w:rPr>
                <w:rFonts w:ascii="Helveltíca" w:hAnsi="Helveltíca"/>
                <w:noProof/>
                <w:webHidden/>
              </w:rPr>
              <w:fldChar w:fldCharType="separate"/>
            </w:r>
            <w:r w:rsidRPr="008456EF">
              <w:rPr>
                <w:rFonts w:ascii="Helveltíca" w:hAnsi="Helveltíca"/>
                <w:noProof/>
                <w:webHidden/>
              </w:rPr>
              <w:t>4</w:t>
            </w:r>
            <w:r w:rsidRPr="008456EF">
              <w:rPr>
                <w:rFonts w:ascii="Helveltíca" w:hAnsi="Helveltíca"/>
                <w:noProof/>
                <w:webHidden/>
              </w:rPr>
              <w:fldChar w:fldCharType="end"/>
            </w:r>
          </w:hyperlink>
        </w:p>
        <w:p w14:paraId="7EF48C1A" w14:textId="77777777" w:rsidR="00975994" w:rsidRPr="008456EF" w:rsidRDefault="0031078E" w:rsidP="00B253A8">
          <w:pPr>
            <w:pStyle w:val="TDC3"/>
            <w:tabs>
              <w:tab w:val="right" w:leader="dot" w:pos="9394"/>
            </w:tabs>
            <w:spacing w:after="0"/>
            <w:rPr>
              <w:rFonts w:ascii="Helveltíca" w:eastAsiaTheme="minorEastAsia" w:hAnsi="Helveltíca" w:hint="eastAsia"/>
              <w:noProof/>
              <w:lang w:eastAsia="es-CO"/>
            </w:rPr>
          </w:pPr>
          <w:hyperlink w:anchor="_Toc132978794" w:history="1">
            <w:r w:rsidR="00975994" w:rsidRPr="008456EF">
              <w:rPr>
                <w:rStyle w:val="Hipervnculo"/>
                <w:rFonts w:ascii="Helveltíca" w:hAnsi="Helveltíca"/>
                <w:noProof/>
              </w:rPr>
              <w:t>1. Objetivo de la medición</w:t>
            </w:r>
            <w:r w:rsidR="00975994" w:rsidRPr="008456EF">
              <w:rPr>
                <w:rFonts w:ascii="Helveltíca" w:hAnsi="Helveltíca"/>
                <w:noProof/>
                <w:webHidden/>
              </w:rPr>
              <w:tab/>
            </w:r>
            <w:r w:rsidR="00975994" w:rsidRPr="008456EF">
              <w:rPr>
                <w:rFonts w:ascii="Helveltíca" w:hAnsi="Helveltíca"/>
                <w:noProof/>
                <w:webHidden/>
              </w:rPr>
              <w:fldChar w:fldCharType="begin"/>
            </w:r>
            <w:r w:rsidR="00975994" w:rsidRPr="008456EF">
              <w:rPr>
                <w:rFonts w:ascii="Helveltíca" w:hAnsi="Helveltíca"/>
                <w:noProof/>
                <w:webHidden/>
              </w:rPr>
              <w:instrText xml:space="preserve"> PAGEREF _Toc132978794 \h </w:instrText>
            </w:r>
            <w:r w:rsidR="00975994" w:rsidRPr="008456EF">
              <w:rPr>
                <w:rFonts w:ascii="Helveltíca" w:hAnsi="Helveltíca"/>
                <w:noProof/>
                <w:webHidden/>
              </w:rPr>
            </w:r>
            <w:r w:rsidR="00975994" w:rsidRPr="008456EF">
              <w:rPr>
                <w:rFonts w:ascii="Helveltíca" w:hAnsi="Helveltíca"/>
                <w:noProof/>
                <w:webHidden/>
              </w:rPr>
              <w:fldChar w:fldCharType="separate"/>
            </w:r>
            <w:r w:rsidR="00975994" w:rsidRPr="008456EF">
              <w:rPr>
                <w:rFonts w:ascii="Helveltíca" w:hAnsi="Helveltíca"/>
                <w:noProof/>
                <w:webHidden/>
              </w:rPr>
              <w:t>4</w:t>
            </w:r>
            <w:r w:rsidR="00975994" w:rsidRPr="008456EF">
              <w:rPr>
                <w:rFonts w:ascii="Helveltíca" w:hAnsi="Helveltíca"/>
                <w:noProof/>
                <w:webHidden/>
              </w:rPr>
              <w:fldChar w:fldCharType="end"/>
            </w:r>
          </w:hyperlink>
        </w:p>
        <w:p w14:paraId="06AFB9DC" w14:textId="77777777" w:rsidR="00975994" w:rsidRPr="008456EF" w:rsidRDefault="0031078E" w:rsidP="00B253A8">
          <w:pPr>
            <w:pStyle w:val="TDC3"/>
            <w:tabs>
              <w:tab w:val="right" w:leader="dot" w:pos="9394"/>
            </w:tabs>
            <w:spacing w:after="0"/>
            <w:rPr>
              <w:rFonts w:ascii="Helveltíca" w:eastAsiaTheme="minorEastAsia" w:hAnsi="Helveltíca" w:hint="eastAsia"/>
              <w:noProof/>
              <w:lang w:eastAsia="es-CO"/>
            </w:rPr>
          </w:pPr>
          <w:hyperlink w:anchor="_Toc132978795" w:history="1">
            <w:r w:rsidR="00975994" w:rsidRPr="008456EF">
              <w:rPr>
                <w:rStyle w:val="Hipervnculo"/>
                <w:rFonts w:ascii="Helveltíca" w:hAnsi="Helveltíca"/>
                <w:noProof/>
              </w:rPr>
              <w:t>2. Construcción de indicadores</w:t>
            </w:r>
            <w:r w:rsidR="00975994" w:rsidRPr="008456EF">
              <w:rPr>
                <w:rFonts w:ascii="Helveltíca" w:hAnsi="Helveltíca"/>
                <w:noProof/>
                <w:webHidden/>
              </w:rPr>
              <w:tab/>
            </w:r>
            <w:r w:rsidR="00975994" w:rsidRPr="008456EF">
              <w:rPr>
                <w:rFonts w:ascii="Helveltíca" w:hAnsi="Helveltíca"/>
                <w:noProof/>
                <w:webHidden/>
              </w:rPr>
              <w:fldChar w:fldCharType="begin"/>
            </w:r>
            <w:r w:rsidR="00975994" w:rsidRPr="008456EF">
              <w:rPr>
                <w:rFonts w:ascii="Helveltíca" w:hAnsi="Helveltíca"/>
                <w:noProof/>
                <w:webHidden/>
              </w:rPr>
              <w:instrText xml:space="preserve"> PAGEREF _Toc132978795 \h </w:instrText>
            </w:r>
            <w:r w:rsidR="00975994" w:rsidRPr="008456EF">
              <w:rPr>
                <w:rFonts w:ascii="Helveltíca" w:hAnsi="Helveltíca"/>
                <w:noProof/>
                <w:webHidden/>
              </w:rPr>
            </w:r>
            <w:r w:rsidR="00975994" w:rsidRPr="008456EF">
              <w:rPr>
                <w:rFonts w:ascii="Helveltíca" w:hAnsi="Helveltíca"/>
                <w:noProof/>
                <w:webHidden/>
              </w:rPr>
              <w:fldChar w:fldCharType="separate"/>
            </w:r>
            <w:r w:rsidR="00975994" w:rsidRPr="008456EF">
              <w:rPr>
                <w:rFonts w:ascii="Helveltíca" w:hAnsi="Helveltíca"/>
                <w:noProof/>
                <w:webHidden/>
              </w:rPr>
              <w:t>4</w:t>
            </w:r>
            <w:r w:rsidR="00975994" w:rsidRPr="008456EF">
              <w:rPr>
                <w:rFonts w:ascii="Helveltíca" w:hAnsi="Helveltíca"/>
                <w:noProof/>
                <w:webHidden/>
              </w:rPr>
              <w:fldChar w:fldCharType="end"/>
            </w:r>
          </w:hyperlink>
        </w:p>
        <w:p w14:paraId="1E79DC81" w14:textId="77777777" w:rsidR="00975994" w:rsidRPr="008456EF" w:rsidRDefault="0031078E" w:rsidP="00B253A8">
          <w:pPr>
            <w:pStyle w:val="TDC3"/>
            <w:tabs>
              <w:tab w:val="right" w:leader="dot" w:pos="9394"/>
            </w:tabs>
            <w:spacing w:after="0"/>
            <w:rPr>
              <w:rFonts w:ascii="Helveltíca" w:eastAsiaTheme="minorEastAsia" w:hAnsi="Helveltíca" w:hint="eastAsia"/>
              <w:noProof/>
              <w:lang w:eastAsia="es-CO"/>
            </w:rPr>
          </w:pPr>
          <w:hyperlink w:anchor="_Toc132978796" w:history="1">
            <w:r w:rsidR="00975994" w:rsidRPr="008456EF">
              <w:rPr>
                <w:rStyle w:val="Hipervnculo"/>
                <w:rFonts w:ascii="Helveltíca" w:hAnsi="Helveltíca"/>
                <w:noProof/>
              </w:rPr>
              <w:t>3. Indicadores propuestos</w:t>
            </w:r>
            <w:r w:rsidR="00975994" w:rsidRPr="008456EF">
              <w:rPr>
                <w:rFonts w:ascii="Helveltíca" w:hAnsi="Helveltíca"/>
                <w:noProof/>
                <w:webHidden/>
              </w:rPr>
              <w:tab/>
            </w:r>
            <w:r w:rsidR="00975994" w:rsidRPr="008456EF">
              <w:rPr>
                <w:rFonts w:ascii="Helveltíca" w:hAnsi="Helveltíca"/>
                <w:noProof/>
                <w:webHidden/>
              </w:rPr>
              <w:fldChar w:fldCharType="begin"/>
            </w:r>
            <w:r w:rsidR="00975994" w:rsidRPr="008456EF">
              <w:rPr>
                <w:rFonts w:ascii="Helveltíca" w:hAnsi="Helveltíca"/>
                <w:noProof/>
                <w:webHidden/>
              </w:rPr>
              <w:instrText xml:space="preserve"> PAGEREF _Toc132978796 \h </w:instrText>
            </w:r>
            <w:r w:rsidR="00975994" w:rsidRPr="008456EF">
              <w:rPr>
                <w:rFonts w:ascii="Helveltíca" w:hAnsi="Helveltíca"/>
                <w:noProof/>
                <w:webHidden/>
              </w:rPr>
            </w:r>
            <w:r w:rsidR="00975994" w:rsidRPr="008456EF">
              <w:rPr>
                <w:rFonts w:ascii="Helveltíca" w:hAnsi="Helveltíca"/>
                <w:noProof/>
                <w:webHidden/>
              </w:rPr>
              <w:fldChar w:fldCharType="separate"/>
            </w:r>
            <w:r w:rsidR="00975994" w:rsidRPr="008456EF">
              <w:rPr>
                <w:rFonts w:ascii="Helveltíca" w:hAnsi="Helveltíca"/>
                <w:noProof/>
                <w:webHidden/>
              </w:rPr>
              <w:t>6</w:t>
            </w:r>
            <w:r w:rsidR="00975994" w:rsidRPr="008456EF">
              <w:rPr>
                <w:rFonts w:ascii="Helveltíca" w:hAnsi="Helveltíca"/>
                <w:noProof/>
                <w:webHidden/>
              </w:rPr>
              <w:fldChar w:fldCharType="end"/>
            </w:r>
          </w:hyperlink>
        </w:p>
        <w:p w14:paraId="440D0174" w14:textId="77777777" w:rsidR="00975994" w:rsidRPr="008456EF" w:rsidRDefault="00975994" w:rsidP="00B253A8">
          <w:pPr>
            <w:spacing w:after="0"/>
            <w:jc w:val="both"/>
            <w:rPr>
              <w:rFonts w:ascii="Helveltíca" w:hAnsi="Helveltíca" w:hint="eastAsia"/>
            </w:rPr>
          </w:pPr>
          <w:r w:rsidRPr="008456EF">
            <w:rPr>
              <w:rFonts w:ascii="Helveltíca" w:hAnsi="Helveltíca"/>
              <w:b/>
              <w:bCs/>
              <w:lang w:val="es-ES"/>
            </w:rPr>
            <w:fldChar w:fldCharType="end"/>
          </w:r>
        </w:p>
      </w:sdtContent>
    </w:sdt>
    <w:p w14:paraId="41FD88A5" w14:textId="77777777" w:rsidR="00975994" w:rsidRPr="00396239" w:rsidRDefault="00975994" w:rsidP="00B253A8">
      <w:pPr>
        <w:spacing w:after="0"/>
        <w:rPr>
          <w:rStyle w:val="Ttulo5Car"/>
          <w:rFonts w:ascii="Nunito Black" w:hAnsi="Nunito Black"/>
          <w:bCs/>
          <w:color w:val="002060"/>
          <w:sz w:val="48"/>
          <w:szCs w:val="48"/>
          <w:lang w:val="es-419" w:eastAsia="es-419"/>
        </w:rPr>
      </w:pPr>
      <w:r w:rsidRPr="00396239">
        <w:rPr>
          <w:rStyle w:val="Ttulo5Car"/>
          <w:rFonts w:ascii="Nunito Black" w:hAnsi="Nunito Black" w:hint="eastAsia"/>
          <w:bCs/>
          <w:color w:val="002060"/>
          <w:sz w:val="48"/>
          <w:szCs w:val="48"/>
          <w:lang w:val="es-419" w:eastAsia="es-419"/>
        </w:rPr>
        <w:t>TABLAS</w:t>
      </w:r>
      <w:r w:rsidRPr="008456EF">
        <w:rPr>
          <w:rStyle w:val="Ttulo5Car"/>
          <w:rFonts w:ascii="Nunito Black" w:hAnsi="Nunito Black"/>
          <w:color w:val="002060"/>
          <w:sz w:val="48"/>
          <w:szCs w:val="48"/>
          <w:lang w:eastAsia="es-419"/>
        </w:rPr>
        <w:fldChar w:fldCharType="begin"/>
      </w:r>
      <w:r w:rsidRPr="00396239">
        <w:rPr>
          <w:rStyle w:val="Ttulo5Car"/>
          <w:rFonts w:ascii="Nunito Black" w:hAnsi="Nunito Black"/>
          <w:color w:val="002060"/>
          <w:sz w:val="48"/>
          <w:szCs w:val="48"/>
          <w:lang w:eastAsia="es-419"/>
        </w:rPr>
        <w:instrText xml:space="preserve"> TOC \h \z \c "Tabla" </w:instrText>
      </w:r>
      <w:r w:rsidRPr="008456EF">
        <w:rPr>
          <w:rStyle w:val="Ttulo5Car"/>
          <w:rFonts w:ascii="Nunito Black" w:hAnsi="Nunito Black"/>
          <w:color w:val="002060"/>
          <w:sz w:val="48"/>
          <w:szCs w:val="48"/>
          <w:lang w:eastAsia="es-419"/>
        </w:rPr>
        <w:fldChar w:fldCharType="separate"/>
      </w:r>
    </w:p>
    <w:p w14:paraId="3670030D" w14:textId="77777777" w:rsidR="00975994" w:rsidRPr="008456EF" w:rsidRDefault="0031078E" w:rsidP="00B253A8">
      <w:pPr>
        <w:pStyle w:val="Tabladeilustraciones"/>
        <w:tabs>
          <w:tab w:val="right" w:leader="dot" w:pos="9394"/>
        </w:tabs>
        <w:spacing w:after="0"/>
        <w:rPr>
          <w:rFonts w:ascii="Helveltíca" w:hAnsi="Helveltíca" w:hint="eastAsia"/>
          <w:noProof/>
          <w:color w:val="auto"/>
          <w:sz w:val="22"/>
          <w:lang w:val="es-CO"/>
        </w:rPr>
      </w:pPr>
      <w:hyperlink w:anchor="_Toc76453073" w:history="1">
        <w:r w:rsidR="00975994" w:rsidRPr="008456EF">
          <w:rPr>
            <w:rStyle w:val="Hipervnculo"/>
            <w:rFonts w:ascii="Helveltíca" w:hAnsi="Helveltíca"/>
            <w:noProof/>
          </w:rPr>
          <w:t>Tabla 9: Criterios para selección de indicadores</w:t>
        </w:r>
        <w:r w:rsidR="00975994" w:rsidRPr="008456EF">
          <w:rPr>
            <w:rFonts w:ascii="Helveltíca" w:hAnsi="Helveltíca"/>
            <w:noProof/>
            <w:webHidden/>
          </w:rPr>
          <w:tab/>
        </w:r>
        <w:r w:rsidR="00975994" w:rsidRPr="008456EF">
          <w:rPr>
            <w:rFonts w:ascii="Helveltíca" w:hAnsi="Helveltíca"/>
            <w:noProof/>
            <w:webHidden/>
          </w:rPr>
          <w:fldChar w:fldCharType="begin"/>
        </w:r>
        <w:r w:rsidR="00975994" w:rsidRPr="008456EF">
          <w:rPr>
            <w:rFonts w:ascii="Helveltíca" w:hAnsi="Helveltíca"/>
            <w:noProof/>
            <w:webHidden/>
          </w:rPr>
          <w:instrText xml:space="preserve"> PAGEREF _Toc76453073 \h </w:instrText>
        </w:r>
        <w:r w:rsidR="00975994" w:rsidRPr="008456EF">
          <w:rPr>
            <w:rFonts w:ascii="Helveltíca" w:hAnsi="Helveltíca"/>
            <w:noProof/>
            <w:webHidden/>
          </w:rPr>
        </w:r>
        <w:r w:rsidR="00975994" w:rsidRPr="008456EF">
          <w:rPr>
            <w:rFonts w:ascii="Helveltíca" w:hAnsi="Helveltíca"/>
            <w:noProof/>
            <w:webHidden/>
          </w:rPr>
          <w:fldChar w:fldCharType="separate"/>
        </w:r>
        <w:r w:rsidR="00975994" w:rsidRPr="008456EF">
          <w:rPr>
            <w:rFonts w:ascii="Helveltíca" w:hAnsi="Helveltíca"/>
            <w:noProof/>
            <w:webHidden/>
          </w:rPr>
          <w:t>5</w:t>
        </w:r>
        <w:r w:rsidR="00975994" w:rsidRPr="008456EF">
          <w:rPr>
            <w:rFonts w:ascii="Helveltíca" w:hAnsi="Helveltíca"/>
            <w:noProof/>
            <w:webHidden/>
          </w:rPr>
          <w:fldChar w:fldCharType="end"/>
        </w:r>
      </w:hyperlink>
    </w:p>
    <w:p w14:paraId="0231CCCA" w14:textId="77777777" w:rsidR="00975994" w:rsidRPr="008456EF" w:rsidRDefault="00975994" w:rsidP="00B253A8">
      <w:pPr>
        <w:spacing w:after="0"/>
        <w:jc w:val="both"/>
        <w:rPr>
          <w:rFonts w:ascii="Helveltíca" w:hAnsi="Helveltíca" w:hint="eastAsia"/>
          <w:b/>
          <w:bCs/>
          <w:noProof/>
          <w:color w:val="E72467"/>
          <w:sz w:val="28"/>
          <w:szCs w:val="28"/>
          <w:lang w:val="es-419"/>
        </w:rPr>
      </w:pPr>
      <w:r w:rsidRPr="008456EF">
        <w:rPr>
          <w:rFonts w:ascii="Helveltíca" w:hAnsi="Helveltíca"/>
          <w:b/>
          <w:bCs/>
          <w:noProof/>
          <w:color w:val="E72467"/>
          <w:sz w:val="28"/>
          <w:szCs w:val="28"/>
          <w:lang w:val="es-419"/>
        </w:rPr>
        <w:fldChar w:fldCharType="end"/>
      </w:r>
    </w:p>
    <w:p w14:paraId="4B8A044D" w14:textId="77777777" w:rsidR="00975994" w:rsidRPr="008456EF" w:rsidRDefault="00975994" w:rsidP="00B253A8">
      <w:pPr>
        <w:spacing w:after="0"/>
        <w:rPr>
          <w:rFonts w:ascii="Helveltíca" w:eastAsiaTheme="majorEastAsia" w:hAnsi="Helveltíca" w:cstheme="majorBidi" w:hint="eastAsia"/>
          <w:b/>
          <w:color w:val="E72467"/>
          <w:sz w:val="92"/>
          <w:szCs w:val="32"/>
        </w:rPr>
      </w:pPr>
      <w:r w:rsidRPr="008456EF">
        <w:rPr>
          <w:rFonts w:ascii="Helveltíca" w:hAnsi="Helveltíca"/>
        </w:rPr>
        <w:br w:type="page"/>
      </w:r>
    </w:p>
    <w:p w14:paraId="400006C6" w14:textId="23125E23" w:rsidR="00975994" w:rsidRPr="00A078B0" w:rsidRDefault="0031078E" w:rsidP="00B253A8">
      <w:pPr>
        <w:spacing w:after="0"/>
        <w:rPr>
          <w:rStyle w:val="Ttulo5Car"/>
          <w:rFonts w:ascii="Nunito Black" w:hAnsi="Nunito Black"/>
          <w:bCs/>
          <w:color w:val="002060"/>
          <w:sz w:val="48"/>
          <w:szCs w:val="48"/>
          <w:lang w:val="es-419" w:eastAsia="es-419"/>
        </w:rPr>
      </w:pPr>
      <w:hyperlink w:anchor="_Toc44531179" w:history="1">
        <w:bookmarkStart w:id="348" w:name="_Toc132978793"/>
        <w:r w:rsidR="00975994" w:rsidRPr="00A078B0">
          <w:rPr>
            <w:rStyle w:val="Ttulo5Car"/>
            <w:rFonts w:ascii="Nunito Black" w:hAnsi="Nunito Black"/>
            <w:bCs/>
            <w:color w:val="002060"/>
            <w:sz w:val="48"/>
            <w:szCs w:val="48"/>
            <w:lang w:val="es-419" w:eastAsia="es-419"/>
          </w:rPr>
          <w:t xml:space="preserve">Guía </w:t>
        </w:r>
        <w:r w:rsidR="00A078B0" w:rsidRPr="00A078B0">
          <w:rPr>
            <w:rStyle w:val="Ttulo5Car"/>
            <w:rFonts w:ascii="Nunito Black" w:hAnsi="Nunito Black"/>
            <w:bCs/>
            <w:color w:val="002060"/>
            <w:sz w:val="48"/>
            <w:szCs w:val="48"/>
            <w:lang w:val="es-419" w:eastAsia="es-419"/>
          </w:rPr>
          <w:t xml:space="preserve">- </w:t>
        </w:r>
        <w:r w:rsidR="00975994" w:rsidRPr="00A078B0">
          <w:rPr>
            <w:rStyle w:val="Ttulo5Car"/>
            <w:rFonts w:ascii="Nunito Black" w:hAnsi="Nunito Black"/>
            <w:bCs/>
            <w:color w:val="002060"/>
            <w:sz w:val="48"/>
            <w:szCs w:val="48"/>
            <w:lang w:val="es-419" w:eastAsia="es-419"/>
          </w:rPr>
          <w:t xml:space="preserve">Indicadores </w:t>
        </w:r>
        <w:r w:rsidR="00A078B0" w:rsidRPr="00A078B0">
          <w:rPr>
            <w:rStyle w:val="Ttulo5Car"/>
            <w:rFonts w:ascii="Nunito Black" w:hAnsi="Nunito Black"/>
            <w:bCs/>
            <w:color w:val="002060"/>
            <w:sz w:val="48"/>
            <w:szCs w:val="48"/>
            <w:lang w:val="es-419" w:eastAsia="es-419"/>
          </w:rPr>
          <w:t xml:space="preserve">De </w:t>
        </w:r>
        <w:r w:rsidR="00975994" w:rsidRPr="00A078B0">
          <w:rPr>
            <w:rStyle w:val="Ttulo5Car"/>
            <w:rFonts w:ascii="Nunito Black" w:hAnsi="Nunito Black"/>
            <w:bCs/>
            <w:color w:val="002060"/>
            <w:sz w:val="48"/>
            <w:szCs w:val="48"/>
            <w:lang w:val="es-419" w:eastAsia="es-419"/>
          </w:rPr>
          <w:t xml:space="preserve">Gestión </w:t>
        </w:r>
        <w:r w:rsidR="00A078B0" w:rsidRPr="00A078B0">
          <w:rPr>
            <w:rStyle w:val="Ttulo5Car"/>
            <w:rFonts w:ascii="Nunito Black" w:hAnsi="Nunito Black"/>
            <w:bCs/>
            <w:color w:val="002060"/>
            <w:sz w:val="48"/>
            <w:szCs w:val="48"/>
            <w:lang w:val="es-419" w:eastAsia="es-419"/>
          </w:rPr>
          <w:t xml:space="preserve">De </w:t>
        </w:r>
        <w:r w:rsidR="00975994" w:rsidRPr="00A078B0">
          <w:rPr>
            <w:rStyle w:val="Ttulo5Car"/>
            <w:rFonts w:ascii="Nunito Black" w:hAnsi="Nunito Black"/>
            <w:bCs/>
            <w:color w:val="002060"/>
            <w:sz w:val="48"/>
            <w:szCs w:val="48"/>
            <w:lang w:val="es-419" w:eastAsia="es-419"/>
          </w:rPr>
          <w:t xml:space="preserve">Seguridad </w:t>
        </w:r>
        <w:r w:rsidR="00A078B0" w:rsidRPr="00A078B0">
          <w:rPr>
            <w:rStyle w:val="Ttulo5Car"/>
            <w:rFonts w:ascii="Nunito Black" w:hAnsi="Nunito Black"/>
            <w:bCs/>
            <w:color w:val="002060"/>
            <w:sz w:val="48"/>
            <w:szCs w:val="48"/>
            <w:lang w:val="es-419" w:eastAsia="es-419"/>
          </w:rPr>
          <w:t xml:space="preserve">De La </w:t>
        </w:r>
        <w:r w:rsidR="00975994" w:rsidRPr="00A078B0">
          <w:rPr>
            <w:rStyle w:val="Ttulo5Car"/>
            <w:rFonts w:ascii="Nunito Black" w:hAnsi="Nunito Black"/>
            <w:bCs/>
            <w:color w:val="002060"/>
            <w:sz w:val="48"/>
            <w:szCs w:val="48"/>
            <w:lang w:val="es-419" w:eastAsia="es-419"/>
          </w:rPr>
          <w:t>Información</w:t>
        </w:r>
        <w:bookmarkEnd w:id="348"/>
      </w:hyperlink>
    </w:p>
    <w:p w14:paraId="58FDAED6" w14:textId="77777777" w:rsidR="00614A5B" w:rsidRPr="00614A5B" w:rsidRDefault="00614A5B" w:rsidP="00B253A8">
      <w:pPr>
        <w:spacing w:after="0"/>
        <w:rPr>
          <w:rFonts w:ascii="Nunito Black" w:eastAsiaTheme="majorEastAsia" w:hAnsi="Nunito Black" w:cstheme="majorBidi"/>
          <w:b/>
          <w:bCs/>
          <w:color w:val="002060"/>
          <w:szCs w:val="24"/>
          <w:lang w:val="es-419" w:eastAsia="es-419"/>
        </w:rPr>
      </w:pPr>
    </w:p>
    <w:p w14:paraId="5C10BF62" w14:textId="7F1B4CFD" w:rsidR="00975994" w:rsidRDefault="00975994">
      <w:pPr>
        <w:pStyle w:val="Ttulo3"/>
        <w:numPr>
          <w:ilvl w:val="0"/>
          <w:numId w:val="60"/>
        </w:numPr>
        <w:spacing w:before="0"/>
        <w:ind w:left="0" w:firstLine="0"/>
        <w:rPr>
          <w:rFonts w:ascii="Nunito Black" w:hAnsi="Nunito Black"/>
          <w:b w:val="0"/>
          <w:i w:val="0"/>
          <w:sz w:val="48"/>
          <w:szCs w:val="48"/>
        </w:rPr>
      </w:pPr>
      <w:bookmarkStart w:id="349" w:name="_Toc132978794"/>
      <w:bookmarkStart w:id="350" w:name="_Toc177026036"/>
      <w:r w:rsidRPr="00477D14">
        <w:rPr>
          <w:rFonts w:ascii="Nunito Black" w:hAnsi="Nunito Black"/>
          <w:b w:val="0"/>
          <w:i w:val="0"/>
          <w:sz w:val="48"/>
          <w:szCs w:val="48"/>
        </w:rPr>
        <w:t>Objetivo de la medición</w:t>
      </w:r>
      <w:bookmarkEnd w:id="349"/>
      <w:bookmarkEnd w:id="350"/>
      <w:r w:rsidRPr="00477D14">
        <w:rPr>
          <w:rFonts w:ascii="Nunito Black" w:hAnsi="Nunito Black"/>
          <w:b w:val="0"/>
          <w:i w:val="0"/>
          <w:sz w:val="48"/>
          <w:szCs w:val="48"/>
        </w:rPr>
        <w:t> </w:t>
      </w:r>
    </w:p>
    <w:p w14:paraId="33F36B8E" w14:textId="77777777" w:rsidR="00477D14" w:rsidRPr="00477D14" w:rsidRDefault="00477D14" w:rsidP="00477D14">
      <w:pPr>
        <w:spacing w:after="0"/>
      </w:pPr>
    </w:p>
    <w:p w14:paraId="098AEA32" w14:textId="0A2182D3" w:rsidR="00975994" w:rsidRPr="00396239" w:rsidRDefault="00975994" w:rsidP="00B253A8">
      <w:pPr>
        <w:spacing w:after="0"/>
        <w:jc w:val="both"/>
        <w:textAlignment w:val="baseline"/>
        <w:rPr>
          <w:rFonts w:eastAsia="Times New Roman" w:cs="Arial"/>
          <w:szCs w:val="24"/>
        </w:rPr>
      </w:pPr>
      <w:r w:rsidRPr="00396239">
        <w:rPr>
          <w:rFonts w:eastAsia="Times New Roman" w:cs="Arial"/>
          <w:szCs w:val="24"/>
          <w:lang w:val="es-ES"/>
        </w:rPr>
        <w:t>La creaci</w:t>
      </w:r>
      <w:r w:rsidRPr="00396239">
        <w:rPr>
          <w:rFonts w:eastAsia="Times New Roman" w:cs="Arial" w:hint="eastAsia"/>
          <w:szCs w:val="24"/>
          <w:lang w:val="es-ES"/>
        </w:rPr>
        <w:t>ó</w:t>
      </w:r>
      <w:r w:rsidRPr="00396239">
        <w:rPr>
          <w:rFonts w:eastAsia="Times New Roman" w:cs="Arial"/>
          <w:szCs w:val="24"/>
          <w:lang w:val="es-ES"/>
        </w:rPr>
        <w:t>n de indicadores de gesti</w:t>
      </w:r>
      <w:r w:rsidRPr="00396239">
        <w:rPr>
          <w:rFonts w:eastAsia="Times New Roman" w:cs="Arial" w:hint="eastAsia"/>
          <w:szCs w:val="24"/>
          <w:lang w:val="es-ES"/>
        </w:rPr>
        <w:t>ó</w:t>
      </w:r>
      <w:r w:rsidRPr="00396239">
        <w:rPr>
          <w:rFonts w:eastAsia="Times New Roman" w:cs="Arial"/>
          <w:szCs w:val="24"/>
          <w:lang w:val="es-ES"/>
        </w:rPr>
        <w:t>n est</w:t>
      </w:r>
      <w:r w:rsidRPr="00396239">
        <w:rPr>
          <w:rFonts w:eastAsia="Times New Roman" w:cs="Arial" w:hint="eastAsia"/>
          <w:szCs w:val="24"/>
          <w:lang w:val="es-ES"/>
        </w:rPr>
        <w:t>á</w:t>
      </w:r>
      <w:r w:rsidRPr="00396239">
        <w:rPr>
          <w:rFonts w:eastAsia="Times New Roman" w:cs="Arial"/>
          <w:szCs w:val="24"/>
          <w:lang w:val="es-ES"/>
        </w:rPr>
        <w:t xml:space="preserve"> orientada principalmente </w:t>
      </w:r>
      <w:r w:rsidR="008D4C6F" w:rsidRPr="00396239">
        <w:rPr>
          <w:rFonts w:eastAsia="Times New Roman" w:cs="Arial"/>
          <w:szCs w:val="24"/>
          <w:lang w:val="es-ES"/>
        </w:rPr>
        <w:t xml:space="preserve">a </w:t>
      </w:r>
      <w:r w:rsidRPr="00396239">
        <w:rPr>
          <w:rFonts w:eastAsia="Times New Roman" w:cs="Arial"/>
          <w:szCs w:val="24"/>
          <w:lang w:val="es-ES"/>
        </w:rPr>
        <w:t>la</w:t>
      </w:r>
      <w:r w:rsidRPr="00396239">
        <w:rPr>
          <w:rFonts w:eastAsia="Times New Roman" w:cs="Arial" w:hint="eastAsia"/>
          <w:szCs w:val="24"/>
          <w:lang w:val="es-ES"/>
        </w:rPr>
        <w:t> </w:t>
      </w:r>
      <w:r w:rsidRPr="00396239">
        <w:rPr>
          <w:rFonts w:eastAsia="Times New Roman" w:cs="Arial"/>
          <w:szCs w:val="24"/>
          <w:lang w:val="es-ES"/>
        </w:rPr>
        <w:t>medici</w:t>
      </w:r>
      <w:r w:rsidRPr="00396239">
        <w:rPr>
          <w:rFonts w:eastAsia="Times New Roman" w:cs="Arial" w:hint="eastAsia"/>
          <w:szCs w:val="24"/>
          <w:lang w:val="es-ES"/>
        </w:rPr>
        <w:t>ó</w:t>
      </w:r>
      <w:r w:rsidRPr="00396239">
        <w:rPr>
          <w:rFonts w:eastAsia="Times New Roman" w:cs="Arial"/>
          <w:szCs w:val="24"/>
          <w:lang w:val="es-ES"/>
        </w:rPr>
        <w:t>n</w:t>
      </w:r>
      <w:r w:rsidRPr="00396239">
        <w:rPr>
          <w:rFonts w:eastAsia="Times New Roman" w:cs="Arial" w:hint="eastAsia"/>
          <w:szCs w:val="24"/>
          <w:lang w:val="es-ES"/>
        </w:rPr>
        <w:t> </w:t>
      </w:r>
      <w:r w:rsidRPr="00396239">
        <w:rPr>
          <w:rFonts w:eastAsia="Times New Roman" w:cs="Arial"/>
          <w:szCs w:val="24"/>
          <w:lang w:val="es-ES"/>
        </w:rPr>
        <w:t>de efectividad, eficiencia y eficacia de los componentes</w:t>
      </w:r>
      <w:r w:rsidRPr="00396239">
        <w:rPr>
          <w:rFonts w:eastAsia="Times New Roman" w:cs="Arial" w:hint="eastAsia"/>
          <w:szCs w:val="24"/>
          <w:lang w:val="es-ES"/>
        </w:rPr>
        <w:t> </w:t>
      </w:r>
      <w:r w:rsidRPr="00396239">
        <w:rPr>
          <w:rFonts w:eastAsia="Times New Roman" w:cs="Arial"/>
          <w:szCs w:val="24"/>
          <w:lang w:val="es-ES"/>
        </w:rPr>
        <w:t>de implementaci</w:t>
      </w:r>
      <w:r w:rsidRPr="00396239">
        <w:rPr>
          <w:rFonts w:eastAsia="Times New Roman" w:cs="Arial" w:hint="eastAsia"/>
          <w:szCs w:val="24"/>
          <w:lang w:val="es-ES"/>
        </w:rPr>
        <w:t>ó</w:t>
      </w:r>
      <w:r w:rsidRPr="00396239">
        <w:rPr>
          <w:rFonts w:eastAsia="Times New Roman" w:cs="Arial"/>
          <w:szCs w:val="24"/>
          <w:lang w:val="es-ES"/>
        </w:rPr>
        <w:t>n</w:t>
      </w:r>
      <w:r w:rsidRPr="00396239">
        <w:rPr>
          <w:rFonts w:eastAsia="Times New Roman" w:cs="Arial" w:hint="eastAsia"/>
          <w:szCs w:val="24"/>
          <w:lang w:val="es-ES"/>
        </w:rPr>
        <w:t> </w:t>
      </w:r>
      <w:r w:rsidRPr="00396239">
        <w:rPr>
          <w:rFonts w:eastAsia="Times New Roman" w:cs="Arial"/>
          <w:szCs w:val="24"/>
          <w:lang w:val="es-ES"/>
        </w:rPr>
        <w:t>y gesti</w:t>
      </w:r>
      <w:r w:rsidRPr="00396239">
        <w:rPr>
          <w:rFonts w:eastAsia="Times New Roman" w:cs="Arial" w:hint="eastAsia"/>
          <w:szCs w:val="24"/>
          <w:lang w:val="es-ES"/>
        </w:rPr>
        <w:t>ó</w:t>
      </w:r>
      <w:r w:rsidRPr="00396239">
        <w:rPr>
          <w:rFonts w:eastAsia="Times New Roman" w:cs="Arial"/>
          <w:szCs w:val="24"/>
          <w:lang w:val="es-ES"/>
        </w:rPr>
        <w:t>n</w:t>
      </w:r>
      <w:r w:rsidRPr="00396239">
        <w:rPr>
          <w:rFonts w:eastAsia="Times New Roman" w:cs="Arial" w:hint="eastAsia"/>
          <w:szCs w:val="24"/>
          <w:lang w:val="es-ES"/>
        </w:rPr>
        <w:t> </w:t>
      </w:r>
      <w:r w:rsidRPr="00396239">
        <w:rPr>
          <w:rFonts w:eastAsia="Times New Roman" w:cs="Arial"/>
          <w:szCs w:val="24"/>
          <w:lang w:val="es-ES"/>
        </w:rPr>
        <w:t>definidos</w:t>
      </w:r>
      <w:r w:rsidRPr="00396239">
        <w:rPr>
          <w:rFonts w:eastAsia="Times New Roman" w:cs="Arial" w:hint="eastAsia"/>
          <w:szCs w:val="24"/>
          <w:lang w:val="es-ES"/>
        </w:rPr>
        <w:t> </w:t>
      </w:r>
      <w:r w:rsidRPr="00396239">
        <w:rPr>
          <w:rFonts w:eastAsia="Times New Roman" w:cs="Arial"/>
          <w:szCs w:val="24"/>
          <w:lang w:val="es-ES"/>
        </w:rPr>
        <w:t>en el modelo de operaci</w:t>
      </w:r>
      <w:r w:rsidRPr="00396239">
        <w:rPr>
          <w:rFonts w:eastAsia="Times New Roman" w:cs="Arial" w:hint="eastAsia"/>
          <w:szCs w:val="24"/>
          <w:lang w:val="es-ES"/>
        </w:rPr>
        <w:t>ó</w:t>
      </w:r>
      <w:r w:rsidRPr="00396239">
        <w:rPr>
          <w:rFonts w:eastAsia="Times New Roman" w:cs="Arial"/>
          <w:szCs w:val="24"/>
          <w:lang w:val="es-ES"/>
        </w:rPr>
        <w:t>n del marco de seguridad y privacidad de la</w:t>
      </w:r>
      <w:r w:rsidRPr="00396239">
        <w:rPr>
          <w:rFonts w:eastAsia="Times New Roman" w:cs="Arial" w:hint="eastAsia"/>
          <w:szCs w:val="24"/>
          <w:lang w:val="es-ES"/>
        </w:rPr>
        <w:t> </w:t>
      </w:r>
      <w:r w:rsidRPr="00396239">
        <w:rPr>
          <w:rFonts w:eastAsia="Times New Roman" w:cs="Arial"/>
          <w:szCs w:val="24"/>
          <w:lang w:val="es-ES"/>
        </w:rPr>
        <w:t>informaci</w:t>
      </w:r>
      <w:r w:rsidRPr="00396239">
        <w:rPr>
          <w:rFonts w:eastAsia="Times New Roman" w:cs="Arial" w:hint="eastAsia"/>
          <w:szCs w:val="24"/>
          <w:lang w:val="es-ES"/>
        </w:rPr>
        <w:t>ó</w:t>
      </w:r>
      <w:r w:rsidRPr="00396239">
        <w:rPr>
          <w:rFonts w:eastAsia="Times New Roman" w:cs="Arial"/>
          <w:szCs w:val="24"/>
          <w:lang w:val="es-ES"/>
        </w:rPr>
        <w:t>n, indicadores que servir</w:t>
      </w:r>
      <w:r w:rsidRPr="00396239">
        <w:rPr>
          <w:rFonts w:eastAsia="Times New Roman" w:cs="Arial" w:hint="eastAsia"/>
          <w:szCs w:val="24"/>
          <w:lang w:val="es-ES"/>
        </w:rPr>
        <w:t>á</w:t>
      </w:r>
      <w:r w:rsidRPr="00396239">
        <w:rPr>
          <w:rFonts w:eastAsia="Times New Roman" w:cs="Arial"/>
          <w:szCs w:val="24"/>
          <w:lang w:val="es-ES"/>
        </w:rPr>
        <w:t>n como insumo para el componente de mejora continua, permitiendo adoptar decisiones de mejora.</w:t>
      </w:r>
      <w:r w:rsidRPr="00396239">
        <w:rPr>
          <w:rFonts w:eastAsia="Times New Roman" w:cs="Arial" w:hint="eastAsia"/>
          <w:szCs w:val="24"/>
        </w:rPr>
        <w:t> </w:t>
      </w:r>
    </w:p>
    <w:p w14:paraId="3147409B" w14:textId="77777777" w:rsidR="00975994" w:rsidRPr="00396239" w:rsidRDefault="00975994" w:rsidP="00B253A8">
      <w:pPr>
        <w:spacing w:after="0"/>
        <w:jc w:val="both"/>
        <w:textAlignment w:val="baseline"/>
        <w:rPr>
          <w:rFonts w:eastAsia="Times New Roman" w:cs="Segoe UI"/>
          <w:szCs w:val="24"/>
        </w:rPr>
      </w:pPr>
    </w:p>
    <w:p w14:paraId="158635E1" w14:textId="77777777" w:rsidR="00975994" w:rsidRPr="00396239" w:rsidRDefault="00975994" w:rsidP="00B253A8">
      <w:pPr>
        <w:spacing w:after="0"/>
        <w:jc w:val="both"/>
        <w:textAlignment w:val="baseline"/>
        <w:rPr>
          <w:rFonts w:eastAsia="Times New Roman" w:cs="Arial"/>
          <w:szCs w:val="24"/>
        </w:rPr>
      </w:pPr>
      <w:r w:rsidRPr="00396239">
        <w:rPr>
          <w:rFonts w:eastAsia="Times New Roman" w:cs="Arial"/>
          <w:szCs w:val="24"/>
          <w:lang w:val="es-ES"/>
        </w:rPr>
        <w:t>Los objetivos de estos procesos de medici</w:t>
      </w:r>
      <w:r w:rsidRPr="00396239">
        <w:rPr>
          <w:rFonts w:eastAsia="Times New Roman" w:cs="Arial" w:hint="eastAsia"/>
          <w:szCs w:val="24"/>
          <w:lang w:val="es-ES"/>
        </w:rPr>
        <w:t>ó</w:t>
      </w:r>
      <w:r w:rsidRPr="00396239">
        <w:rPr>
          <w:rFonts w:eastAsia="Times New Roman" w:cs="Arial"/>
          <w:szCs w:val="24"/>
          <w:lang w:val="es-ES"/>
        </w:rPr>
        <w:t>n en seguridad de la informaci</w:t>
      </w:r>
      <w:r w:rsidRPr="00396239">
        <w:rPr>
          <w:rFonts w:eastAsia="Times New Roman" w:cs="Arial" w:hint="eastAsia"/>
          <w:szCs w:val="24"/>
          <w:lang w:val="es-ES"/>
        </w:rPr>
        <w:t>ó</w:t>
      </w:r>
      <w:r w:rsidRPr="00396239">
        <w:rPr>
          <w:rFonts w:eastAsia="Times New Roman" w:cs="Arial"/>
          <w:szCs w:val="24"/>
          <w:lang w:val="es-ES"/>
        </w:rPr>
        <w:t>n son:</w:t>
      </w:r>
      <w:r w:rsidRPr="00396239">
        <w:rPr>
          <w:rFonts w:eastAsia="Times New Roman" w:cs="Arial" w:hint="eastAsia"/>
          <w:szCs w:val="24"/>
        </w:rPr>
        <w:t> </w:t>
      </w:r>
    </w:p>
    <w:p w14:paraId="58CDBBB9" w14:textId="77777777" w:rsidR="00975994" w:rsidRPr="00396239" w:rsidRDefault="00975994" w:rsidP="00B253A8">
      <w:pPr>
        <w:spacing w:after="0"/>
        <w:jc w:val="both"/>
        <w:textAlignment w:val="baseline"/>
        <w:rPr>
          <w:rFonts w:eastAsia="Times New Roman" w:cs="Segoe UI"/>
          <w:szCs w:val="24"/>
        </w:rPr>
      </w:pPr>
    </w:p>
    <w:p w14:paraId="67A790E1" w14:textId="64AC897E" w:rsidR="00975994" w:rsidRDefault="00975994">
      <w:pPr>
        <w:numPr>
          <w:ilvl w:val="0"/>
          <w:numId w:val="39"/>
        </w:numPr>
        <w:spacing w:after="0" w:line="240" w:lineRule="auto"/>
        <w:ind w:left="360" w:firstLine="0"/>
        <w:jc w:val="both"/>
        <w:textAlignment w:val="baseline"/>
        <w:rPr>
          <w:rFonts w:eastAsia="Times New Roman" w:cs="Arial"/>
          <w:szCs w:val="24"/>
        </w:rPr>
      </w:pPr>
      <w:r w:rsidRPr="00396239">
        <w:rPr>
          <w:rFonts w:eastAsia="Times New Roman" w:cs="Arial"/>
          <w:szCs w:val="24"/>
          <w:lang w:val="es-ES"/>
        </w:rPr>
        <w:t>Evaluar la efectividad de la implementaci</w:t>
      </w:r>
      <w:r w:rsidRPr="00396239">
        <w:rPr>
          <w:rFonts w:eastAsia="Times New Roman" w:cs="Arial" w:hint="eastAsia"/>
          <w:szCs w:val="24"/>
          <w:lang w:val="es-ES"/>
        </w:rPr>
        <w:t>ó</w:t>
      </w:r>
      <w:r w:rsidRPr="00396239">
        <w:rPr>
          <w:rFonts w:eastAsia="Times New Roman" w:cs="Arial"/>
          <w:szCs w:val="24"/>
          <w:lang w:val="es-ES"/>
        </w:rPr>
        <w:t>n de los controles de seguridad</w:t>
      </w:r>
      <w:r w:rsidR="002122EE">
        <w:rPr>
          <w:rFonts w:eastAsia="Times New Roman" w:cs="Arial"/>
          <w:szCs w:val="24"/>
        </w:rPr>
        <w:t>.</w:t>
      </w:r>
    </w:p>
    <w:p w14:paraId="537C257E" w14:textId="77777777" w:rsidR="002122EE" w:rsidRPr="00396239" w:rsidRDefault="002122EE" w:rsidP="002122EE">
      <w:pPr>
        <w:spacing w:after="0" w:line="240" w:lineRule="auto"/>
        <w:ind w:left="360"/>
        <w:jc w:val="both"/>
        <w:textAlignment w:val="baseline"/>
        <w:rPr>
          <w:rFonts w:eastAsia="Times New Roman" w:cs="Arial"/>
          <w:szCs w:val="24"/>
        </w:rPr>
      </w:pPr>
    </w:p>
    <w:p w14:paraId="226DFE6D" w14:textId="77777777" w:rsidR="00975994" w:rsidRDefault="00975994">
      <w:pPr>
        <w:numPr>
          <w:ilvl w:val="0"/>
          <w:numId w:val="39"/>
        </w:numPr>
        <w:spacing w:after="0" w:line="240" w:lineRule="auto"/>
        <w:jc w:val="both"/>
        <w:textAlignment w:val="baseline"/>
        <w:rPr>
          <w:rFonts w:eastAsia="Times New Roman" w:cs="Arial"/>
          <w:szCs w:val="24"/>
        </w:rPr>
      </w:pPr>
      <w:r w:rsidRPr="00396239">
        <w:rPr>
          <w:rFonts w:eastAsia="Times New Roman" w:cs="Arial"/>
          <w:szCs w:val="24"/>
          <w:lang w:val="es-ES"/>
        </w:rPr>
        <w:t>Evaluar la</w:t>
      </w:r>
      <w:r w:rsidRPr="00396239">
        <w:rPr>
          <w:rFonts w:eastAsia="Times New Roman" w:cs="Arial" w:hint="eastAsia"/>
          <w:szCs w:val="24"/>
          <w:lang w:val="es-ES"/>
        </w:rPr>
        <w:t> </w:t>
      </w:r>
      <w:r w:rsidRPr="00396239">
        <w:rPr>
          <w:rFonts w:eastAsia="Times New Roman" w:cs="Arial"/>
          <w:szCs w:val="24"/>
          <w:lang w:val="es-ES"/>
        </w:rPr>
        <w:t>eficiencia del Modelo de Seguridad y Privacidad de la Informaci</w:t>
      </w:r>
      <w:r w:rsidRPr="00396239">
        <w:rPr>
          <w:rFonts w:eastAsia="Times New Roman" w:cs="Arial" w:hint="eastAsia"/>
          <w:szCs w:val="24"/>
          <w:lang w:val="es-ES"/>
        </w:rPr>
        <w:t>ó</w:t>
      </w:r>
      <w:r w:rsidRPr="00396239">
        <w:rPr>
          <w:rFonts w:eastAsia="Times New Roman" w:cs="Arial"/>
          <w:szCs w:val="24"/>
          <w:lang w:val="es-ES"/>
        </w:rPr>
        <w:t>n al interior de la entidad.</w:t>
      </w:r>
      <w:r w:rsidRPr="00396239">
        <w:rPr>
          <w:rFonts w:eastAsia="Times New Roman" w:cs="Arial" w:hint="eastAsia"/>
          <w:szCs w:val="24"/>
        </w:rPr>
        <w:t> </w:t>
      </w:r>
    </w:p>
    <w:p w14:paraId="7CCC76F5" w14:textId="77777777" w:rsidR="002122EE" w:rsidRPr="00396239" w:rsidRDefault="002122EE" w:rsidP="002122EE">
      <w:pPr>
        <w:spacing w:after="0" w:line="240" w:lineRule="auto"/>
        <w:jc w:val="both"/>
        <w:textAlignment w:val="baseline"/>
        <w:rPr>
          <w:rFonts w:eastAsia="Times New Roman" w:cs="Arial"/>
          <w:szCs w:val="24"/>
        </w:rPr>
      </w:pPr>
    </w:p>
    <w:p w14:paraId="70C66AA5" w14:textId="77777777" w:rsidR="00975994" w:rsidRDefault="00975994">
      <w:pPr>
        <w:numPr>
          <w:ilvl w:val="0"/>
          <w:numId w:val="39"/>
        </w:numPr>
        <w:spacing w:after="0" w:line="240" w:lineRule="auto"/>
        <w:jc w:val="both"/>
        <w:textAlignment w:val="baseline"/>
        <w:rPr>
          <w:rFonts w:eastAsia="Times New Roman" w:cs="Arial"/>
          <w:szCs w:val="24"/>
        </w:rPr>
      </w:pPr>
      <w:r w:rsidRPr="00396239">
        <w:rPr>
          <w:rFonts w:eastAsia="Times New Roman" w:cs="Arial"/>
          <w:szCs w:val="24"/>
          <w:lang w:val="es-ES"/>
        </w:rPr>
        <w:t>Proveer estados de seguridad que sirvan de gu</w:t>
      </w:r>
      <w:r w:rsidRPr="00396239">
        <w:rPr>
          <w:rFonts w:eastAsia="Times New Roman" w:cs="Arial" w:hint="eastAsia"/>
          <w:szCs w:val="24"/>
          <w:lang w:val="es-ES"/>
        </w:rPr>
        <w:t>í</w:t>
      </w:r>
      <w:r w:rsidRPr="00396239">
        <w:rPr>
          <w:rFonts w:eastAsia="Times New Roman" w:cs="Arial"/>
          <w:szCs w:val="24"/>
          <w:lang w:val="es-ES"/>
        </w:rPr>
        <w:t>a en las revisiones del Modelo de Seguridad y Privacidad de la Informaci</w:t>
      </w:r>
      <w:r w:rsidRPr="00396239">
        <w:rPr>
          <w:rFonts w:eastAsia="Times New Roman" w:cs="Arial" w:hint="eastAsia"/>
          <w:szCs w:val="24"/>
          <w:lang w:val="es-ES"/>
        </w:rPr>
        <w:t>ó</w:t>
      </w:r>
      <w:r w:rsidRPr="00396239">
        <w:rPr>
          <w:rFonts w:eastAsia="Times New Roman" w:cs="Arial"/>
          <w:szCs w:val="24"/>
          <w:lang w:val="es-ES"/>
        </w:rPr>
        <w:t>n, facilitando mejoras en seguridad de la informaci</w:t>
      </w:r>
      <w:r w:rsidRPr="00396239">
        <w:rPr>
          <w:rFonts w:eastAsia="Times New Roman" w:cs="Arial" w:hint="eastAsia"/>
          <w:szCs w:val="24"/>
          <w:lang w:val="es-ES"/>
        </w:rPr>
        <w:t>ó</w:t>
      </w:r>
      <w:r w:rsidRPr="00396239">
        <w:rPr>
          <w:rFonts w:eastAsia="Times New Roman" w:cs="Arial"/>
          <w:szCs w:val="24"/>
          <w:lang w:val="es-ES"/>
        </w:rPr>
        <w:t>n y nuevas entradas a auditar.</w:t>
      </w:r>
      <w:r w:rsidRPr="00396239">
        <w:rPr>
          <w:rFonts w:eastAsia="Times New Roman" w:cs="Arial" w:hint="eastAsia"/>
          <w:szCs w:val="24"/>
        </w:rPr>
        <w:t> </w:t>
      </w:r>
    </w:p>
    <w:p w14:paraId="1377449E" w14:textId="77777777" w:rsidR="002122EE" w:rsidRPr="00396239" w:rsidRDefault="002122EE" w:rsidP="002122EE">
      <w:pPr>
        <w:spacing w:after="0" w:line="240" w:lineRule="auto"/>
        <w:jc w:val="both"/>
        <w:textAlignment w:val="baseline"/>
        <w:rPr>
          <w:rFonts w:eastAsia="Times New Roman" w:cs="Arial"/>
          <w:szCs w:val="24"/>
        </w:rPr>
      </w:pPr>
    </w:p>
    <w:p w14:paraId="06F62DFC" w14:textId="77777777" w:rsidR="00975994" w:rsidRDefault="00975994">
      <w:pPr>
        <w:numPr>
          <w:ilvl w:val="0"/>
          <w:numId w:val="40"/>
        </w:numPr>
        <w:spacing w:after="0" w:line="240" w:lineRule="auto"/>
        <w:ind w:left="360" w:firstLine="0"/>
        <w:jc w:val="both"/>
        <w:textAlignment w:val="baseline"/>
        <w:rPr>
          <w:rFonts w:eastAsia="Times New Roman" w:cs="Arial"/>
          <w:szCs w:val="24"/>
        </w:rPr>
      </w:pPr>
      <w:r w:rsidRPr="00396239">
        <w:rPr>
          <w:rFonts w:eastAsia="Times New Roman" w:cs="Arial"/>
          <w:szCs w:val="24"/>
          <w:lang w:val="es-ES"/>
        </w:rPr>
        <w:t>Comunicar valores de seguridad al interior de la entidad.</w:t>
      </w:r>
      <w:r w:rsidRPr="00396239">
        <w:rPr>
          <w:rFonts w:eastAsia="Times New Roman" w:cs="Arial" w:hint="eastAsia"/>
          <w:szCs w:val="24"/>
        </w:rPr>
        <w:t> </w:t>
      </w:r>
    </w:p>
    <w:p w14:paraId="65F17CF7" w14:textId="77777777" w:rsidR="002122EE" w:rsidRPr="00396239" w:rsidRDefault="002122EE" w:rsidP="002122EE">
      <w:pPr>
        <w:spacing w:after="0" w:line="240" w:lineRule="auto"/>
        <w:ind w:left="360"/>
        <w:jc w:val="both"/>
        <w:textAlignment w:val="baseline"/>
        <w:rPr>
          <w:rFonts w:eastAsia="Times New Roman" w:cs="Arial"/>
          <w:szCs w:val="24"/>
        </w:rPr>
      </w:pPr>
    </w:p>
    <w:p w14:paraId="2D4EE1B5" w14:textId="77777777" w:rsidR="00975994" w:rsidRDefault="00975994">
      <w:pPr>
        <w:numPr>
          <w:ilvl w:val="0"/>
          <w:numId w:val="40"/>
        </w:numPr>
        <w:spacing w:after="0" w:line="240" w:lineRule="auto"/>
        <w:ind w:left="360" w:firstLine="0"/>
        <w:jc w:val="both"/>
        <w:textAlignment w:val="baseline"/>
        <w:rPr>
          <w:rFonts w:eastAsia="Times New Roman" w:cs="Arial"/>
          <w:szCs w:val="24"/>
        </w:rPr>
      </w:pPr>
      <w:r w:rsidRPr="00396239">
        <w:rPr>
          <w:rFonts w:eastAsia="Times New Roman" w:cs="Arial"/>
          <w:szCs w:val="24"/>
          <w:lang w:val="es-ES"/>
        </w:rPr>
        <w:t>Servir como insumos al plan de an</w:t>
      </w:r>
      <w:r w:rsidRPr="00396239">
        <w:rPr>
          <w:rFonts w:eastAsia="Times New Roman" w:cs="Arial" w:hint="eastAsia"/>
          <w:szCs w:val="24"/>
          <w:lang w:val="es-ES"/>
        </w:rPr>
        <w:t>á</w:t>
      </w:r>
      <w:r w:rsidRPr="00396239">
        <w:rPr>
          <w:rFonts w:eastAsia="Times New Roman" w:cs="Arial"/>
          <w:szCs w:val="24"/>
          <w:lang w:val="es-ES"/>
        </w:rPr>
        <w:t>lisis y tratamiento de riesgos.</w:t>
      </w:r>
      <w:r w:rsidRPr="00396239">
        <w:rPr>
          <w:rFonts w:eastAsia="Times New Roman" w:cs="Arial" w:hint="eastAsia"/>
          <w:szCs w:val="24"/>
        </w:rPr>
        <w:t> </w:t>
      </w:r>
    </w:p>
    <w:p w14:paraId="3E1CAAB5" w14:textId="77777777" w:rsidR="002122EE" w:rsidRPr="00396239" w:rsidRDefault="002122EE" w:rsidP="002122EE">
      <w:pPr>
        <w:spacing w:after="0" w:line="240" w:lineRule="auto"/>
        <w:jc w:val="both"/>
        <w:textAlignment w:val="baseline"/>
        <w:rPr>
          <w:rFonts w:eastAsia="Times New Roman" w:cs="Arial"/>
          <w:szCs w:val="24"/>
        </w:rPr>
      </w:pPr>
    </w:p>
    <w:p w14:paraId="4635A955" w14:textId="77777777" w:rsidR="00975994" w:rsidRPr="00396239" w:rsidRDefault="00975994">
      <w:pPr>
        <w:numPr>
          <w:ilvl w:val="0"/>
          <w:numId w:val="40"/>
        </w:numPr>
        <w:spacing w:after="0" w:line="240" w:lineRule="auto"/>
        <w:jc w:val="both"/>
        <w:textAlignment w:val="baseline"/>
        <w:rPr>
          <w:rFonts w:eastAsia="Times New Roman" w:cs="Arial"/>
          <w:szCs w:val="24"/>
        </w:rPr>
      </w:pPr>
      <w:r w:rsidRPr="00396239">
        <w:rPr>
          <w:rFonts w:eastAsia="Times New Roman" w:cs="Arial"/>
          <w:szCs w:val="24"/>
        </w:rPr>
        <w:t>Permitir que se cuente con un proceso que demuestre si est</w:t>
      </w:r>
      <w:r w:rsidRPr="00396239">
        <w:rPr>
          <w:rFonts w:eastAsia="Times New Roman" w:cs="Arial" w:hint="eastAsia"/>
          <w:szCs w:val="24"/>
        </w:rPr>
        <w:t>á</w:t>
      </w:r>
      <w:r w:rsidRPr="00396239">
        <w:rPr>
          <w:rFonts w:eastAsia="Times New Roman" w:cs="Arial"/>
          <w:szCs w:val="24"/>
        </w:rPr>
        <w:t xml:space="preserve"> siendo eficaz y est</w:t>
      </w:r>
      <w:r w:rsidRPr="00396239">
        <w:rPr>
          <w:rFonts w:eastAsia="Times New Roman" w:cs="Arial" w:hint="eastAsia"/>
          <w:szCs w:val="24"/>
        </w:rPr>
        <w:t>á</w:t>
      </w:r>
      <w:r w:rsidRPr="00396239">
        <w:rPr>
          <w:rFonts w:eastAsia="Times New Roman" w:cs="Arial"/>
          <w:szCs w:val="24"/>
        </w:rPr>
        <w:t xml:space="preserve"> llegando a su punto de equilibrio dentro del sistema de gesti</w:t>
      </w:r>
      <w:r w:rsidRPr="00396239">
        <w:rPr>
          <w:rFonts w:eastAsia="Times New Roman" w:cs="Arial" w:hint="eastAsia"/>
          <w:szCs w:val="24"/>
        </w:rPr>
        <w:t>ó</w:t>
      </w:r>
      <w:r w:rsidRPr="00396239">
        <w:rPr>
          <w:rFonts w:eastAsia="Times New Roman" w:cs="Arial"/>
          <w:szCs w:val="24"/>
        </w:rPr>
        <w:t>n de seguridad de la informaci</w:t>
      </w:r>
      <w:r w:rsidRPr="00396239">
        <w:rPr>
          <w:rFonts w:eastAsia="Times New Roman" w:cs="Arial" w:hint="eastAsia"/>
          <w:szCs w:val="24"/>
        </w:rPr>
        <w:t>ó</w:t>
      </w:r>
      <w:r w:rsidRPr="00396239">
        <w:rPr>
          <w:rFonts w:eastAsia="Times New Roman" w:cs="Arial"/>
          <w:szCs w:val="24"/>
        </w:rPr>
        <w:t>n.</w:t>
      </w:r>
    </w:p>
    <w:p w14:paraId="13ADEDC9" w14:textId="77777777" w:rsidR="00975994" w:rsidRPr="00396239" w:rsidRDefault="00975994" w:rsidP="00B253A8">
      <w:pPr>
        <w:spacing w:after="0"/>
        <w:jc w:val="both"/>
        <w:textAlignment w:val="baseline"/>
        <w:rPr>
          <w:rFonts w:eastAsia="Times New Roman" w:cs="Segoe UI"/>
          <w:szCs w:val="24"/>
        </w:rPr>
      </w:pPr>
    </w:p>
    <w:p w14:paraId="1287EB93" w14:textId="1DB70170" w:rsidR="00975994" w:rsidRPr="00477D14" w:rsidRDefault="00975994">
      <w:pPr>
        <w:pStyle w:val="Ttulo3"/>
        <w:numPr>
          <w:ilvl w:val="0"/>
          <w:numId w:val="60"/>
        </w:numPr>
        <w:spacing w:before="0"/>
        <w:ind w:left="0" w:firstLine="0"/>
        <w:rPr>
          <w:rFonts w:ascii="Nunito Black" w:hAnsi="Nunito Black"/>
          <w:b w:val="0"/>
          <w:i w:val="0"/>
          <w:sz w:val="48"/>
          <w:szCs w:val="48"/>
        </w:rPr>
      </w:pPr>
      <w:bookmarkStart w:id="351" w:name="_Toc132978795"/>
      <w:bookmarkStart w:id="352" w:name="_Toc177026037"/>
      <w:r w:rsidRPr="00477D14">
        <w:rPr>
          <w:rFonts w:ascii="Nunito Black" w:hAnsi="Nunito Black"/>
          <w:b w:val="0"/>
          <w:i w:val="0"/>
          <w:sz w:val="48"/>
          <w:szCs w:val="48"/>
        </w:rPr>
        <w:t>Construcción de indicadores</w:t>
      </w:r>
      <w:bookmarkEnd w:id="351"/>
      <w:bookmarkEnd w:id="352"/>
    </w:p>
    <w:p w14:paraId="07781116" w14:textId="77777777" w:rsidR="00EE08F4" w:rsidRPr="00EE08F4" w:rsidRDefault="00EE08F4" w:rsidP="00477D14">
      <w:pPr>
        <w:spacing w:after="0"/>
      </w:pPr>
    </w:p>
    <w:p w14:paraId="036518AF" w14:textId="438E7713" w:rsidR="00975994" w:rsidRDefault="00975994" w:rsidP="00B253A8">
      <w:pPr>
        <w:spacing w:after="0"/>
        <w:jc w:val="both"/>
        <w:textAlignment w:val="baseline"/>
        <w:rPr>
          <w:rFonts w:eastAsia="Times New Roman" w:cs="Arial"/>
          <w:szCs w:val="24"/>
        </w:rPr>
      </w:pPr>
      <w:r w:rsidRPr="00396239">
        <w:rPr>
          <w:rFonts w:eastAsia="Times New Roman" w:cs="Arial"/>
          <w:szCs w:val="24"/>
        </w:rPr>
        <w:t xml:space="preserve">Acorde con la </w:t>
      </w:r>
      <w:r w:rsidR="008D4C6F" w:rsidRPr="00396239">
        <w:rPr>
          <w:rFonts w:eastAsia="Times New Roman" w:cs="Arial" w:hint="eastAsia"/>
          <w:szCs w:val="24"/>
        </w:rPr>
        <w:t>“</w:t>
      </w:r>
      <w:r w:rsidRPr="00396239">
        <w:rPr>
          <w:rFonts w:eastAsia="Times New Roman" w:cs="Arial"/>
          <w:szCs w:val="24"/>
        </w:rPr>
        <w:t>Gu</w:t>
      </w:r>
      <w:r w:rsidRPr="00396239">
        <w:rPr>
          <w:rFonts w:eastAsia="Times New Roman" w:cs="Arial" w:hint="eastAsia"/>
          <w:szCs w:val="24"/>
        </w:rPr>
        <w:t>í</w:t>
      </w:r>
      <w:r w:rsidRPr="00396239">
        <w:rPr>
          <w:rFonts w:eastAsia="Times New Roman" w:cs="Arial"/>
          <w:szCs w:val="24"/>
        </w:rPr>
        <w:t>a para Dise</w:t>
      </w:r>
      <w:r w:rsidRPr="00396239">
        <w:rPr>
          <w:rFonts w:eastAsia="Times New Roman" w:cs="Arial" w:hint="eastAsia"/>
          <w:szCs w:val="24"/>
        </w:rPr>
        <w:t>ñ</w:t>
      </w:r>
      <w:r w:rsidRPr="00396239">
        <w:rPr>
          <w:rFonts w:eastAsia="Times New Roman" w:cs="Arial"/>
          <w:szCs w:val="24"/>
        </w:rPr>
        <w:t>o, Construcci</w:t>
      </w:r>
      <w:r w:rsidRPr="00396239">
        <w:rPr>
          <w:rFonts w:eastAsia="Times New Roman" w:cs="Arial" w:hint="eastAsia"/>
          <w:szCs w:val="24"/>
        </w:rPr>
        <w:t>ó</w:t>
      </w:r>
      <w:r w:rsidRPr="00396239">
        <w:rPr>
          <w:rFonts w:eastAsia="Times New Roman" w:cs="Arial"/>
          <w:szCs w:val="24"/>
        </w:rPr>
        <w:t>n e Interpretaci</w:t>
      </w:r>
      <w:r w:rsidRPr="00396239">
        <w:rPr>
          <w:rFonts w:eastAsia="Times New Roman" w:cs="Arial" w:hint="eastAsia"/>
          <w:szCs w:val="24"/>
        </w:rPr>
        <w:t>ó</w:t>
      </w:r>
      <w:r w:rsidRPr="00396239">
        <w:rPr>
          <w:rFonts w:eastAsia="Times New Roman" w:cs="Arial"/>
          <w:szCs w:val="24"/>
        </w:rPr>
        <w:t>n de Indicadores del DANE</w:t>
      </w:r>
      <w:r w:rsidR="008D4C6F" w:rsidRPr="00396239">
        <w:rPr>
          <w:rFonts w:eastAsia="Times New Roman" w:cs="Arial" w:hint="eastAsia"/>
          <w:szCs w:val="24"/>
        </w:rPr>
        <w:t>”</w:t>
      </w:r>
      <w:r w:rsidRPr="00396239">
        <w:rPr>
          <w:rFonts w:eastAsia="Times New Roman" w:cs="Arial"/>
          <w:szCs w:val="24"/>
        </w:rPr>
        <w:t>, para la construcci</w:t>
      </w:r>
      <w:r w:rsidRPr="00396239">
        <w:rPr>
          <w:rFonts w:eastAsia="Times New Roman" w:cs="Arial" w:hint="eastAsia"/>
          <w:szCs w:val="24"/>
        </w:rPr>
        <w:t>ó</w:t>
      </w:r>
      <w:r w:rsidRPr="00396239">
        <w:rPr>
          <w:rFonts w:eastAsia="Times New Roman" w:cs="Arial"/>
          <w:szCs w:val="24"/>
        </w:rPr>
        <w:t>n de indicadores se debe tener en cuenta un tratamiento adecuado de la informaci</w:t>
      </w:r>
      <w:r w:rsidRPr="00396239">
        <w:rPr>
          <w:rFonts w:eastAsia="Times New Roman" w:cs="Arial" w:hint="eastAsia"/>
          <w:szCs w:val="24"/>
        </w:rPr>
        <w:t>ó</w:t>
      </w:r>
      <w:r w:rsidRPr="00396239">
        <w:rPr>
          <w:rFonts w:eastAsia="Times New Roman" w:cs="Arial"/>
          <w:szCs w:val="24"/>
        </w:rPr>
        <w:t>n que ser</w:t>
      </w:r>
      <w:r w:rsidRPr="00396239">
        <w:rPr>
          <w:rFonts w:eastAsia="Times New Roman" w:cs="Arial" w:hint="eastAsia"/>
          <w:szCs w:val="24"/>
        </w:rPr>
        <w:t>á</w:t>
      </w:r>
      <w:r w:rsidRPr="00396239">
        <w:rPr>
          <w:rFonts w:eastAsia="Times New Roman" w:cs="Arial"/>
          <w:szCs w:val="24"/>
        </w:rPr>
        <w:t xml:space="preserve"> la base del proceso de revisi</w:t>
      </w:r>
      <w:r w:rsidRPr="00396239">
        <w:rPr>
          <w:rFonts w:eastAsia="Times New Roman" w:cs="Arial" w:hint="eastAsia"/>
          <w:szCs w:val="24"/>
        </w:rPr>
        <w:t>ó</w:t>
      </w:r>
      <w:r w:rsidRPr="00396239">
        <w:rPr>
          <w:rFonts w:eastAsia="Times New Roman" w:cs="Arial"/>
          <w:szCs w:val="24"/>
        </w:rPr>
        <w:t>n control y mejora, de esta forma, dentro de la elaboraci</w:t>
      </w:r>
      <w:r w:rsidRPr="00396239">
        <w:rPr>
          <w:rFonts w:eastAsia="Times New Roman" w:cs="Arial" w:hint="eastAsia"/>
          <w:szCs w:val="24"/>
        </w:rPr>
        <w:t>ó</w:t>
      </w:r>
      <w:r w:rsidRPr="00396239">
        <w:rPr>
          <w:rFonts w:eastAsia="Times New Roman" w:cs="Arial"/>
          <w:szCs w:val="24"/>
        </w:rPr>
        <w:t>n de indicadores se tienen definidos cuatro etapas espec</w:t>
      </w:r>
      <w:r w:rsidRPr="00396239">
        <w:rPr>
          <w:rFonts w:eastAsia="Times New Roman" w:cs="Arial" w:hint="eastAsia"/>
          <w:szCs w:val="24"/>
        </w:rPr>
        <w:t>í</w:t>
      </w:r>
      <w:r w:rsidRPr="00396239">
        <w:rPr>
          <w:rFonts w:eastAsia="Times New Roman" w:cs="Arial"/>
          <w:szCs w:val="24"/>
        </w:rPr>
        <w:t>ficas, como se menciona a continuaci</w:t>
      </w:r>
      <w:r w:rsidRPr="00396239">
        <w:rPr>
          <w:rFonts w:eastAsia="Times New Roman" w:cs="Arial" w:hint="eastAsia"/>
          <w:szCs w:val="24"/>
        </w:rPr>
        <w:t>ó</w:t>
      </w:r>
      <w:r w:rsidRPr="00396239">
        <w:rPr>
          <w:rFonts w:eastAsia="Times New Roman" w:cs="Arial"/>
          <w:szCs w:val="24"/>
        </w:rPr>
        <w:t>n:</w:t>
      </w:r>
    </w:p>
    <w:p w14:paraId="5870A07A" w14:textId="77777777" w:rsidR="00975994" w:rsidRPr="00396239" w:rsidRDefault="00975994" w:rsidP="00B253A8">
      <w:pPr>
        <w:spacing w:after="0"/>
        <w:jc w:val="both"/>
        <w:textAlignment w:val="baseline"/>
        <w:rPr>
          <w:rFonts w:eastAsia="Times New Roman" w:cs="Arial"/>
          <w:szCs w:val="24"/>
        </w:rPr>
      </w:pPr>
    </w:p>
    <w:p w14:paraId="5AB6104A" w14:textId="7DBA4234" w:rsidR="003B241F" w:rsidRPr="003B241F" w:rsidRDefault="002535A5">
      <w:pPr>
        <w:pStyle w:val="Prrafodelista"/>
        <w:numPr>
          <w:ilvl w:val="1"/>
          <w:numId w:val="60"/>
        </w:numPr>
        <w:spacing w:after="0" w:line="240" w:lineRule="auto"/>
        <w:textAlignment w:val="baseline"/>
        <w:rPr>
          <w:rStyle w:val="Referenciaintensa"/>
          <w:rFonts w:ascii="Nunito Black" w:hAnsi="Nunito Black"/>
          <w:b w:val="0"/>
          <w:bCs w:val="0"/>
          <w:sz w:val="48"/>
          <w:szCs w:val="48"/>
        </w:rPr>
      </w:pPr>
      <w:r w:rsidRPr="003B241F">
        <w:rPr>
          <w:rStyle w:val="Referenciaintensa"/>
          <w:rFonts w:ascii="Nunito Black" w:hAnsi="Nunito Black"/>
          <w:b w:val="0"/>
          <w:bCs w:val="0"/>
          <w:color w:val="002060"/>
          <w:sz w:val="48"/>
          <w:szCs w:val="48"/>
        </w:rPr>
        <w:t xml:space="preserve">Identificación Del Objeto De La Medición </w:t>
      </w:r>
    </w:p>
    <w:p w14:paraId="7ECF2603" w14:textId="77777777" w:rsidR="003B241F" w:rsidRPr="003B241F" w:rsidRDefault="003B241F" w:rsidP="003B241F">
      <w:pPr>
        <w:pStyle w:val="Prrafodelista"/>
        <w:spacing w:after="0" w:line="240" w:lineRule="auto"/>
        <w:ind w:left="792"/>
        <w:textAlignment w:val="baseline"/>
        <w:rPr>
          <w:rStyle w:val="Referenciaintensa"/>
          <w:rFonts w:ascii="Nunito Black" w:hAnsi="Nunito Black"/>
          <w:b w:val="0"/>
          <w:bCs w:val="0"/>
          <w:szCs w:val="24"/>
        </w:rPr>
      </w:pPr>
    </w:p>
    <w:p w14:paraId="32525CE6" w14:textId="4A992FDE" w:rsidR="00975994" w:rsidRPr="00396239" w:rsidRDefault="00975994" w:rsidP="00B253A8">
      <w:pPr>
        <w:spacing w:after="0"/>
        <w:ind w:left="360"/>
        <w:jc w:val="both"/>
        <w:textAlignment w:val="baseline"/>
        <w:rPr>
          <w:rFonts w:eastAsia="Times New Roman" w:cs="Arial"/>
          <w:szCs w:val="24"/>
        </w:rPr>
      </w:pPr>
      <w:r w:rsidRPr="00396239">
        <w:rPr>
          <w:rFonts w:eastAsia="Times New Roman" w:cs="Arial"/>
          <w:szCs w:val="24"/>
        </w:rPr>
        <w:t>En este primer paso los encargados de la implementaci</w:t>
      </w:r>
      <w:r w:rsidRPr="00396239">
        <w:rPr>
          <w:rFonts w:eastAsia="Times New Roman" w:cs="Arial" w:hint="eastAsia"/>
          <w:szCs w:val="24"/>
        </w:rPr>
        <w:t>ó</w:t>
      </w:r>
      <w:r w:rsidRPr="00396239">
        <w:rPr>
          <w:rFonts w:eastAsia="Times New Roman" w:cs="Arial"/>
          <w:szCs w:val="24"/>
        </w:rPr>
        <w:t>n del MSPI, deben tener en cuenta el Plan de Seguridad de la Informaci</w:t>
      </w:r>
      <w:r w:rsidRPr="00396239">
        <w:rPr>
          <w:rFonts w:eastAsia="Times New Roman" w:cs="Arial" w:hint="eastAsia"/>
          <w:szCs w:val="24"/>
        </w:rPr>
        <w:t>ó</w:t>
      </w:r>
      <w:r w:rsidRPr="00396239">
        <w:rPr>
          <w:rFonts w:eastAsia="Times New Roman" w:cs="Arial"/>
          <w:szCs w:val="24"/>
        </w:rPr>
        <w:t>n que se ha definido y de esta manera se desarrolla el objeto de medici</w:t>
      </w:r>
      <w:r w:rsidRPr="00396239">
        <w:rPr>
          <w:rFonts w:eastAsia="Times New Roman" w:cs="Arial" w:hint="eastAsia"/>
          <w:szCs w:val="24"/>
        </w:rPr>
        <w:t>ó</w:t>
      </w:r>
      <w:r w:rsidRPr="00396239">
        <w:rPr>
          <w:rFonts w:eastAsia="Times New Roman" w:cs="Arial"/>
          <w:szCs w:val="24"/>
        </w:rPr>
        <w:t>n sobre los aspectos que consideren m</w:t>
      </w:r>
      <w:r w:rsidRPr="00396239">
        <w:rPr>
          <w:rFonts w:eastAsia="Times New Roman" w:cs="Arial" w:hint="eastAsia"/>
          <w:szCs w:val="24"/>
        </w:rPr>
        <w:t>á</w:t>
      </w:r>
      <w:r w:rsidRPr="00396239">
        <w:rPr>
          <w:rFonts w:eastAsia="Times New Roman" w:cs="Arial"/>
          <w:szCs w:val="24"/>
        </w:rPr>
        <w:t>s relevantes para evaluar, determinar qu</w:t>
      </w:r>
      <w:r w:rsidRPr="00396239">
        <w:rPr>
          <w:rFonts w:eastAsia="Times New Roman" w:cs="Arial" w:hint="eastAsia"/>
          <w:szCs w:val="24"/>
        </w:rPr>
        <w:t>é</w:t>
      </w:r>
      <w:r w:rsidRPr="00396239">
        <w:rPr>
          <w:rFonts w:eastAsia="Times New Roman" w:cs="Arial"/>
          <w:szCs w:val="24"/>
        </w:rPr>
        <w:t xml:space="preserve"> tan f</w:t>
      </w:r>
      <w:r w:rsidRPr="00396239">
        <w:rPr>
          <w:rFonts w:eastAsia="Times New Roman" w:cs="Arial" w:hint="eastAsia"/>
          <w:szCs w:val="24"/>
        </w:rPr>
        <w:t>á</w:t>
      </w:r>
      <w:r w:rsidRPr="00396239">
        <w:rPr>
          <w:rFonts w:eastAsia="Times New Roman" w:cs="Arial"/>
          <w:szCs w:val="24"/>
        </w:rPr>
        <w:t>cil es recolectar la informaci</w:t>
      </w:r>
      <w:r w:rsidRPr="00396239">
        <w:rPr>
          <w:rFonts w:eastAsia="Times New Roman" w:cs="Arial" w:hint="eastAsia"/>
          <w:szCs w:val="24"/>
        </w:rPr>
        <w:t>ó</w:t>
      </w:r>
      <w:r w:rsidRPr="00396239">
        <w:rPr>
          <w:rFonts w:eastAsia="Times New Roman" w:cs="Arial"/>
          <w:szCs w:val="24"/>
        </w:rPr>
        <w:t>n asociada y que herramientas estoy empleando para obtener dicha informaci</w:t>
      </w:r>
      <w:r w:rsidRPr="00396239">
        <w:rPr>
          <w:rFonts w:eastAsia="Times New Roman" w:cs="Arial" w:hint="eastAsia"/>
          <w:szCs w:val="24"/>
        </w:rPr>
        <w:t>ó</w:t>
      </w:r>
      <w:r w:rsidRPr="00396239">
        <w:rPr>
          <w:rFonts w:eastAsia="Times New Roman" w:cs="Arial"/>
          <w:szCs w:val="24"/>
        </w:rPr>
        <w:t xml:space="preserve">n. </w:t>
      </w:r>
    </w:p>
    <w:p w14:paraId="1CC2ACE9" w14:textId="77777777" w:rsidR="00975994" w:rsidRPr="00396239" w:rsidRDefault="00975994" w:rsidP="00B253A8">
      <w:pPr>
        <w:spacing w:after="0"/>
        <w:jc w:val="both"/>
        <w:textAlignment w:val="baseline"/>
        <w:rPr>
          <w:rFonts w:eastAsia="Times New Roman" w:cs="Arial"/>
          <w:color w:val="4D4D4D"/>
          <w:szCs w:val="24"/>
        </w:rPr>
      </w:pPr>
    </w:p>
    <w:p w14:paraId="737039D0" w14:textId="267B96B2" w:rsidR="00975994" w:rsidRPr="003B241F" w:rsidRDefault="002535A5">
      <w:pPr>
        <w:pStyle w:val="Prrafodelista"/>
        <w:numPr>
          <w:ilvl w:val="1"/>
          <w:numId w:val="60"/>
        </w:numPr>
        <w:spacing w:after="0" w:line="240" w:lineRule="auto"/>
        <w:textAlignment w:val="baseline"/>
        <w:rPr>
          <w:rStyle w:val="Referenciaintensa"/>
          <w:rFonts w:ascii="Nunito Black" w:hAnsi="Nunito Black"/>
          <w:b w:val="0"/>
          <w:bCs w:val="0"/>
          <w:sz w:val="48"/>
          <w:szCs w:val="48"/>
        </w:rPr>
      </w:pPr>
      <w:r w:rsidRPr="003B241F">
        <w:rPr>
          <w:rStyle w:val="Referenciaintensa"/>
          <w:rFonts w:ascii="Nunito Black" w:hAnsi="Nunito Black"/>
          <w:b w:val="0"/>
          <w:bCs w:val="0"/>
          <w:color w:val="002060"/>
          <w:sz w:val="48"/>
          <w:szCs w:val="48"/>
        </w:rPr>
        <w:t>Definición De Las Variable</w:t>
      </w:r>
      <w:r w:rsidR="003B241F">
        <w:rPr>
          <w:rStyle w:val="Referenciaintensa"/>
          <w:rFonts w:ascii="Nunito Black" w:hAnsi="Nunito Black"/>
          <w:b w:val="0"/>
          <w:bCs w:val="0"/>
          <w:color w:val="002060"/>
          <w:sz w:val="48"/>
          <w:szCs w:val="48"/>
        </w:rPr>
        <w:t>s</w:t>
      </w:r>
    </w:p>
    <w:p w14:paraId="3141276A" w14:textId="77777777" w:rsidR="003B241F" w:rsidRPr="003B241F" w:rsidRDefault="003B241F" w:rsidP="003B241F">
      <w:pPr>
        <w:spacing w:after="0" w:line="240" w:lineRule="auto"/>
        <w:ind w:left="360"/>
        <w:textAlignment w:val="baseline"/>
        <w:rPr>
          <w:rStyle w:val="Referenciaintensa"/>
          <w:rFonts w:ascii="Nunito Black" w:hAnsi="Nunito Black"/>
          <w:b w:val="0"/>
          <w:bCs w:val="0"/>
          <w:szCs w:val="24"/>
        </w:rPr>
      </w:pPr>
    </w:p>
    <w:p w14:paraId="3366D23B" w14:textId="77777777" w:rsidR="00975994" w:rsidRPr="00396239" w:rsidRDefault="00975994" w:rsidP="00B253A8">
      <w:pPr>
        <w:spacing w:after="0"/>
        <w:ind w:left="360"/>
        <w:jc w:val="both"/>
        <w:textAlignment w:val="baseline"/>
        <w:rPr>
          <w:rFonts w:eastAsia="Times New Roman" w:cs="Arial"/>
          <w:szCs w:val="24"/>
        </w:rPr>
      </w:pPr>
      <w:r w:rsidRPr="00396239">
        <w:rPr>
          <w:rFonts w:eastAsia="Times New Roman" w:cs="Arial"/>
          <w:szCs w:val="24"/>
        </w:rPr>
        <w:t>Una vez determinado el objeto de la medici</w:t>
      </w:r>
      <w:r w:rsidRPr="00396239">
        <w:rPr>
          <w:rFonts w:eastAsia="Times New Roman" w:cs="Arial" w:hint="eastAsia"/>
          <w:szCs w:val="24"/>
        </w:rPr>
        <w:t>ó</w:t>
      </w:r>
      <w:r w:rsidRPr="00396239">
        <w:rPr>
          <w:rFonts w:eastAsia="Times New Roman" w:cs="Arial"/>
          <w:szCs w:val="24"/>
        </w:rPr>
        <w:t>n, se definir</w:t>
      </w:r>
      <w:r w:rsidRPr="00396239">
        <w:rPr>
          <w:rFonts w:eastAsia="Times New Roman" w:cs="Arial" w:hint="eastAsia"/>
          <w:szCs w:val="24"/>
        </w:rPr>
        <w:t>á</w:t>
      </w:r>
      <w:r w:rsidRPr="00396239">
        <w:rPr>
          <w:rFonts w:eastAsia="Times New Roman" w:cs="Arial"/>
          <w:szCs w:val="24"/>
        </w:rPr>
        <w:t>n los aspectos que precisar</w:t>
      </w:r>
      <w:r w:rsidRPr="00396239">
        <w:rPr>
          <w:rFonts w:eastAsia="Times New Roman" w:cs="Arial" w:hint="eastAsia"/>
          <w:szCs w:val="24"/>
        </w:rPr>
        <w:t>á</w:t>
      </w:r>
      <w:r w:rsidRPr="00396239">
        <w:rPr>
          <w:rFonts w:eastAsia="Times New Roman" w:cs="Arial"/>
          <w:szCs w:val="24"/>
        </w:rPr>
        <w:t>n los datos que se recolectar</w:t>
      </w:r>
      <w:r w:rsidRPr="00396239">
        <w:rPr>
          <w:rFonts w:eastAsia="Times New Roman" w:cs="Arial" w:hint="eastAsia"/>
          <w:szCs w:val="24"/>
        </w:rPr>
        <w:t>á</w:t>
      </w:r>
      <w:r w:rsidRPr="00396239">
        <w:rPr>
          <w:rFonts w:eastAsia="Times New Roman" w:cs="Arial"/>
          <w:szCs w:val="24"/>
        </w:rPr>
        <w:t>n al levantar la informaci</w:t>
      </w:r>
      <w:r w:rsidRPr="00396239">
        <w:rPr>
          <w:rFonts w:eastAsia="Times New Roman" w:cs="Arial" w:hint="eastAsia"/>
          <w:szCs w:val="24"/>
        </w:rPr>
        <w:t>ó</w:t>
      </w:r>
      <w:r w:rsidRPr="00396239">
        <w:rPr>
          <w:rFonts w:eastAsia="Times New Roman" w:cs="Arial"/>
          <w:szCs w:val="24"/>
        </w:rPr>
        <w:t>n, as</w:t>
      </w:r>
      <w:r w:rsidRPr="00396239">
        <w:rPr>
          <w:rFonts w:eastAsia="Times New Roman" w:cs="Arial" w:hint="eastAsia"/>
          <w:szCs w:val="24"/>
        </w:rPr>
        <w:t>í</w:t>
      </w:r>
      <w:r w:rsidRPr="00396239">
        <w:rPr>
          <w:rFonts w:eastAsia="Times New Roman" w:cs="Arial"/>
          <w:szCs w:val="24"/>
        </w:rPr>
        <w:t xml:space="preserve"> se determinar</w:t>
      </w:r>
      <w:r w:rsidRPr="00396239">
        <w:rPr>
          <w:rFonts w:eastAsia="Times New Roman" w:cs="Arial" w:hint="eastAsia"/>
          <w:szCs w:val="24"/>
        </w:rPr>
        <w:t>á</w:t>
      </w:r>
      <w:r w:rsidRPr="00396239">
        <w:rPr>
          <w:rFonts w:eastAsia="Times New Roman" w:cs="Arial"/>
          <w:szCs w:val="24"/>
        </w:rPr>
        <w:t>n los insumos, puntos de control, herramientas usadas y la relaci</w:t>
      </w:r>
      <w:r w:rsidRPr="00396239">
        <w:rPr>
          <w:rFonts w:eastAsia="Times New Roman" w:cs="Arial" w:hint="eastAsia"/>
          <w:szCs w:val="24"/>
        </w:rPr>
        <w:t>ó</w:t>
      </w:r>
      <w:r w:rsidRPr="00396239">
        <w:rPr>
          <w:rFonts w:eastAsia="Times New Roman" w:cs="Arial"/>
          <w:szCs w:val="24"/>
        </w:rPr>
        <w:t>n entre estos aspectos o variables de medici</w:t>
      </w:r>
      <w:r w:rsidRPr="00396239">
        <w:rPr>
          <w:rFonts w:eastAsia="Times New Roman" w:cs="Arial" w:hint="eastAsia"/>
          <w:szCs w:val="24"/>
        </w:rPr>
        <w:t>ó</w:t>
      </w:r>
      <w:r w:rsidRPr="00396239">
        <w:rPr>
          <w:rFonts w:eastAsia="Times New Roman" w:cs="Arial"/>
          <w:szCs w:val="24"/>
        </w:rPr>
        <w:t>n.</w:t>
      </w:r>
    </w:p>
    <w:p w14:paraId="0A9BEA0B" w14:textId="77777777" w:rsidR="00975994" w:rsidRPr="00396239" w:rsidRDefault="00975994" w:rsidP="00B253A8">
      <w:pPr>
        <w:spacing w:after="0"/>
        <w:jc w:val="both"/>
        <w:textAlignment w:val="baseline"/>
        <w:rPr>
          <w:rFonts w:eastAsia="Times New Roman" w:cs="Arial"/>
          <w:szCs w:val="24"/>
        </w:rPr>
      </w:pPr>
    </w:p>
    <w:p w14:paraId="1A6E5BD9" w14:textId="71CE42CB" w:rsidR="00975994" w:rsidRPr="00396239" w:rsidRDefault="00975994" w:rsidP="00B253A8">
      <w:pPr>
        <w:spacing w:after="0"/>
        <w:ind w:left="360"/>
        <w:jc w:val="both"/>
        <w:textAlignment w:val="baseline"/>
        <w:rPr>
          <w:rFonts w:eastAsia="Times New Roman" w:cs="Arial"/>
          <w:szCs w:val="24"/>
        </w:rPr>
      </w:pPr>
      <w:r w:rsidRPr="00396239">
        <w:rPr>
          <w:rFonts w:eastAsia="Times New Roman" w:cs="Arial"/>
          <w:szCs w:val="24"/>
        </w:rPr>
        <w:t>En este sentido, las variables, una vez identificadas, deben ser definidas con la mayor rigurosidad, asign</w:t>
      </w:r>
      <w:r w:rsidRPr="00396239">
        <w:rPr>
          <w:rFonts w:eastAsia="Times New Roman" w:cs="Arial" w:hint="eastAsia"/>
          <w:szCs w:val="24"/>
        </w:rPr>
        <w:t>á</w:t>
      </w:r>
      <w:r w:rsidRPr="00396239">
        <w:rPr>
          <w:rFonts w:eastAsia="Times New Roman" w:cs="Arial"/>
          <w:szCs w:val="24"/>
        </w:rPr>
        <w:t>ndole un sentido claro, para evitar que se originen ambig</w:t>
      </w:r>
      <w:r w:rsidRPr="00396239">
        <w:rPr>
          <w:rFonts w:eastAsia="Times New Roman" w:cs="Arial" w:hint="eastAsia"/>
          <w:szCs w:val="24"/>
        </w:rPr>
        <w:t>ü</w:t>
      </w:r>
      <w:r w:rsidRPr="00396239">
        <w:rPr>
          <w:rFonts w:eastAsia="Times New Roman" w:cs="Arial"/>
          <w:szCs w:val="24"/>
        </w:rPr>
        <w:t>edades y discusiones sobre sus resultados. As</w:t>
      </w:r>
      <w:r w:rsidRPr="00396239">
        <w:rPr>
          <w:rFonts w:eastAsia="Times New Roman" w:cs="Arial" w:hint="eastAsia"/>
          <w:szCs w:val="24"/>
        </w:rPr>
        <w:t>í</w:t>
      </w:r>
      <w:r w:rsidRPr="00396239">
        <w:rPr>
          <w:rFonts w:eastAsia="Times New Roman" w:cs="Arial"/>
          <w:szCs w:val="24"/>
        </w:rPr>
        <w:t xml:space="preserve"> mismo, se debe tener claridad de qui</w:t>
      </w:r>
      <w:r w:rsidRPr="00396239">
        <w:rPr>
          <w:rFonts w:eastAsia="Times New Roman" w:cs="Arial" w:hint="eastAsia"/>
          <w:szCs w:val="24"/>
        </w:rPr>
        <w:t>é</w:t>
      </w:r>
      <w:r w:rsidRPr="00396239">
        <w:rPr>
          <w:rFonts w:eastAsia="Times New Roman" w:cs="Arial"/>
          <w:szCs w:val="24"/>
        </w:rPr>
        <w:t>n y c</w:t>
      </w:r>
      <w:r w:rsidRPr="00396239">
        <w:rPr>
          <w:rFonts w:eastAsia="Times New Roman" w:cs="Arial" w:hint="eastAsia"/>
          <w:szCs w:val="24"/>
        </w:rPr>
        <w:t>ó</w:t>
      </w:r>
      <w:r w:rsidRPr="00396239">
        <w:rPr>
          <w:rFonts w:eastAsia="Times New Roman" w:cs="Arial"/>
          <w:szCs w:val="24"/>
        </w:rPr>
        <w:t>mo produce dicha informaci</w:t>
      </w:r>
      <w:r w:rsidRPr="00396239">
        <w:rPr>
          <w:rFonts w:eastAsia="Times New Roman" w:cs="Arial" w:hint="eastAsia"/>
          <w:szCs w:val="24"/>
        </w:rPr>
        <w:t>ó</w:t>
      </w:r>
      <w:r w:rsidRPr="00396239">
        <w:rPr>
          <w:rFonts w:eastAsia="Times New Roman" w:cs="Arial"/>
          <w:szCs w:val="24"/>
        </w:rPr>
        <w:t>n para de esta forma mejorar el criterio de confiabilidad.</w:t>
      </w:r>
      <w:r w:rsidR="0060633E" w:rsidRPr="00396239">
        <w:rPr>
          <w:rStyle w:val="Refdenotaalpie"/>
          <w:rFonts w:eastAsia="Times New Roman" w:cs="Arial"/>
          <w:szCs w:val="24"/>
        </w:rPr>
        <w:footnoteReference w:id="6"/>
      </w:r>
      <w:r w:rsidR="0060633E" w:rsidRPr="00396239" w:rsidDel="0060633E">
        <w:rPr>
          <w:szCs w:val="24"/>
        </w:rPr>
        <w:t xml:space="preserve"> </w:t>
      </w:r>
    </w:p>
    <w:p w14:paraId="16C661FC" w14:textId="77777777" w:rsidR="00975994" w:rsidRPr="00396239" w:rsidRDefault="00975994" w:rsidP="00B253A8">
      <w:pPr>
        <w:spacing w:after="0"/>
        <w:ind w:left="360"/>
        <w:jc w:val="both"/>
        <w:textAlignment w:val="baseline"/>
        <w:rPr>
          <w:rFonts w:eastAsia="Times New Roman" w:cs="Arial"/>
          <w:color w:val="4D4D4D"/>
          <w:szCs w:val="24"/>
        </w:rPr>
      </w:pPr>
    </w:p>
    <w:p w14:paraId="53A9C555" w14:textId="2B595842" w:rsidR="00975994" w:rsidRPr="003B241F" w:rsidRDefault="002535A5">
      <w:pPr>
        <w:pStyle w:val="Prrafodelista"/>
        <w:numPr>
          <w:ilvl w:val="1"/>
          <w:numId w:val="60"/>
        </w:numPr>
        <w:spacing w:after="0" w:line="240" w:lineRule="auto"/>
        <w:textAlignment w:val="baseline"/>
        <w:rPr>
          <w:rFonts w:ascii="Nunito Black" w:hAnsi="Nunito Black"/>
          <w:smallCaps/>
          <w:color w:val="4472C4" w:themeColor="accent1"/>
          <w:spacing w:val="5"/>
          <w:sz w:val="48"/>
          <w:szCs w:val="48"/>
        </w:rPr>
      </w:pPr>
      <w:r w:rsidRPr="003B241F">
        <w:rPr>
          <w:rStyle w:val="Referenciaintensa"/>
          <w:rFonts w:ascii="Nunito Black" w:hAnsi="Nunito Black"/>
          <w:b w:val="0"/>
          <w:bCs w:val="0"/>
          <w:color w:val="002060"/>
          <w:sz w:val="48"/>
          <w:szCs w:val="48"/>
        </w:rPr>
        <w:t>Selección De Indicadores Y Calidad De Los Datos</w:t>
      </w:r>
    </w:p>
    <w:p w14:paraId="767328EF" w14:textId="77777777" w:rsidR="003B241F" w:rsidRPr="003B241F" w:rsidRDefault="003B241F" w:rsidP="003B241F">
      <w:pPr>
        <w:pStyle w:val="Prrafodelista"/>
        <w:spacing w:after="0" w:line="240" w:lineRule="auto"/>
        <w:ind w:left="792"/>
        <w:textAlignment w:val="baseline"/>
        <w:rPr>
          <w:rStyle w:val="Referenciaintensa"/>
          <w:rFonts w:ascii="Nunito Black" w:hAnsi="Nunito Black"/>
          <w:b w:val="0"/>
          <w:bCs w:val="0"/>
          <w:szCs w:val="24"/>
        </w:rPr>
      </w:pPr>
    </w:p>
    <w:p w14:paraId="603CA84D" w14:textId="465B0974" w:rsidR="00FF0F86" w:rsidRPr="00396239" w:rsidRDefault="00975994" w:rsidP="00B253A8">
      <w:pPr>
        <w:spacing w:after="0"/>
        <w:ind w:left="360"/>
        <w:jc w:val="both"/>
        <w:textAlignment w:val="baseline"/>
        <w:rPr>
          <w:rFonts w:eastAsia="Times New Roman" w:cs="Arial"/>
          <w:szCs w:val="24"/>
        </w:rPr>
      </w:pPr>
      <w:r w:rsidRPr="00396239">
        <w:rPr>
          <w:rFonts w:eastAsia="Times New Roman" w:cs="Arial"/>
          <w:szCs w:val="24"/>
        </w:rPr>
        <w:t>El punto inicial es determinar si el indicador que se est</w:t>
      </w:r>
      <w:r w:rsidRPr="00396239">
        <w:rPr>
          <w:rFonts w:eastAsia="Times New Roman" w:cs="Arial" w:hint="eastAsia"/>
          <w:szCs w:val="24"/>
        </w:rPr>
        <w:t>á</w:t>
      </w:r>
      <w:r w:rsidRPr="00396239">
        <w:rPr>
          <w:rFonts w:eastAsia="Times New Roman" w:cs="Arial"/>
          <w:szCs w:val="24"/>
        </w:rPr>
        <w:t xml:space="preserve"> eligiendo es de inter</w:t>
      </w:r>
      <w:r w:rsidRPr="00396239">
        <w:rPr>
          <w:rFonts w:eastAsia="Times New Roman" w:cs="Arial" w:hint="eastAsia"/>
          <w:szCs w:val="24"/>
        </w:rPr>
        <w:t>é</w:t>
      </w:r>
      <w:r w:rsidRPr="00396239">
        <w:rPr>
          <w:rFonts w:eastAsia="Times New Roman" w:cs="Arial"/>
          <w:szCs w:val="24"/>
        </w:rPr>
        <w:t>s para la alta direcci</w:t>
      </w:r>
      <w:r w:rsidRPr="00396239">
        <w:rPr>
          <w:rFonts w:eastAsia="Times New Roman" w:cs="Arial" w:hint="eastAsia"/>
          <w:szCs w:val="24"/>
        </w:rPr>
        <w:t>ó</w:t>
      </w:r>
      <w:r w:rsidRPr="00396239">
        <w:rPr>
          <w:rFonts w:eastAsia="Times New Roman" w:cs="Arial"/>
          <w:szCs w:val="24"/>
        </w:rPr>
        <w:t>n, si va a permitir al l</w:t>
      </w:r>
      <w:r w:rsidRPr="00396239">
        <w:rPr>
          <w:rFonts w:eastAsia="Times New Roman" w:cs="Arial" w:hint="eastAsia"/>
          <w:szCs w:val="24"/>
        </w:rPr>
        <w:t>í</w:t>
      </w:r>
      <w:r w:rsidRPr="00396239">
        <w:rPr>
          <w:rFonts w:eastAsia="Times New Roman" w:cs="Arial"/>
          <w:szCs w:val="24"/>
        </w:rPr>
        <w:t>der de proyecto (el encargado de la seguridad de la informaci</w:t>
      </w:r>
      <w:r w:rsidRPr="00396239">
        <w:rPr>
          <w:rFonts w:eastAsia="Times New Roman" w:cs="Arial" w:hint="eastAsia"/>
          <w:szCs w:val="24"/>
        </w:rPr>
        <w:t>ó</w:t>
      </w:r>
      <w:r w:rsidRPr="00396239">
        <w:rPr>
          <w:rFonts w:eastAsia="Times New Roman" w:cs="Arial"/>
          <w:szCs w:val="24"/>
        </w:rPr>
        <w:t>n de la entidad) identificar la efectividad no solo del avance en la implementaci</w:t>
      </w:r>
      <w:r w:rsidRPr="00396239">
        <w:rPr>
          <w:rFonts w:eastAsia="Times New Roman" w:cs="Arial" w:hint="eastAsia"/>
          <w:szCs w:val="24"/>
        </w:rPr>
        <w:t>ó</w:t>
      </w:r>
      <w:r w:rsidRPr="00396239">
        <w:rPr>
          <w:rFonts w:eastAsia="Times New Roman" w:cs="Arial"/>
          <w:szCs w:val="24"/>
        </w:rPr>
        <w:t>n, sino que, con esta recolecci</w:t>
      </w:r>
      <w:r w:rsidRPr="00396239">
        <w:rPr>
          <w:rFonts w:eastAsia="Times New Roman" w:cs="Arial" w:hint="eastAsia"/>
          <w:szCs w:val="24"/>
        </w:rPr>
        <w:t>ó</w:t>
      </w:r>
      <w:r w:rsidRPr="00396239">
        <w:rPr>
          <w:rFonts w:eastAsia="Times New Roman" w:cs="Arial"/>
          <w:szCs w:val="24"/>
        </w:rPr>
        <w:t>n, medici</w:t>
      </w:r>
      <w:r w:rsidRPr="00396239">
        <w:rPr>
          <w:rFonts w:eastAsia="Times New Roman" w:cs="Arial" w:hint="eastAsia"/>
          <w:szCs w:val="24"/>
        </w:rPr>
        <w:t>ó</w:t>
      </w:r>
      <w:r w:rsidRPr="00396239">
        <w:rPr>
          <w:rFonts w:eastAsia="Times New Roman" w:cs="Arial"/>
          <w:szCs w:val="24"/>
        </w:rPr>
        <w:t>n y seguimiento del proyecto se logra demostrar c</w:t>
      </w:r>
      <w:r w:rsidRPr="00396239">
        <w:rPr>
          <w:rFonts w:eastAsia="Times New Roman" w:cs="Arial" w:hint="eastAsia"/>
          <w:szCs w:val="24"/>
        </w:rPr>
        <w:t>ó</w:t>
      </w:r>
      <w:r w:rsidRPr="00396239">
        <w:rPr>
          <w:rFonts w:eastAsia="Times New Roman" w:cs="Arial"/>
          <w:szCs w:val="24"/>
        </w:rPr>
        <w:t xml:space="preserve">mo </w:t>
      </w:r>
      <w:r w:rsidRPr="00396239">
        <w:rPr>
          <w:rFonts w:eastAsia="Times New Roman" w:cs="Arial" w:hint="eastAsia"/>
          <w:szCs w:val="24"/>
        </w:rPr>
        <w:t>é</w:t>
      </w:r>
      <w:r w:rsidRPr="00396239">
        <w:rPr>
          <w:rFonts w:eastAsia="Times New Roman" w:cs="Arial"/>
          <w:szCs w:val="24"/>
        </w:rPr>
        <w:t>ste aporta al objetivo misional de la entidad.</w:t>
      </w:r>
    </w:p>
    <w:p w14:paraId="3FFEE054" w14:textId="77777777" w:rsidR="00975994" w:rsidRPr="00396239" w:rsidRDefault="00975994" w:rsidP="00B253A8">
      <w:pPr>
        <w:spacing w:after="0"/>
        <w:jc w:val="both"/>
        <w:textAlignment w:val="baseline"/>
        <w:rPr>
          <w:rFonts w:eastAsia="Times New Roman" w:cs="Arial"/>
          <w:szCs w:val="24"/>
        </w:rPr>
      </w:pPr>
    </w:p>
    <w:p w14:paraId="2FF0CE8F" w14:textId="4B34BCB2" w:rsidR="00975994" w:rsidRPr="00396239" w:rsidRDefault="00975994" w:rsidP="00B253A8">
      <w:pPr>
        <w:spacing w:after="0"/>
        <w:ind w:left="360"/>
        <w:jc w:val="both"/>
        <w:textAlignment w:val="baseline"/>
        <w:rPr>
          <w:rFonts w:eastAsia="Times New Roman" w:cs="Arial"/>
          <w:szCs w:val="24"/>
        </w:rPr>
      </w:pPr>
      <w:r w:rsidRPr="00396239">
        <w:rPr>
          <w:rFonts w:eastAsia="Times New Roman" w:cs="Arial"/>
          <w:szCs w:val="24"/>
        </w:rPr>
        <w:t>Finalmente, es importante que el indicador sea sencillo de expresar, leer e interpretar, y como se menciona en la gu</w:t>
      </w:r>
      <w:r w:rsidRPr="00396239">
        <w:rPr>
          <w:rFonts w:eastAsia="Times New Roman" w:cs="Arial" w:hint="eastAsia"/>
          <w:szCs w:val="24"/>
        </w:rPr>
        <w:t>í</w:t>
      </w:r>
      <w:r w:rsidRPr="00396239">
        <w:rPr>
          <w:rFonts w:eastAsia="Times New Roman" w:cs="Arial"/>
          <w:szCs w:val="24"/>
        </w:rPr>
        <w:t>a</w:t>
      </w:r>
      <w:r w:rsidR="00F225A6" w:rsidRPr="00396239">
        <w:rPr>
          <w:rFonts w:eastAsia="Times New Roman" w:cs="Arial"/>
          <w:szCs w:val="24"/>
        </w:rPr>
        <w:t xml:space="preserve"> para la Administraci</w:t>
      </w:r>
      <w:r w:rsidR="00F225A6" w:rsidRPr="00396239">
        <w:rPr>
          <w:rFonts w:eastAsia="Times New Roman" w:cs="Arial" w:hint="eastAsia"/>
          <w:szCs w:val="24"/>
        </w:rPr>
        <w:t>ó</w:t>
      </w:r>
      <w:r w:rsidR="00F225A6" w:rsidRPr="00396239">
        <w:rPr>
          <w:rFonts w:eastAsia="Times New Roman" w:cs="Arial"/>
          <w:szCs w:val="24"/>
        </w:rPr>
        <w:t>n del Riesgo y el dise</w:t>
      </w:r>
      <w:r w:rsidR="00F225A6" w:rsidRPr="00396239">
        <w:rPr>
          <w:rFonts w:eastAsia="Times New Roman" w:cs="Arial" w:hint="eastAsia"/>
          <w:szCs w:val="24"/>
        </w:rPr>
        <w:t>ñ</w:t>
      </w:r>
      <w:r w:rsidR="00F225A6" w:rsidRPr="00396239">
        <w:rPr>
          <w:rFonts w:eastAsia="Times New Roman" w:cs="Arial"/>
          <w:szCs w:val="24"/>
        </w:rPr>
        <w:t>o de controles en entidades p</w:t>
      </w:r>
      <w:r w:rsidR="00F225A6" w:rsidRPr="00396239">
        <w:rPr>
          <w:rFonts w:eastAsia="Times New Roman" w:cs="Arial" w:hint="eastAsia"/>
          <w:szCs w:val="24"/>
        </w:rPr>
        <w:t>ú</w:t>
      </w:r>
      <w:r w:rsidR="00F225A6" w:rsidRPr="00396239">
        <w:rPr>
          <w:rFonts w:eastAsia="Times New Roman" w:cs="Arial"/>
          <w:szCs w:val="24"/>
        </w:rPr>
        <w:t>blicas</w:t>
      </w:r>
      <w:r w:rsidRPr="00396239">
        <w:rPr>
          <w:rFonts w:eastAsia="Times New Roman" w:cs="Arial"/>
          <w:szCs w:val="24"/>
        </w:rPr>
        <w:t xml:space="preserve"> del D</w:t>
      </w:r>
      <w:r w:rsidR="0060633E" w:rsidRPr="00396239">
        <w:rPr>
          <w:rFonts w:eastAsia="Times New Roman" w:cs="Arial"/>
          <w:szCs w:val="24"/>
        </w:rPr>
        <w:t xml:space="preserve">epartamento </w:t>
      </w:r>
      <w:r w:rsidRPr="00396239">
        <w:rPr>
          <w:rFonts w:eastAsia="Times New Roman" w:cs="Arial"/>
          <w:szCs w:val="24"/>
        </w:rPr>
        <w:t>N</w:t>
      </w:r>
      <w:r w:rsidR="0060633E" w:rsidRPr="00396239">
        <w:rPr>
          <w:rFonts w:eastAsia="Times New Roman" w:cs="Arial"/>
          <w:szCs w:val="24"/>
        </w:rPr>
        <w:t xml:space="preserve">acional de </w:t>
      </w:r>
      <w:r w:rsidRPr="00396239">
        <w:rPr>
          <w:rFonts w:eastAsia="Times New Roman" w:cs="Arial"/>
          <w:szCs w:val="24"/>
        </w:rPr>
        <w:t>P</w:t>
      </w:r>
      <w:r w:rsidR="0060633E" w:rsidRPr="00396239">
        <w:rPr>
          <w:rFonts w:eastAsia="Times New Roman" w:cs="Arial"/>
          <w:szCs w:val="24"/>
        </w:rPr>
        <w:t>laneaci</w:t>
      </w:r>
      <w:r w:rsidR="0060633E" w:rsidRPr="00396239">
        <w:rPr>
          <w:rFonts w:eastAsia="Times New Roman" w:cs="Arial" w:hint="eastAsia"/>
          <w:szCs w:val="24"/>
        </w:rPr>
        <w:t>ó</w:t>
      </w:r>
      <w:r w:rsidR="0060633E" w:rsidRPr="00396239">
        <w:rPr>
          <w:rFonts w:eastAsia="Times New Roman" w:cs="Arial"/>
          <w:szCs w:val="24"/>
        </w:rPr>
        <w:t>n</w:t>
      </w:r>
      <w:r w:rsidRPr="00396239">
        <w:rPr>
          <w:rFonts w:eastAsia="Times New Roman" w:cs="Arial"/>
          <w:szCs w:val="24"/>
        </w:rPr>
        <w:t>, debe elaborarse metodol</w:t>
      </w:r>
      <w:r w:rsidRPr="00396239">
        <w:rPr>
          <w:rFonts w:eastAsia="Times New Roman" w:cs="Arial" w:hint="eastAsia"/>
          <w:szCs w:val="24"/>
        </w:rPr>
        <w:t>ó</w:t>
      </w:r>
      <w:r w:rsidRPr="00396239">
        <w:rPr>
          <w:rFonts w:eastAsia="Times New Roman" w:cs="Arial"/>
          <w:szCs w:val="24"/>
        </w:rPr>
        <w:t>gicamente de forma sencilla, autom</w:t>
      </w:r>
      <w:r w:rsidRPr="00396239">
        <w:rPr>
          <w:rFonts w:eastAsia="Times New Roman" w:cs="Arial" w:hint="eastAsia"/>
          <w:szCs w:val="24"/>
        </w:rPr>
        <w:t>á</w:t>
      </w:r>
      <w:r w:rsidRPr="00396239">
        <w:rPr>
          <w:rFonts w:eastAsia="Times New Roman" w:cs="Arial"/>
          <w:szCs w:val="24"/>
        </w:rPr>
        <w:t>tica, sistem</w:t>
      </w:r>
      <w:r w:rsidRPr="00396239">
        <w:rPr>
          <w:rFonts w:eastAsia="Times New Roman" w:cs="Arial" w:hint="eastAsia"/>
          <w:szCs w:val="24"/>
        </w:rPr>
        <w:t>á</w:t>
      </w:r>
      <w:r w:rsidRPr="00396239">
        <w:rPr>
          <w:rFonts w:eastAsia="Times New Roman" w:cs="Arial"/>
          <w:szCs w:val="24"/>
        </w:rPr>
        <w:t>tica y continua.</w:t>
      </w:r>
    </w:p>
    <w:p w14:paraId="443107D6" w14:textId="77777777" w:rsidR="00975994" w:rsidRPr="00396239" w:rsidRDefault="00975994" w:rsidP="00B253A8">
      <w:pPr>
        <w:spacing w:after="0"/>
        <w:jc w:val="both"/>
        <w:textAlignment w:val="baseline"/>
        <w:rPr>
          <w:rFonts w:eastAsia="Times New Roman" w:cs="Arial"/>
          <w:szCs w:val="24"/>
        </w:rPr>
      </w:pPr>
    </w:p>
    <w:p w14:paraId="280665F3" w14:textId="69CFE406" w:rsidR="00975994" w:rsidRPr="003B241F" w:rsidRDefault="002535A5">
      <w:pPr>
        <w:pStyle w:val="Prrafodelista"/>
        <w:numPr>
          <w:ilvl w:val="1"/>
          <w:numId w:val="60"/>
        </w:numPr>
        <w:spacing w:after="0" w:line="240" w:lineRule="auto"/>
        <w:textAlignment w:val="baseline"/>
        <w:rPr>
          <w:rFonts w:ascii="Nunito Black" w:hAnsi="Nunito Black"/>
          <w:smallCaps/>
          <w:color w:val="4472C4" w:themeColor="accent1"/>
          <w:spacing w:val="5"/>
          <w:sz w:val="48"/>
          <w:szCs w:val="48"/>
        </w:rPr>
      </w:pPr>
      <w:r w:rsidRPr="003B241F">
        <w:rPr>
          <w:rStyle w:val="Referenciaintensa"/>
          <w:rFonts w:ascii="Nunito Black" w:hAnsi="Nunito Black"/>
          <w:b w:val="0"/>
          <w:bCs w:val="0"/>
          <w:color w:val="002060"/>
          <w:sz w:val="48"/>
          <w:szCs w:val="48"/>
        </w:rPr>
        <w:t>Diseño Del Indicador</w:t>
      </w:r>
    </w:p>
    <w:p w14:paraId="28DA6A4C" w14:textId="77777777" w:rsidR="003B241F" w:rsidRPr="003B241F" w:rsidRDefault="003B241F" w:rsidP="003B241F">
      <w:pPr>
        <w:pStyle w:val="Prrafodelista"/>
        <w:spacing w:after="0" w:line="240" w:lineRule="auto"/>
        <w:ind w:left="792"/>
        <w:textAlignment w:val="baseline"/>
        <w:rPr>
          <w:rStyle w:val="Referenciaintensa"/>
          <w:rFonts w:ascii="Nunito Black" w:hAnsi="Nunito Black"/>
          <w:b w:val="0"/>
          <w:bCs w:val="0"/>
          <w:szCs w:val="24"/>
        </w:rPr>
      </w:pPr>
    </w:p>
    <w:p w14:paraId="1881E084" w14:textId="5D4A5CC8" w:rsidR="00975994" w:rsidRPr="00396239" w:rsidRDefault="00975994" w:rsidP="00B253A8">
      <w:pPr>
        <w:spacing w:after="0"/>
        <w:ind w:left="360"/>
        <w:jc w:val="both"/>
        <w:textAlignment w:val="baseline"/>
        <w:rPr>
          <w:rFonts w:eastAsia="Times New Roman" w:cs="Arial"/>
          <w:szCs w:val="24"/>
        </w:rPr>
      </w:pPr>
      <w:r w:rsidRPr="00396239">
        <w:rPr>
          <w:rFonts w:eastAsia="Times New Roman" w:cs="Arial"/>
          <w:szCs w:val="24"/>
        </w:rPr>
        <w:t>Con el dise</w:t>
      </w:r>
      <w:r w:rsidRPr="00396239">
        <w:rPr>
          <w:rFonts w:eastAsia="Times New Roman" w:cs="Arial" w:hint="eastAsia"/>
          <w:szCs w:val="24"/>
        </w:rPr>
        <w:t>ñ</w:t>
      </w:r>
      <w:r w:rsidRPr="00396239">
        <w:rPr>
          <w:rFonts w:eastAsia="Times New Roman" w:cs="Arial"/>
          <w:szCs w:val="24"/>
        </w:rPr>
        <w:t>o del indicador tambi</w:t>
      </w:r>
      <w:r w:rsidRPr="00396239">
        <w:rPr>
          <w:rFonts w:eastAsia="Times New Roman" w:cs="Arial" w:hint="eastAsia"/>
          <w:szCs w:val="24"/>
        </w:rPr>
        <w:t>é</w:t>
      </w:r>
      <w:r w:rsidRPr="00396239">
        <w:rPr>
          <w:rFonts w:eastAsia="Times New Roman" w:cs="Arial"/>
          <w:szCs w:val="24"/>
        </w:rPr>
        <w:t>n deben surtirse algunas actividades o pasos a tener en cuenta para el proceso definitivo en la construcci</w:t>
      </w:r>
      <w:r w:rsidRPr="00396239">
        <w:rPr>
          <w:rFonts w:eastAsia="Times New Roman" w:cs="Arial" w:hint="eastAsia"/>
          <w:szCs w:val="24"/>
        </w:rPr>
        <w:t>ó</w:t>
      </w:r>
      <w:r w:rsidRPr="00396239">
        <w:rPr>
          <w:rFonts w:eastAsia="Times New Roman" w:cs="Arial"/>
          <w:szCs w:val="24"/>
        </w:rPr>
        <w:t xml:space="preserve">n de los indicadores, de esta forma, una vez superados los pasos precedentes, </w:t>
      </w:r>
      <w:r w:rsidR="0065253B" w:rsidRPr="00396239">
        <w:rPr>
          <w:rFonts w:eastAsia="Times New Roman" w:cs="Arial"/>
          <w:szCs w:val="24"/>
        </w:rPr>
        <w:t>el dise</w:t>
      </w:r>
      <w:r w:rsidR="0065253B" w:rsidRPr="00396239">
        <w:rPr>
          <w:rFonts w:eastAsia="Times New Roman" w:cs="Arial" w:hint="eastAsia"/>
          <w:szCs w:val="24"/>
        </w:rPr>
        <w:t>ñ</w:t>
      </w:r>
      <w:r w:rsidR="0065253B" w:rsidRPr="00396239">
        <w:rPr>
          <w:rFonts w:eastAsia="Times New Roman" w:cs="Arial"/>
          <w:szCs w:val="24"/>
        </w:rPr>
        <w:t xml:space="preserve">o del indicador busca medir lo siguiente: </w:t>
      </w:r>
    </w:p>
    <w:p w14:paraId="7E0E9D26" w14:textId="77777777" w:rsidR="0065253B" w:rsidRPr="00396239" w:rsidRDefault="0065253B" w:rsidP="00B253A8">
      <w:pPr>
        <w:spacing w:after="0"/>
        <w:ind w:left="360"/>
        <w:jc w:val="both"/>
        <w:textAlignment w:val="baseline"/>
        <w:rPr>
          <w:rFonts w:eastAsia="Times New Roman" w:cs="Arial"/>
          <w:szCs w:val="24"/>
        </w:rPr>
      </w:pPr>
    </w:p>
    <w:p w14:paraId="57D2D494" w14:textId="2963A1C2" w:rsidR="0065253B" w:rsidRDefault="0065253B">
      <w:pPr>
        <w:pStyle w:val="Prrafodelista"/>
        <w:numPr>
          <w:ilvl w:val="0"/>
          <w:numId w:val="94"/>
        </w:numPr>
        <w:spacing w:after="0"/>
        <w:jc w:val="both"/>
        <w:textAlignment w:val="baseline"/>
        <w:rPr>
          <w:rFonts w:eastAsia="Times New Roman" w:cs="Arial"/>
          <w:szCs w:val="24"/>
        </w:rPr>
      </w:pPr>
      <w:r w:rsidRPr="00396239">
        <w:rPr>
          <w:rFonts w:eastAsia="Times New Roman" w:cs="Arial"/>
          <w:szCs w:val="24"/>
        </w:rPr>
        <w:t>Evaluar la efectividad de la implementación de los controles de seguridad</w:t>
      </w:r>
      <w:r w:rsidR="002122EE">
        <w:rPr>
          <w:rFonts w:eastAsia="Times New Roman" w:cs="Arial"/>
          <w:szCs w:val="24"/>
        </w:rPr>
        <w:t>.</w:t>
      </w:r>
    </w:p>
    <w:p w14:paraId="5B6FBCC1" w14:textId="77777777" w:rsidR="002122EE" w:rsidRPr="00396239" w:rsidRDefault="002122EE" w:rsidP="002122EE">
      <w:pPr>
        <w:pStyle w:val="Prrafodelista"/>
        <w:spacing w:after="0"/>
        <w:ind w:left="1080"/>
        <w:jc w:val="both"/>
        <w:textAlignment w:val="baseline"/>
        <w:rPr>
          <w:rFonts w:eastAsia="Times New Roman" w:cs="Arial"/>
          <w:szCs w:val="24"/>
        </w:rPr>
      </w:pPr>
    </w:p>
    <w:p w14:paraId="717E04C5" w14:textId="6D78D920" w:rsidR="0065253B" w:rsidRDefault="0065253B">
      <w:pPr>
        <w:pStyle w:val="Prrafodelista"/>
        <w:numPr>
          <w:ilvl w:val="0"/>
          <w:numId w:val="94"/>
        </w:numPr>
        <w:spacing w:after="0"/>
        <w:jc w:val="both"/>
        <w:textAlignment w:val="baseline"/>
        <w:rPr>
          <w:rFonts w:eastAsia="Times New Roman" w:cs="Arial"/>
          <w:szCs w:val="24"/>
        </w:rPr>
      </w:pPr>
      <w:r w:rsidRPr="00396239">
        <w:rPr>
          <w:rFonts w:eastAsia="Times New Roman" w:cs="Arial"/>
          <w:szCs w:val="24"/>
        </w:rPr>
        <w:t>Evaluar la eficiencia del Modelo de Seguridad y Privacidad de la Información al interior de la entidad.</w:t>
      </w:r>
    </w:p>
    <w:p w14:paraId="3DA05B95" w14:textId="77777777" w:rsidR="002122EE" w:rsidRPr="002122EE" w:rsidRDefault="002122EE" w:rsidP="002122EE">
      <w:pPr>
        <w:spacing w:after="0"/>
        <w:jc w:val="both"/>
        <w:textAlignment w:val="baseline"/>
        <w:rPr>
          <w:rFonts w:eastAsia="Times New Roman" w:cs="Arial"/>
          <w:szCs w:val="24"/>
        </w:rPr>
      </w:pPr>
    </w:p>
    <w:p w14:paraId="20E666D3" w14:textId="2AA250A4" w:rsidR="0065253B" w:rsidRDefault="0065253B">
      <w:pPr>
        <w:pStyle w:val="Prrafodelista"/>
        <w:numPr>
          <w:ilvl w:val="0"/>
          <w:numId w:val="94"/>
        </w:numPr>
        <w:spacing w:after="0"/>
        <w:jc w:val="both"/>
        <w:textAlignment w:val="baseline"/>
        <w:rPr>
          <w:rFonts w:eastAsia="Times New Roman" w:cs="Arial"/>
          <w:szCs w:val="24"/>
        </w:rPr>
      </w:pPr>
      <w:r w:rsidRPr="00396239">
        <w:rPr>
          <w:rFonts w:eastAsia="Times New Roman" w:cs="Arial"/>
          <w:szCs w:val="24"/>
        </w:rPr>
        <w:t>Proveer estados de seguridad que sirvan de guía en las revisiones del Modelo de Seguridad y Privacidad de la Información, facilitando mejoras en seguridad de la información y nuevas entradas a auditar.</w:t>
      </w:r>
    </w:p>
    <w:p w14:paraId="4DCC6589" w14:textId="77777777" w:rsidR="002122EE" w:rsidRPr="002122EE" w:rsidRDefault="002122EE" w:rsidP="002122EE">
      <w:pPr>
        <w:spacing w:after="0"/>
        <w:jc w:val="both"/>
        <w:textAlignment w:val="baseline"/>
        <w:rPr>
          <w:rFonts w:eastAsia="Times New Roman" w:cs="Arial"/>
          <w:szCs w:val="24"/>
        </w:rPr>
      </w:pPr>
    </w:p>
    <w:p w14:paraId="06190FA5" w14:textId="77777777" w:rsidR="002122EE" w:rsidRDefault="0065253B">
      <w:pPr>
        <w:pStyle w:val="Prrafodelista"/>
        <w:numPr>
          <w:ilvl w:val="0"/>
          <w:numId w:val="94"/>
        </w:numPr>
        <w:spacing w:after="0"/>
        <w:jc w:val="both"/>
        <w:textAlignment w:val="baseline"/>
        <w:rPr>
          <w:rFonts w:eastAsia="Times New Roman" w:cs="Arial"/>
          <w:szCs w:val="24"/>
        </w:rPr>
      </w:pPr>
      <w:r w:rsidRPr="00396239">
        <w:rPr>
          <w:rFonts w:eastAsia="Times New Roman" w:cs="Arial"/>
          <w:szCs w:val="24"/>
        </w:rPr>
        <w:t>Comunicar valores de seguridad al interior de la entidad.</w:t>
      </w:r>
    </w:p>
    <w:p w14:paraId="0A79D9FA" w14:textId="77777777" w:rsidR="002122EE" w:rsidRPr="002122EE" w:rsidRDefault="002122EE" w:rsidP="002122EE">
      <w:pPr>
        <w:pStyle w:val="Prrafodelista"/>
        <w:rPr>
          <w:rFonts w:eastAsia="Times New Roman" w:cs="Arial"/>
          <w:szCs w:val="24"/>
        </w:rPr>
      </w:pPr>
    </w:p>
    <w:p w14:paraId="769F0DB8" w14:textId="66131BA9" w:rsidR="002122EE" w:rsidRPr="002122EE" w:rsidRDefault="002122EE">
      <w:pPr>
        <w:pStyle w:val="Prrafodelista"/>
        <w:numPr>
          <w:ilvl w:val="0"/>
          <w:numId w:val="94"/>
        </w:numPr>
        <w:spacing w:after="0"/>
        <w:jc w:val="both"/>
        <w:textAlignment w:val="baseline"/>
        <w:rPr>
          <w:rFonts w:eastAsia="Times New Roman" w:cs="Arial"/>
          <w:szCs w:val="24"/>
        </w:rPr>
      </w:pPr>
      <w:r w:rsidRPr="002122EE">
        <w:rPr>
          <w:rFonts w:eastAsia="Times New Roman" w:cs="Arial"/>
          <w:szCs w:val="24"/>
        </w:rPr>
        <w:t>Servir como insumos al plan de análisis y tratamiento de riesgos.</w:t>
      </w:r>
    </w:p>
    <w:p w14:paraId="34C3ECCD" w14:textId="77777777" w:rsidR="002122EE" w:rsidRDefault="002122EE" w:rsidP="00B253A8">
      <w:pPr>
        <w:spacing w:after="0"/>
        <w:jc w:val="both"/>
        <w:textAlignment w:val="baseline"/>
        <w:rPr>
          <w:rFonts w:ascii="Helveltíca" w:eastAsia="Times New Roman" w:hAnsi="Helveltíca" w:cs="Segoe UI"/>
          <w:sz w:val="18"/>
          <w:szCs w:val="18"/>
        </w:rPr>
      </w:pPr>
    </w:p>
    <w:p w14:paraId="3E3D2F2D" w14:textId="501445BB" w:rsidR="00975994" w:rsidRPr="008456EF" w:rsidRDefault="00975994" w:rsidP="00B253A8">
      <w:pPr>
        <w:spacing w:after="0"/>
        <w:jc w:val="both"/>
        <w:textAlignment w:val="baseline"/>
        <w:rPr>
          <w:rFonts w:ascii="Helveltíca" w:eastAsia="Times New Roman" w:hAnsi="Helveltíca" w:cs="Segoe UI"/>
          <w:sz w:val="18"/>
          <w:szCs w:val="18"/>
        </w:rPr>
      </w:pPr>
      <w:r w:rsidRPr="008456EF">
        <w:rPr>
          <w:rFonts w:ascii="Helveltíca" w:hAnsi="Helveltíca"/>
          <w:noProof/>
        </w:rPr>
        <w:drawing>
          <wp:inline distT="0" distB="0" distL="0" distR="0" wp14:anchorId="15916FBA" wp14:editId="0777F09D">
            <wp:extent cx="5612130" cy="3626427"/>
            <wp:effectExtent l="0" t="0" r="7620" b="0"/>
            <wp:docPr id="31" name="Imagen 3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abla&#10;&#10;Descripción generada automáticamente"/>
                    <pic:cNvPicPr/>
                  </pic:nvPicPr>
                  <pic:blipFill rotWithShape="1">
                    <a:blip r:embed="rId25"/>
                    <a:srcRect t="7076" b="6773"/>
                    <a:stretch/>
                  </pic:blipFill>
                  <pic:spPr bwMode="auto">
                    <a:xfrm>
                      <a:off x="0" y="0"/>
                      <a:ext cx="5612130" cy="3626427"/>
                    </a:xfrm>
                    <a:prstGeom prst="rect">
                      <a:avLst/>
                    </a:prstGeom>
                    <a:ln>
                      <a:noFill/>
                    </a:ln>
                    <a:extLst>
                      <a:ext uri="{53640926-AAD7-44D8-BBD7-CCE9431645EC}">
                        <a14:shadowObscured xmlns:a14="http://schemas.microsoft.com/office/drawing/2010/main"/>
                      </a:ext>
                    </a:extLst>
                  </pic:spPr>
                </pic:pic>
              </a:graphicData>
            </a:graphic>
          </wp:inline>
        </w:drawing>
      </w:r>
    </w:p>
    <w:p w14:paraId="73E0D33E" w14:textId="77777777" w:rsidR="002122EE" w:rsidRPr="002122EE" w:rsidRDefault="002122EE" w:rsidP="002122EE">
      <w:pPr>
        <w:pStyle w:val="Descripcin"/>
        <w:spacing w:after="0"/>
        <w:jc w:val="center"/>
        <w:rPr>
          <w:rFonts w:ascii="Nunito Medium" w:eastAsia="Times New Roman" w:hAnsi="Nunito Medium" w:cs="Arial"/>
          <w:i w:val="0"/>
          <w:iCs w:val="0"/>
          <w:color w:val="auto"/>
          <w:sz w:val="24"/>
          <w:szCs w:val="24"/>
        </w:rPr>
      </w:pPr>
      <w:r w:rsidRPr="002122EE">
        <w:rPr>
          <w:rFonts w:ascii="Nunito Medium" w:hAnsi="Nunito Medium"/>
          <w:i w:val="0"/>
          <w:iCs w:val="0"/>
          <w:color w:val="auto"/>
          <w:sz w:val="24"/>
          <w:szCs w:val="24"/>
        </w:rPr>
        <w:t xml:space="preserve">Tabla </w:t>
      </w:r>
      <w:r w:rsidRPr="002122EE">
        <w:rPr>
          <w:rFonts w:ascii="Nunito Medium" w:hAnsi="Nunito Medium"/>
          <w:i w:val="0"/>
          <w:iCs w:val="0"/>
          <w:color w:val="auto"/>
          <w:sz w:val="24"/>
          <w:szCs w:val="24"/>
        </w:rPr>
        <w:fldChar w:fldCharType="begin"/>
      </w:r>
      <w:r w:rsidRPr="002122EE">
        <w:rPr>
          <w:rFonts w:ascii="Nunito Medium" w:hAnsi="Nunito Medium"/>
          <w:i w:val="0"/>
          <w:iCs w:val="0"/>
          <w:color w:val="auto"/>
          <w:sz w:val="24"/>
          <w:szCs w:val="24"/>
        </w:rPr>
        <w:instrText xml:space="preserve"> SEQ Tabla \* ARABIC </w:instrText>
      </w:r>
      <w:r w:rsidRPr="002122EE">
        <w:rPr>
          <w:rFonts w:ascii="Nunito Medium" w:hAnsi="Nunito Medium"/>
          <w:i w:val="0"/>
          <w:iCs w:val="0"/>
          <w:color w:val="auto"/>
          <w:sz w:val="24"/>
          <w:szCs w:val="24"/>
        </w:rPr>
        <w:fldChar w:fldCharType="separate"/>
      </w:r>
      <w:r w:rsidRPr="002122EE">
        <w:rPr>
          <w:rFonts w:ascii="Nunito Medium" w:hAnsi="Nunito Medium"/>
          <w:i w:val="0"/>
          <w:iCs w:val="0"/>
          <w:noProof/>
          <w:color w:val="auto"/>
          <w:sz w:val="24"/>
          <w:szCs w:val="24"/>
        </w:rPr>
        <w:t>1</w:t>
      </w:r>
      <w:r w:rsidRPr="002122EE">
        <w:rPr>
          <w:rFonts w:ascii="Nunito Medium" w:hAnsi="Nunito Medium"/>
          <w:i w:val="0"/>
          <w:iCs w:val="0"/>
          <w:color w:val="auto"/>
          <w:sz w:val="24"/>
          <w:szCs w:val="24"/>
        </w:rPr>
        <w:fldChar w:fldCharType="end"/>
      </w:r>
      <w:r w:rsidRPr="002122EE">
        <w:rPr>
          <w:rFonts w:ascii="Nunito Medium" w:hAnsi="Nunito Medium"/>
          <w:i w:val="0"/>
          <w:iCs w:val="0"/>
          <w:color w:val="auto"/>
          <w:sz w:val="24"/>
          <w:szCs w:val="24"/>
        </w:rPr>
        <w:t>: Criterios para selección de indicadores</w:t>
      </w:r>
    </w:p>
    <w:p w14:paraId="3C51246E" w14:textId="22E16F78" w:rsidR="002122EE" w:rsidRDefault="00975994" w:rsidP="003B241F">
      <w:pPr>
        <w:spacing w:after="0"/>
        <w:jc w:val="center"/>
        <w:textAlignment w:val="baseline"/>
        <w:rPr>
          <w:rFonts w:eastAsia="Times New Roman" w:cs="Segoe UI"/>
          <w:szCs w:val="24"/>
        </w:rPr>
      </w:pPr>
      <w:r w:rsidRPr="002122EE">
        <w:rPr>
          <w:rFonts w:eastAsia="Times New Roman" w:cs="Segoe UI"/>
          <w:szCs w:val="24"/>
        </w:rPr>
        <w:t>Fuente: Guía para Diseño, Construcción e Interpretación de Indicadores. Metodología línea base de indicadores, DANE 2009.</w:t>
      </w:r>
    </w:p>
    <w:p w14:paraId="29EAF2A1" w14:textId="77777777" w:rsidR="003B241F" w:rsidRPr="003B241F" w:rsidRDefault="003B241F" w:rsidP="003B241F">
      <w:pPr>
        <w:spacing w:after="0"/>
        <w:jc w:val="center"/>
        <w:textAlignment w:val="baseline"/>
        <w:rPr>
          <w:rFonts w:eastAsia="Times New Roman" w:cs="Segoe UI"/>
          <w:szCs w:val="24"/>
        </w:rPr>
      </w:pPr>
    </w:p>
    <w:p w14:paraId="171FA33C" w14:textId="0C27B768" w:rsidR="00975994" w:rsidRPr="00477D14" w:rsidRDefault="00975994">
      <w:pPr>
        <w:pStyle w:val="Ttulo3"/>
        <w:numPr>
          <w:ilvl w:val="0"/>
          <w:numId w:val="60"/>
        </w:numPr>
        <w:spacing w:before="0"/>
        <w:ind w:left="720"/>
        <w:rPr>
          <w:rFonts w:ascii="Nunito Black" w:hAnsi="Nunito Black"/>
          <w:bCs/>
          <w:i w:val="0"/>
          <w:sz w:val="48"/>
          <w:szCs w:val="48"/>
        </w:rPr>
      </w:pPr>
      <w:bookmarkStart w:id="353" w:name="_Toc132978796"/>
      <w:bookmarkStart w:id="354" w:name="_Toc177026038"/>
      <w:r w:rsidRPr="00477D14">
        <w:rPr>
          <w:rFonts w:ascii="Nunito Black" w:hAnsi="Nunito Black" w:hint="eastAsia"/>
          <w:bCs/>
          <w:i w:val="0"/>
          <w:sz w:val="48"/>
          <w:szCs w:val="48"/>
        </w:rPr>
        <w:t xml:space="preserve">Indicadores </w:t>
      </w:r>
      <w:r w:rsidR="005A52C5" w:rsidRPr="00477D14">
        <w:rPr>
          <w:rFonts w:ascii="Nunito Black" w:hAnsi="Nunito Black"/>
          <w:bCs/>
          <w:i w:val="0"/>
          <w:sz w:val="48"/>
          <w:szCs w:val="48"/>
        </w:rPr>
        <w:t>Propuestos</w:t>
      </w:r>
      <w:bookmarkEnd w:id="353"/>
      <w:bookmarkEnd w:id="354"/>
    </w:p>
    <w:p w14:paraId="3912C3B0" w14:textId="77777777" w:rsidR="00B56E17" w:rsidRDefault="00B56E17" w:rsidP="00B253A8">
      <w:pPr>
        <w:spacing w:after="0"/>
        <w:jc w:val="both"/>
        <w:textAlignment w:val="baseline"/>
        <w:rPr>
          <w:rFonts w:ascii="Helveltíca" w:eastAsia="Times New Roman" w:hAnsi="Helveltíca" w:cs="Arial"/>
          <w:lang w:val="es-ES"/>
        </w:rPr>
      </w:pPr>
    </w:p>
    <w:p w14:paraId="7B180065" w14:textId="46602C58" w:rsidR="00975994" w:rsidRPr="00B56E17" w:rsidRDefault="00975994" w:rsidP="00B253A8">
      <w:pPr>
        <w:spacing w:after="0"/>
        <w:jc w:val="both"/>
        <w:textAlignment w:val="baseline"/>
        <w:rPr>
          <w:rFonts w:eastAsia="Times New Roman" w:cs="Arial"/>
          <w:szCs w:val="24"/>
          <w:lang w:val="es-ES"/>
        </w:rPr>
      </w:pPr>
      <w:r w:rsidRPr="00B56E17">
        <w:rPr>
          <w:rFonts w:eastAsia="Times New Roman" w:cs="Arial"/>
          <w:szCs w:val="24"/>
          <w:lang w:val="es-ES"/>
        </w:rPr>
        <w:t>A continuación, se definen una serie de indicadores para medir la gestión y el cumplimiento en el avance de </w:t>
      </w:r>
      <w:r w:rsidR="0027739F" w:rsidRPr="00B56E17">
        <w:rPr>
          <w:rFonts w:eastAsia="Times New Roman" w:cs="Arial"/>
          <w:szCs w:val="24"/>
          <w:lang w:val="es-ES"/>
        </w:rPr>
        <w:t xml:space="preserve">la </w:t>
      </w:r>
      <w:r w:rsidRPr="00B56E17">
        <w:rPr>
          <w:rFonts w:eastAsia="Times New Roman" w:cs="Arial"/>
          <w:szCs w:val="24"/>
          <w:lang w:val="es-ES"/>
        </w:rPr>
        <w:t xml:space="preserve">implementación del Modelo de Seguridad y Privacidad de la Información, </w:t>
      </w:r>
      <w:r w:rsidR="0027739F" w:rsidRPr="00B56E17">
        <w:rPr>
          <w:rFonts w:eastAsia="Times New Roman" w:cs="Arial"/>
          <w:szCs w:val="24"/>
          <w:lang w:val="es-ES"/>
        </w:rPr>
        <w:t xml:space="preserve">estos indicadores son ejemplos de indicadores que pueden ser adoptados por las entidades o modificados </w:t>
      </w:r>
      <w:r w:rsidR="00B56E17" w:rsidRPr="00B56E17">
        <w:rPr>
          <w:rFonts w:eastAsia="Times New Roman" w:cs="Arial"/>
          <w:szCs w:val="24"/>
          <w:lang w:val="es-ES"/>
        </w:rPr>
        <w:t>de acuerdo con</w:t>
      </w:r>
      <w:r w:rsidR="0027739F" w:rsidRPr="00B56E17">
        <w:rPr>
          <w:rFonts w:eastAsia="Times New Roman" w:cs="Arial"/>
          <w:szCs w:val="24"/>
          <w:lang w:val="es-ES"/>
        </w:rPr>
        <w:t xml:space="preserve"> sus necesidades.</w:t>
      </w:r>
    </w:p>
    <w:p w14:paraId="769E5956" w14:textId="77777777" w:rsidR="00B56E17" w:rsidRPr="00B56E17" w:rsidRDefault="00B56E17" w:rsidP="00B253A8">
      <w:pPr>
        <w:spacing w:after="0"/>
        <w:jc w:val="both"/>
        <w:textAlignment w:val="baseline"/>
        <w:rPr>
          <w:rFonts w:eastAsia="Times New Roman" w:cs="Segoe UI"/>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0"/>
        <w:gridCol w:w="735"/>
        <w:gridCol w:w="255"/>
        <w:gridCol w:w="1770"/>
        <w:gridCol w:w="480"/>
        <w:gridCol w:w="945"/>
        <w:gridCol w:w="300"/>
        <w:gridCol w:w="2010"/>
        <w:gridCol w:w="975"/>
      </w:tblGrid>
      <w:tr w:rsidR="00975994" w:rsidRPr="00B56E17" w14:paraId="7C54AA9E" w14:textId="77777777" w:rsidTr="0060633E">
        <w:tc>
          <w:tcPr>
            <w:tcW w:w="8820" w:type="dxa"/>
            <w:gridSpan w:val="9"/>
            <w:shd w:val="clear" w:color="auto" w:fill="F2F2F2" w:themeFill="background1" w:themeFillShade="F2"/>
            <w:vAlign w:val="center"/>
            <w:hideMark/>
          </w:tcPr>
          <w:p w14:paraId="62D40F1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INDICADOR 01- ORGANIZACIÓN DE SEGURIDAD DE LA INFORMACIÓN.</w:t>
            </w:r>
            <w:r w:rsidRPr="00B56E17">
              <w:rPr>
                <w:rFonts w:eastAsia="Times New Roman" w:cs="Arial"/>
              </w:rPr>
              <w:t> </w:t>
            </w:r>
          </w:p>
        </w:tc>
      </w:tr>
      <w:tr w:rsidR="00975994" w:rsidRPr="00B56E17" w14:paraId="1A0564AC" w14:textId="77777777" w:rsidTr="0060633E">
        <w:tc>
          <w:tcPr>
            <w:tcW w:w="2085" w:type="dxa"/>
            <w:gridSpan w:val="2"/>
            <w:shd w:val="clear" w:color="auto" w:fill="auto"/>
            <w:vAlign w:val="center"/>
            <w:hideMark/>
          </w:tcPr>
          <w:p w14:paraId="57225C7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IDENTIFICADOR</w:t>
            </w:r>
            <w:r w:rsidRPr="00B56E17">
              <w:rPr>
                <w:rFonts w:eastAsia="Times New Roman" w:cs="Arial"/>
              </w:rPr>
              <w:t> </w:t>
            </w:r>
          </w:p>
        </w:tc>
        <w:tc>
          <w:tcPr>
            <w:tcW w:w="6720" w:type="dxa"/>
            <w:gridSpan w:val="7"/>
            <w:shd w:val="clear" w:color="auto" w:fill="auto"/>
            <w:vAlign w:val="center"/>
            <w:hideMark/>
          </w:tcPr>
          <w:p w14:paraId="5C43399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SGIN01 </w:t>
            </w:r>
          </w:p>
        </w:tc>
      </w:tr>
      <w:tr w:rsidR="00975994" w:rsidRPr="00B56E17" w14:paraId="3461DA55" w14:textId="77777777" w:rsidTr="0060633E">
        <w:tc>
          <w:tcPr>
            <w:tcW w:w="8820" w:type="dxa"/>
            <w:gridSpan w:val="9"/>
            <w:shd w:val="clear" w:color="auto" w:fill="auto"/>
            <w:vAlign w:val="center"/>
            <w:hideMark/>
          </w:tcPr>
          <w:p w14:paraId="5BF3D5E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DEFINICIÓN</w:t>
            </w:r>
            <w:r w:rsidRPr="00B56E17">
              <w:rPr>
                <w:rFonts w:eastAsia="Times New Roman" w:cs="Arial"/>
              </w:rPr>
              <w:t> </w:t>
            </w:r>
          </w:p>
        </w:tc>
      </w:tr>
      <w:tr w:rsidR="00975994" w:rsidRPr="00B56E17" w14:paraId="4233A6E6" w14:textId="77777777" w:rsidTr="0060633E">
        <w:tc>
          <w:tcPr>
            <w:tcW w:w="8820" w:type="dxa"/>
            <w:gridSpan w:val="9"/>
            <w:shd w:val="clear" w:color="auto" w:fill="auto"/>
            <w:vAlign w:val="center"/>
            <w:hideMark/>
          </w:tcPr>
          <w:p w14:paraId="2901B96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El indicador permite determinar y hacer seguimiento, al compromiso de la dirección, en cuanto a seguridad de la información, en lo relacionado con la asignación de personas y responsabilidades relacionadas a la seguridad de la información al interior de la entidad </w:t>
            </w:r>
          </w:p>
        </w:tc>
      </w:tr>
      <w:tr w:rsidR="00975994" w:rsidRPr="00B56E17" w14:paraId="76DDFDD4" w14:textId="77777777" w:rsidTr="0060633E">
        <w:tc>
          <w:tcPr>
            <w:tcW w:w="8820" w:type="dxa"/>
            <w:gridSpan w:val="9"/>
            <w:shd w:val="clear" w:color="auto" w:fill="auto"/>
            <w:vAlign w:val="center"/>
            <w:hideMark/>
          </w:tcPr>
          <w:p w14:paraId="52969BA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16FC9683" w14:textId="77777777" w:rsidTr="0060633E">
        <w:tc>
          <w:tcPr>
            <w:tcW w:w="8820" w:type="dxa"/>
            <w:gridSpan w:val="9"/>
            <w:shd w:val="clear" w:color="auto" w:fill="auto"/>
            <w:vAlign w:val="center"/>
            <w:hideMark/>
          </w:tcPr>
          <w:p w14:paraId="3D5F95A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Hacer un seguimiento a la asignación de recursos y responsabilidades en gestión de seguridad de la información, por parte de la alta dirección. </w:t>
            </w:r>
          </w:p>
        </w:tc>
      </w:tr>
      <w:tr w:rsidR="00975994" w:rsidRPr="00B56E17" w14:paraId="35CF0A14" w14:textId="77777777" w:rsidTr="0060633E">
        <w:tc>
          <w:tcPr>
            <w:tcW w:w="8820" w:type="dxa"/>
            <w:gridSpan w:val="9"/>
            <w:shd w:val="clear" w:color="auto" w:fill="auto"/>
            <w:vAlign w:val="center"/>
            <w:hideMark/>
          </w:tcPr>
          <w:p w14:paraId="7326E29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DE INDICADOR</w:t>
            </w:r>
            <w:r w:rsidRPr="00B56E17">
              <w:rPr>
                <w:rFonts w:eastAsia="Times New Roman" w:cs="Arial"/>
              </w:rPr>
              <w:t> </w:t>
            </w:r>
          </w:p>
        </w:tc>
      </w:tr>
      <w:tr w:rsidR="00975994" w:rsidRPr="00B56E17" w14:paraId="588F5CC6" w14:textId="77777777" w:rsidTr="0060633E">
        <w:tc>
          <w:tcPr>
            <w:tcW w:w="8820" w:type="dxa"/>
            <w:gridSpan w:val="9"/>
            <w:shd w:val="clear" w:color="auto" w:fill="auto"/>
            <w:vAlign w:val="center"/>
            <w:hideMark/>
          </w:tcPr>
          <w:p w14:paraId="62C271A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Gestión  </w:t>
            </w:r>
          </w:p>
        </w:tc>
      </w:tr>
      <w:tr w:rsidR="00975994" w:rsidRPr="00B56E17" w14:paraId="02D4D2CB" w14:textId="77777777" w:rsidTr="0060633E">
        <w:tc>
          <w:tcPr>
            <w:tcW w:w="4110" w:type="dxa"/>
            <w:gridSpan w:val="4"/>
            <w:shd w:val="clear" w:color="auto" w:fill="auto"/>
            <w:vAlign w:val="center"/>
            <w:hideMark/>
          </w:tcPr>
          <w:p w14:paraId="0EE705D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DESCRIPCIÓN DE VARIABLES</w:t>
            </w:r>
            <w:r w:rsidRPr="00B56E17">
              <w:rPr>
                <w:rFonts w:eastAsia="Times New Roman" w:cs="Arial"/>
              </w:rPr>
              <w:t> </w:t>
            </w:r>
          </w:p>
        </w:tc>
        <w:tc>
          <w:tcPr>
            <w:tcW w:w="1725" w:type="dxa"/>
            <w:gridSpan w:val="3"/>
            <w:shd w:val="clear" w:color="auto" w:fill="auto"/>
            <w:vAlign w:val="center"/>
            <w:hideMark/>
          </w:tcPr>
          <w:p w14:paraId="4FD8419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FORMULA</w:t>
            </w:r>
            <w:r w:rsidRPr="00B56E17">
              <w:rPr>
                <w:rFonts w:eastAsia="Times New Roman" w:cs="Arial"/>
              </w:rPr>
              <w:t> </w:t>
            </w:r>
          </w:p>
        </w:tc>
        <w:tc>
          <w:tcPr>
            <w:tcW w:w="2970" w:type="dxa"/>
            <w:gridSpan w:val="2"/>
            <w:shd w:val="clear" w:color="auto" w:fill="auto"/>
            <w:vAlign w:val="center"/>
            <w:hideMark/>
          </w:tcPr>
          <w:p w14:paraId="3658AC4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FUENTE DE INFORMACIÓN</w:t>
            </w:r>
            <w:r w:rsidRPr="00B56E17">
              <w:rPr>
                <w:rFonts w:eastAsia="Times New Roman" w:cs="Arial"/>
              </w:rPr>
              <w:t> </w:t>
            </w:r>
          </w:p>
        </w:tc>
      </w:tr>
      <w:tr w:rsidR="00975994" w:rsidRPr="00B56E17" w14:paraId="5ED94D41" w14:textId="77777777" w:rsidTr="0060633E">
        <w:tc>
          <w:tcPr>
            <w:tcW w:w="4110" w:type="dxa"/>
            <w:gridSpan w:val="4"/>
            <w:shd w:val="clear" w:color="auto" w:fill="auto"/>
            <w:vAlign w:val="center"/>
            <w:hideMark/>
          </w:tcPr>
          <w:p w14:paraId="39A76A6C" w14:textId="77777777" w:rsidR="00975994" w:rsidRPr="00B56E17" w:rsidRDefault="00975994" w:rsidP="00B253A8">
            <w:pPr>
              <w:spacing w:after="0"/>
              <w:jc w:val="both"/>
              <w:textAlignment w:val="baseline"/>
              <w:rPr>
                <w:rFonts w:eastAsia="Times New Roman" w:cs="Arial"/>
              </w:rPr>
            </w:pPr>
            <w:r w:rsidRPr="00B56E17">
              <w:rPr>
                <w:rFonts w:eastAsia="Times New Roman" w:cs="Arial"/>
              </w:rPr>
              <w:t>VSI01: Número de personas con su respectivo rol definió según el modelo de operación capítulo 2. </w:t>
            </w:r>
          </w:p>
        </w:tc>
        <w:tc>
          <w:tcPr>
            <w:tcW w:w="1725" w:type="dxa"/>
            <w:gridSpan w:val="3"/>
            <w:vMerge w:val="restart"/>
            <w:shd w:val="clear" w:color="auto" w:fill="auto"/>
            <w:vAlign w:val="center"/>
            <w:hideMark/>
          </w:tcPr>
          <w:p w14:paraId="66AA7F4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(VSI01/VSI02) *100</w:t>
            </w:r>
            <w:r w:rsidRPr="00B56E17">
              <w:rPr>
                <w:rFonts w:eastAsia="Times New Roman" w:cs="Arial"/>
              </w:rPr>
              <w:t> </w:t>
            </w:r>
          </w:p>
        </w:tc>
        <w:tc>
          <w:tcPr>
            <w:tcW w:w="2970" w:type="dxa"/>
            <w:gridSpan w:val="2"/>
            <w:shd w:val="clear" w:color="auto" w:fill="auto"/>
            <w:vAlign w:val="center"/>
            <w:hideMark/>
          </w:tcPr>
          <w:p w14:paraId="35E2F4E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Capítulo 2 de la guía del modelo de operación del marco de seguridad y privacidad de la información. </w:t>
            </w:r>
          </w:p>
        </w:tc>
      </w:tr>
      <w:tr w:rsidR="00975994" w:rsidRPr="00B56E17" w14:paraId="7F417120" w14:textId="77777777" w:rsidTr="0060633E">
        <w:tc>
          <w:tcPr>
            <w:tcW w:w="4110" w:type="dxa"/>
            <w:gridSpan w:val="4"/>
            <w:shd w:val="clear" w:color="auto" w:fill="auto"/>
            <w:vAlign w:val="center"/>
            <w:hideMark/>
          </w:tcPr>
          <w:p w14:paraId="51759792" w14:textId="77777777" w:rsidR="00975994" w:rsidRPr="00B56E17" w:rsidRDefault="00975994" w:rsidP="00B253A8">
            <w:pPr>
              <w:spacing w:after="0"/>
              <w:jc w:val="both"/>
              <w:textAlignment w:val="baseline"/>
              <w:rPr>
                <w:rFonts w:eastAsia="Times New Roman" w:cs="Arial"/>
              </w:rPr>
            </w:pPr>
            <w:r w:rsidRPr="00B56E17">
              <w:rPr>
                <w:rFonts w:eastAsia="Times New Roman" w:cs="Arial"/>
              </w:rPr>
              <w:t>VSI02: Número de personas con su respectivo rol definió después de un año.</w:t>
            </w:r>
          </w:p>
        </w:tc>
        <w:tc>
          <w:tcPr>
            <w:tcW w:w="0" w:type="auto"/>
            <w:gridSpan w:val="3"/>
            <w:vMerge/>
            <w:vAlign w:val="center"/>
            <w:hideMark/>
          </w:tcPr>
          <w:p w14:paraId="27449787" w14:textId="77777777" w:rsidR="00975994" w:rsidRPr="00B56E17" w:rsidRDefault="00975994" w:rsidP="00B253A8">
            <w:pPr>
              <w:spacing w:after="0"/>
              <w:jc w:val="both"/>
              <w:rPr>
                <w:rFonts w:eastAsia="Times New Roman" w:cs="Times New Roman"/>
              </w:rPr>
            </w:pPr>
          </w:p>
        </w:tc>
        <w:tc>
          <w:tcPr>
            <w:tcW w:w="2970" w:type="dxa"/>
            <w:gridSpan w:val="2"/>
            <w:shd w:val="clear" w:color="auto" w:fill="auto"/>
            <w:vAlign w:val="center"/>
            <w:hideMark/>
          </w:tcPr>
          <w:p w14:paraId="0D75E79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Actas de asignación de personal. </w:t>
            </w:r>
          </w:p>
        </w:tc>
      </w:tr>
      <w:tr w:rsidR="00975994" w:rsidRPr="00B56E17" w14:paraId="1E12B4A9" w14:textId="77777777" w:rsidTr="0060633E">
        <w:tc>
          <w:tcPr>
            <w:tcW w:w="8820" w:type="dxa"/>
            <w:gridSpan w:val="9"/>
            <w:shd w:val="clear" w:color="auto" w:fill="auto"/>
            <w:vAlign w:val="center"/>
            <w:hideMark/>
          </w:tcPr>
          <w:p w14:paraId="0C9DD57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67C7B670" w14:textId="77777777" w:rsidTr="0060633E">
        <w:tc>
          <w:tcPr>
            <w:tcW w:w="1350" w:type="dxa"/>
            <w:shd w:val="clear" w:color="auto" w:fill="auto"/>
            <w:vAlign w:val="center"/>
            <w:hideMark/>
          </w:tcPr>
          <w:p w14:paraId="4EA971F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MÍNIMA</w:t>
            </w:r>
            <w:r w:rsidRPr="00B56E17">
              <w:rPr>
                <w:rFonts w:eastAsia="Times New Roman" w:cs="Arial"/>
              </w:rPr>
              <w:t> </w:t>
            </w:r>
          </w:p>
        </w:tc>
        <w:tc>
          <w:tcPr>
            <w:tcW w:w="990" w:type="dxa"/>
            <w:gridSpan w:val="2"/>
            <w:shd w:val="clear" w:color="auto" w:fill="auto"/>
            <w:vAlign w:val="center"/>
            <w:hideMark/>
          </w:tcPr>
          <w:p w14:paraId="5586D26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75-80%</w:t>
            </w:r>
            <w:r w:rsidRPr="00B56E17">
              <w:rPr>
                <w:rFonts w:eastAsia="Times New Roman" w:cs="Arial"/>
              </w:rPr>
              <w:t> </w:t>
            </w:r>
          </w:p>
        </w:tc>
        <w:tc>
          <w:tcPr>
            <w:tcW w:w="2250" w:type="dxa"/>
            <w:gridSpan w:val="2"/>
            <w:shd w:val="clear" w:color="auto" w:fill="auto"/>
            <w:vAlign w:val="center"/>
            <w:hideMark/>
          </w:tcPr>
          <w:p w14:paraId="3042649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SATISFACTORIA</w:t>
            </w:r>
            <w:r w:rsidRPr="00B56E17">
              <w:rPr>
                <w:rFonts w:eastAsia="Times New Roman" w:cs="Arial"/>
              </w:rPr>
              <w:t> </w:t>
            </w:r>
          </w:p>
        </w:tc>
        <w:tc>
          <w:tcPr>
            <w:tcW w:w="945" w:type="dxa"/>
            <w:shd w:val="clear" w:color="auto" w:fill="auto"/>
            <w:vAlign w:val="center"/>
            <w:hideMark/>
          </w:tcPr>
          <w:p w14:paraId="7E194D3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80- 90%</w:t>
            </w:r>
            <w:r w:rsidRPr="00B56E17">
              <w:rPr>
                <w:rFonts w:eastAsia="Times New Roman" w:cs="Arial"/>
              </w:rPr>
              <w:t> </w:t>
            </w:r>
          </w:p>
        </w:tc>
        <w:tc>
          <w:tcPr>
            <w:tcW w:w="2310" w:type="dxa"/>
            <w:gridSpan w:val="2"/>
            <w:shd w:val="clear" w:color="auto" w:fill="auto"/>
            <w:vAlign w:val="center"/>
            <w:hideMark/>
          </w:tcPr>
          <w:p w14:paraId="2BB433D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SOBRESALIENTE</w:t>
            </w:r>
            <w:r w:rsidRPr="00B56E17">
              <w:rPr>
                <w:rFonts w:eastAsia="Times New Roman" w:cs="Arial"/>
              </w:rPr>
              <w:t> </w:t>
            </w:r>
          </w:p>
        </w:tc>
        <w:tc>
          <w:tcPr>
            <w:tcW w:w="930" w:type="dxa"/>
            <w:shd w:val="clear" w:color="auto" w:fill="auto"/>
            <w:vAlign w:val="center"/>
            <w:hideMark/>
          </w:tcPr>
          <w:p w14:paraId="3B347DB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100%</w:t>
            </w:r>
            <w:r w:rsidRPr="00B56E17">
              <w:rPr>
                <w:rFonts w:eastAsia="Times New Roman" w:cs="Arial"/>
              </w:rPr>
              <w:t> </w:t>
            </w:r>
          </w:p>
        </w:tc>
      </w:tr>
      <w:tr w:rsidR="00975994" w:rsidRPr="00B56E17" w14:paraId="125C09DF" w14:textId="77777777" w:rsidTr="0060633E">
        <w:tc>
          <w:tcPr>
            <w:tcW w:w="8820" w:type="dxa"/>
            <w:gridSpan w:val="9"/>
            <w:shd w:val="clear" w:color="auto" w:fill="auto"/>
            <w:vAlign w:val="center"/>
            <w:hideMark/>
          </w:tcPr>
          <w:p w14:paraId="73AEC22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r>
      <w:tr w:rsidR="00975994" w:rsidRPr="00B56E17" w14:paraId="6AD45AB2" w14:textId="77777777" w:rsidTr="0060633E">
        <w:tc>
          <w:tcPr>
            <w:tcW w:w="8820" w:type="dxa"/>
            <w:gridSpan w:val="9"/>
            <w:shd w:val="clear" w:color="auto" w:fill="auto"/>
            <w:vAlign w:val="center"/>
            <w:hideMark/>
          </w:tcPr>
          <w:p w14:paraId="6FF37B76" w14:textId="69E3BB4E" w:rsidR="00975994" w:rsidRPr="00B56E17" w:rsidRDefault="00975994" w:rsidP="00B253A8">
            <w:pPr>
              <w:spacing w:after="0"/>
              <w:jc w:val="both"/>
              <w:textAlignment w:val="baseline"/>
              <w:rPr>
                <w:rFonts w:eastAsia="Times New Roman" w:cs="Times New Roman"/>
              </w:rPr>
            </w:pPr>
            <w:r w:rsidRPr="00B56E17">
              <w:rPr>
                <w:rFonts w:eastAsia="Times New Roman" w:cs="Arial"/>
              </w:rPr>
              <w:t xml:space="preserve">Según el capítulo 2 de la guía del modelo de operación del marco de seguridad y privacidad de la información, hay que crear nuevos cargos y asignar responsabilidades en los actuales, por lo que el indicador está enfocado, no solo a la contratación de nuevas personas, </w:t>
            </w:r>
            <w:r w:rsidR="00897AFE" w:rsidRPr="00B56E17">
              <w:rPr>
                <w:rFonts w:eastAsia="Times New Roman" w:cs="Arial"/>
              </w:rPr>
              <w:t>si</w:t>
            </w:r>
            <w:r w:rsidRPr="00B56E17">
              <w:rPr>
                <w:rFonts w:eastAsia="Times New Roman" w:cs="Arial"/>
              </w:rPr>
              <w:t>no a la asignación de responsabilidades. </w:t>
            </w:r>
          </w:p>
        </w:tc>
      </w:tr>
    </w:tbl>
    <w:p w14:paraId="6FA8502E" w14:textId="77777777" w:rsidR="00975994" w:rsidRPr="00B56E17" w:rsidRDefault="00975994" w:rsidP="00B253A8">
      <w:pPr>
        <w:spacing w:after="0"/>
        <w:jc w:val="both"/>
        <w:textAlignment w:val="baseline"/>
        <w:rPr>
          <w:rFonts w:eastAsia="Times New Roman" w:cs="Segoe UI"/>
        </w:rPr>
      </w:pPr>
      <w:r w:rsidRPr="00B56E17">
        <w:rPr>
          <w:rFonts w:eastAsia="Times New Roman" w:cs="Arial"/>
        </w:rPr>
        <w:t>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5"/>
        <w:gridCol w:w="750"/>
        <w:gridCol w:w="420"/>
        <w:gridCol w:w="1785"/>
        <w:gridCol w:w="390"/>
        <w:gridCol w:w="735"/>
        <w:gridCol w:w="435"/>
        <w:gridCol w:w="1845"/>
        <w:gridCol w:w="1095"/>
      </w:tblGrid>
      <w:tr w:rsidR="00975994" w:rsidRPr="00B56E17" w14:paraId="7ECCBC8D" w14:textId="77777777" w:rsidTr="0060633E">
        <w:tc>
          <w:tcPr>
            <w:tcW w:w="8820" w:type="dxa"/>
            <w:gridSpan w:val="9"/>
            <w:shd w:val="clear" w:color="auto" w:fill="F2F2F2" w:themeFill="background1" w:themeFillShade="F2"/>
            <w:vAlign w:val="center"/>
            <w:hideMark/>
          </w:tcPr>
          <w:p w14:paraId="2718D5B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INDICADOR 02 - CUBRIMIENTO DEL SGSI EN ACTIVOS DE INFORMACIÓN.</w:t>
            </w:r>
            <w:r w:rsidRPr="00B56E17">
              <w:rPr>
                <w:rFonts w:eastAsia="Times New Roman" w:cs="Arial"/>
              </w:rPr>
              <w:t> </w:t>
            </w:r>
          </w:p>
        </w:tc>
      </w:tr>
      <w:tr w:rsidR="00975994" w:rsidRPr="00B56E17" w14:paraId="56727E2E" w14:textId="77777777" w:rsidTr="0060633E">
        <w:tc>
          <w:tcPr>
            <w:tcW w:w="2115" w:type="dxa"/>
            <w:gridSpan w:val="2"/>
            <w:shd w:val="clear" w:color="auto" w:fill="auto"/>
            <w:vAlign w:val="center"/>
            <w:hideMark/>
          </w:tcPr>
          <w:p w14:paraId="0F6A67F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IDENTIFICADOR</w:t>
            </w:r>
            <w:r w:rsidRPr="00B56E17">
              <w:rPr>
                <w:rFonts w:eastAsia="Times New Roman" w:cs="Arial"/>
              </w:rPr>
              <w:t> </w:t>
            </w:r>
          </w:p>
        </w:tc>
        <w:tc>
          <w:tcPr>
            <w:tcW w:w="6705" w:type="dxa"/>
            <w:gridSpan w:val="7"/>
            <w:shd w:val="clear" w:color="auto" w:fill="auto"/>
            <w:vAlign w:val="center"/>
            <w:hideMark/>
          </w:tcPr>
          <w:p w14:paraId="0022E9D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SGIN02 </w:t>
            </w:r>
          </w:p>
        </w:tc>
      </w:tr>
      <w:tr w:rsidR="00975994" w:rsidRPr="00B56E17" w14:paraId="4719C48B" w14:textId="77777777" w:rsidTr="0060633E">
        <w:tc>
          <w:tcPr>
            <w:tcW w:w="8820" w:type="dxa"/>
            <w:gridSpan w:val="9"/>
            <w:shd w:val="clear" w:color="auto" w:fill="auto"/>
            <w:vAlign w:val="center"/>
            <w:hideMark/>
          </w:tcPr>
          <w:p w14:paraId="015F7BB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DEFINICIÓN</w:t>
            </w:r>
            <w:r w:rsidRPr="00B56E17">
              <w:rPr>
                <w:rFonts w:eastAsia="Times New Roman" w:cs="Arial"/>
              </w:rPr>
              <w:t> </w:t>
            </w:r>
          </w:p>
        </w:tc>
      </w:tr>
      <w:tr w:rsidR="00975994" w:rsidRPr="00B56E17" w14:paraId="087278E7" w14:textId="77777777" w:rsidTr="0060633E">
        <w:tc>
          <w:tcPr>
            <w:tcW w:w="8820" w:type="dxa"/>
            <w:gridSpan w:val="9"/>
            <w:shd w:val="clear" w:color="auto" w:fill="auto"/>
            <w:vAlign w:val="center"/>
            <w:hideMark/>
          </w:tcPr>
          <w:p w14:paraId="4295D0A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El indicador permite determinar y hacer seguimiento al cubrimiento que se realiza a nivel de activos </w:t>
            </w:r>
            <w:r w:rsidRPr="00B56E17">
              <w:rPr>
                <w:rFonts w:eastAsia="Times New Roman" w:cs="Arial"/>
                <w:b/>
                <w:bCs/>
              </w:rPr>
              <w:t>críticos</w:t>
            </w:r>
            <w:r w:rsidRPr="00B56E17">
              <w:rPr>
                <w:rFonts w:eastAsia="Times New Roman" w:cs="Arial"/>
              </w:rPr>
              <w:t> de información de una entidad y los controles aplicados. </w:t>
            </w:r>
          </w:p>
        </w:tc>
      </w:tr>
      <w:tr w:rsidR="00975994" w:rsidRPr="00B56E17" w14:paraId="2E8B30B3" w14:textId="77777777" w:rsidTr="0060633E">
        <w:tc>
          <w:tcPr>
            <w:tcW w:w="8820" w:type="dxa"/>
            <w:gridSpan w:val="9"/>
            <w:shd w:val="clear" w:color="auto" w:fill="auto"/>
            <w:vAlign w:val="center"/>
            <w:hideMark/>
          </w:tcPr>
          <w:p w14:paraId="2A94EE6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78A4B028" w14:textId="77777777" w:rsidTr="0060633E">
        <w:tc>
          <w:tcPr>
            <w:tcW w:w="8820" w:type="dxa"/>
            <w:gridSpan w:val="9"/>
            <w:shd w:val="clear" w:color="auto" w:fill="auto"/>
            <w:vAlign w:val="center"/>
            <w:hideMark/>
          </w:tcPr>
          <w:p w14:paraId="2CD814D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Hacer un seguimiento a la inclusión de nuevos activos críticos de información y su control, dentro del marco de seguridad y privacidad de la información. </w:t>
            </w:r>
          </w:p>
        </w:tc>
      </w:tr>
      <w:tr w:rsidR="00975994" w:rsidRPr="00B56E17" w14:paraId="5F07B663" w14:textId="77777777" w:rsidTr="0060633E">
        <w:tc>
          <w:tcPr>
            <w:tcW w:w="8820" w:type="dxa"/>
            <w:gridSpan w:val="9"/>
            <w:shd w:val="clear" w:color="auto" w:fill="auto"/>
            <w:vAlign w:val="center"/>
            <w:hideMark/>
          </w:tcPr>
          <w:p w14:paraId="6106DAE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TIPO DE INDICADOR</w:t>
            </w:r>
            <w:r w:rsidRPr="00B56E17">
              <w:rPr>
                <w:rFonts w:eastAsia="Times New Roman" w:cs="Arial"/>
              </w:rPr>
              <w:t> </w:t>
            </w:r>
          </w:p>
        </w:tc>
      </w:tr>
      <w:tr w:rsidR="00975994" w:rsidRPr="00B56E17" w14:paraId="2D549352" w14:textId="77777777" w:rsidTr="0060633E">
        <w:tc>
          <w:tcPr>
            <w:tcW w:w="8820" w:type="dxa"/>
            <w:gridSpan w:val="9"/>
            <w:shd w:val="clear" w:color="auto" w:fill="auto"/>
            <w:vAlign w:val="center"/>
            <w:hideMark/>
          </w:tcPr>
          <w:p w14:paraId="45ECED3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Gestión </w:t>
            </w:r>
          </w:p>
        </w:tc>
      </w:tr>
      <w:tr w:rsidR="00975994" w:rsidRPr="00B56E17" w14:paraId="301D4684" w14:textId="77777777" w:rsidTr="0060633E">
        <w:tc>
          <w:tcPr>
            <w:tcW w:w="4320" w:type="dxa"/>
            <w:gridSpan w:val="4"/>
            <w:shd w:val="clear" w:color="auto" w:fill="auto"/>
            <w:vAlign w:val="center"/>
            <w:hideMark/>
          </w:tcPr>
          <w:p w14:paraId="20A489C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DESCRIPCIÓN DE VARIABLES</w:t>
            </w:r>
            <w:r w:rsidRPr="00B56E17">
              <w:rPr>
                <w:rFonts w:eastAsia="Times New Roman" w:cs="Arial"/>
              </w:rPr>
              <w:t> </w:t>
            </w:r>
          </w:p>
        </w:tc>
        <w:tc>
          <w:tcPr>
            <w:tcW w:w="1560" w:type="dxa"/>
            <w:gridSpan w:val="3"/>
            <w:shd w:val="clear" w:color="auto" w:fill="auto"/>
            <w:vAlign w:val="center"/>
            <w:hideMark/>
          </w:tcPr>
          <w:p w14:paraId="6347759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FORMULA</w:t>
            </w:r>
            <w:r w:rsidRPr="00B56E17">
              <w:rPr>
                <w:rFonts w:eastAsia="Times New Roman" w:cs="Arial"/>
              </w:rPr>
              <w:t> </w:t>
            </w:r>
          </w:p>
        </w:tc>
        <w:tc>
          <w:tcPr>
            <w:tcW w:w="2925" w:type="dxa"/>
            <w:gridSpan w:val="2"/>
            <w:shd w:val="clear" w:color="auto" w:fill="auto"/>
            <w:vAlign w:val="center"/>
            <w:hideMark/>
          </w:tcPr>
          <w:p w14:paraId="4776B57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FUENTE DE INFORMACIÓN</w:t>
            </w:r>
            <w:r w:rsidRPr="00B56E17">
              <w:rPr>
                <w:rFonts w:eastAsia="Times New Roman" w:cs="Arial"/>
              </w:rPr>
              <w:t> </w:t>
            </w:r>
          </w:p>
        </w:tc>
      </w:tr>
      <w:tr w:rsidR="00975994" w:rsidRPr="00B56E17" w14:paraId="2E0DAD55" w14:textId="77777777" w:rsidTr="0060633E">
        <w:tc>
          <w:tcPr>
            <w:tcW w:w="4320" w:type="dxa"/>
            <w:gridSpan w:val="4"/>
            <w:shd w:val="clear" w:color="auto" w:fill="auto"/>
            <w:vAlign w:val="center"/>
            <w:hideMark/>
          </w:tcPr>
          <w:p w14:paraId="6E27021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VSI03: Número de activos críticos de información incluidos en el alcance de implementación del modelo, incluidos en la zona de riesgo inaceptable y la implementación del control no requiere adquisición de elementos de hardware o software. </w:t>
            </w:r>
          </w:p>
        </w:tc>
        <w:tc>
          <w:tcPr>
            <w:tcW w:w="1560" w:type="dxa"/>
            <w:gridSpan w:val="3"/>
            <w:vMerge w:val="restart"/>
            <w:shd w:val="clear" w:color="auto" w:fill="auto"/>
            <w:vAlign w:val="center"/>
            <w:hideMark/>
          </w:tcPr>
          <w:p w14:paraId="6987A81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(VSI03/VSI04) *100 </w:t>
            </w:r>
          </w:p>
        </w:tc>
        <w:tc>
          <w:tcPr>
            <w:tcW w:w="2925" w:type="dxa"/>
            <w:gridSpan w:val="2"/>
            <w:shd w:val="clear" w:color="auto" w:fill="auto"/>
            <w:vAlign w:val="center"/>
            <w:hideMark/>
          </w:tcPr>
          <w:p w14:paraId="1448205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Alcance del SGSI, Inventario de Activos de información, plan de tratamiento, matriz de riesgos  </w:t>
            </w:r>
          </w:p>
        </w:tc>
      </w:tr>
      <w:tr w:rsidR="00975994" w:rsidRPr="00B56E17" w14:paraId="79B5C409" w14:textId="77777777" w:rsidTr="0060633E">
        <w:tc>
          <w:tcPr>
            <w:tcW w:w="4320" w:type="dxa"/>
            <w:gridSpan w:val="4"/>
            <w:shd w:val="clear" w:color="auto" w:fill="auto"/>
            <w:vAlign w:val="center"/>
            <w:hideMark/>
          </w:tcPr>
          <w:p w14:paraId="5DBF55C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VSI04</w:t>
            </w:r>
            <w:r w:rsidRPr="00B56E17">
              <w:rPr>
                <w:rFonts w:eastAsia="Times New Roman" w:cs="Arial"/>
              </w:rPr>
              <w:t>: Número de activos críticos de información incluidos en el alcance de implementación del modelo; activos incluidos en la zona de riesgo inaceptable. </w:t>
            </w:r>
          </w:p>
        </w:tc>
        <w:tc>
          <w:tcPr>
            <w:tcW w:w="0" w:type="auto"/>
            <w:gridSpan w:val="3"/>
            <w:vMerge/>
            <w:vAlign w:val="center"/>
            <w:hideMark/>
          </w:tcPr>
          <w:p w14:paraId="104B2444" w14:textId="77777777" w:rsidR="00975994" w:rsidRPr="00B56E17" w:rsidRDefault="00975994" w:rsidP="00B253A8">
            <w:pPr>
              <w:spacing w:after="0"/>
              <w:jc w:val="both"/>
              <w:rPr>
                <w:rFonts w:eastAsia="Times New Roman" w:cs="Times New Roman"/>
              </w:rPr>
            </w:pPr>
          </w:p>
        </w:tc>
        <w:tc>
          <w:tcPr>
            <w:tcW w:w="2925" w:type="dxa"/>
            <w:gridSpan w:val="2"/>
            <w:shd w:val="clear" w:color="auto" w:fill="auto"/>
            <w:vAlign w:val="center"/>
            <w:hideMark/>
          </w:tcPr>
          <w:p w14:paraId="2DBAFE2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Inventario de Activos de información, nuevos </w:t>
            </w:r>
          </w:p>
        </w:tc>
      </w:tr>
      <w:tr w:rsidR="00975994" w:rsidRPr="00B56E17" w14:paraId="0A7B14CC" w14:textId="77777777" w:rsidTr="0060633E">
        <w:tc>
          <w:tcPr>
            <w:tcW w:w="8820" w:type="dxa"/>
            <w:gridSpan w:val="9"/>
            <w:shd w:val="clear" w:color="auto" w:fill="auto"/>
            <w:vAlign w:val="center"/>
            <w:hideMark/>
          </w:tcPr>
          <w:p w14:paraId="4D2E763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66EADD86" w14:textId="77777777" w:rsidTr="0060633E">
        <w:tc>
          <w:tcPr>
            <w:tcW w:w="1365" w:type="dxa"/>
            <w:shd w:val="clear" w:color="auto" w:fill="auto"/>
            <w:vAlign w:val="center"/>
            <w:hideMark/>
          </w:tcPr>
          <w:p w14:paraId="2ED99BA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MÍNIMA</w:t>
            </w:r>
            <w:r w:rsidRPr="00B56E17">
              <w:rPr>
                <w:rFonts w:eastAsia="Times New Roman" w:cs="Arial"/>
              </w:rPr>
              <w:t> </w:t>
            </w:r>
          </w:p>
        </w:tc>
        <w:tc>
          <w:tcPr>
            <w:tcW w:w="1170" w:type="dxa"/>
            <w:gridSpan w:val="2"/>
            <w:shd w:val="clear" w:color="auto" w:fill="auto"/>
            <w:vAlign w:val="center"/>
            <w:hideMark/>
          </w:tcPr>
          <w:p w14:paraId="6D34D1F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75-80%</w:t>
            </w:r>
            <w:r w:rsidRPr="00B56E17">
              <w:rPr>
                <w:rFonts w:eastAsia="Times New Roman" w:cs="Arial"/>
              </w:rPr>
              <w:t> </w:t>
            </w:r>
          </w:p>
        </w:tc>
        <w:tc>
          <w:tcPr>
            <w:tcW w:w="2175" w:type="dxa"/>
            <w:gridSpan w:val="2"/>
            <w:shd w:val="clear" w:color="auto" w:fill="auto"/>
            <w:vAlign w:val="center"/>
            <w:hideMark/>
          </w:tcPr>
          <w:p w14:paraId="1E69014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SATISFACTORIA</w:t>
            </w:r>
            <w:r w:rsidRPr="00B56E17">
              <w:rPr>
                <w:rFonts w:eastAsia="Times New Roman" w:cs="Arial"/>
              </w:rPr>
              <w:t> </w:t>
            </w:r>
          </w:p>
        </w:tc>
        <w:tc>
          <w:tcPr>
            <w:tcW w:w="735" w:type="dxa"/>
            <w:shd w:val="clear" w:color="auto" w:fill="auto"/>
            <w:vAlign w:val="center"/>
            <w:hideMark/>
          </w:tcPr>
          <w:p w14:paraId="3D639C8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80- 90%</w:t>
            </w:r>
            <w:r w:rsidRPr="00B56E17">
              <w:rPr>
                <w:rFonts w:eastAsia="Times New Roman" w:cs="Arial"/>
              </w:rPr>
              <w:t> </w:t>
            </w:r>
          </w:p>
        </w:tc>
        <w:tc>
          <w:tcPr>
            <w:tcW w:w="2280" w:type="dxa"/>
            <w:gridSpan w:val="2"/>
            <w:shd w:val="clear" w:color="auto" w:fill="auto"/>
            <w:vAlign w:val="center"/>
            <w:hideMark/>
          </w:tcPr>
          <w:p w14:paraId="31797BD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SOBRESALIENTE</w:t>
            </w:r>
            <w:r w:rsidRPr="00B56E17">
              <w:rPr>
                <w:rFonts w:eastAsia="Times New Roman" w:cs="Arial"/>
              </w:rPr>
              <w:t> </w:t>
            </w:r>
          </w:p>
        </w:tc>
        <w:tc>
          <w:tcPr>
            <w:tcW w:w="1050" w:type="dxa"/>
            <w:shd w:val="clear" w:color="auto" w:fill="auto"/>
            <w:vAlign w:val="center"/>
            <w:hideMark/>
          </w:tcPr>
          <w:p w14:paraId="1C904D1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100%</w:t>
            </w:r>
            <w:r w:rsidRPr="00B56E17">
              <w:rPr>
                <w:rFonts w:eastAsia="Times New Roman" w:cs="Arial"/>
              </w:rPr>
              <w:t> </w:t>
            </w:r>
          </w:p>
        </w:tc>
      </w:tr>
      <w:tr w:rsidR="00975994" w:rsidRPr="00B56E17" w14:paraId="7057B6D9" w14:textId="77777777" w:rsidTr="0060633E">
        <w:tc>
          <w:tcPr>
            <w:tcW w:w="8820" w:type="dxa"/>
            <w:gridSpan w:val="9"/>
            <w:shd w:val="clear" w:color="auto" w:fill="auto"/>
            <w:vAlign w:val="center"/>
            <w:hideMark/>
          </w:tcPr>
          <w:p w14:paraId="5B4139E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r>
      <w:tr w:rsidR="00975994" w:rsidRPr="00B56E17" w14:paraId="5D26F108" w14:textId="77777777" w:rsidTr="0060633E">
        <w:tc>
          <w:tcPr>
            <w:tcW w:w="8820" w:type="dxa"/>
            <w:gridSpan w:val="9"/>
            <w:shd w:val="clear" w:color="auto" w:fill="auto"/>
            <w:vAlign w:val="center"/>
            <w:hideMark/>
          </w:tcPr>
          <w:p w14:paraId="700E91C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El indicador de cada proceso debe ser recolectado y promediado para construir un indicador que refleje el estado a nivel empresa. </w:t>
            </w:r>
          </w:p>
          <w:p w14:paraId="79FC3FC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El terminó “incluir un activo” debe ser entendido como realizar la correcta clasificación del activo, tratamiento, evaluación de riesgos sobre el mismo y determinación de controles para minimizar el riesgo calculado. Para este indicador, solo se tienen en cuenta los controles que no implican adquisición de hardware o software. </w:t>
            </w:r>
          </w:p>
        </w:tc>
      </w:tr>
    </w:tbl>
    <w:p w14:paraId="39F9ADFA" w14:textId="77777777" w:rsidR="00975994" w:rsidRPr="00B56E17" w:rsidRDefault="00975994" w:rsidP="00B253A8">
      <w:pPr>
        <w:spacing w:after="0"/>
        <w:jc w:val="both"/>
        <w:textAlignment w:val="baseline"/>
        <w:rPr>
          <w:rFonts w:eastAsia="Times New Roman" w:cs="Segoe UI"/>
        </w:rPr>
      </w:pPr>
      <w:r w:rsidRPr="00B56E17">
        <w:rPr>
          <w:rFonts w:eastAsia="Times New Roman"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645"/>
        <w:gridCol w:w="270"/>
        <w:gridCol w:w="1620"/>
        <w:gridCol w:w="600"/>
        <w:gridCol w:w="885"/>
        <w:gridCol w:w="240"/>
        <w:gridCol w:w="2040"/>
        <w:gridCol w:w="1080"/>
      </w:tblGrid>
      <w:tr w:rsidR="00975994" w:rsidRPr="00B56E17" w14:paraId="6014F551"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94232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INDICADOR 03 - TRATAMIENTOS DE EVENTOS RELACIONADOS EN MARCO DE SEGURIDAD Y PRIVACIDAD DE LA INFORMACIÓN</w:t>
            </w:r>
            <w:r w:rsidRPr="00B56E17">
              <w:rPr>
                <w:rFonts w:eastAsia="Times New Roman" w:cs="Arial"/>
              </w:rPr>
              <w:t> </w:t>
            </w:r>
          </w:p>
        </w:tc>
      </w:tr>
      <w:tr w:rsidR="00975994" w:rsidRPr="00B56E17" w14:paraId="31041F92" w14:textId="77777777" w:rsidTr="0060633E">
        <w:trPr>
          <w:trHeight w:val="300"/>
        </w:trPr>
        <w:tc>
          <w:tcPr>
            <w:tcW w:w="20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140B1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c>
          <w:tcPr>
            <w:tcW w:w="67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F9D24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SGIN03 </w:t>
            </w:r>
          </w:p>
        </w:tc>
      </w:tr>
      <w:tr w:rsidR="00975994" w:rsidRPr="00B56E17" w14:paraId="42E41C50"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63BE59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r>
      <w:tr w:rsidR="00975994" w:rsidRPr="00B56E17" w14:paraId="738E774C"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41EFAF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El indicador permite determinar la eficiencia en el tratamiento de eventos relacionados la seguridad de la información. Los eventos serán reportados por los usuarios o determinadas en las auditorías planeadas para el sistema. </w:t>
            </w:r>
          </w:p>
        </w:tc>
      </w:tr>
      <w:tr w:rsidR="00975994" w:rsidRPr="00B56E17" w14:paraId="3FD88CB2"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B8386D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4823FEAB"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19A510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El objetivo del indicador es reflejar la gestión y evolución del modelo de seguridad y privacidad de la información al interior de una entidad </w:t>
            </w:r>
          </w:p>
        </w:tc>
      </w:tr>
      <w:tr w:rsidR="00975994" w:rsidRPr="00B56E17" w14:paraId="6706D0BE"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7EDC0B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DE INDICADOR</w:t>
            </w:r>
            <w:r w:rsidRPr="00B56E17">
              <w:rPr>
                <w:rFonts w:eastAsia="Times New Roman" w:cs="Arial"/>
              </w:rPr>
              <w:t> </w:t>
            </w:r>
          </w:p>
        </w:tc>
      </w:tr>
      <w:tr w:rsidR="00975994" w:rsidRPr="00B56E17" w14:paraId="3C874D6F"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B8305E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Gestión </w:t>
            </w:r>
          </w:p>
        </w:tc>
      </w:tr>
      <w:tr w:rsidR="00975994" w:rsidRPr="00B56E17" w14:paraId="4E4A97D1" w14:textId="77777777" w:rsidTr="0060633E">
        <w:tc>
          <w:tcPr>
            <w:tcW w:w="39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DB26A3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c>
          <w:tcPr>
            <w:tcW w:w="17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A1F0D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 </w:t>
            </w:r>
            <w:r w:rsidRPr="00B56E17">
              <w:rPr>
                <w:rFonts w:eastAsia="Times New Roman" w:cs="Arial"/>
              </w:rPr>
              <w:t> </w:t>
            </w:r>
          </w:p>
        </w:tc>
        <w:tc>
          <w:tcPr>
            <w:tcW w:w="31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A028D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2BCB2114" w14:textId="77777777" w:rsidTr="0060633E">
        <w:trPr>
          <w:trHeight w:val="705"/>
        </w:trPr>
        <w:tc>
          <w:tcPr>
            <w:tcW w:w="39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F081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VSI05: Número de anomalías cerradas. </w:t>
            </w:r>
          </w:p>
        </w:tc>
        <w:tc>
          <w:tcPr>
            <w:tcW w:w="17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D71C8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(VSI05/VSI06) *100 </w:t>
            </w:r>
          </w:p>
        </w:tc>
        <w:tc>
          <w:tcPr>
            <w:tcW w:w="31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6F02C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Auditorías internas, herramientas de monitoreo </w:t>
            </w:r>
          </w:p>
        </w:tc>
      </w:tr>
      <w:tr w:rsidR="00975994" w:rsidRPr="00B56E17" w14:paraId="6E7C6019" w14:textId="77777777" w:rsidTr="0060633E">
        <w:trPr>
          <w:trHeight w:val="735"/>
        </w:trPr>
        <w:tc>
          <w:tcPr>
            <w:tcW w:w="39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C0D55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VSI06: Número total de anomalías encontradas.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2C5DCC6" w14:textId="77777777" w:rsidR="00975994" w:rsidRPr="00B56E17" w:rsidRDefault="00975994" w:rsidP="00B253A8">
            <w:pPr>
              <w:spacing w:after="0"/>
              <w:jc w:val="both"/>
              <w:rPr>
                <w:rFonts w:eastAsia="Times New Roman" w:cs="Times New Roman"/>
              </w:rPr>
            </w:pPr>
          </w:p>
        </w:tc>
        <w:tc>
          <w:tcPr>
            <w:tcW w:w="31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B3742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Auditorías internas, herramientas de monitoreo </w:t>
            </w:r>
          </w:p>
        </w:tc>
      </w:tr>
      <w:tr w:rsidR="00975994" w:rsidRPr="00B56E17" w14:paraId="1C796304"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47F8E0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465177FF" w14:textId="77777777" w:rsidTr="0060633E">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83F3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MÍNIMA</w:t>
            </w:r>
            <w:r w:rsidRPr="00B56E17">
              <w:rPr>
                <w:rFonts w:eastAsia="Times New Roman" w:cs="Arial"/>
              </w:rPr>
              <w:t> </w:t>
            </w:r>
          </w:p>
        </w:tc>
        <w:tc>
          <w:tcPr>
            <w:tcW w:w="9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FDBB4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75-80%</w:t>
            </w:r>
            <w:r w:rsidRPr="00B56E17">
              <w:rPr>
                <w:rFonts w:eastAsia="Times New Roman" w:cs="Arial"/>
              </w:rPr>
              <w:t> </w:t>
            </w:r>
          </w:p>
        </w:tc>
        <w:tc>
          <w:tcPr>
            <w:tcW w:w="22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0689B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SATISFACTORIA</w:t>
            </w:r>
            <w:r w:rsidRPr="00B56E17">
              <w:rPr>
                <w:rFonts w:eastAsia="Times New Roman" w:cs="Arial"/>
              </w:rPr>
              <w:t> </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DA25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80- 90%</w:t>
            </w:r>
            <w:r w:rsidRPr="00B56E17">
              <w:rPr>
                <w:rFonts w:eastAsia="Times New Roman" w:cs="Arial"/>
              </w:rPr>
              <w:t>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A9EFA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SOBRESALIENTE</w:t>
            </w:r>
            <w:r w:rsidRPr="00B56E17">
              <w:rPr>
                <w:rFonts w:eastAsia="Times New Roman" w:cs="Arial"/>
              </w:rPr>
              <w:t> </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B798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100%</w:t>
            </w:r>
            <w:r w:rsidRPr="00B56E17">
              <w:rPr>
                <w:rFonts w:eastAsia="Times New Roman" w:cs="Arial"/>
              </w:rPr>
              <w:t> </w:t>
            </w:r>
          </w:p>
        </w:tc>
      </w:tr>
    </w:tbl>
    <w:p w14:paraId="3E755092" w14:textId="77777777" w:rsidR="00975994" w:rsidRPr="00B56E17" w:rsidRDefault="00975994" w:rsidP="00B253A8">
      <w:pPr>
        <w:spacing w:after="0"/>
        <w:jc w:val="both"/>
        <w:textAlignment w:val="baseline"/>
        <w:rPr>
          <w:rFonts w:eastAsia="Times New Roman" w:cs="Segoe UI"/>
        </w:rPr>
      </w:pPr>
      <w:r w:rsidRPr="00B56E17">
        <w:rPr>
          <w:rFonts w:eastAsia="Times New Roman" w:cs="Arial"/>
        </w:rPr>
        <w:t> </w:t>
      </w:r>
    </w:p>
    <w:tbl>
      <w:tblPr>
        <w:tblW w:w="88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5"/>
        <w:gridCol w:w="660"/>
        <w:gridCol w:w="285"/>
        <w:gridCol w:w="1800"/>
        <w:gridCol w:w="480"/>
        <w:gridCol w:w="945"/>
        <w:gridCol w:w="300"/>
        <w:gridCol w:w="2025"/>
        <w:gridCol w:w="900"/>
      </w:tblGrid>
      <w:tr w:rsidR="00975994" w:rsidRPr="00B56E17" w14:paraId="7560023A"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A0D033" w14:textId="22B89DD6"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INDICADOR</w:t>
            </w:r>
            <w:r w:rsidR="0027739F" w:rsidRPr="00B56E17">
              <w:rPr>
                <w:rFonts w:eastAsia="Times New Roman" w:cs="Arial"/>
                <w:b/>
                <w:bCs/>
              </w:rPr>
              <w:t xml:space="preserve"> 04</w:t>
            </w:r>
            <w:r w:rsidRPr="00B56E17">
              <w:rPr>
                <w:rFonts w:eastAsia="Times New Roman" w:cs="Arial"/>
                <w:b/>
                <w:bCs/>
              </w:rPr>
              <w:t xml:space="preserve"> – PLAN DE SENSIBILIZACIÓN</w:t>
            </w:r>
            <w:r w:rsidRPr="00B56E17">
              <w:rPr>
                <w:rFonts w:eastAsia="Times New Roman" w:cs="Arial"/>
              </w:rPr>
              <w:t> </w:t>
            </w:r>
          </w:p>
        </w:tc>
      </w:tr>
      <w:tr w:rsidR="00975994" w:rsidRPr="00B56E17" w14:paraId="557632A9" w14:textId="77777777" w:rsidTr="0060633E">
        <w:tc>
          <w:tcPr>
            <w:tcW w:w="20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4252C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c>
          <w:tcPr>
            <w:tcW w:w="67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E6E386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SGIN04 </w:t>
            </w:r>
          </w:p>
        </w:tc>
      </w:tr>
      <w:tr w:rsidR="00975994" w:rsidRPr="00B56E17" w14:paraId="514A5D13"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282718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r>
      <w:tr w:rsidR="00975994" w:rsidRPr="00B56E17" w14:paraId="62F5C6F1"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CE1869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El indicador permite medir la aplicación de los temas sensibilizados en seguridad de la información por parte de los usuarios finales. Estas mediciones se podrán realizar por medio de auditorías especializadas en el tema o de forma aislada por parte de los responsables de la capacitación y sensibilización. </w:t>
            </w:r>
          </w:p>
        </w:tc>
      </w:tr>
      <w:tr w:rsidR="00975994" w:rsidRPr="00B56E17" w14:paraId="231483B7"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9DDF53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5C0AF156"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50DC35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El indicador pretende establecer la efectividad de un plan de capacitación y sensibilización definido para controlar incidentes de seguridad. </w:t>
            </w:r>
          </w:p>
        </w:tc>
      </w:tr>
      <w:tr w:rsidR="00975994" w:rsidRPr="00B56E17" w14:paraId="6E7FE7D7"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AD9543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INDICADOR</w:t>
            </w:r>
            <w:r w:rsidRPr="00B56E17">
              <w:rPr>
                <w:rFonts w:eastAsia="Times New Roman" w:cs="Arial"/>
              </w:rPr>
              <w:t> </w:t>
            </w:r>
          </w:p>
        </w:tc>
      </w:tr>
      <w:tr w:rsidR="00975994" w:rsidRPr="00B56E17" w14:paraId="36D96162"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BEE0F9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Gestión </w:t>
            </w:r>
          </w:p>
        </w:tc>
      </w:tr>
      <w:tr w:rsidR="00975994" w:rsidRPr="00B56E17" w14:paraId="6863ECBF" w14:textId="77777777" w:rsidTr="0060633E">
        <w:tc>
          <w:tcPr>
            <w:tcW w:w="41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79CFA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c>
          <w:tcPr>
            <w:tcW w:w="17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203ED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w:t>
            </w:r>
            <w:r w:rsidRPr="00B56E17">
              <w:rPr>
                <w:rFonts w:eastAsia="Times New Roman" w:cs="Arial"/>
              </w:rPr>
              <w:t> </w:t>
            </w:r>
          </w:p>
        </w:tc>
        <w:tc>
          <w:tcPr>
            <w:tcW w:w="29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16A92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16326938" w14:textId="77777777" w:rsidTr="0060633E">
        <w:tc>
          <w:tcPr>
            <w:tcW w:w="41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7E425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VSI07</w:t>
            </w:r>
            <w:r w:rsidRPr="00B56E17">
              <w:rPr>
                <w:rFonts w:eastAsia="Times New Roman" w:cs="Arial"/>
              </w:rPr>
              <w:t>: Número de fallas o no cumplimientos encontrados en las sensibilizaciones programadas o eventos realizados para evaluar el tema. </w:t>
            </w:r>
          </w:p>
        </w:tc>
        <w:tc>
          <w:tcPr>
            <w:tcW w:w="17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C3CD1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(VSI07/VSI08) *100 </w:t>
            </w:r>
          </w:p>
        </w:tc>
        <w:tc>
          <w:tcPr>
            <w:tcW w:w="29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A08C4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Oficial de Seguridad de la Información, auditorías internas, atención al usuario, listas de asistencia </w:t>
            </w:r>
          </w:p>
        </w:tc>
      </w:tr>
      <w:tr w:rsidR="00975994" w:rsidRPr="00B56E17" w14:paraId="196EA6B6" w14:textId="77777777" w:rsidTr="0060633E">
        <w:tc>
          <w:tcPr>
            <w:tcW w:w="41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FB52A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VSI08: Total de personal a capacitar. </w:t>
            </w:r>
          </w:p>
        </w:tc>
        <w:tc>
          <w:tcPr>
            <w:tcW w:w="0" w:type="auto"/>
            <w:gridSpan w:val="3"/>
            <w:vMerge/>
            <w:vAlign w:val="center"/>
            <w:hideMark/>
          </w:tcPr>
          <w:p w14:paraId="129D9055" w14:textId="77777777" w:rsidR="00975994" w:rsidRPr="00B56E17" w:rsidRDefault="00975994" w:rsidP="00B253A8">
            <w:pPr>
              <w:spacing w:after="0"/>
              <w:jc w:val="both"/>
              <w:rPr>
                <w:rFonts w:eastAsia="Times New Roman" w:cs="Times New Roman"/>
              </w:rPr>
            </w:pPr>
          </w:p>
        </w:tc>
        <w:tc>
          <w:tcPr>
            <w:tcW w:w="29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B6B5F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Total, de funcionarios de la entidad. </w:t>
            </w:r>
          </w:p>
        </w:tc>
      </w:tr>
      <w:tr w:rsidR="00975994" w:rsidRPr="00B56E17" w14:paraId="69978931"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4FE448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4D4264E1" w14:textId="77777777" w:rsidTr="0060633E">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705B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MÍNIMA</w:t>
            </w:r>
            <w:r w:rsidRPr="00B56E17">
              <w:rPr>
                <w:rFonts w:eastAsia="Times New Roman" w:cs="Arial"/>
              </w:rPr>
              <w:t> </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22894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75-80%</w:t>
            </w:r>
            <w:r w:rsidRPr="00B56E17">
              <w:rPr>
                <w:rFonts w:eastAsia="Times New Roman" w:cs="Arial"/>
              </w:rPr>
              <w:t>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F86BB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SATISFACTORIA</w:t>
            </w:r>
            <w:r w:rsidRPr="00B56E17">
              <w:rPr>
                <w:rFonts w:eastAsia="Times New Roman" w:cs="Arial"/>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A058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80- 90%</w:t>
            </w:r>
            <w:r w:rsidRPr="00B56E17">
              <w:rPr>
                <w:rFonts w:eastAsia="Times New Roman" w:cs="Arial"/>
              </w:rPr>
              <w:t> </w:t>
            </w:r>
          </w:p>
        </w:tc>
        <w:tc>
          <w:tcPr>
            <w:tcW w:w="23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C2098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SOBRESALIENTE</w:t>
            </w:r>
            <w:r w:rsidRPr="00B56E17">
              <w:rPr>
                <w:rFonts w:eastAsia="Times New Roman" w:cs="Arial"/>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3FD2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100%</w:t>
            </w:r>
            <w:r w:rsidRPr="00B56E17">
              <w:rPr>
                <w:rFonts w:eastAsia="Times New Roman" w:cs="Arial"/>
              </w:rPr>
              <w:t> </w:t>
            </w:r>
          </w:p>
        </w:tc>
      </w:tr>
      <w:tr w:rsidR="00975994" w:rsidRPr="00B56E17" w14:paraId="2D65B1FE"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724E4A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r>
      <w:tr w:rsidR="00975994" w:rsidRPr="00B56E17" w14:paraId="4EA9950F" w14:textId="77777777" w:rsidTr="0060633E">
        <w:tc>
          <w:tcPr>
            <w:tcW w:w="8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16A1B6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Para el levantamiento de la información que permita obtener datos para la medición el responsable debe idear planes, laboratorios o actividades periódicas que permitan medir lo capacitado o divulgado.  </w:t>
            </w:r>
          </w:p>
        </w:tc>
      </w:tr>
    </w:tbl>
    <w:p w14:paraId="5AC83019" w14:textId="77777777" w:rsidR="00975994" w:rsidRPr="00B56E17" w:rsidRDefault="00975994" w:rsidP="00B253A8">
      <w:pPr>
        <w:spacing w:after="0"/>
        <w:jc w:val="both"/>
        <w:textAlignment w:val="baseline"/>
        <w:rPr>
          <w:rFonts w:eastAsia="Times New Roman" w:cs="Segoe UI"/>
        </w:rPr>
      </w:pPr>
      <w:r w:rsidRPr="00B56E17">
        <w:rPr>
          <w:rFonts w:eastAsia="Times New Roman" w:cs="Arial"/>
        </w:rPr>
        <w:t> </w:t>
      </w:r>
    </w:p>
    <w:tbl>
      <w:tblPr>
        <w:tblW w:w="88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675"/>
        <w:gridCol w:w="2040"/>
        <w:gridCol w:w="1410"/>
        <w:gridCol w:w="1965"/>
        <w:gridCol w:w="1200"/>
      </w:tblGrid>
      <w:tr w:rsidR="00975994" w:rsidRPr="00B56E17" w14:paraId="49E0B1D8"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EA0C24" w14:textId="58D3EEE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 xml:space="preserve">INDICADOR </w:t>
            </w:r>
            <w:r w:rsidR="0027739F" w:rsidRPr="00B56E17">
              <w:rPr>
                <w:rFonts w:eastAsia="Times New Roman" w:cs="Arial"/>
                <w:b/>
                <w:bCs/>
              </w:rPr>
              <w:t xml:space="preserve">05 </w:t>
            </w:r>
            <w:r w:rsidRPr="00B56E17">
              <w:rPr>
                <w:rFonts w:eastAsia="Times New Roman" w:cs="Arial"/>
                <w:b/>
                <w:bCs/>
              </w:rPr>
              <w:t>– CUMPLIMIENTO DE POLÍTICAS DE SEGURIDAD DE LA INFORMACIÓN EN LA ENTIDAD</w:t>
            </w:r>
            <w:r w:rsidRPr="00B56E17">
              <w:rPr>
                <w:rFonts w:eastAsia="Times New Roman" w:cs="Arial"/>
              </w:rPr>
              <w:t> </w:t>
            </w:r>
          </w:p>
        </w:tc>
      </w:tr>
      <w:tr w:rsidR="00975994" w:rsidRPr="00B56E17" w14:paraId="6580B83C" w14:textId="77777777" w:rsidTr="0060633E">
        <w:tc>
          <w:tcPr>
            <w:tcW w:w="22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13937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c>
          <w:tcPr>
            <w:tcW w:w="661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0D40E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SGIN05 </w:t>
            </w:r>
          </w:p>
        </w:tc>
      </w:tr>
      <w:tr w:rsidR="00975994" w:rsidRPr="00B56E17" w14:paraId="3505EDEF"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628C47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r>
      <w:tr w:rsidR="00975994" w:rsidRPr="00B56E17" w14:paraId="0A681A28"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F85C87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Cumplimiento de políticas de seguridad de la información en la entidad </w:t>
            </w:r>
          </w:p>
        </w:tc>
      </w:tr>
      <w:tr w:rsidR="00975994" w:rsidRPr="00B56E17" w14:paraId="24D8EAE6"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6C0285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28FFAB67"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0B84A1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Busca identificar el nivel de estructuración de los procesos de la entidad orientados a la seguridad de la información. </w:t>
            </w:r>
          </w:p>
        </w:tc>
      </w:tr>
      <w:tr w:rsidR="00975994" w:rsidRPr="00B56E17" w14:paraId="2A35EB6E"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35F4DB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INDICADOR</w:t>
            </w:r>
            <w:r w:rsidRPr="00B56E17">
              <w:rPr>
                <w:rFonts w:eastAsia="Times New Roman" w:cs="Arial"/>
              </w:rPr>
              <w:t> </w:t>
            </w:r>
          </w:p>
        </w:tc>
      </w:tr>
      <w:tr w:rsidR="00975994" w:rsidRPr="00B56E17" w14:paraId="175CED1D"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195B56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Cumplimiento </w:t>
            </w:r>
          </w:p>
        </w:tc>
      </w:tr>
      <w:tr w:rsidR="00975994" w:rsidRPr="00B56E17" w14:paraId="2FDB9A73" w14:textId="77777777" w:rsidTr="0060633E">
        <w:tc>
          <w:tcPr>
            <w:tcW w:w="4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012A1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92CF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w:t>
            </w:r>
            <w:r w:rsidRPr="00B56E17">
              <w:rPr>
                <w:rFonts w:eastAsia="Times New Roman" w:cs="Arial"/>
              </w:rPr>
              <w:t> </w:t>
            </w:r>
          </w:p>
        </w:tc>
        <w:tc>
          <w:tcPr>
            <w:tcW w:w="3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FEF3C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5CB5B491" w14:textId="77777777" w:rsidTr="0060633E">
        <w:tc>
          <w:tcPr>
            <w:tcW w:w="4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C0F03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VSI09</w:t>
            </w:r>
            <w:r w:rsidRPr="00B56E17">
              <w:rPr>
                <w:rFonts w:eastAsia="Times New Roman" w:cs="Arial"/>
              </w:rPr>
              <w:t>: ¿La entidad ha definido una política general de seguridad de la información? </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CD326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themeColor="text1"/>
                <w:lang w:val="es-ES"/>
              </w:rPr>
              <w:t>VSI0X = 1 (SÍ se evidencia)</w:t>
            </w:r>
            <w:r w:rsidRPr="00B56E17">
              <w:rPr>
                <w:rFonts w:eastAsia="Times New Roman" w:cs="Arial"/>
                <w:color w:val="000000" w:themeColor="text1"/>
              </w:rPr>
              <w:t> </w:t>
            </w:r>
          </w:p>
          <w:p w14:paraId="1514200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lang w:val="es-ES"/>
              </w:rPr>
              <w:t>VSIOX = 0 (NO se evidencia)</w:t>
            </w:r>
            <w:r w:rsidRPr="00B56E17">
              <w:rPr>
                <w:rFonts w:eastAsia="Times New Roman" w:cs="Arial"/>
                <w:color w:val="000000"/>
              </w:rPr>
              <w:t> </w:t>
            </w:r>
          </w:p>
        </w:tc>
        <w:tc>
          <w:tcPr>
            <w:tcW w:w="3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1E126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Guía del Modelo de Operación / Usuarios Internos </w:t>
            </w:r>
          </w:p>
        </w:tc>
      </w:tr>
      <w:tr w:rsidR="00975994" w:rsidRPr="00B56E17" w14:paraId="25761427" w14:textId="77777777" w:rsidTr="0060633E">
        <w:tc>
          <w:tcPr>
            <w:tcW w:w="4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DCF7C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VSI10: ¿La entidad ha definido una organización interna en personas y responsabilidades para cumplir las políticas de seguridad de la información y documentar estas actividades? </w:t>
            </w:r>
          </w:p>
        </w:tc>
        <w:tc>
          <w:tcPr>
            <w:tcW w:w="0" w:type="auto"/>
            <w:vMerge/>
            <w:vAlign w:val="center"/>
            <w:hideMark/>
          </w:tcPr>
          <w:p w14:paraId="5519F2EB" w14:textId="77777777" w:rsidR="00975994" w:rsidRPr="00B56E17" w:rsidRDefault="00975994" w:rsidP="00B253A8">
            <w:pPr>
              <w:spacing w:after="0"/>
              <w:jc w:val="both"/>
              <w:rPr>
                <w:rFonts w:eastAsia="Times New Roman" w:cs="Times New Roman"/>
              </w:rPr>
            </w:pPr>
          </w:p>
        </w:tc>
        <w:tc>
          <w:tcPr>
            <w:tcW w:w="3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88FD9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Guía del Modelo de Operación / Usuarios Internos </w:t>
            </w:r>
          </w:p>
        </w:tc>
      </w:tr>
      <w:tr w:rsidR="00975994" w:rsidRPr="00B56E17" w14:paraId="69248B00" w14:textId="77777777" w:rsidTr="0060633E">
        <w:tc>
          <w:tcPr>
            <w:tcW w:w="4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EFE4C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VSI11: ¿La entidad cumple con los requisitos legales, reglamentarios y contractuales con respecto al manejo de la información? </w:t>
            </w:r>
          </w:p>
        </w:tc>
        <w:tc>
          <w:tcPr>
            <w:tcW w:w="0" w:type="auto"/>
            <w:vMerge/>
            <w:vAlign w:val="center"/>
            <w:hideMark/>
          </w:tcPr>
          <w:p w14:paraId="37285A25" w14:textId="77777777" w:rsidR="00975994" w:rsidRPr="00B56E17" w:rsidRDefault="00975994" w:rsidP="00B253A8">
            <w:pPr>
              <w:spacing w:after="0"/>
              <w:jc w:val="both"/>
              <w:rPr>
                <w:rFonts w:eastAsia="Times New Roman" w:cs="Times New Roman"/>
              </w:rPr>
            </w:pPr>
          </w:p>
        </w:tc>
        <w:tc>
          <w:tcPr>
            <w:tcW w:w="3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170B9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Guía del Modelo de Operación / Usuarios Internos </w:t>
            </w:r>
          </w:p>
        </w:tc>
      </w:tr>
      <w:tr w:rsidR="00975994" w:rsidRPr="00B56E17" w14:paraId="18A81061"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9F5757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5513988A" w14:textId="77777777" w:rsidTr="0060633E">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90AE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CUMPLE</w:t>
            </w:r>
            <w:r w:rsidRPr="00B56E17">
              <w:rPr>
                <w:rFonts w:eastAsia="Times New Roman" w:cs="Arial"/>
              </w:rPr>
              <w:t> </w:t>
            </w:r>
          </w:p>
        </w:tc>
        <w:tc>
          <w:tcPr>
            <w:tcW w:w="2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749D4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w:t>
            </w:r>
            <w:r w:rsidRPr="00B56E17">
              <w:rPr>
                <w:rFonts w:eastAsia="Times New Roman" w:cs="Arial"/>
              </w:rPr>
              <w:t> </w:t>
            </w:r>
          </w:p>
        </w:tc>
        <w:tc>
          <w:tcPr>
            <w:tcW w:w="33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C1B62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NO CUMPLE</w:t>
            </w:r>
            <w:r w:rsidRPr="00B56E17">
              <w:rPr>
                <w:rFonts w:eastAsia="Times New Roman" w:cs="Arial"/>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7055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0</w:t>
            </w:r>
            <w:r w:rsidRPr="00B56E17">
              <w:rPr>
                <w:rFonts w:eastAsia="Times New Roman" w:cs="Arial"/>
              </w:rPr>
              <w:t> </w:t>
            </w:r>
          </w:p>
        </w:tc>
      </w:tr>
      <w:tr w:rsidR="00975994" w:rsidRPr="00B56E17" w14:paraId="1F2F20A9"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CFD51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r>
      <w:tr w:rsidR="00975994" w:rsidRPr="00B56E17" w14:paraId="4781DCA5"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E04C18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r>
    </w:tbl>
    <w:p w14:paraId="5BFA7630" w14:textId="77777777" w:rsidR="00975994" w:rsidRPr="00B56E17" w:rsidRDefault="00975994" w:rsidP="00B253A8">
      <w:pPr>
        <w:spacing w:after="0"/>
        <w:jc w:val="both"/>
        <w:textAlignment w:val="baseline"/>
        <w:rPr>
          <w:rFonts w:eastAsia="Times New Roman" w:cs="Segoe UI"/>
        </w:rPr>
      </w:pPr>
      <w:r w:rsidRPr="00B56E17">
        <w:rPr>
          <w:rFonts w:eastAsia="Times New Roman" w:cs="Arial"/>
        </w:rPr>
        <w:t> </w:t>
      </w:r>
    </w:p>
    <w:tbl>
      <w:tblPr>
        <w:tblW w:w="88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675"/>
        <w:gridCol w:w="2040"/>
        <w:gridCol w:w="1410"/>
        <w:gridCol w:w="1965"/>
        <w:gridCol w:w="1200"/>
      </w:tblGrid>
      <w:tr w:rsidR="00975994" w:rsidRPr="00B56E17" w14:paraId="18DC96E7"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94FDE2" w14:textId="0891B92A"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r w:rsidRPr="00B56E17">
              <w:rPr>
                <w:rFonts w:eastAsia="Times New Roman" w:cs="Arial"/>
                <w:b/>
                <w:bCs/>
              </w:rPr>
              <w:t>INDICADOR</w:t>
            </w:r>
            <w:r w:rsidR="0027739F" w:rsidRPr="00B56E17">
              <w:rPr>
                <w:rFonts w:eastAsia="Times New Roman" w:cs="Arial"/>
                <w:b/>
                <w:bCs/>
              </w:rPr>
              <w:t xml:space="preserve"> 06</w:t>
            </w:r>
            <w:r w:rsidRPr="00B56E17">
              <w:rPr>
                <w:rFonts w:eastAsia="Times New Roman" w:cs="Arial"/>
                <w:b/>
                <w:bCs/>
              </w:rPr>
              <w:t xml:space="preserve"> – IDENTIFICACIÓN DE LINEAMIENTOS DE SEGURIDAD DE LA ENTIDAD</w:t>
            </w:r>
            <w:r w:rsidRPr="00B56E17">
              <w:rPr>
                <w:rFonts w:eastAsia="Times New Roman" w:cs="Arial"/>
              </w:rPr>
              <w:t> </w:t>
            </w:r>
          </w:p>
        </w:tc>
      </w:tr>
      <w:tr w:rsidR="00975994" w:rsidRPr="00B56E17" w14:paraId="68E9AD22" w14:textId="77777777" w:rsidTr="0060633E">
        <w:tc>
          <w:tcPr>
            <w:tcW w:w="22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95E08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c>
          <w:tcPr>
            <w:tcW w:w="661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D469B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SGIN06 </w:t>
            </w:r>
          </w:p>
        </w:tc>
      </w:tr>
      <w:tr w:rsidR="00975994" w:rsidRPr="00B56E17" w14:paraId="1714EAA8"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7A3EF0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r>
      <w:tr w:rsidR="00975994" w:rsidRPr="00B56E17" w14:paraId="40FF3C7B"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87AFB1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Grado de la seguridad de la información y los equipos de cómputo. </w:t>
            </w:r>
          </w:p>
        </w:tc>
      </w:tr>
      <w:tr w:rsidR="00975994" w:rsidRPr="00B56E17" w14:paraId="5475FAA5"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C00B1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7ED8D8AA"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1D79D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Busca medir el nivel de preparación del recurso humano y su apropiación en cuanto a la seguridad de la información y los equipos de cómputo. </w:t>
            </w:r>
          </w:p>
        </w:tc>
      </w:tr>
      <w:tr w:rsidR="00975994" w:rsidRPr="00B56E17" w14:paraId="07006EED"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FFCF99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INDICADOR</w:t>
            </w:r>
            <w:r w:rsidRPr="00B56E17">
              <w:rPr>
                <w:rFonts w:eastAsia="Times New Roman" w:cs="Arial"/>
              </w:rPr>
              <w:t> </w:t>
            </w:r>
          </w:p>
        </w:tc>
      </w:tr>
      <w:tr w:rsidR="00975994" w:rsidRPr="00B56E17" w14:paraId="079683FB"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AC35B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Cumplimiento </w:t>
            </w:r>
          </w:p>
        </w:tc>
      </w:tr>
      <w:tr w:rsidR="00975994" w:rsidRPr="00B56E17" w14:paraId="0CAE96E6" w14:textId="77777777" w:rsidTr="0060633E">
        <w:tc>
          <w:tcPr>
            <w:tcW w:w="4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51F26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C1D9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w:t>
            </w:r>
            <w:r w:rsidRPr="00B56E17">
              <w:rPr>
                <w:rFonts w:eastAsia="Times New Roman" w:cs="Arial"/>
              </w:rPr>
              <w:t> </w:t>
            </w:r>
          </w:p>
        </w:tc>
        <w:tc>
          <w:tcPr>
            <w:tcW w:w="3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975BE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0DA96ACD" w14:textId="77777777" w:rsidTr="0060633E">
        <w:tc>
          <w:tcPr>
            <w:tcW w:w="4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DFBC7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VSI12</w:t>
            </w:r>
            <w:r w:rsidRPr="00B56E17">
              <w:rPr>
                <w:rFonts w:eastAsia="Times New Roman" w:cs="Arial"/>
              </w:rPr>
              <w:t>: ¿La entidad ha definido lineamientos de trabajo a través del comité o responsable de seguridad para que sus funcionarios cumplan las políticas de seguridad y evalúa periódicamente su pertinencia? </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4CE81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themeColor="text1"/>
                <w:lang w:val="es-ES"/>
              </w:rPr>
              <w:t>VSI0X = 1 (SÍ se evidencia)</w:t>
            </w:r>
            <w:r w:rsidRPr="00B56E17">
              <w:rPr>
                <w:rFonts w:eastAsia="Times New Roman" w:cs="Arial"/>
                <w:color w:val="000000" w:themeColor="text1"/>
              </w:rPr>
              <w:t> </w:t>
            </w:r>
          </w:p>
          <w:p w14:paraId="1B704DD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lang w:val="es-ES"/>
              </w:rPr>
              <w:t>VSIOX = 0 (NO se evidencia)</w:t>
            </w:r>
            <w:r w:rsidRPr="00B56E17">
              <w:rPr>
                <w:rFonts w:eastAsia="Times New Roman" w:cs="Arial"/>
                <w:color w:val="000000"/>
              </w:rPr>
              <w:t> </w:t>
            </w:r>
          </w:p>
        </w:tc>
        <w:tc>
          <w:tcPr>
            <w:tcW w:w="3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66ED4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33175018" w14:textId="77777777" w:rsidTr="0060633E">
        <w:tc>
          <w:tcPr>
            <w:tcW w:w="4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773022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VSI13: ¿La entidad ha definido lineamientos en cuanto a la protección de las instalaciones físicas, equipos de cómputo y su entorno para evitar accesos no autorizados y minimizar riesgos de la información de la entidad?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77208" w14:textId="77777777" w:rsidR="00975994" w:rsidRPr="00B56E17" w:rsidRDefault="00975994" w:rsidP="00B253A8">
            <w:pPr>
              <w:spacing w:after="0"/>
              <w:jc w:val="both"/>
              <w:rPr>
                <w:rFonts w:eastAsia="Times New Roman" w:cs="Times New Roman"/>
              </w:rPr>
            </w:pPr>
          </w:p>
        </w:tc>
        <w:tc>
          <w:tcPr>
            <w:tcW w:w="3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4E762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638543B5"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0687CB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08174C0A" w14:textId="77777777" w:rsidTr="0060633E">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35EA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CUMPLE</w:t>
            </w:r>
            <w:r w:rsidRPr="00B56E17">
              <w:rPr>
                <w:rFonts w:eastAsia="Times New Roman" w:cs="Arial"/>
              </w:rPr>
              <w:t> </w:t>
            </w:r>
          </w:p>
        </w:tc>
        <w:tc>
          <w:tcPr>
            <w:tcW w:w="2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D4109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w:t>
            </w:r>
            <w:r w:rsidRPr="00B56E17">
              <w:rPr>
                <w:rFonts w:eastAsia="Times New Roman" w:cs="Arial"/>
              </w:rPr>
              <w:t> </w:t>
            </w:r>
          </w:p>
        </w:tc>
        <w:tc>
          <w:tcPr>
            <w:tcW w:w="33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8CCFA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NO CUMPLE</w:t>
            </w:r>
            <w:r w:rsidRPr="00B56E17">
              <w:rPr>
                <w:rFonts w:eastAsia="Times New Roman" w:cs="Arial"/>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774C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0</w:t>
            </w:r>
            <w:r w:rsidRPr="00B56E17">
              <w:rPr>
                <w:rFonts w:eastAsia="Times New Roman" w:cs="Arial"/>
              </w:rPr>
              <w:t> </w:t>
            </w:r>
          </w:p>
        </w:tc>
      </w:tr>
      <w:tr w:rsidR="00975994" w:rsidRPr="00B56E17" w14:paraId="49A2D454"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0CCBE0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r>
      <w:tr w:rsidR="00975994" w:rsidRPr="00B56E17" w14:paraId="7017C461"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B886C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r>
    </w:tbl>
    <w:p w14:paraId="5AD5A4A3" w14:textId="77777777" w:rsidR="00975994" w:rsidRPr="00B56E17" w:rsidRDefault="00975994" w:rsidP="00B253A8">
      <w:pPr>
        <w:spacing w:after="0"/>
        <w:jc w:val="both"/>
        <w:textAlignment w:val="baseline"/>
        <w:rPr>
          <w:rFonts w:eastAsia="Times New Roman" w:cs="Segoe UI"/>
        </w:rPr>
      </w:pPr>
      <w:r w:rsidRPr="00B56E17">
        <w:rPr>
          <w:rFonts w:eastAsia="Times New Roman" w:cs="Arial"/>
        </w:rPr>
        <w:t> </w:t>
      </w:r>
    </w:p>
    <w:tbl>
      <w:tblPr>
        <w:tblW w:w="88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675"/>
        <w:gridCol w:w="2040"/>
        <w:gridCol w:w="1410"/>
        <w:gridCol w:w="1965"/>
        <w:gridCol w:w="1200"/>
      </w:tblGrid>
      <w:tr w:rsidR="00975994" w:rsidRPr="00B56E17" w14:paraId="6BC6CDC9"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19F487" w14:textId="56F14812"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INDICADOR</w:t>
            </w:r>
            <w:r w:rsidR="0027739F" w:rsidRPr="00B56E17">
              <w:rPr>
                <w:rFonts w:eastAsia="Times New Roman" w:cs="Arial"/>
                <w:b/>
                <w:bCs/>
              </w:rPr>
              <w:t xml:space="preserve"> 07</w:t>
            </w:r>
            <w:r w:rsidRPr="00B56E17">
              <w:rPr>
                <w:rFonts w:eastAsia="Times New Roman" w:cs="Arial"/>
                <w:b/>
                <w:bCs/>
              </w:rPr>
              <w:t xml:space="preserve"> – VERIFICACIÓN DEL CONTROL DE ACCESO</w:t>
            </w:r>
            <w:r w:rsidRPr="00B56E17">
              <w:rPr>
                <w:rFonts w:eastAsia="Times New Roman" w:cs="Arial"/>
              </w:rPr>
              <w:t> </w:t>
            </w:r>
          </w:p>
        </w:tc>
      </w:tr>
      <w:tr w:rsidR="00975994" w:rsidRPr="00B56E17" w14:paraId="43F3B075" w14:textId="77777777" w:rsidTr="0060633E">
        <w:tc>
          <w:tcPr>
            <w:tcW w:w="22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D183B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c>
          <w:tcPr>
            <w:tcW w:w="661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B5F7E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SGIN07 </w:t>
            </w:r>
          </w:p>
        </w:tc>
      </w:tr>
      <w:tr w:rsidR="00975994" w:rsidRPr="00B56E17" w14:paraId="0A765156"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6C54F0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r>
      <w:tr w:rsidR="00975994" w:rsidRPr="00B56E17" w14:paraId="3DCC8E24"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81AF8E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Grado control de acceso en la entidad. </w:t>
            </w:r>
          </w:p>
        </w:tc>
      </w:tr>
      <w:tr w:rsidR="00975994" w:rsidRPr="00B56E17" w14:paraId="1F5CB0BD"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75C03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714243F7"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1F50EB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Busca identificar la existencia de lineamientos, normas o estándares en cuanto al control de acceso en la entidad. </w:t>
            </w:r>
          </w:p>
        </w:tc>
      </w:tr>
      <w:tr w:rsidR="00975994" w:rsidRPr="00B56E17" w14:paraId="3CE124DE"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636517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INDICADOR</w:t>
            </w:r>
            <w:r w:rsidRPr="00B56E17">
              <w:rPr>
                <w:rFonts w:eastAsia="Times New Roman" w:cs="Arial"/>
              </w:rPr>
              <w:t> </w:t>
            </w:r>
          </w:p>
        </w:tc>
      </w:tr>
      <w:tr w:rsidR="00975994" w:rsidRPr="00B56E17" w14:paraId="31FBAA9D"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450272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Cumplimiento </w:t>
            </w:r>
          </w:p>
        </w:tc>
      </w:tr>
      <w:tr w:rsidR="00975994" w:rsidRPr="00B56E17" w14:paraId="3A5307DB" w14:textId="77777777" w:rsidTr="0060633E">
        <w:tc>
          <w:tcPr>
            <w:tcW w:w="4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CD048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3916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w:t>
            </w:r>
            <w:r w:rsidRPr="00B56E17">
              <w:rPr>
                <w:rFonts w:eastAsia="Times New Roman" w:cs="Arial"/>
              </w:rPr>
              <w:t> </w:t>
            </w:r>
          </w:p>
        </w:tc>
        <w:tc>
          <w:tcPr>
            <w:tcW w:w="3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5EC90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6FC2983B" w14:textId="77777777" w:rsidTr="0060633E">
        <w:tc>
          <w:tcPr>
            <w:tcW w:w="4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612F2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VSI14</w:t>
            </w:r>
            <w:r w:rsidRPr="00B56E17">
              <w:rPr>
                <w:rFonts w:eastAsia="Times New Roman" w:cs="Arial"/>
              </w:rPr>
              <w:t>: ¿La entidad ha definido lineamientos, normas y/o estándares para controlar el acceso de los usuarios a sus servicios de Gobierno en línea y a sus redes de comunicaciones? </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9E54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40BD719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3EBA97E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1763272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themeColor="text1"/>
                <w:lang w:val="es-ES"/>
              </w:rPr>
              <w:t>VSI0X = 1 (SÍ se evidencia)</w:t>
            </w:r>
            <w:r w:rsidRPr="00B56E17">
              <w:rPr>
                <w:rFonts w:eastAsia="Times New Roman" w:cs="Arial"/>
                <w:color w:val="000000" w:themeColor="text1"/>
              </w:rPr>
              <w:t> </w:t>
            </w:r>
          </w:p>
          <w:p w14:paraId="51E2DF8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lang w:val="es-ES"/>
              </w:rPr>
              <w:t>VSIOX = 0 (NO se evidencia)</w:t>
            </w:r>
            <w:r w:rsidRPr="00B56E17">
              <w:rPr>
                <w:rFonts w:eastAsia="Times New Roman" w:cs="Arial"/>
                <w:color w:val="000000"/>
              </w:rPr>
              <w:t> </w:t>
            </w:r>
          </w:p>
        </w:tc>
        <w:tc>
          <w:tcPr>
            <w:tcW w:w="3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A5693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2F89B580" w14:textId="77777777" w:rsidTr="0060633E">
        <w:tc>
          <w:tcPr>
            <w:tcW w:w="4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56F83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VSI15: ¿La entidad ha definido lineamientos, normas y/o estándares para controlar el uso y el acceso a los sistemas de información, las aplicaciones y los depósitos de información con las que cuenta la entidad? </w:t>
            </w:r>
          </w:p>
          <w:p w14:paraId="7E7BFA8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VSI16: ¿La entidad ha definido lineamientos, normas y/o estándares para controlar las terminales móviles y accesos remotos a los recursos de la entidad?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4672D1" w14:textId="77777777" w:rsidR="00975994" w:rsidRPr="00B56E17" w:rsidRDefault="00975994" w:rsidP="00B253A8">
            <w:pPr>
              <w:spacing w:after="0"/>
              <w:jc w:val="both"/>
              <w:rPr>
                <w:rFonts w:eastAsia="Times New Roman" w:cs="Times New Roman"/>
              </w:rPr>
            </w:pPr>
          </w:p>
        </w:tc>
        <w:tc>
          <w:tcPr>
            <w:tcW w:w="3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AFA64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3D039EEE"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104B79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74DE7D22" w14:textId="77777777" w:rsidTr="0060633E">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4D51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CUMPLE</w:t>
            </w:r>
            <w:r w:rsidRPr="00B56E17">
              <w:rPr>
                <w:rFonts w:eastAsia="Times New Roman" w:cs="Arial"/>
              </w:rPr>
              <w:t> </w:t>
            </w:r>
          </w:p>
        </w:tc>
        <w:tc>
          <w:tcPr>
            <w:tcW w:w="2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9FE23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w:t>
            </w:r>
            <w:r w:rsidRPr="00B56E17">
              <w:rPr>
                <w:rFonts w:eastAsia="Times New Roman" w:cs="Arial"/>
              </w:rPr>
              <w:t> </w:t>
            </w:r>
          </w:p>
        </w:tc>
        <w:tc>
          <w:tcPr>
            <w:tcW w:w="33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B74D4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NO CUMPLE</w:t>
            </w:r>
            <w:r w:rsidRPr="00B56E17">
              <w:rPr>
                <w:rFonts w:eastAsia="Times New Roman" w:cs="Arial"/>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C4DB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0</w:t>
            </w:r>
            <w:r w:rsidRPr="00B56E17">
              <w:rPr>
                <w:rFonts w:eastAsia="Times New Roman" w:cs="Arial"/>
              </w:rPr>
              <w:t> </w:t>
            </w:r>
          </w:p>
        </w:tc>
      </w:tr>
      <w:tr w:rsidR="00975994" w:rsidRPr="00B56E17" w14:paraId="662D0E20"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67373C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r>
      <w:tr w:rsidR="00975994" w:rsidRPr="00B56E17" w14:paraId="031C77F6"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83DF5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r>
    </w:tbl>
    <w:p w14:paraId="7632B9EF" w14:textId="77777777" w:rsidR="00975994" w:rsidRPr="00B56E17" w:rsidRDefault="00975994" w:rsidP="00B253A8">
      <w:pPr>
        <w:spacing w:after="0"/>
        <w:jc w:val="both"/>
        <w:textAlignment w:val="baseline"/>
        <w:rPr>
          <w:rFonts w:eastAsia="Times New Roman" w:cs="Segoe UI"/>
        </w:rPr>
      </w:pPr>
      <w:r w:rsidRPr="00B56E17">
        <w:rPr>
          <w:rFonts w:eastAsia="Times New Roman" w:cs="Arial"/>
        </w:rPr>
        <w:t> </w:t>
      </w:r>
    </w:p>
    <w:tbl>
      <w:tblPr>
        <w:tblW w:w="88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675"/>
        <w:gridCol w:w="2040"/>
        <w:gridCol w:w="1410"/>
        <w:gridCol w:w="1965"/>
        <w:gridCol w:w="1200"/>
      </w:tblGrid>
      <w:tr w:rsidR="00975994" w:rsidRPr="00B56E17" w14:paraId="7EA04C99"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13EE0E" w14:textId="35CD377E"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 xml:space="preserve">INDICADOR </w:t>
            </w:r>
            <w:r w:rsidR="0027739F" w:rsidRPr="00B56E17">
              <w:rPr>
                <w:rFonts w:eastAsia="Times New Roman" w:cs="Arial"/>
                <w:b/>
                <w:bCs/>
              </w:rPr>
              <w:t>08</w:t>
            </w:r>
            <w:r w:rsidRPr="00B56E17">
              <w:rPr>
                <w:rFonts w:eastAsia="Times New Roman" w:cs="Arial"/>
                <w:b/>
                <w:bCs/>
              </w:rPr>
              <w:t>– ASEGURAMIENTO EN LA ADQUISICIÓN Y MANTENIMIENTO DE SOFTWARE</w:t>
            </w:r>
            <w:r w:rsidRPr="00B56E17">
              <w:rPr>
                <w:rFonts w:eastAsia="Times New Roman" w:cs="Arial"/>
              </w:rPr>
              <w:t> </w:t>
            </w:r>
          </w:p>
        </w:tc>
      </w:tr>
      <w:tr w:rsidR="00975994" w:rsidRPr="00B56E17" w14:paraId="59F10395" w14:textId="77777777" w:rsidTr="0060633E">
        <w:tc>
          <w:tcPr>
            <w:tcW w:w="22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A78EA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c>
          <w:tcPr>
            <w:tcW w:w="661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188D4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SGIN08 </w:t>
            </w:r>
          </w:p>
        </w:tc>
      </w:tr>
      <w:tr w:rsidR="00975994" w:rsidRPr="00B56E17" w14:paraId="7C0259C7"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2351B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r>
      <w:tr w:rsidR="00975994" w:rsidRPr="00B56E17" w14:paraId="53D496FD"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13B1D0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Grado de protección de los servicios de la entidad. </w:t>
            </w:r>
          </w:p>
        </w:tc>
      </w:tr>
      <w:tr w:rsidR="00975994" w:rsidRPr="00B56E17" w14:paraId="3567D20D"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B149C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603C5351"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AF1FB2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Busca identificar la existencia de lineamientos, normas o estándares en cuanto a la adquisición o desarrollo de aplicaciones. </w:t>
            </w:r>
          </w:p>
        </w:tc>
      </w:tr>
      <w:tr w:rsidR="00975994" w:rsidRPr="00B56E17" w14:paraId="301D8234"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5552FF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INDICADOR</w:t>
            </w:r>
            <w:r w:rsidRPr="00B56E17">
              <w:rPr>
                <w:rFonts w:eastAsia="Times New Roman" w:cs="Arial"/>
              </w:rPr>
              <w:t> </w:t>
            </w:r>
          </w:p>
        </w:tc>
      </w:tr>
      <w:tr w:rsidR="00975994" w:rsidRPr="00B56E17" w14:paraId="0BB8F090"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718C13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Cumplimiento </w:t>
            </w:r>
          </w:p>
        </w:tc>
      </w:tr>
      <w:tr w:rsidR="00975994" w:rsidRPr="00B56E17" w14:paraId="53AA82FD" w14:textId="77777777" w:rsidTr="0060633E">
        <w:tc>
          <w:tcPr>
            <w:tcW w:w="4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F183C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93D5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w:t>
            </w:r>
            <w:r w:rsidRPr="00B56E17">
              <w:rPr>
                <w:rFonts w:eastAsia="Times New Roman" w:cs="Arial"/>
              </w:rPr>
              <w:t> </w:t>
            </w:r>
          </w:p>
        </w:tc>
        <w:tc>
          <w:tcPr>
            <w:tcW w:w="3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93EAF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57B75462" w14:textId="77777777" w:rsidTr="0060633E">
        <w:tc>
          <w:tcPr>
            <w:tcW w:w="4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6FFBA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VSI17</w:t>
            </w:r>
            <w:r w:rsidRPr="00B56E17">
              <w:rPr>
                <w:rFonts w:eastAsia="Times New Roman" w:cs="Arial"/>
              </w:rPr>
              <w:t>: ¿La entidad ha definido lineamientos, normas y/o estándares para el desarrollo o adquisición de software, sistemas y aplicaciones? </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16040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65A5F3A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2A826AA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68432A1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themeColor="text1"/>
                <w:lang w:val="es-ES"/>
              </w:rPr>
              <w:t>VSI0X = 1 (SÍ se evidencia)</w:t>
            </w:r>
            <w:r w:rsidRPr="00B56E17">
              <w:rPr>
                <w:rFonts w:eastAsia="Times New Roman" w:cs="Arial"/>
                <w:color w:val="000000" w:themeColor="text1"/>
              </w:rPr>
              <w:t> </w:t>
            </w:r>
          </w:p>
          <w:p w14:paraId="73B38E5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lang w:val="es-ES"/>
              </w:rPr>
              <w:t>VSIOX = 0 (NO se evidencia)</w:t>
            </w:r>
            <w:r w:rsidRPr="00B56E17">
              <w:rPr>
                <w:rFonts w:eastAsia="Times New Roman" w:cs="Arial"/>
                <w:color w:val="000000"/>
              </w:rPr>
              <w:t> </w:t>
            </w:r>
          </w:p>
        </w:tc>
        <w:tc>
          <w:tcPr>
            <w:tcW w:w="3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69CBA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1888B2BD" w14:textId="77777777" w:rsidTr="0060633E">
        <w:tc>
          <w:tcPr>
            <w:tcW w:w="4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2D17B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VSI18: ¿La entidad ha definido lineamientos, normas y/o estándares para la gestión de incidentes relacionados con el servicio?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F34801" w14:textId="77777777" w:rsidR="00975994" w:rsidRPr="00B56E17" w:rsidRDefault="00975994" w:rsidP="00B253A8">
            <w:pPr>
              <w:spacing w:after="0"/>
              <w:jc w:val="both"/>
              <w:rPr>
                <w:rFonts w:eastAsia="Times New Roman" w:cs="Times New Roman"/>
              </w:rPr>
            </w:pPr>
          </w:p>
        </w:tc>
        <w:tc>
          <w:tcPr>
            <w:tcW w:w="3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1E329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0F050496"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3DC03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4C920CDF" w14:textId="77777777" w:rsidTr="0060633E">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D9DD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CUMPLE</w:t>
            </w:r>
            <w:r w:rsidRPr="00B56E17">
              <w:rPr>
                <w:rFonts w:eastAsia="Times New Roman" w:cs="Arial"/>
              </w:rPr>
              <w:t> </w:t>
            </w:r>
          </w:p>
        </w:tc>
        <w:tc>
          <w:tcPr>
            <w:tcW w:w="2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ED5FE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w:t>
            </w:r>
            <w:r w:rsidRPr="00B56E17">
              <w:rPr>
                <w:rFonts w:eastAsia="Times New Roman" w:cs="Arial"/>
              </w:rPr>
              <w:t> </w:t>
            </w:r>
          </w:p>
        </w:tc>
        <w:tc>
          <w:tcPr>
            <w:tcW w:w="33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84109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NO CUMPLE</w:t>
            </w:r>
            <w:r w:rsidRPr="00B56E17">
              <w:rPr>
                <w:rFonts w:eastAsia="Times New Roman" w:cs="Arial"/>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DEA4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0</w:t>
            </w:r>
            <w:r w:rsidRPr="00B56E17">
              <w:rPr>
                <w:rFonts w:eastAsia="Times New Roman" w:cs="Arial"/>
              </w:rPr>
              <w:t> </w:t>
            </w:r>
          </w:p>
        </w:tc>
      </w:tr>
      <w:tr w:rsidR="00975994" w:rsidRPr="00B56E17" w14:paraId="3FA410F8"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04A7B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r>
      <w:tr w:rsidR="00975994" w:rsidRPr="00B56E17" w14:paraId="71098283"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2BD7F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r>
    </w:tbl>
    <w:p w14:paraId="14E0BCA0" w14:textId="77777777" w:rsidR="00975994" w:rsidRPr="00B56E17" w:rsidRDefault="00975994" w:rsidP="00B253A8">
      <w:pPr>
        <w:spacing w:after="0"/>
        <w:jc w:val="both"/>
        <w:textAlignment w:val="baseline"/>
        <w:rPr>
          <w:rFonts w:eastAsia="Times New Roman" w:cs="Arial"/>
        </w:rPr>
      </w:pPr>
      <w:r w:rsidRPr="00B56E17">
        <w:rPr>
          <w:rFonts w:eastAsia="Times New Roman" w:cs="Arial"/>
        </w:rPr>
        <w:t> </w:t>
      </w:r>
    </w:p>
    <w:p w14:paraId="0CB1024C" w14:textId="77777777" w:rsidR="00975994" w:rsidRPr="00B56E17" w:rsidRDefault="00975994" w:rsidP="00B253A8">
      <w:pPr>
        <w:spacing w:after="0"/>
        <w:jc w:val="both"/>
        <w:textAlignment w:val="baseline"/>
        <w:rPr>
          <w:rFonts w:eastAsia="Times New Roman" w:cs="Segoe UI"/>
        </w:rPr>
      </w:pPr>
    </w:p>
    <w:tbl>
      <w:tblPr>
        <w:tblW w:w="88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480"/>
        <w:gridCol w:w="1860"/>
        <w:gridCol w:w="1410"/>
        <w:gridCol w:w="1770"/>
        <w:gridCol w:w="990"/>
      </w:tblGrid>
      <w:tr w:rsidR="00975994" w:rsidRPr="00B56E17" w14:paraId="28DD341B"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B1CB9D" w14:textId="0D76403E"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 xml:space="preserve">INDICADOR </w:t>
            </w:r>
            <w:r w:rsidR="0027739F" w:rsidRPr="00B56E17">
              <w:rPr>
                <w:rFonts w:eastAsia="Times New Roman" w:cs="Arial"/>
                <w:b/>
                <w:bCs/>
              </w:rPr>
              <w:t>09</w:t>
            </w:r>
            <w:r w:rsidRPr="00B56E17">
              <w:rPr>
                <w:rFonts w:eastAsia="Times New Roman" w:cs="Arial"/>
                <w:b/>
                <w:bCs/>
              </w:rPr>
              <w:t>– IMPLEMENTACIÓN DE LOS PROCESOS DE REGISTRO Y AUDITORÍA</w:t>
            </w:r>
            <w:r w:rsidRPr="00B56E17">
              <w:rPr>
                <w:rFonts w:eastAsia="Times New Roman" w:cs="Arial"/>
              </w:rPr>
              <w:t> </w:t>
            </w:r>
          </w:p>
        </w:tc>
      </w:tr>
      <w:tr w:rsidR="00975994" w:rsidRPr="00B56E17" w14:paraId="11C8DB9E" w14:textId="77777777" w:rsidTr="0060633E">
        <w:tc>
          <w:tcPr>
            <w:tcW w:w="2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24C33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c>
          <w:tcPr>
            <w:tcW w:w="603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61821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SGIN09 </w:t>
            </w:r>
          </w:p>
        </w:tc>
      </w:tr>
      <w:tr w:rsidR="00975994" w:rsidRPr="00B56E17" w14:paraId="02365F7E"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19DEA6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r>
      <w:tr w:rsidR="00975994" w:rsidRPr="00B56E17" w14:paraId="66870C2C"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AFA11B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Grado de existencia de lineamientos, normas o estándares en cuanto registro y auditoría para la seguridad de la información. </w:t>
            </w:r>
          </w:p>
        </w:tc>
      </w:tr>
      <w:tr w:rsidR="00975994" w:rsidRPr="00B56E17" w14:paraId="0144EB83"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5EAF1A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75F6D9A4"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C0BA64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Busca identificar la existencia de lineamientos, normas o estándares en cuanto registro y auditoría para la seguridad de la información. </w:t>
            </w:r>
          </w:p>
        </w:tc>
      </w:tr>
      <w:tr w:rsidR="00975994" w:rsidRPr="00B56E17" w14:paraId="4FF62EFC"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086AC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INDICADOR</w:t>
            </w:r>
            <w:r w:rsidRPr="00B56E17">
              <w:rPr>
                <w:rFonts w:eastAsia="Times New Roman" w:cs="Arial"/>
              </w:rPr>
              <w:t> </w:t>
            </w:r>
          </w:p>
        </w:tc>
      </w:tr>
      <w:tr w:rsidR="00975994" w:rsidRPr="00B56E17" w14:paraId="5CA4D0C3"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27564B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Cumplimiento </w:t>
            </w:r>
          </w:p>
        </w:tc>
      </w:tr>
      <w:tr w:rsidR="00975994" w:rsidRPr="00B56E17" w14:paraId="61C73B0B" w14:textId="77777777" w:rsidTr="0060633E">
        <w:tc>
          <w:tcPr>
            <w:tcW w:w="46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E9A95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2935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w:t>
            </w:r>
            <w:r w:rsidRPr="00B56E17">
              <w:rPr>
                <w:rFonts w:eastAsia="Times New Roman" w:cs="Arial"/>
              </w:rPr>
              <w:t>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AC8DC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6425D095" w14:textId="77777777" w:rsidTr="0060633E">
        <w:tc>
          <w:tcPr>
            <w:tcW w:w="46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31009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VSI19</w:t>
            </w:r>
            <w:r w:rsidRPr="00B56E17">
              <w:rPr>
                <w:rFonts w:eastAsia="Times New Roman" w:cs="Arial"/>
              </w:rPr>
              <w:t>: ¿La entidad ha definido lineamientos, normas y/o estándares para el registro y control de eventos que sucedan sobre sus sistemas, redes y servicios? </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09AC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1E6E18F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00C155F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140C879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themeColor="text1"/>
                <w:lang w:val="es-ES"/>
              </w:rPr>
              <w:t>VSI0X = 1 (SÍ se evidencia)</w:t>
            </w:r>
            <w:r w:rsidRPr="00B56E17">
              <w:rPr>
                <w:rFonts w:eastAsia="Times New Roman" w:cs="Arial"/>
                <w:color w:val="000000" w:themeColor="text1"/>
              </w:rPr>
              <w:t> </w:t>
            </w:r>
          </w:p>
          <w:p w14:paraId="3FBAFDB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lang w:val="es-ES"/>
              </w:rPr>
              <w:t>VSIOX = 0 (NO se evidencia)</w:t>
            </w:r>
            <w:r w:rsidRPr="00B56E17">
              <w:rPr>
                <w:rFonts w:eastAsia="Times New Roman" w:cs="Arial"/>
                <w:color w:val="000000"/>
              </w:rPr>
              <w:t>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A4CBA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5CFFE099" w14:textId="77777777" w:rsidTr="0060633E">
        <w:tc>
          <w:tcPr>
            <w:tcW w:w="46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BFDB3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VSI20: ¿La entidad verifica de manera interna y/o a través de terceros, periódicamente sus procesos de seguridad de la información y sistemas para asegurar el cumplimiento del modelo? </w:t>
            </w:r>
          </w:p>
        </w:tc>
        <w:tc>
          <w:tcPr>
            <w:tcW w:w="0" w:type="auto"/>
            <w:vMerge/>
            <w:vAlign w:val="center"/>
            <w:hideMark/>
          </w:tcPr>
          <w:p w14:paraId="7048B253" w14:textId="77777777" w:rsidR="00975994" w:rsidRPr="00B56E17" w:rsidRDefault="00975994" w:rsidP="00B253A8">
            <w:pPr>
              <w:spacing w:after="0"/>
              <w:jc w:val="both"/>
              <w:rPr>
                <w:rFonts w:eastAsia="Times New Roman" w:cs="Times New Roman"/>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EE1DF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54014B00"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F5827F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0423E2E1" w14:textId="77777777" w:rsidTr="0060633E">
        <w:tc>
          <w:tcPr>
            <w:tcW w:w="2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721E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CUMPLE</w:t>
            </w:r>
            <w:r w:rsidRPr="00B56E17">
              <w:rPr>
                <w:rFonts w:eastAsia="Times New Roman" w:cs="Arial"/>
              </w:rPr>
              <w:t> </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CC922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w:t>
            </w:r>
            <w:r w:rsidRPr="00B56E17">
              <w:rPr>
                <w:rFonts w:eastAsia="Times New Roman" w:cs="Arial"/>
              </w:rPr>
              <w:t> </w:t>
            </w:r>
          </w:p>
        </w:tc>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0ED57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NO CUMPLE</w:t>
            </w:r>
            <w:r w:rsidRPr="00B56E17">
              <w:rPr>
                <w:rFonts w:eastAsia="Times New Roman" w:cs="Arial"/>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985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0</w:t>
            </w:r>
            <w:r w:rsidRPr="00B56E17">
              <w:rPr>
                <w:rFonts w:eastAsia="Times New Roman" w:cs="Arial"/>
              </w:rPr>
              <w:t> </w:t>
            </w:r>
          </w:p>
        </w:tc>
      </w:tr>
      <w:tr w:rsidR="00975994" w:rsidRPr="00B56E17" w14:paraId="38D4F7EF"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C377B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r>
      <w:tr w:rsidR="00975994" w:rsidRPr="00B56E17" w14:paraId="53C428EB"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D384BE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r>
      <w:tr w:rsidR="00975994" w:rsidRPr="00B56E17" w14:paraId="0C46422C"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6296F7" w14:textId="665B7773"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INDICADOR</w:t>
            </w:r>
            <w:r w:rsidR="0027739F" w:rsidRPr="00B56E17">
              <w:rPr>
                <w:rFonts w:eastAsia="Times New Roman" w:cs="Arial"/>
                <w:b/>
                <w:bCs/>
              </w:rPr>
              <w:t xml:space="preserve"> 10</w:t>
            </w:r>
            <w:r w:rsidRPr="00B56E17">
              <w:rPr>
                <w:rFonts w:eastAsia="Times New Roman" w:cs="Arial"/>
                <w:b/>
                <w:bCs/>
              </w:rPr>
              <w:t xml:space="preserve"> – DETECCIÓN DE ANOMALÍAS EN LA PRESTACIÓN DE LOS SERVICIOS DE LA ENTIDAD</w:t>
            </w:r>
            <w:r w:rsidRPr="00B56E17">
              <w:rPr>
                <w:rFonts w:eastAsia="Times New Roman" w:cs="Arial"/>
              </w:rPr>
              <w:t> </w:t>
            </w:r>
          </w:p>
        </w:tc>
      </w:tr>
      <w:tr w:rsidR="00975994" w:rsidRPr="00B56E17" w14:paraId="0F5D0393"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654D8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r>
      <w:tr w:rsidR="00975994" w:rsidRPr="00B56E17" w14:paraId="321C2DD1" w14:textId="77777777" w:rsidTr="0060633E">
        <w:tc>
          <w:tcPr>
            <w:tcW w:w="2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5EE0D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c>
          <w:tcPr>
            <w:tcW w:w="603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E55C8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SGIN10 </w:t>
            </w:r>
          </w:p>
        </w:tc>
      </w:tr>
      <w:tr w:rsidR="00975994" w:rsidRPr="00B56E17" w14:paraId="410443F8"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16854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Grado de implementación de los mecanismos encaminados a la detección de anomalías e irregularidades. </w:t>
            </w:r>
          </w:p>
        </w:tc>
      </w:tr>
      <w:tr w:rsidR="00975994" w:rsidRPr="00B56E17" w14:paraId="18FC04B9"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BB0641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2104F302"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74DDC3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Busca medir el nivel de mecanismos encaminados a la detección de anomalías e irregularidades </w:t>
            </w:r>
          </w:p>
        </w:tc>
      </w:tr>
      <w:tr w:rsidR="00975994" w:rsidRPr="00B56E17" w14:paraId="40958ADA"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5EB57D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INDICADOR</w:t>
            </w:r>
            <w:r w:rsidRPr="00B56E17">
              <w:rPr>
                <w:rFonts w:eastAsia="Times New Roman" w:cs="Arial"/>
              </w:rPr>
              <w:t> </w:t>
            </w:r>
          </w:p>
        </w:tc>
      </w:tr>
      <w:tr w:rsidR="00975994" w:rsidRPr="00B56E17" w14:paraId="4F6FCCA1"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3FCAC6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Cumplimiento </w:t>
            </w:r>
          </w:p>
        </w:tc>
      </w:tr>
      <w:tr w:rsidR="00975994" w:rsidRPr="00B56E17" w14:paraId="127D1561"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F0A201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r>
      <w:tr w:rsidR="00975994" w:rsidRPr="00B56E17" w14:paraId="543D7208" w14:textId="77777777" w:rsidTr="0060633E">
        <w:tc>
          <w:tcPr>
            <w:tcW w:w="46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A9DE9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VSI21</w:t>
            </w:r>
            <w:r w:rsidRPr="00B56E17">
              <w:rPr>
                <w:rFonts w:eastAsia="Times New Roman" w:cs="Arial"/>
              </w:rPr>
              <w:t>: VAPRSG005: ¿La entidad ha implementado mecanismos para detectar periódicamente vulnerabilidades de seguridad en el funcionamiento de: </w:t>
            </w:r>
          </w:p>
          <w:p w14:paraId="06CE059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a)         su infraestructura, </w:t>
            </w:r>
          </w:p>
          <w:p w14:paraId="28B9B33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b)        redes,  </w:t>
            </w:r>
          </w:p>
          <w:p w14:paraId="771E4A9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c)         sistemas de información, </w:t>
            </w:r>
          </w:p>
          <w:p w14:paraId="60210A8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d)         aplicaciones y/o </w:t>
            </w:r>
          </w:p>
          <w:p w14:paraId="6E9DBE5F" w14:textId="77777777" w:rsidR="00975994" w:rsidRPr="00B56E17" w:rsidRDefault="00975994" w:rsidP="00B253A8">
            <w:pPr>
              <w:spacing w:after="0"/>
              <w:jc w:val="both"/>
              <w:textAlignment w:val="baseline"/>
              <w:rPr>
                <w:rFonts w:eastAsia="Times New Roman" w:cs="Times New Roman"/>
              </w:rPr>
            </w:pPr>
            <w:bookmarkStart w:id="355" w:name="_Int_Qhj1F67y"/>
            <w:r w:rsidRPr="00B56E17">
              <w:rPr>
                <w:rFonts w:eastAsia="Times New Roman" w:cs="Arial"/>
              </w:rPr>
              <w:t>e)         uso de los servicios?</w:t>
            </w:r>
            <w:bookmarkEnd w:id="355"/>
            <w:r w:rsidRPr="00B56E17">
              <w:rPr>
                <w:rFonts w:eastAsia="Times New Roman" w:cs="Arial"/>
              </w:rPr>
              <w:t> </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D40D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w:t>
            </w:r>
            <w:r w:rsidRPr="00B56E17">
              <w:rPr>
                <w:rFonts w:eastAsia="Times New Roman" w:cs="Arial"/>
              </w:rPr>
              <w:t>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CD5B8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18D344B2" w14:textId="77777777" w:rsidTr="0060633E">
        <w:tc>
          <w:tcPr>
            <w:tcW w:w="46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4C7FE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2FF4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5A98428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1E3BFE1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7E8EBCA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themeColor="text1"/>
                <w:lang w:val="es-ES"/>
              </w:rPr>
              <w:t>VSI0X = 1 (SÍ se evidencia)</w:t>
            </w:r>
            <w:r w:rsidRPr="00B56E17">
              <w:rPr>
                <w:rFonts w:eastAsia="Times New Roman" w:cs="Arial"/>
                <w:color w:val="000000" w:themeColor="text1"/>
              </w:rPr>
              <w:t> </w:t>
            </w:r>
          </w:p>
          <w:p w14:paraId="44E80A6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lang w:val="es-ES"/>
              </w:rPr>
              <w:t>VSIOX = 0 (NO se evidencia)</w:t>
            </w:r>
            <w:r w:rsidRPr="00B56E17">
              <w:rPr>
                <w:rFonts w:eastAsia="Times New Roman" w:cs="Arial"/>
                <w:color w:val="000000"/>
              </w:rPr>
              <w:t>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E463B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No Conformidades </w:t>
            </w:r>
          </w:p>
        </w:tc>
      </w:tr>
      <w:tr w:rsidR="00975994" w:rsidRPr="00B56E17" w14:paraId="00517AAB" w14:textId="77777777" w:rsidTr="0060633E">
        <w:tc>
          <w:tcPr>
            <w:tcW w:w="46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FF1DE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c>
          <w:tcPr>
            <w:tcW w:w="0" w:type="auto"/>
            <w:vMerge/>
            <w:vAlign w:val="center"/>
            <w:hideMark/>
          </w:tcPr>
          <w:p w14:paraId="052A29F1" w14:textId="77777777" w:rsidR="00975994" w:rsidRPr="00B56E17" w:rsidRDefault="00975994" w:rsidP="00B253A8">
            <w:pPr>
              <w:spacing w:after="0"/>
              <w:jc w:val="both"/>
              <w:rPr>
                <w:rFonts w:eastAsia="Times New Roman" w:cs="Times New Roman"/>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97B6E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r>
      <w:tr w:rsidR="00975994" w:rsidRPr="00B56E17" w14:paraId="13B2042D"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0DB9A0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CUMPLE</w:t>
            </w:r>
            <w:r w:rsidRPr="00B56E17">
              <w:rPr>
                <w:rFonts w:eastAsia="Times New Roman" w:cs="Arial"/>
              </w:rPr>
              <w:t> </w:t>
            </w:r>
          </w:p>
        </w:tc>
      </w:tr>
      <w:tr w:rsidR="00975994" w:rsidRPr="00B56E17" w14:paraId="6A75733F" w14:textId="77777777" w:rsidTr="0060633E">
        <w:tc>
          <w:tcPr>
            <w:tcW w:w="2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6E23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31A78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w:t>
            </w:r>
            <w:r w:rsidRPr="00B56E17">
              <w:rPr>
                <w:rFonts w:eastAsia="Times New Roman" w:cs="Arial"/>
              </w:rPr>
              <w:t> </w:t>
            </w:r>
          </w:p>
        </w:tc>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F4EBC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NO CUMPLE</w:t>
            </w:r>
            <w:r w:rsidRPr="00B56E17">
              <w:rPr>
                <w:rFonts w:eastAsia="Times New Roman" w:cs="Arial"/>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686F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0</w:t>
            </w:r>
            <w:r w:rsidRPr="00B56E17">
              <w:rPr>
                <w:rFonts w:eastAsia="Times New Roman" w:cs="Arial"/>
              </w:rPr>
              <w:t> </w:t>
            </w:r>
          </w:p>
        </w:tc>
      </w:tr>
      <w:tr w:rsidR="00975994" w:rsidRPr="00B56E17" w14:paraId="5CC5E270"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D321D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r>
      <w:tr w:rsidR="00975994" w:rsidRPr="00B56E17" w14:paraId="678B3FD3"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E8CB86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r>
    </w:tbl>
    <w:p w14:paraId="641C7DE2" w14:textId="77777777" w:rsidR="00975994" w:rsidRPr="00B56E17" w:rsidRDefault="00975994" w:rsidP="00B253A8">
      <w:pPr>
        <w:spacing w:after="0"/>
        <w:jc w:val="both"/>
        <w:textAlignment w:val="baseline"/>
        <w:rPr>
          <w:rFonts w:eastAsia="Times New Roman" w:cs="Segoe UI"/>
        </w:rPr>
      </w:pPr>
      <w:r w:rsidRPr="00B56E17">
        <w:rPr>
          <w:rFonts w:eastAsia="Times New Roman" w:cs="Arial"/>
        </w:rPr>
        <w:t> </w:t>
      </w:r>
    </w:p>
    <w:tbl>
      <w:tblPr>
        <w:tblW w:w="882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0"/>
        <w:gridCol w:w="675"/>
        <w:gridCol w:w="2040"/>
        <w:gridCol w:w="1410"/>
        <w:gridCol w:w="1965"/>
        <w:gridCol w:w="1200"/>
      </w:tblGrid>
      <w:tr w:rsidR="00975994" w:rsidRPr="00B56E17" w14:paraId="50E6449E" w14:textId="77777777" w:rsidTr="0060633E">
        <w:tc>
          <w:tcPr>
            <w:tcW w:w="8820" w:type="dxa"/>
            <w:gridSpan w:val="6"/>
            <w:shd w:val="clear" w:color="auto" w:fill="F2F2F2" w:themeFill="background1" w:themeFillShade="F2"/>
            <w:vAlign w:val="center"/>
            <w:hideMark/>
          </w:tcPr>
          <w:p w14:paraId="34162716" w14:textId="2928C206"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r w:rsidRPr="00B56E17">
              <w:rPr>
                <w:rFonts w:eastAsia="Times New Roman" w:cs="Arial"/>
                <w:b/>
                <w:bCs/>
              </w:rPr>
              <w:t xml:space="preserve">INDICADOR </w:t>
            </w:r>
            <w:r w:rsidR="0027739F" w:rsidRPr="00B56E17">
              <w:rPr>
                <w:rFonts w:eastAsia="Times New Roman" w:cs="Arial"/>
                <w:b/>
                <w:bCs/>
              </w:rPr>
              <w:t xml:space="preserve">11 </w:t>
            </w:r>
            <w:r w:rsidRPr="00B56E17">
              <w:rPr>
                <w:rFonts w:eastAsia="Times New Roman" w:cs="Arial"/>
                <w:b/>
                <w:bCs/>
              </w:rPr>
              <w:t>– POLÍTICAS DE PRIVACIDAD Y CONFIDENCIALIDAD</w:t>
            </w:r>
            <w:r w:rsidRPr="00B56E17">
              <w:rPr>
                <w:rFonts w:eastAsia="Times New Roman" w:cs="Arial"/>
              </w:rPr>
              <w:t> </w:t>
            </w:r>
          </w:p>
        </w:tc>
      </w:tr>
      <w:tr w:rsidR="00975994" w:rsidRPr="00B56E17" w14:paraId="5BCB26B5" w14:textId="77777777" w:rsidTr="0060633E">
        <w:tc>
          <w:tcPr>
            <w:tcW w:w="2205" w:type="dxa"/>
            <w:gridSpan w:val="2"/>
            <w:shd w:val="clear" w:color="auto" w:fill="auto"/>
            <w:vAlign w:val="center"/>
            <w:hideMark/>
          </w:tcPr>
          <w:p w14:paraId="2CE3422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c>
          <w:tcPr>
            <w:tcW w:w="6615" w:type="dxa"/>
            <w:gridSpan w:val="4"/>
            <w:shd w:val="clear" w:color="auto" w:fill="auto"/>
            <w:vAlign w:val="center"/>
            <w:hideMark/>
          </w:tcPr>
          <w:p w14:paraId="256CD8F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SGIN11 </w:t>
            </w:r>
          </w:p>
        </w:tc>
      </w:tr>
      <w:tr w:rsidR="00975994" w:rsidRPr="00B56E17" w14:paraId="529A9C72" w14:textId="77777777" w:rsidTr="0060633E">
        <w:tc>
          <w:tcPr>
            <w:tcW w:w="8820" w:type="dxa"/>
            <w:gridSpan w:val="6"/>
            <w:shd w:val="clear" w:color="auto" w:fill="auto"/>
            <w:vAlign w:val="center"/>
            <w:hideMark/>
          </w:tcPr>
          <w:p w14:paraId="1B98DE7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r>
      <w:tr w:rsidR="00975994" w:rsidRPr="00B56E17" w14:paraId="4C4B6F6A" w14:textId="77777777" w:rsidTr="0060633E">
        <w:tc>
          <w:tcPr>
            <w:tcW w:w="8820" w:type="dxa"/>
            <w:gridSpan w:val="6"/>
            <w:shd w:val="clear" w:color="auto" w:fill="auto"/>
            <w:vAlign w:val="center"/>
            <w:hideMark/>
          </w:tcPr>
          <w:p w14:paraId="1070A3E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Grado de implementación de políticas privacidad y confidencialidad de la entidad. </w:t>
            </w:r>
          </w:p>
        </w:tc>
      </w:tr>
      <w:tr w:rsidR="00975994" w:rsidRPr="00B56E17" w14:paraId="1F861331" w14:textId="77777777" w:rsidTr="0060633E">
        <w:tc>
          <w:tcPr>
            <w:tcW w:w="8820" w:type="dxa"/>
            <w:gridSpan w:val="6"/>
            <w:shd w:val="clear" w:color="auto" w:fill="auto"/>
            <w:vAlign w:val="center"/>
            <w:hideMark/>
          </w:tcPr>
          <w:p w14:paraId="04FE015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54BD7A6C" w14:textId="77777777" w:rsidTr="0060633E">
        <w:tc>
          <w:tcPr>
            <w:tcW w:w="8820" w:type="dxa"/>
            <w:gridSpan w:val="6"/>
            <w:shd w:val="clear" w:color="auto" w:fill="auto"/>
            <w:vAlign w:val="center"/>
            <w:hideMark/>
          </w:tcPr>
          <w:p w14:paraId="759AF53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Busca identificar el nivel de implementación de políticas privacidad y confidencialidad de la entidad. </w:t>
            </w:r>
          </w:p>
        </w:tc>
      </w:tr>
      <w:tr w:rsidR="00975994" w:rsidRPr="00B56E17" w14:paraId="34A386C4" w14:textId="77777777" w:rsidTr="0060633E">
        <w:tc>
          <w:tcPr>
            <w:tcW w:w="8820" w:type="dxa"/>
            <w:gridSpan w:val="6"/>
            <w:shd w:val="clear" w:color="auto" w:fill="auto"/>
            <w:vAlign w:val="center"/>
            <w:hideMark/>
          </w:tcPr>
          <w:p w14:paraId="040E536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INDICADOR</w:t>
            </w:r>
            <w:r w:rsidRPr="00B56E17">
              <w:rPr>
                <w:rFonts w:eastAsia="Times New Roman" w:cs="Arial"/>
              </w:rPr>
              <w:t> </w:t>
            </w:r>
          </w:p>
        </w:tc>
      </w:tr>
      <w:tr w:rsidR="00975994" w:rsidRPr="00B56E17" w14:paraId="45DCE64A" w14:textId="77777777" w:rsidTr="0060633E">
        <w:tc>
          <w:tcPr>
            <w:tcW w:w="8820" w:type="dxa"/>
            <w:gridSpan w:val="6"/>
            <w:shd w:val="clear" w:color="auto" w:fill="auto"/>
            <w:vAlign w:val="center"/>
            <w:hideMark/>
          </w:tcPr>
          <w:p w14:paraId="0075E4F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Cumplimiento </w:t>
            </w:r>
          </w:p>
        </w:tc>
      </w:tr>
      <w:tr w:rsidR="00975994" w:rsidRPr="00B56E17" w14:paraId="318EE615" w14:textId="77777777" w:rsidTr="0060633E">
        <w:tc>
          <w:tcPr>
            <w:tcW w:w="4245" w:type="dxa"/>
            <w:gridSpan w:val="3"/>
            <w:shd w:val="clear" w:color="auto" w:fill="auto"/>
            <w:vAlign w:val="center"/>
            <w:hideMark/>
          </w:tcPr>
          <w:p w14:paraId="467B7E9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c>
          <w:tcPr>
            <w:tcW w:w="1410" w:type="dxa"/>
            <w:shd w:val="clear" w:color="auto" w:fill="auto"/>
            <w:vAlign w:val="center"/>
            <w:hideMark/>
          </w:tcPr>
          <w:p w14:paraId="0AB39C9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w:t>
            </w:r>
            <w:r w:rsidRPr="00B56E17">
              <w:rPr>
                <w:rFonts w:eastAsia="Times New Roman" w:cs="Arial"/>
              </w:rPr>
              <w:t> </w:t>
            </w:r>
          </w:p>
        </w:tc>
        <w:tc>
          <w:tcPr>
            <w:tcW w:w="3165" w:type="dxa"/>
            <w:gridSpan w:val="2"/>
            <w:shd w:val="clear" w:color="auto" w:fill="auto"/>
            <w:vAlign w:val="center"/>
            <w:hideMark/>
          </w:tcPr>
          <w:p w14:paraId="278B999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2BB3AE99" w14:textId="77777777" w:rsidTr="0060633E">
        <w:tc>
          <w:tcPr>
            <w:tcW w:w="4245" w:type="dxa"/>
            <w:gridSpan w:val="3"/>
            <w:shd w:val="clear" w:color="auto" w:fill="auto"/>
            <w:vAlign w:val="center"/>
            <w:hideMark/>
          </w:tcPr>
          <w:p w14:paraId="521D730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VSI22</w:t>
            </w:r>
            <w:r w:rsidRPr="00B56E17">
              <w:rPr>
                <w:rFonts w:eastAsia="Times New Roman" w:cs="Arial"/>
              </w:rPr>
              <w:t>: ¿La entidad ha implementado lineamientos, normas y/o estándares para proteger la información personal y privada de los ciudadanos que utilicen sus servicios? </w:t>
            </w:r>
          </w:p>
        </w:tc>
        <w:tc>
          <w:tcPr>
            <w:tcW w:w="1410" w:type="dxa"/>
            <w:vMerge w:val="restart"/>
            <w:shd w:val="clear" w:color="auto" w:fill="auto"/>
            <w:vAlign w:val="center"/>
            <w:hideMark/>
          </w:tcPr>
          <w:p w14:paraId="4ED253E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75EA34A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34F4275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rPr>
              <w:t> </w:t>
            </w:r>
          </w:p>
          <w:p w14:paraId="15971C7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themeColor="text1"/>
                <w:lang w:val="es-ES"/>
              </w:rPr>
              <w:t>VSI0X = 1 (SÍ se evidencia)</w:t>
            </w:r>
            <w:r w:rsidRPr="00B56E17">
              <w:rPr>
                <w:rFonts w:eastAsia="Times New Roman" w:cs="Arial"/>
                <w:color w:val="000000" w:themeColor="text1"/>
              </w:rPr>
              <w:t> </w:t>
            </w:r>
          </w:p>
          <w:p w14:paraId="612CAAF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lang w:val="es-ES"/>
              </w:rPr>
              <w:t>VSIOX = 0 (NO se evidencia)</w:t>
            </w:r>
            <w:r w:rsidRPr="00B56E17">
              <w:rPr>
                <w:rFonts w:eastAsia="Times New Roman" w:cs="Arial"/>
                <w:color w:val="000000"/>
              </w:rPr>
              <w:t> </w:t>
            </w:r>
          </w:p>
        </w:tc>
        <w:tc>
          <w:tcPr>
            <w:tcW w:w="3165" w:type="dxa"/>
            <w:gridSpan w:val="2"/>
            <w:shd w:val="clear" w:color="auto" w:fill="auto"/>
            <w:vAlign w:val="center"/>
            <w:hideMark/>
          </w:tcPr>
          <w:p w14:paraId="09A8CC5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2162F9A0" w14:textId="77777777" w:rsidTr="0060633E">
        <w:tc>
          <w:tcPr>
            <w:tcW w:w="4245" w:type="dxa"/>
            <w:gridSpan w:val="3"/>
            <w:shd w:val="clear" w:color="auto" w:fill="auto"/>
            <w:vAlign w:val="center"/>
            <w:hideMark/>
          </w:tcPr>
          <w:p w14:paraId="273DF5A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VSI23: ¿La entidad ha implementado lineamientos, normas y/o estándares para proteger la información privada de las entidades que utilicen sus servicios? </w:t>
            </w:r>
          </w:p>
        </w:tc>
        <w:tc>
          <w:tcPr>
            <w:tcW w:w="0" w:type="auto"/>
            <w:vMerge/>
            <w:vAlign w:val="center"/>
            <w:hideMark/>
          </w:tcPr>
          <w:p w14:paraId="0F04F75C" w14:textId="77777777" w:rsidR="00975994" w:rsidRPr="00B56E17" w:rsidRDefault="00975994" w:rsidP="00B253A8">
            <w:pPr>
              <w:spacing w:after="0"/>
              <w:jc w:val="both"/>
              <w:rPr>
                <w:rFonts w:eastAsia="Times New Roman" w:cs="Times New Roman"/>
              </w:rPr>
            </w:pPr>
          </w:p>
        </w:tc>
        <w:tc>
          <w:tcPr>
            <w:tcW w:w="3165" w:type="dxa"/>
            <w:gridSpan w:val="2"/>
            <w:shd w:val="clear" w:color="auto" w:fill="auto"/>
            <w:vAlign w:val="center"/>
            <w:hideMark/>
          </w:tcPr>
          <w:p w14:paraId="4C923E0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79B7B3B7" w14:textId="77777777" w:rsidTr="0060633E">
        <w:tc>
          <w:tcPr>
            <w:tcW w:w="8820" w:type="dxa"/>
            <w:gridSpan w:val="6"/>
            <w:shd w:val="clear" w:color="auto" w:fill="auto"/>
            <w:vAlign w:val="center"/>
            <w:hideMark/>
          </w:tcPr>
          <w:p w14:paraId="6D0F297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1C6F9670" w14:textId="77777777" w:rsidTr="0060633E">
        <w:tc>
          <w:tcPr>
            <w:tcW w:w="1530" w:type="dxa"/>
            <w:shd w:val="clear" w:color="auto" w:fill="auto"/>
            <w:vAlign w:val="center"/>
            <w:hideMark/>
          </w:tcPr>
          <w:p w14:paraId="177677E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CUMPLE</w:t>
            </w:r>
            <w:r w:rsidRPr="00B56E17">
              <w:rPr>
                <w:rFonts w:eastAsia="Times New Roman" w:cs="Arial"/>
              </w:rPr>
              <w:t> </w:t>
            </w:r>
          </w:p>
        </w:tc>
        <w:tc>
          <w:tcPr>
            <w:tcW w:w="2715" w:type="dxa"/>
            <w:gridSpan w:val="2"/>
            <w:shd w:val="clear" w:color="auto" w:fill="auto"/>
            <w:vAlign w:val="center"/>
            <w:hideMark/>
          </w:tcPr>
          <w:p w14:paraId="36E1CB1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w:t>
            </w:r>
            <w:r w:rsidRPr="00B56E17">
              <w:rPr>
                <w:rFonts w:eastAsia="Times New Roman" w:cs="Arial"/>
              </w:rPr>
              <w:t> </w:t>
            </w:r>
          </w:p>
        </w:tc>
        <w:tc>
          <w:tcPr>
            <w:tcW w:w="3375" w:type="dxa"/>
            <w:gridSpan w:val="2"/>
            <w:shd w:val="clear" w:color="auto" w:fill="auto"/>
            <w:vAlign w:val="center"/>
            <w:hideMark/>
          </w:tcPr>
          <w:p w14:paraId="0F389E0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NO CUMPLE</w:t>
            </w:r>
            <w:r w:rsidRPr="00B56E17">
              <w:rPr>
                <w:rFonts w:eastAsia="Times New Roman" w:cs="Arial"/>
              </w:rPr>
              <w:t> </w:t>
            </w:r>
          </w:p>
        </w:tc>
        <w:tc>
          <w:tcPr>
            <w:tcW w:w="1200" w:type="dxa"/>
            <w:shd w:val="clear" w:color="auto" w:fill="auto"/>
            <w:vAlign w:val="center"/>
            <w:hideMark/>
          </w:tcPr>
          <w:p w14:paraId="0A132B4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0</w:t>
            </w:r>
            <w:r w:rsidRPr="00B56E17">
              <w:rPr>
                <w:rFonts w:eastAsia="Times New Roman" w:cs="Arial"/>
              </w:rPr>
              <w:t> </w:t>
            </w:r>
          </w:p>
        </w:tc>
      </w:tr>
      <w:tr w:rsidR="00975994" w:rsidRPr="00B56E17" w14:paraId="773DCFE3" w14:textId="77777777" w:rsidTr="0060633E">
        <w:tc>
          <w:tcPr>
            <w:tcW w:w="8820" w:type="dxa"/>
            <w:gridSpan w:val="6"/>
            <w:shd w:val="clear" w:color="auto" w:fill="auto"/>
            <w:vAlign w:val="center"/>
            <w:hideMark/>
          </w:tcPr>
          <w:p w14:paraId="7FEB0C2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r>
      <w:tr w:rsidR="00975994" w:rsidRPr="00B56E17" w14:paraId="2963DEE7" w14:textId="77777777" w:rsidTr="0060633E">
        <w:tc>
          <w:tcPr>
            <w:tcW w:w="8820" w:type="dxa"/>
            <w:gridSpan w:val="6"/>
            <w:shd w:val="clear" w:color="auto" w:fill="auto"/>
            <w:vAlign w:val="center"/>
            <w:hideMark/>
          </w:tcPr>
          <w:p w14:paraId="195D3FC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r>
    </w:tbl>
    <w:p w14:paraId="776B0D32" w14:textId="77777777" w:rsidR="00975994" w:rsidRPr="00B56E17" w:rsidRDefault="00975994" w:rsidP="00B253A8">
      <w:pPr>
        <w:spacing w:after="0"/>
        <w:jc w:val="both"/>
        <w:textAlignment w:val="baseline"/>
        <w:rPr>
          <w:rFonts w:eastAsia="Times New Roman" w:cs="Arial"/>
        </w:rPr>
      </w:pPr>
      <w:r w:rsidRPr="00B56E17">
        <w:rPr>
          <w:rFonts w:eastAsia="Times New Roman" w:cs="Arial"/>
        </w:rPr>
        <w:t> </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0"/>
        <w:gridCol w:w="675"/>
        <w:gridCol w:w="2040"/>
        <w:gridCol w:w="1410"/>
        <w:gridCol w:w="1965"/>
        <w:gridCol w:w="1200"/>
      </w:tblGrid>
      <w:tr w:rsidR="00975994" w:rsidRPr="00B56E17" w14:paraId="78DBBA6E" w14:textId="77777777" w:rsidTr="0060633E">
        <w:tc>
          <w:tcPr>
            <w:tcW w:w="8820" w:type="dxa"/>
            <w:gridSpan w:val="6"/>
            <w:shd w:val="clear" w:color="auto" w:fill="F2F2F2" w:themeFill="background1" w:themeFillShade="F2"/>
            <w:vAlign w:val="center"/>
            <w:hideMark/>
          </w:tcPr>
          <w:p w14:paraId="60E629BA" w14:textId="7DCE8418"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 xml:space="preserve">INDICADOR </w:t>
            </w:r>
            <w:r w:rsidR="0027739F" w:rsidRPr="00B56E17">
              <w:rPr>
                <w:rFonts w:eastAsia="Times New Roman" w:cs="Arial"/>
                <w:b/>
                <w:bCs/>
              </w:rPr>
              <w:t xml:space="preserve">12 </w:t>
            </w:r>
            <w:r w:rsidRPr="00B56E17">
              <w:rPr>
                <w:rFonts w:eastAsia="Times New Roman" w:cs="Arial"/>
                <w:b/>
                <w:bCs/>
              </w:rPr>
              <w:t>– VERIFICACIÓN DE LAS POLÍTICAS DE INTEGRIDAD DE LA INFORMACIÓN</w:t>
            </w:r>
            <w:r w:rsidRPr="00B56E17">
              <w:rPr>
                <w:rFonts w:eastAsia="Times New Roman" w:cs="Arial"/>
              </w:rPr>
              <w:t> </w:t>
            </w:r>
          </w:p>
        </w:tc>
      </w:tr>
      <w:tr w:rsidR="00975994" w:rsidRPr="00B56E17" w14:paraId="1441877D" w14:textId="77777777" w:rsidTr="0060633E">
        <w:tc>
          <w:tcPr>
            <w:tcW w:w="2205" w:type="dxa"/>
            <w:gridSpan w:val="2"/>
            <w:shd w:val="clear" w:color="auto" w:fill="auto"/>
            <w:vAlign w:val="center"/>
            <w:hideMark/>
          </w:tcPr>
          <w:p w14:paraId="208C037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c>
          <w:tcPr>
            <w:tcW w:w="6615" w:type="dxa"/>
            <w:gridSpan w:val="4"/>
            <w:shd w:val="clear" w:color="auto" w:fill="auto"/>
            <w:vAlign w:val="center"/>
            <w:hideMark/>
          </w:tcPr>
          <w:p w14:paraId="366D256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SGIN12 </w:t>
            </w:r>
          </w:p>
        </w:tc>
      </w:tr>
      <w:tr w:rsidR="00975994" w:rsidRPr="00B56E17" w14:paraId="22C67739" w14:textId="77777777" w:rsidTr="0060633E">
        <w:tc>
          <w:tcPr>
            <w:tcW w:w="8820" w:type="dxa"/>
            <w:gridSpan w:val="6"/>
            <w:shd w:val="clear" w:color="auto" w:fill="auto"/>
            <w:vAlign w:val="center"/>
            <w:hideMark/>
          </w:tcPr>
          <w:p w14:paraId="30F7856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r>
      <w:tr w:rsidR="00975994" w:rsidRPr="00B56E17" w14:paraId="383D3443" w14:textId="77777777" w:rsidTr="0060633E">
        <w:tc>
          <w:tcPr>
            <w:tcW w:w="8820" w:type="dxa"/>
            <w:gridSpan w:val="6"/>
            <w:shd w:val="clear" w:color="auto" w:fill="auto"/>
            <w:vAlign w:val="center"/>
            <w:hideMark/>
          </w:tcPr>
          <w:p w14:paraId="32D88A4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Grado de implementación de mecanismos para la integridad de la información de la entidad. </w:t>
            </w:r>
          </w:p>
        </w:tc>
      </w:tr>
      <w:tr w:rsidR="00975994" w:rsidRPr="00B56E17" w14:paraId="78C8BFBF" w14:textId="77777777" w:rsidTr="0060633E">
        <w:tc>
          <w:tcPr>
            <w:tcW w:w="8820" w:type="dxa"/>
            <w:gridSpan w:val="6"/>
            <w:shd w:val="clear" w:color="auto" w:fill="auto"/>
            <w:vAlign w:val="center"/>
            <w:hideMark/>
          </w:tcPr>
          <w:p w14:paraId="1F0AB4D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30C84043" w14:textId="77777777" w:rsidTr="0060633E">
        <w:tc>
          <w:tcPr>
            <w:tcW w:w="8820" w:type="dxa"/>
            <w:gridSpan w:val="6"/>
            <w:shd w:val="clear" w:color="auto" w:fill="auto"/>
            <w:vAlign w:val="center"/>
            <w:hideMark/>
          </w:tcPr>
          <w:p w14:paraId="4870F73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Busca identificar el nivel de implementación de políticas privacidad y confidencialidad de la entidad. </w:t>
            </w:r>
          </w:p>
        </w:tc>
      </w:tr>
      <w:tr w:rsidR="00975994" w:rsidRPr="00B56E17" w14:paraId="39D40B9F" w14:textId="77777777" w:rsidTr="0060633E">
        <w:tc>
          <w:tcPr>
            <w:tcW w:w="8820" w:type="dxa"/>
            <w:gridSpan w:val="6"/>
            <w:shd w:val="clear" w:color="auto" w:fill="auto"/>
            <w:vAlign w:val="center"/>
            <w:hideMark/>
          </w:tcPr>
          <w:p w14:paraId="0D5610E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INDICADOR</w:t>
            </w:r>
            <w:r w:rsidRPr="00B56E17">
              <w:rPr>
                <w:rFonts w:eastAsia="Times New Roman" w:cs="Arial"/>
              </w:rPr>
              <w:t> </w:t>
            </w:r>
          </w:p>
        </w:tc>
      </w:tr>
      <w:tr w:rsidR="00975994" w:rsidRPr="00B56E17" w14:paraId="0F6D5C64" w14:textId="77777777" w:rsidTr="0060633E">
        <w:tc>
          <w:tcPr>
            <w:tcW w:w="8820" w:type="dxa"/>
            <w:gridSpan w:val="6"/>
            <w:shd w:val="clear" w:color="auto" w:fill="auto"/>
            <w:vAlign w:val="center"/>
            <w:hideMark/>
          </w:tcPr>
          <w:p w14:paraId="16CE9D1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Cumplimiento </w:t>
            </w:r>
          </w:p>
        </w:tc>
      </w:tr>
      <w:tr w:rsidR="00975994" w:rsidRPr="00B56E17" w14:paraId="21719DD1" w14:textId="77777777" w:rsidTr="0060633E">
        <w:tc>
          <w:tcPr>
            <w:tcW w:w="4245" w:type="dxa"/>
            <w:gridSpan w:val="3"/>
            <w:shd w:val="clear" w:color="auto" w:fill="auto"/>
            <w:vAlign w:val="center"/>
            <w:hideMark/>
          </w:tcPr>
          <w:p w14:paraId="717E246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c>
          <w:tcPr>
            <w:tcW w:w="1410" w:type="dxa"/>
            <w:shd w:val="clear" w:color="auto" w:fill="auto"/>
            <w:vAlign w:val="center"/>
            <w:hideMark/>
          </w:tcPr>
          <w:p w14:paraId="0F4810A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w:t>
            </w:r>
            <w:r w:rsidRPr="00B56E17">
              <w:rPr>
                <w:rFonts w:eastAsia="Times New Roman" w:cs="Arial"/>
              </w:rPr>
              <w:t> </w:t>
            </w:r>
          </w:p>
        </w:tc>
        <w:tc>
          <w:tcPr>
            <w:tcW w:w="3165" w:type="dxa"/>
            <w:gridSpan w:val="2"/>
            <w:shd w:val="clear" w:color="auto" w:fill="auto"/>
            <w:vAlign w:val="center"/>
            <w:hideMark/>
          </w:tcPr>
          <w:p w14:paraId="5AB3091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3F3E0BE2" w14:textId="77777777" w:rsidTr="0060633E">
        <w:tc>
          <w:tcPr>
            <w:tcW w:w="4245" w:type="dxa"/>
            <w:gridSpan w:val="3"/>
            <w:shd w:val="clear" w:color="auto" w:fill="auto"/>
            <w:vAlign w:val="center"/>
            <w:hideMark/>
          </w:tcPr>
          <w:p w14:paraId="1EC00D3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VSI24</w:t>
            </w:r>
            <w:r w:rsidRPr="00B56E17">
              <w:rPr>
                <w:rFonts w:eastAsia="Times New Roman" w:cs="Arial"/>
              </w:rPr>
              <w:t>: ¿La entidad ha implementado lineamientos contra modificación o pérdida accidental de información? </w:t>
            </w:r>
          </w:p>
        </w:tc>
        <w:tc>
          <w:tcPr>
            <w:tcW w:w="1410" w:type="dxa"/>
            <w:vMerge w:val="restart"/>
            <w:shd w:val="clear" w:color="auto" w:fill="auto"/>
            <w:vAlign w:val="center"/>
            <w:hideMark/>
          </w:tcPr>
          <w:p w14:paraId="48C7592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themeColor="text1"/>
                <w:lang w:val="es-ES"/>
              </w:rPr>
              <w:t>VSI0X = 1 (SÍ se evidencia)</w:t>
            </w:r>
            <w:r w:rsidRPr="00B56E17">
              <w:rPr>
                <w:rFonts w:eastAsia="Times New Roman" w:cs="Arial"/>
                <w:color w:val="000000" w:themeColor="text1"/>
              </w:rPr>
              <w:t> </w:t>
            </w:r>
          </w:p>
          <w:p w14:paraId="22B4487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lang w:val="es-ES"/>
              </w:rPr>
              <w:t>VSIOX = 0 (NO se evidencia)</w:t>
            </w:r>
            <w:r w:rsidRPr="00B56E17">
              <w:rPr>
                <w:rFonts w:eastAsia="Times New Roman" w:cs="Arial"/>
                <w:color w:val="000000"/>
              </w:rPr>
              <w:t> </w:t>
            </w:r>
          </w:p>
        </w:tc>
        <w:tc>
          <w:tcPr>
            <w:tcW w:w="3165" w:type="dxa"/>
            <w:gridSpan w:val="2"/>
            <w:shd w:val="clear" w:color="auto" w:fill="auto"/>
            <w:vAlign w:val="center"/>
            <w:hideMark/>
          </w:tcPr>
          <w:p w14:paraId="794DF85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4947AEA4" w14:textId="77777777" w:rsidTr="0060633E">
        <w:tc>
          <w:tcPr>
            <w:tcW w:w="4245" w:type="dxa"/>
            <w:gridSpan w:val="3"/>
            <w:shd w:val="clear" w:color="auto" w:fill="auto"/>
            <w:vAlign w:val="center"/>
            <w:hideMark/>
          </w:tcPr>
          <w:p w14:paraId="4A5ABFE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VSI25: ¿La entidad ha implementado lineamientos, normas y/o estándares para recuperar información en caso de modificación o pérdida intencional o accidental? </w:t>
            </w:r>
          </w:p>
        </w:tc>
        <w:tc>
          <w:tcPr>
            <w:tcW w:w="0" w:type="auto"/>
            <w:vMerge/>
            <w:vAlign w:val="center"/>
            <w:hideMark/>
          </w:tcPr>
          <w:p w14:paraId="1681FDB5" w14:textId="77777777" w:rsidR="00975994" w:rsidRPr="00B56E17" w:rsidRDefault="00975994" w:rsidP="00B253A8">
            <w:pPr>
              <w:spacing w:after="0"/>
              <w:jc w:val="both"/>
              <w:rPr>
                <w:rFonts w:eastAsia="Times New Roman" w:cs="Times New Roman"/>
              </w:rPr>
            </w:pPr>
          </w:p>
        </w:tc>
        <w:tc>
          <w:tcPr>
            <w:tcW w:w="3165" w:type="dxa"/>
            <w:gridSpan w:val="2"/>
            <w:shd w:val="clear" w:color="auto" w:fill="auto"/>
            <w:vAlign w:val="center"/>
            <w:hideMark/>
          </w:tcPr>
          <w:p w14:paraId="13EEBFF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4A6DAAE4" w14:textId="77777777" w:rsidTr="0060633E">
        <w:tc>
          <w:tcPr>
            <w:tcW w:w="8820" w:type="dxa"/>
            <w:gridSpan w:val="6"/>
            <w:shd w:val="clear" w:color="auto" w:fill="auto"/>
            <w:vAlign w:val="center"/>
            <w:hideMark/>
          </w:tcPr>
          <w:p w14:paraId="5E0394B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3DA8CF92" w14:textId="77777777" w:rsidTr="0060633E">
        <w:tc>
          <w:tcPr>
            <w:tcW w:w="1530" w:type="dxa"/>
            <w:shd w:val="clear" w:color="auto" w:fill="auto"/>
            <w:vAlign w:val="center"/>
            <w:hideMark/>
          </w:tcPr>
          <w:p w14:paraId="6C41C85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CUMPLE</w:t>
            </w:r>
            <w:r w:rsidRPr="00B56E17">
              <w:rPr>
                <w:rFonts w:eastAsia="Times New Roman" w:cs="Arial"/>
              </w:rPr>
              <w:t> </w:t>
            </w:r>
          </w:p>
        </w:tc>
        <w:tc>
          <w:tcPr>
            <w:tcW w:w="2715" w:type="dxa"/>
            <w:gridSpan w:val="2"/>
            <w:shd w:val="clear" w:color="auto" w:fill="auto"/>
            <w:vAlign w:val="center"/>
            <w:hideMark/>
          </w:tcPr>
          <w:p w14:paraId="32AE9CF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w:t>
            </w:r>
            <w:r w:rsidRPr="00B56E17">
              <w:rPr>
                <w:rFonts w:eastAsia="Times New Roman" w:cs="Arial"/>
              </w:rPr>
              <w:t> </w:t>
            </w:r>
          </w:p>
        </w:tc>
        <w:tc>
          <w:tcPr>
            <w:tcW w:w="3375" w:type="dxa"/>
            <w:gridSpan w:val="2"/>
            <w:shd w:val="clear" w:color="auto" w:fill="auto"/>
            <w:vAlign w:val="center"/>
            <w:hideMark/>
          </w:tcPr>
          <w:p w14:paraId="6FC7E1B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NO CUMPLE</w:t>
            </w:r>
            <w:r w:rsidRPr="00B56E17">
              <w:rPr>
                <w:rFonts w:eastAsia="Times New Roman" w:cs="Arial"/>
              </w:rPr>
              <w:t> </w:t>
            </w:r>
          </w:p>
        </w:tc>
        <w:tc>
          <w:tcPr>
            <w:tcW w:w="1200" w:type="dxa"/>
            <w:shd w:val="clear" w:color="auto" w:fill="auto"/>
            <w:vAlign w:val="center"/>
            <w:hideMark/>
          </w:tcPr>
          <w:p w14:paraId="622B996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0</w:t>
            </w:r>
            <w:r w:rsidRPr="00B56E17">
              <w:rPr>
                <w:rFonts w:eastAsia="Times New Roman" w:cs="Arial"/>
              </w:rPr>
              <w:t> </w:t>
            </w:r>
          </w:p>
        </w:tc>
      </w:tr>
      <w:tr w:rsidR="00975994" w:rsidRPr="00B56E17" w14:paraId="1AD6B620" w14:textId="77777777" w:rsidTr="0060633E">
        <w:tc>
          <w:tcPr>
            <w:tcW w:w="8820" w:type="dxa"/>
            <w:gridSpan w:val="6"/>
            <w:shd w:val="clear" w:color="auto" w:fill="auto"/>
            <w:vAlign w:val="center"/>
            <w:hideMark/>
          </w:tcPr>
          <w:p w14:paraId="102FF50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r>
      <w:tr w:rsidR="00975994" w:rsidRPr="00B56E17" w14:paraId="6EB96C41" w14:textId="77777777" w:rsidTr="0060633E">
        <w:tc>
          <w:tcPr>
            <w:tcW w:w="8820" w:type="dxa"/>
            <w:gridSpan w:val="6"/>
            <w:shd w:val="clear" w:color="auto" w:fill="auto"/>
            <w:vAlign w:val="center"/>
            <w:hideMark/>
          </w:tcPr>
          <w:p w14:paraId="3A15BB2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r>
    </w:tbl>
    <w:p w14:paraId="5A7AF671" w14:textId="77777777" w:rsidR="00975994" w:rsidRPr="00B56E17" w:rsidRDefault="00975994" w:rsidP="00B253A8">
      <w:pPr>
        <w:spacing w:after="0"/>
        <w:jc w:val="both"/>
        <w:textAlignment w:val="baseline"/>
        <w:rPr>
          <w:rFonts w:eastAsia="Times New Roman" w:cs="Segoe UI"/>
        </w:rPr>
      </w:pPr>
      <w:r w:rsidRPr="00B56E17">
        <w:rPr>
          <w:rFonts w:eastAsia="Times New Roman" w:cs="Arial"/>
        </w:rPr>
        <w:t> </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0"/>
        <w:gridCol w:w="675"/>
        <w:gridCol w:w="2040"/>
        <w:gridCol w:w="1410"/>
        <w:gridCol w:w="1965"/>
        <w:gridCol w:w="1200"/>
      </w:tblGrid>
      <w:tr w:rsidR="00975994" w:rsidRPr="00B56E17" w14:paraId="406621A2" w14:textId="77777777" w:rsidTr="0060633E">
        <w:tc>
          <w:tcPr>
            <w:tcW w:w="8820" w:type="dxa"/>
            <w:gridSpan w:val="6"/>
            <w:shd w:val="clear" w:color="auto" w:fill="F2F2F2" w:themeFill="background1" w:themeFillShade="F2"/>
            <w:vAlign w:val="center"/>
            <w:hideMark/>
          </w:tcPr>
          <w:p w14:paraId="3A4D3E91" w14:textId="5252B08A"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INDICADOR</w:t>
            </w:r>
            <w:r w:rsidR="0027739F" w:rsidRPr="00B56E17">
              <w:rPr>
                <w:rFonts w:eastAsia="Times New Roman" w:cs="Arial"/>
                <w:b/>
                <w:bCs/>
              </w:rPr>
              <w:t xml:space="preserve"> 13</w:t>
            </w:r>
            <w:r w:rsidRPr="00B56E17">
              <w:rPr>
                <w:rFonts w:eastAsia="Times New Roman" w:cs="Arial"/>
                <w:b/>
                <w:bCs/>
              </w:rPr>
              <w:t xml:space="preserve"> – POLÍTICAS DE DISPONIBILIDAD DEL SERVICIO Y LA INFORMACIÓN</w:t>
            </w:r>
            <w:r w:rsidRPr="00B56E17">
              <w:rPr>
                <w:rFonts w:eastAsia="Times New Roman" w:cs="Arial"/>
              </w:rPr>
              <w:t> </w:t>
            </w:r>
          </w:p>
        </w:tc>
      </w:tr>
      <w:tr w:rsidR="00975994" w:rsidRPr="00B56E17" w14:paraId="2100A371" w14:textId="77777777" w:rsidTr="0060633E">
        <w:tc>
          <w:tcPr>
            <w:tcW w:w="2205" w:type="dxa"/>
            <w:gridSpan w:val="2"/>
            <w:shd w:val="clear" w:color="auto" w:fill="auto"/>
            <w:vAlign w:val="center"/>
            <w:hideMark/>
          </w:tcPr>
          <w:p w14:paraId="29251F5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c>
          <w:tcPr>
            <w:tcW w:w="6615" w:type="dxa"/>
            <w:gridSpan w:val="4"/>
            <w:shd w:val="clear" w:color="auto" w:fill="auto"/>
            <w:vAlign w:val="center"/>
            <w:hideMark/>
          </w:tcPr>
          <w:p w14:paraId="10301E2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SGIN13 </w:t>
            </w:r>
          </w:p>
        </w:tc>
      </w:tr>
      <w:tr w:rsidR="00975994" w:rsidRPr="00B56E17" w14:paraId="5F064551" w14:textId="77777777" w:rsidTr="0060633E">
        <w:tc>
          <w:tcPr>
            <w:tcW w:w="8820" w:type="dxa"/>
            <w:gridSpan w:val="6"/>
            <w:shd w:val="clear" w:color="auto" w:fill="auto"/>
            <w:vAlign w:val="center"/>
            <w:hideMark/>
          </w:tcPr>
          <w:p w14:paraId="308AFC8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r>
      <w:tr w:rsidR="00975994" w:rsidRPr="00B56E17" w14:paraId="655041ED" w14:textId="77777777" w:rsidTr="0060633E">
        <w:tc>
          <w:tcPr>
            <w:tcW w:w="8820" w:type="dxa"/>
            <w:gridSpan w:val="6"/>
            <w:shd w:val="clear" w:color="auto" w:fill="auto"/>
            <w:vAlign w:val="center"/>
            <w:hideMark/>
          </w:tcPr>
          <w:p w14:paraId="0E9E2DD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Grado de cumplimiento de las políticas de disponibilidad del servicio y la información. </w:t>
            </w:r>
          </w:p>
        </w:tc>
      </w:tr>
      <w:tr w:rsidR="00975994" w:rsidRPr="00B56E17" w14:paraId="78F4884A" w14:textId="77777777" w:rsidTr="0060633E">
        <w:tc>
          <w:tcPr>
            <w:tcW w:w="8820" w:type="dxa"/>
            <w:gridSpan w:val="6"/>
            <w:shd w:val="clear" w:color="auto" w:fill="auto"/>
            <w:vAlign w:val="center"/>
            <w:hideMark/>
          </w:tcPr>
          <w:p w14:paraId="52FE183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7E8D2191" w14:textId="77777777" w:rsidTr="0060633E">
        <w:tc>
          <w:tcPr>
            <w:tcW w:w="8820" w:type="dxa"/>
            <w:gridSpan w:val="6"/>
            <w:shd w:val="clear" w:color="auto" w:fill="auto"/>
            <w:vAlign w:val="center"/>
            <w:hideMark/>
          </w:tcPr>
          <w:p w14:paraId="581D7E8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Busca identificar el nivel de implementación de políticas de disponibilidad del servicio y la información. </w:t>
            </w:r>
          </w:p>
        </w:tc>
      </w:tr>
      <w:tr w:rsidR="00975994" w:rsidRPr="00B56E17" w14:paraId="4A15B5C3" w14:textId="77777777" w:rsidTr="0060633E">
        <w:tc>
          <w:tcPr>
            <w:tcW w:w="8820" w:type="dxa"/>
            <w:gridSpan w:val="6"/>
            <w:shd w:val="clear" w:color="auto" w:fill="auto"/>
            <w:vAlign w:val="center"/>
            <w:hideMark/>
          </w:tcPr>
          <w:p w14:paraId="074DADE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INDICADOR</w:t>
            </w:r>
            <w:r w:rsidRPr="00B56E17">
              <w:rPr>
                <w:rFonts w:eastAsia="Times New Roman" w:cs="Arial"/>
              </w:rPr>
              <w:t> </w:t>
            </w:r>
          </w:p>
        </w:tc>
      </w:tr>
      <w:tr w:rsidR="00975994" w:rsidRPr="00B56E17" w14:paraId="72B3C3CE" w14:textId="77777777" w:rsidTr="0060633E">
        <w:tc>
          <w:tcPr>
            <w:tcW w:w="8820" w:type="dxa"/>
            <w:gridSpan w:val="6"/>
            <w:shd w:val="clear" w:color="auto" w:fill="auto"/>
            <w:vAlign w:val="center"/>
            <w:hideMark/>
          </w:tcPr>
          <w:p w14:paraId="3DEAC5D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Cumplimiento </w:t>
            </w:r>
          </w:p>
        </w:tc>
      </w:tr>
      <w:tr w:rsidR="00975994" w:rsidRPr="00B56E17" w14:paraId="5F963B45" w14:textId="77777777" w:rsidTr="0060633E">
        <w:tc>
          <w:tcPr>
            <w:tcW w:w="4245" w:type="dxa"/>
            <w:gridSpan w:val="3"/>
            <w:shd w:val="clear" w:color="auto" w:fill="auto"/>
            <w:vAlign w:val="center"/>
            <w:hideMark/>
          </w:tcPr>
          <w:p w14:paraId="756BB0B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c>
          <w:tcPr>
            <w:tcW w:w="1410" w:type="dxa"/>
            <w:shd w:val="clear" w:color="auto" w:fill="auto"/>
            <w:vAlign w:val="center"/>
            <w:hideMark/>
          </w:tcPr>
          <w:p w14:paraId="3F67587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w:t>
            </w:r>
            <w:r w:rsidRPr="00B56E17">
              <w:rPr>
                <w:rFonts w:eastAsia="Times New Roman" w:cs="Arial"/>
              </w:rPr>
              <w:t> </w:t>
            </w:r>
          </w:p>
        </w:tc>
        <w:tc>
          <w:tcPr>
            <w:tcW w:w="3165" w:type="dxa"/>
            <w:gridSpan w:val="2"/>
            <w:shd w:val="clear" w:color="auto" w:fill="auto"/>
            <w:vAlign w:val="center"/>
            <w:hideMark/>
          </w:tcPr>
          <w:p w14:paraId="7ABA7E8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6E6D63F5" w14:textId="77777777" w:rsidTr="0060633E">
        <w:tc>
          <w:tcPr>
            <w:tcW w:w="4245" w:type="dxa"/>
            <w:gridSpan w:val="3"/>
            <w:shd w:val="clear" w:color="auto" w:fill="auto"/>
            <w:vAlign w:val="center"/>
            <w:hideMark/>
          </w:tcPr>
          <w:p w14:paraId="216CA1B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VSI26</w:t>
            </w:r>
            <w:r w:rsidRPr="00B56E17">
              <w:rPr>
                <w:rFonts w:eastAsia="Times New Roman" w:cs="Arial"/>
              </w:rPr>
              <w:t>: ¿La entidad verifica que los lineamientos, normas y/o estándares orientados a la continuidad en la prestación de los servicios se cumplan? </w:t>
            </w:r>
          </w:p>
        </w:tc>
        <w:tc>
          <w:tcPr>
            <w:tcW w:w="1410" w:type="dxa"/>
            <w:vMerge w:val="restart"/>
            <w:shd w:val="clear" w:color="auto" w:fill="auto"/>
            <w:vAlign w:val="center"/>
            <w:hideMark/>
          </w:tcPr>
          <w:p w14:paraId="5F8455D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themeColor="text1"/>
                <w:lang w:val="es-ES"/>
              </w:rPr>
              <w:t>VSI0X = 1 (SÍ se evidencia)</w:t>
            </w:r>
            <w:r w:rsidRPr="00B56E17">
              <w:rPr>
                <w:rFonts w:eastAsia="Times New Roman" w:cs="Arial"/>
                <w:color w:val="000000" w:themeColor="text1"/>
              </w:rPr>
              <w:t> </w:t>
            </w:r>
          </w:p>
          <w:p w14:paraId="72DE4F6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lang w:val="es-ES"/>
              </w:rPr>
              <w:t>VSIOX = 0 (NO se evidencia)</w:t>
            </w:r>
            <w:r w:rsidRPr="00B56E17">
              <w:rPr>
                <w:rFonts w:eastAsia="Times New Roman" w:cs="Arial"/>
                <w:color w:val="000000"/>
              </w:rPr>
              <w:t> </w:t>
            </w:r>
          </w:p>
        </w:tc>
        <w:tc>
          <w:tcPr>
            <w:tcW w:w="3165" w:type="dxa"/>
            <w:gridSpan w:val="2"/>
            <w:shd w:val="clear" w:color="auto" w:fill="auto"/>
            <w:vAlign w:val="center"/>
            <w:hideMark/>
          </w:tcPr>
          <w:p w14:paraId="55991FF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6F345421" w14:textId="77777777" w:rsidTr="0060633E">
        <w:tc>
          <w:tcPr>
            <w:tcW w:w="4245" w:type="dxa"/>
            <w:gridSpan w:val="3"/>
            <w:tcBorders>
              <w:bottom w:val="single" w:sz="4" w:space="0" w:color="auto"/>
            </w:tcBorders>
            <w:shd w:val="clear" w:color="auto" w:fill="auto"/>
            <w:vAlign w:val="center"/>
            <w:hideMark/>
          </w:tcPr>
          <w:p w14:paraId="75A0A48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VSI27: ¿La entidad ha implementado mecanismos para que los servicios de Gobierno en línea tengan altos índices de disponibilidad? </w:t>
            </w:r>
          </w:p>
        </w:tc>
        <w:tc>
          <w:tcPr>
            <w:tcW w:w="0" w:type="auto"/>
            <w:vMerge/>
            <w:tcBorders>
              <w:bottom w:val="single" w:sz="4" w:space="0" w:color="auto"/>
            </w:tcBorders>
            <w:vAlign w:val="center"/>
            <w:hideMark/>
          </w:tcPr>
          <w:p w14:paraId="2ED529C3" w14:textId="77777777" w:rsidR="00975994" w:rsidRPr="00B56E17" w:rsidRDefault="00975994" w:rsidP="00B253A8">
            <w:pPr>
              <w:spacing w:after="0"/>
              <w:jc w:val="both"/>
              <w:rPr>
                <w:rFonts w:eastAsia="Times New Roman" w:cs="Times New Roman"/>
              </w:rPr>
            </w:pPr>
          </w:p>
        </w:tc>
        <w:tc>
          <w:tcPr>
            <w:tcW w:w="3165" w:type="dxa"/>
            <w:gridSpan w:val="2"/>
            <w:tcBorders>
              <w:bottom w:val="single" w:sz="4" w:space="0" w:color="auto"/>
            </w:tcBorders>
            <w:shd w:val="clear" w:color="auto" w:fill="auto"/>
            <w:vAlign w:val="center"/>
            <w:hideMark/>
          </w:tcPr>
          <w:p w14:paraId="42AFD96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35187028"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8C5EA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5AF9F570" w14:textId="77777777" w:rsidTr="0060633E">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3848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CUMPLE</w:t>
            </w:r>
            <w:r w:rsidRPr="00B56E17">
              <w:rPr>
                <w:rFonts w:eastAsia="Times New Roman" w:cs="Arial"/>
              </w:rPr>
              <w:t> </w:t>
            </w:r>
          </w:p>
        </w:tc>
        <w:tc>
          <w:tcPr>
            <w:tcW w:w="2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50DCC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w:t>
            </w:r>
            <w:r w:rsidRPr="00B56E17">
              <w:rPr>
                <w:rFonts w:eastAsia="Times New Roman" w:cs="Arial"/>
              </w:rPr>
              <w:t> </w:t>
            </w:r>
          </w:p>
        </w:tc>
        <w:tc>
          <w:tcPr>
            <w:tcW w:w="33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32AA0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NO CUMPLE</w:t>
            </w:r>
            <w:r w:rsidRPr="00B56E17">
              <w:rPr>
                <w:rFonts w:eastAsia="Times New Roman" w:cs="Arial"/>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231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0</w:t>
            </w:r>
            <w:r w:rsidRPr="00B56E17">
              <w:rPr>
                <w:rFonts w:eastAsia="Times New Roman" w:cs="Arial"/>
              </w:rPr>
              <w:t> </w:t>
            </w:r>
          </w:p>
        </w:tc>
      </w:tr>
      <w:tr w:rsidR="00975994" w:rsidRPr="00B56E17" w14:paraId="1E4141A6"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249A4B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r>
      <w:tr w:rsidR="00975994" w:rsidRPr="00B56E17" w14:paraId="7A68E87A" w14:textId="77777777" w:rsidTr="0060633E">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8803B1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r>
    </w:tbl>
    <w:p w14:paraId="25AB96D2" w14:textId="77777777" w:rsidR="00975994" w:rsidRPr="00B56E17" w:rsidRDefault="00975994" w:rsidP="00B253A8">
      <w:pPr>
        <w:spacing w:after="0"/>
        <w:jc w:val="both"/>
        <w:textAlignment w:val="baseline"/>
        <w:rPr>
          <w:rFonts w:eastAsia="Times New Roman" w:cs="Segoe UI"/>
        </w:rPr>
      </w:pPr>
      <w:r w:rsidRPr="00B56E17">
        <w:rPr>
          <w:rFonts w:eastAsia="Times New Roman" w:cs="Arial"/>
        </w:rPr>
        <w:t>  </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0"/>
        <w:gridCol w:w="675"/>
        <w:gridCol w:w="2040"/>
        <w:gridCol w:w="1410"/>
        <w:gridCol w:w="1965"/>
        <w:gridCol w:w="1200"/>
      </w:tblGrid>
      <w:tr w:rsidR="00975994" w:rsidRPr="00B56E17" w14:paraId="345392C6" w14:textId="77777777" w:rsidTr="0060633E">
        <w:tc>
          <w:tcPr>
            <w:tcW w:w="8820" w:type="dxa"/>
            <w:gridSpan w:val="6"/>
            <w:shd w:val="clear" w:color="auto" w:fill="F2F2F2" w:themeFill="background1" w:themeFillShade="F2"/>
            <w:vAlign w:val="center"/>
            <w:hideMark/>
          </w:tcPr>
          <w:p w14:paraId="42C5AB90" w14:textId="3051B68D"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INDICADOR</w:t>
            </w:r>
            <w:r w:rsidR="0027739F" w:rsidRPr="00B56E17">
              <w:rPr>
                <w:rFonts w:eastAsia="Times New Roman" w:cs="Arial"/>
                <w:b/>
                <w:bCs/>
              </w:rPr>
              <w:t xml:space="preserve"> 14</w:t>
            </w:r>
            <w:r w:rsidRPr="00B56E17">
              <w:rPr>
                <w:rFonts w:eastAsia="Times New Roman" w:cs="Arial"/>
                <w:b/>
                <w:bCs/>
              </w:rPr>
              <w:t xml:space="preserve"> – ATAQUES INFORMÁTICOS A LA ENTIDAD.</w:t>
            </w:r>
            <w:r w:rsidRPr="00B56E17">
              <w:rPr>
                <w:rFonts w:eastAsia="Times New Roman" w:cs="Arial"/>
              </w:rPr>
              <w:t> </w:t>
            </w:r>
          </w:p>
        </w:tc>
      </w:tr>
      <w:tr w:rsidR="00975994" w:rsidRPr="00B56E17" w14:paraId="4495F492" w14:textId="77777777" w:rsidTr="0060633E">
        <w:tc>
          <w:tcPr>
            <w:tcW w:w="2205" w:type="dxa"/>
            <w:gridSpan w:val="2"/>
            <w:shd w:val="clear" w:color="auto" w:fill="auto"/>
            <w:vAlign w:val="center"/>
            <w:hideMark/>
          </w:tcPr>
          <w:p w14:paraId="0532792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c>
          <w:tcPr>
            <w:tcW w:w="6615" w:type="dxa"/>
            <w:gridSpan w:val="4"/>
            <w:shd w:val="clear" w:color="auto" w:fill="auto"/>
            <w:vAlign w:val="center"/>
            <w:hideMark/>
          </w:tcPr>
          <w:p w14:paraId="7C5E314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SGIN14 </w:t>
            </w:r>
          </w:p>
        </w:tc>
      </w:tr>
      <w:tr w:rsidR="00975994" w:rsidRPr="00B56E17" w14:paraId="37D8BFF7" w14:textId="77777777" w:rsidTr="0060633E">
        <w:tc>
          <w:tcPr>
            <w:tcW w:w="8820" w:type="dxa"/>
            <w:gridSpan w:val="6"/>
            <w:shd w:val="clear" w:color="auto" w:fill="auto"/>
            <w:vAlign w:val="center"/>
            <w:hideMark/>
          </w:tcPr>
          <w:p w14:paraId="47D4554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r>
      <w:tr w:rsidR="00975994" w:rsidRPr="00B56E17" w14:paraId="40BDC40A" w14:textId="77777777" w:rsidTr="0060633E">
        <w:tc>
          <w:tcPr>
            <w:tcW w:w="8820" w:type="dxa"/>
            <w:gridSpan w:val="6"/>
            <w:shd w:val="clear" w:color="auto" w:fill="auto"/>
            <w:vAlign w:val="center"/>
            <w:hideMark/>
          </w:tcPr>
          <w:p w14:paraId="1149368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Porcentaje de ataques informáticos recibidos en la entidad que impidieron la prestación de alguno de sus servicios. </w:t>
            </w:r>
          </w:p>
        </w:tc>
      </w:tr>
      <w:tr w:rsidR="00975994" w:rsidRPr="00B56E17" w14:paraId="3D719348" w14:textId="77777777" w:rsidTr="0060633E">
        <w:tc>
          <w:tcPr>
            <w:tcW w:w="8820" w:type="dxa"/>
            <w:gridSpan w:val="6"/>
            <w:shd w:val="clear" w:color="auto" w:fill="auto"/>
            <w:vAlign w:val="center"/>
            <w:hideMark/>
          </w:tcPr>
          <w:p w14:paraId="4B169C2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394CEEB5" w14:textId="77777777" w:rsidTr="0060633E">
        <w:tc>
          <w:tcPr>
            <w:tcW w:w="8820" w:type="dxa"/>
            <w:gridSpan w:val="6"/>
            <w:shd w:val="clear" w:color="auto" w:fill="auto"/>
            <w:vAlign w:val="center"/>
            <w:hideMark/>
          </w:tcPr>
          <w:p w14:paraId="492C087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Busca conocer el número de ataques informáticos que recibe la entidad </w:t>
            </w:r>
          </w:p>
        </w:tc>
      </w:tr>
      <w:tr w:rsidR="00975994" w:rsidRPr="00B56E17" w14:paraId="40AB03B0" w14:textId="77777777" w:rsidTr="0060633E">
        <w:tc>
          <w:tcPr>
            <w:tcW w:w="8820" w:type="dxa"/>
            <w:gridSpan w:val="6"/>
            <w:shd w:val="clear" w:color="auto" w:fill="auto"/>
            <w:vAlign w:val="center"/>
            <w:hideMark/>
          </w:tcPr>
          <w:p w14:paraId="576E61C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INDICADOR</w:t>
            </w:r>
            <w:r w:rsidRPr="00B56E17">
              <w:rPr>
                <w:rFonts w:eastAsia="Times New Roman" w:cs="Arial"/>
              </w:rPr>
              <w:t> </w:t>
            </w:r>
          </w:p>
        </w:tc>
      </w:tr>
      <w:tr w:rsidR="00975994" w:rsidRPr="00B56E17" w14:paraId="0DF28443" w14:textId="77777777" w:rsidTr="0060633E">
        <w:tc>
          <w:tcPr>
            <w:tcW w:w="8820" w:type="dxa"/>
            <w:gridSpan w:val="6"/>
            <w:shd w:val="clear" w:color="auto" w:fill="auto"/>
            <w:vAlign w:val="center"/>
            <w:hideMark/>
          </w:tcPr>
          <w:p w14:paraId="7BB9475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Cumplimiento </w:t>
            </w:r>
          </w:p>
        </w:tc>
      </w:tr>
      <w:tr w:rsidR="00975994" w:rsidRPr="00B56E17" w14:paraId="4B2AF306" w14:textId="77777777" w:rsidTr="0060633E">
        <w:tc>
          <w:tcPr>
            <w:tcW w:w="4245" w:type="dxa"/>
            <w:gridSpan w:val="3"/>
            <w:shd w:val="clear" w:color="auto" w:fill="auto"/>
            <w:vAlign w:val="center"/>
            <w:hideMark/>
          </w:tcPr>
          <w:p w14:paraId="2BC8C5E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c>
          <w:tcPr>
            <w:tcW w:w="1410" w:type="dxa"/>
            <w:shd w:val="clear" w:color="auto" w:fill="auto"/>
            <w:vAlign w:val="center"/>
            <w:hideMark/>
          </w:tcPr>
          <w:p w14:paraId="505CCDF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w:t>
            </w:r>
            <w:r w:rsidRPr="00B56E17">
              <w:rPr>
                <w:rFonts w:eastAsia="Times New Roman" w:cs="Arial"/>
              </w:rPr>
              <w:t> </w:t>
            </w:r>
          </w:p>
        </w:tc>
        <w:tc>
          <w:tcPr>
            <w:tcW w:w="3165" w:type="dxa"/>
            <w:gridSpan w:val="2"/>
            <w:shd w:val="clear" w:color="auto" w:fill="auto"/>
            <w:vAlign w:val="center"/>
            <w:hideMark/>
          </w:tcPr>
          <w:p w14:paraId="135551A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6F348E25" w14:textId="77777777" w:rsidTr="0060633E">
        <w:tc>
          <w:tcPr>
            <w:tcW w:w="4245" w:type="dxa"/>
            <w:gridSpan w:val="3"/>
            <w:shd w:val="clear" w:color="auto" w:fill="auto"/>
            <w:vAlign w:val="center"/>
            <w:hideMark/>
          </w:tcPr>
          <w:p w14:paraId="49BA083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VSI28</w:t>
            </w:r>
            <w:r w:rsidRPr="00B56E17">
              <w:rPr>
                <w:rFonts w:eastAsia="Times New Roman" w:cs="Arial"/>
              </w:rPr>
              <w:t>: ¿Cuántos ataques informáticos recibió la entidad en el último año? </w:t>
            </w:r>
          </w:p>
        </w:tc>
        <w:tc>
          <w:tcPr>
            <w:tcW w:w="1410" w:type="dxa"/>
            <w:vMerge w:val="restart"/>
            <w:shd w:val="clear" w:color="auto" w:fill="auto"/>
            <w:vAlign w:val="center"/>
            <w:hideMark/>
          </w:tcPr>
          <w:p w14:paraId="00DA1A6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themeColor="text1"/>
                <w:lang w:val="es-ES"/>
              </w:rPr>
              <w:t>VSI0X = 1 (SÍ se evidencia)</w:t>
            </w:r>
            <w:r w:rsidRPr="00B56E17">
              <w:rPr>
                <w:rFonts w:eastAsia="Times New Roman" w:cs="Arial"/>
                <w:color w:val="000000" w:themeColor="text1"/>
              </w:rPr>
              <w:t> </w:t>
            </w:r>
          </w:p>
          <w:p w14:paraId="4A345F0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lang w:val="es-ES"/>
              </w:rPr>
              <w:t>VSIOX = 0 (NO se evidencia)</w:t>
            </w:r>
            <w:r w:rsidRPr="00B56E17">
              <w:rPr>
                <w:rFonts w:eastAsia="Times New Roman" w:cs="Arial"/>
                <w:color w:val="000000"/>
              </w:rPr>
              <w:t> </w:t>
            </w:r>
          </w:p>
        </w:tc>
        <w:tc>
          <w:tcPr>
            <w:tcW w:w="3165" w:type="dxa"/>
            <w:gridSpan w:val="2"/>
            <w:shd w:val="clear" w:color="auto" w:fill="auto"/>
            <w:vAlign w:val="center"/>
            <w:hideMark/>
          </w:tcPr>
          <w:p w14:paraId="562F49F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Herramientas de Monitoreo/Usuarios Internos. </w:t>
            </w:r>
          </w:p>
        </w:tc>
      </w:tr>
      <w:tr w:rsidR="00975994" w:rsidRPr="00B56E17" w14:paraId="37E7E4AF" w14:textId="77777777" w:rsidTr="0060633E">
        <w:tc>
          <w:tcPr>
            <w:tcW w:w="4245" w:type="dxa"/>
            <w:gridSpan w:val="3"/>
            <w:shd w:val="clear" w:color="auto" w:fill="auto"/>
            <w:vAlign w:val="center"/>
            <w:hideMark/>
          </w:tcPr>
          <w:p w14:paraId="4E3E1B5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VSI29: ¿Cuántos ataques recibió la entidad en el último año que impidieron la prestación de algunos de los servicios que la entidad ofrece a los ciudadanos y empresas? </w:t>
            </w:r>
          </w:p>
        </w:tc>
        <w:tc>
          <w:tcPr>
            <w:tcW w:w="0" w:type="auto"/>
            <w:vMerge/>
            <w:vAlign w:val="center"/>
            <w:hideMark/>
          </w:tcPr>
          <w:p w14:paraId="3FAC138D" w14:textId="77777777" w:rsidR="00975994" w:rsidRPr="00B56E17" w:rsidRDefault="00975994" w:rsidP="00B253A8">
            <w:pPr>
              <w:spacing w:after="0"/>
              <w:jc w:val="both"/>
              <w:rPr>
                <w:rFonts w:eastAsia="Times New Roman" w:cs="Times New Roman"/>
              </w:rPr>
            </w:pPr>
          </w:p>
        </w:tc>
        <w:tc>
          <w:tcPr>
            <w:tcW w:w="3165" w:type="dxa"/>
            <w:gridSpan w:val="2"/>
            <w:shd w:val="clear" w:color="auto" w:fill="auto"/>
            <w:vAlign w:val="center"/>
            <w:hideMark/>
          </w:tcPr>
          <w:p w14:paraId="4776E97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Herramientas de Monitoreo/Usuarios Internos. </w:t>
            </w:r>
          </w:p>
        </w:tc>
      </w:tr>
      <w:tr w:rsidR="00975994" w:rsidRPr="00B56E17" w14:paraId="75CF29FC" w14:textId="77777777" w:rsidTr="0060633E">
        <w:tc>
          <w:tcPr>
            <w:tcW w:w="8820" w:type="dxa"/>
            <w:gridSpan w:val="6"/>
            <w:shd w:val="clear" w:color="auto" w:fill="auto"/>
            <w:vAlign w:val="center"/>
            <w:hideMark/>
          </w:tcPr>
          <w:p w14:paraId="563CCE9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28A1EEE1" w14:textId="77777777" w:rsidTr="0060633E">
        <w:tc>
          <w:tcPr>
            <w:tcW w:w="1530" w:type="dxa"/>
            <w:shd w:val="clear" w:color="auto" w:fill="auto"/>
            <w:vAlign w:val="center"/>
            <w:hideMark/>
          </w:tcPr>
          <w:p w14:paraId="278A974B"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CUMPLE</w:t>
            </w:r>
            <w:r w:rsidRPr="00B56E17">
              <w:rPr>
                <w:rFonts w:eastAsia="Times New Roman" w:cs="Arial"/>
              </w:rPr>
              <w:t> </w:t>
            </w:r>
          </w:p>
        </w:tc>
        <w:tc>
          <w:tcPr>
            <w:tcW w:w="2715" w:type="dxa"/>
            <w:gridSpan w:val="2"/>
            <w:shd w:val="clear" w:color="auto" w:fill="auto"/>
            <w:vAlign w:val="center"/>
            <w:hideMark/>
          </w:tcPr>
          <w:p w14:paraId="0ADADDB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w:t>
            </w:r>
            <w:r w:rsidRPr="00B56E17">
              <w:rPr>
                <w:rFonts w:eastAsia="Times New Roman" w:cs="Arial"/>
              </w:rPr>
              <w:t> </w:t>
            </w:r>
          </w:p>
        </w:tc>
        <w:tc>
          <w:tcPr>
            <w:tcW w:w="3375" w:type="dxa"/>
            <w:gridSpan w:val="2"/>
            <w:shd w:val="clear" w:color="auto" w:fill="auto"/>
            <w:vAlign w:val="center"/>
            <w:hideMark/>
          </w:tcPr>
          <w:p w14:paraId="09782AD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NO CUMPLE</w:t>
            </w:r>
            <w:r w:rsidRPr="00B56E17">
              <w:rPr>
                <w:rFonts w:eastAsia="Times New Roman" w:cs="Arial"/>
              </w:rPr>
              <w:t> </w:t>
            </w:r>
          </w:p>
        </w:tc>
        <w:tc>
          <w:tcPr>
            <w:tcW w:w="1200" w:type="dxa"/>
            <w:shd w:val="clear" w:color="auto" w:fill="auto"/>
            <w:vAlign w:val="center"/>
            <w:hideMark/>
          </w:tcPr>
          <w:p w14:paraId="62105BE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0</w:t>
            </w:r>
            <w:r w:rsidRPr="00B56E17">
              <w:rPr>
                <w:rFonts w:eastAsia="Times New Roman" w:cs="Arial"/>
              </w:rPr>
              <w:t> </w:t>
            </w:r>
          </w:p>
        </w:tc>
      </w:tr>
      <w:tr w:rsidR="00975994" w:rsidRPr="00B56E17" w14:paraId="682324D1" w14:textId="77777777" w:rsidTr="0060633E">
        <w:tc>
          <w:tcPr>
            <w:tcW w:w="8820" w:type="dxa"/>
            <w:gridSpan w:val="6"/>
            <w:shd w:val="clear" w:color="auto" w:fill="auto"/>
            <w:vAlign w:val="center"/>
            <w:hideMark/>
          </w:tcPr>
          <w:p w14:paraId="6755F84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r>
      <w:tr w:rsidR="00975994" w:rsidRPr="00B56E17" w14:paraId="1EF31821" w14:textId="77777777" w:rsidTr="0060633E">
        <w:tc>
          <w:tcPr>
            <w:tcW w:w="8820" w:type="dxa"/>
            <w:gridSpan w:val="6"/>
            <w:shd w:val="clear" w:color="auto" w:fill="auto"/>
            <w:vAlign w:val="center"/>
            <w:hideMark/>
          </w:tcPr>
          <w:p w14:paraId="2748626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r>
    </w:tbl>
    <w:p w14:paraId="6EF16B40" w14:textId="77777777" w:rsidR="00975994" w:rsidRPr="00B56E17" w:rsidRDefault="00975994" w:rsidP="00B253A8">
      <w:pPr>
        <w:spacing w:after="0"/>
        <w:jc w:val="both"/>
        <w:textAlignment w:val="baseline"/>
        <w:rPr>
          <w:rFonts w:eastAsia="Times New Roman" w:cs="Segoe UI"/>
        </w:rPr>
      </w:pPr>
      <w:r w:rsidRPr="00B56E17">
        <w:rPr>
          <w:rFonts w:eastAsia="Times New Roman" w:cs="Arial"/>
        </w:rPr>
        <w:t> </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0"/>
        <w:gridCol w:w="675"/>
        <w:gridCol w:w="2040"/>
        <w:gridCol w:w="1410"/>
        <w:gridCol w:w="1965"/>
        <w:gridCol w:w="1200"/>
      </w:tblGrid>
      <w:tr w:rsidR="00975994" w:rsidRPr="00B56E17" w14:paraId="74BCE656" w14:textId="77777777" w:rsidTr="0060633E">
        <w:tc>
          <w:tcPr>
            <w:tcW w:w="8820" w:type="dxa"/>
            <w:gridSpan w:val="6"/>
            <w:shd w:val="clear" w:color="auto" w:fill="F2F2F2" w:themeFill="background1" w:themeFillShade="F2"/>
            <w:vAlign w:val="center"/>
            <w:hideMark/>
          </w:tcPr>
          <w:p w14:paraId="3EAC581B" w14:textId="48D6777E"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 xml:space="preserve">INDICADOR </w:t>
            </w:r>
            <w:r w:rsidR="0027739F" w:rsidRPr="00B56E17">
              <w:rPr>
                <w:rFonts w:eastAsia="Times New Roman" w:cs="Arial"/>
                <w:b/>
                <w:bCs/>
              </w:rPr>
              <w:t xml:space="preserve">15 </w:t>
            </w:r>
            <w:r w:rsidRPr="00B56E17">
              <w:rPr>
                <w:rFonts w:eastAsia="Times New Roman" w:cs="Arial"/>
                <w:b/>
                <w:bCs/>
              </w:rPr>
              <w:t>– PORCENTAJE DE DISPONIBILIDAD DE LOS SERVICIO</w:t>
            </w:r>
            <w:r w:rsidR="0027739F" w:rsidRPr="00B56E17">
              <w:rPr>
                <w:rFonts w:eastAsia="Times New Roman" w:cs="Arial"/>
                <w:b/>
                <w:bCs/>
              </w:rPr>
              <w:t>S</w:t>
            </w:r>
            <w:r w:rsidRPr="00B56E17">
              <w:rPr>
                <w:rFonts w:eastAsia="Times New Roman" w:cs="Arial"/>
                <w:b/>
                <w:bCs/>
              </w:rPr>
              <w:t xml:space="preserve"> EN LÍNEA QUE PRESTA LA ENTIDAD</w:t>
            </w:r>
            <w:r w:rsidRPr="00B56E17">
              <w:rPr>
                <w:rFonts w:eastAsia="Times New Roman" w:cs="Arial"/>
              </w:rPr>
              <w:t> </w:t>
            </w:r>
          </w:p>
        </w:tc>
      </w:tr>
      <w:tr w:rsidR="00975994" w:rsidRPr="00B56E17" w14:paraId="2173571B" w14:textId="77777777" w:rsidTr="0060633E">
        <w:tc>
          <w:tcPr>
            <w:tcW w:w="2205" w:type="dxa"/>
            <w:gridSpan w:val="2"/>
            <w:shd w:val="clear" w:color="auto" w:fill="auto"/>
            <w:vAlign w:val="center"/>
            <w:hideMark/>
          </w:tcPr>
          <w:p w14:paraId="0DDD6BF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c>
          <w:tcPr>
            <w:tcW w:w="6615" w:type="dxa"/>
            <w:gridSpan w:val="4"/>
            <w:shd w:val="clear" w:color="auto" w:fill="auto"/>
            <w:vAlign w:val="center"/>
            <w:hideMark/>
          </w:tcPr>
          <w:p w14:paraId="02841DA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SGIN15 </w:t>
            </w:r>
          </w:p>
        </w:tc>
      </w:tr>
      <w:tr w:rsidR="00975994" w:rsidRPr="00B56E17" w14:paraId="44BE183D" w14:textId="77777777" w:rsidTr="0060633E">
        <w:tc>
          <w:tcPr>
            <w:tcW w:w="8820" w:type="dxa"/>
            <w:gridSpan w:val="6"/>
            <w:shd w:val="clear" w:color="auto" w:fill="auto"/>
            <w:vAlign w:val="center"/>
            <w:hideMark/>
          </w:tcPr>
          <w:p w14:paraId="60E177C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r>
      <w:tr w:rsidR="00975994" w:rsidRPr="00B56E17" w14:paraId="712C7359" w14:textId="77777777" w:rsidTr="0060633E">
        <w:tc>
          <w:tcPr>
            <w:tcW w:w="8820" w:type="dxa"/>
            <w:gridSpan w:val="6"/>
            <w:shd w:val="clear" w:color="auto" w:fill="auto"/>
            <w:vAlign w:val="center"/>
            <w:hideMark/>
          </w:tcPr>
          <w:p w14:paraId="4BB4C66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Porcentaje de disponibilidad de los servicios que presta la entidad </w:t>
            </w:r>
          </w:p>
        </w:tc>
      </w:tr>
      <w:tr w:rsidR="00975994" w:rsidRPr="00B56E17" w14:paraId="532D6601" w14:textId="77777777" w:rsidTr="0060633E">
        <w:tc>
          <w:tcPr>
            <w:tcW w:w="8820" w:type="dxa"/>
            <w:gridSpan w:val="6"/>
            <w:shd w:val="clear" w:color="auto" w:fill="auto"/>
            <w:vAlign w:val="center"/>
            <w:hideMark/>
          </w:tcPr>
          <w:p w14:paraId="515208E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4CCBAF84" w14:textId="77777777" w:rsidTr="0060633E">
        <w:tc>
          <w:tcPr>
            <w:tcW w:w="8820" w:type="dxa"/>
            <w:gridSpan w:val="6"/>
            <w:shd w:val="clear" w:color="auto" w:fill="auto"/>
            <w:vAlign w:val="center"/>
            <w:hideMark/>
          </w:tcPr>
          <w:p w14:paraId="0FAF228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Busca identificar el nivel de disponibilidad del servicio y la información. </w:t>
            </w:r>
          </w:p>
        </w:tc>
      </w:tr>
      <w:tr w:rsidR="00975994" w:rsidRPr="00B56E17" w14:paraId="0A560992" w14:textId="77777777" w:rsidTr="0060633E">
        <w:tc>
          <w:tcPr>
            <w:tcW w:w="8820" w:type="dxa"/>
            <w:gridSpan w:val="6"/>
            <w:shd w:val="clear" w:color="auto" w:fill="auto"/>
            <w:vAlign w:val="center"/>
            <w:hideMark/>
          </w:tcPr>
          <w:p w14:paraId="3D19301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INDICADOR</w:t>
            </w:r>
            <w:r w:rsidRPr="00B56E17">
              <w:rPr>
                <w:rFonts w:eastAsia="Times New Roman" w:cs="Arial"/>
              </w:rPr>
              <w:t> </w:t>
            </w:r>
          </w:p>
        </w:tc>
      </w:tr>
      <w:tr w:rsidR="00975994" w:rsidRPr="00B56E17" w14:paraId="70731ECA" w14:textId="77777777" w:rsidTr="0060633E">
        <w:tc>
          <w:tcPr>
            <w:tcW w:w="8820" w:type="dxa"/>
            <w:gridSpan w:val="6"/>
            <w:shd w:val="clear" w:color="auto" w:fill="auto"/>
            <w:vAlign w:val="center"/>
            <w:hideMark/>
          </w:tcPr>
          <w:p w14:paraId="21B9D02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Cumplimiento </w:t>
            </w:r>
          </w:p>
        </w:tc>
      </w:tr>
      <w:tr w:rsidR="00975994" w:rsidRPr="00B56E17" w14:paraId="13F098E8" w14:textId="77777777" w:rsidTr="0060633E">
        <w:tc>
          <w:tcPr>
            <w:tcW w:w="4245" w:type="dxa"/>
            <w:gridSpan w:val="3"/>
            <w:shd w:val="clear" w:color="auto" w:fill="auto"/>
            <w:vAlign w:val="center"/>
            <w:hideMark/>
          </w:tcPr>
          <w:p w14:paraId="0B71152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c>
          <w:tcPr>
            <w:tcW w:w="1410" w:type="dxa"/>
            <w:shd w:val="clear" w:color="auto" w:fill="auto"/>
            <w:vAlign w:val="center"/>
            <w:hideMark/>
          </w:tcPr>
          <w:p w14:paraId="0C4671D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w:t>
            </w:r>
            <w:r w:rsidRPr="00B56E17">
              <w:rPr>
                <w:rFonts w:eastAsia="Times New Roman" w:cs="Arial"/>
              </w:rPr>
              <w:t> </w:t>
            </w:r>
          </w:p>
        </w:tc>
        <w:tc>
          <w:tcPr>
            <w:tcW w:w="3165" w:type="dxa"/>
            <w:gridSpan w:val="2"/>
            <w:shd w:val="clear" w:color="auto" w:fill="auto"/>
            <w:vAlign w:val="center"/>
            <w:hideMark/>
          </w:tcPr>
          <w:p w14:paraId="0589D65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79A35835" w14:textId="77777777" w:rsidTr="0060633E">
        <w:tc>
          <w:tcPr>
            <w:tcW w:w="4245" w:type="dxa"/>
            <w:gridSpan w:val="3"/>
            <w:shd w:val="clear" w:color="auto" w:fill="auto"/>
            <w:vAlign w:val="center"/>
            <w:hideMark/>
          </w:tcPr>
          <w:p w14:paraId="1026B2D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VSI30</w:t>
            </w:r>
            <w:r w:rsidRPr="00B56E17">
              <w:rPr>
                <w:rFonts w:eastAsia="Times New Roman" w:cs="Arial"/>
              </w:rPr>
              <w:t>: La entidad tiene definidos ANS para los servicios de Gobierno en Línea que presta </w:t>
            </w:r>
          </w:p>
        </w:tc>
        <w:tc>
          <w:tcPr>
            <w:tcW w:w="1410" w:type="dxa"/>
            <w:vMerge w:val="restart"/>
            <w:shd w:val="clear" w:color="auto" w:fill="auto"/>
            <w:vAlign w:val="center"/>
            <w:hideMark/>
          </w:tcPr>
          <w:p w14:paraId="37A751D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themeColor="text1"/>
                <w:lang w:val="es-ES"/>
              </w:rPr>
              <w:t>VSI0X = 1 (SÍ se evidencia)</w:t>
            </w:r>
            <w:r w:rsidRPr="00B56E17">
              <w:rPr>
                <w:rFonts w:eastAsia="Times New Roman" w:cs="Arial"/>
                <w:color w:val="000000" w:themeColor="text1"/>
              </w:rPr>
              <w:t> </w:t>
            </w:r>
          </w:p>
          <w:p w14:paraId="28FBBBB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color w:val="000000"/>
                <w:lang w:val="es-ES"/>
              </w:rPr>
              <w:t>VSIOX = 0 (NO se evidencia)</w:t>
            </w:r>
            <w:r w:rsidRPr="00B56E17">
              <w:rPr>
                <w:rFonts w:eastAsia="Times New Roman" w:cs="Arial"/>
                <w:color w:val="000000"/>
              </w:rPr>
              <w:t> </w:t>
            </w:r>
          </w:p>
        </w:tc>
        <w:tc>
          <w:tcPr>
            <w:tcW w:w="3165" w:type="dxa"/>
            <w:gridSpan w:val="2"/>
            <w:shd w:val="clear" w:color="auto" w:fill="auto"/>
            <w:vAlign w:val="center"/>
            <w:hideMark/>
          </w:tcPr>
          <w:p w14:paraId="5C5D12B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28443509" w14:textId="77777777" w:rsidTr="0060633E">
        <w:tc>
          <w:tcPr>
            <w:tcW w:w="4245" w:type="dxa"/>
            <w:gridSpan w:val="3"/>
            <w:shd w:val="clear" w:color="auto" w:fill="auto"/>
            <w:vAlign w:val="center"/>
            <w:hideMark/>
          </w:tcPr>
          <w:p w14:paraId="0A7BDAC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VSI31: Porcentaje de disponibilidad de los servicios de Gobierno en línea que presta la entidad en base a los ANS del punto anterior. </w:t>
            </w:r>
          </w:p>
        </w:tc>
        <w:tc>
          <w:tcPr>
            <w:tcW w:w="0" w:type="auto"/>
            <w:vMerge/>
            <w:vAlign w:val="center"/>
            <w:hideMark/>
          </w:tcPr>
          <w:p w14:paraId="4C849899" w14:textId="77777777" w:rsidR="00975994" w:rsidRPr="00B56E17" w:rsidRDefault="00975994" w:rsidP="00B253A8">
            <w:pPr>
              <w:spacing w:after="0"/>
              <w:jc w:val="both"/>
              <w:rPr>
                <w:rFonts w:eastAsia="Times New Roman" w:cs="Times New Roman"/>
              </w:rPr>
            </w:pPr>
          </w:p>
        </w:tc>
        <w:tc>
          <w:tcPr>
            <w:tcW w:w="3165" w:type="dxa"/>
            <w:gridSpan w:val="2"/>
            <w:shd w:val="clear" w:color="auto" w:fill="auto"/>
            <w:vAlign w:val="center"/>
            <w:hideMark/>
          </w:tcPr>
          <w:p w14:paraId="15DF080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Usuarios Internos. </w:t>
            </w:r>
          </w:p>
        </w:tc>
      </w:tr>
      <w:tr w:rsidR="00975994" w:rsidRPr="00B56E17" w14:paraId="0C60A008" w14:textId="77777777" w:rsidTr="0060633E">
        <w:tc>
          <w:tcPr>
            <w:tcW w:w="8820" w:type="dxa"/>
            <w:gridSpan w:val="6"/>
            <w:shd w:val="clear" w:color="auto" w:fill="auto"/>
            <w:vAlign w:val="center"/>
            <w:hideMark/>
          </w:tcPr>
          <w:p w14:paraId="5BB3661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175D0BDC" w14:textId="77777777" w:rsidTr="0060633E">
        <w:tc>
          <w:tcPr>
            <w:tcW w:w="1530" w:type="dxa"/>
            <w:shd w:val="clear" w:color="auto" w:fill="auto"/>
            <w:vAlign w:val="center"/>
            <w:hideMark/>
          </w:tcPr>
          <w:p w14:paraId="71E8094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CUMPLE</w:t>
            </w:r>
            <w:r w:rsidRPr="00B56E17">
              <w:rPr>
                <w:rFonts w:eastAsia="Times New Roman" w:cs="Arial"/>
              </w:rPr>
              <w:t> </w:t>
            </w:r>
          </w:p>
        </w:tc>
        <w:tc>
          <w:tcPr>
            <w:tcW w:w="2715" w:type="dxa"/>
            <w:gridSpan w:val="2"/>
            <w:shd w:val="clear" w:color="auto" w:fill="auto"/>
            <w:vAlign w:val="center"/>
            <w:hideMark/>
          </w:tcPr>
          <w:p w14:paraId="6DB9CA3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w:t>
            </w:r>
            <w:r w:rsidRPr="00B56E17">
              <w:rPr>
                <w:rFonts w:eastAsia="Times New Roman" w:cs="Arial"/>
              </w:rPr>
              <w:t> </w:t>
            </w:r>
          </w:p>
        </w:tc>
        <w:tc>
          <w:tcPr>
            <w:tcW w:w="3375" w:type="dxa"/>
            <w:gridSpan w:val="2"/>
            <w:shd w:val="clear" w:color="auto" w:fill="auto"/>
            <w:vAlign w:val="center"/>
            <w:hideMark/>
          </w:tcPr>
          <w:p w14:paraId="0B900BA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NO CUMPLE</w:t>
            </w:r>
            <w:r w:rsidRPr="00B56E17">
              <w:rPr>
                <w:rFonts w:eastAsia="Times New Roman" w:cs="Arial"/>
              </w:rPr>
              <w:t> </w:t>
            </w:r>
          </w:p>
        </w:tc>
        <w:tc>
          <w:tcPr>
            <w:tcW w:w="1200" w:type="dxa"/>
            <w:shd w:val="clear" w:color="auto" w:fill="auto"/>
            <w:vAlign w:val="center"/>
            <w:hideMark/>
          </w:tcPr>
          <w:p w14:paraId="301B035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0</w:t>
            </w:r>
            <w:r w:rsidRPr="00B56E17">
              <w:rPr>
                <w:rFonts w:eastAsia="Times New Roman" w:cs="Arial"/>
              </w:rPr>
              <w:t> </w:t>
            </w:r>
          </w:p>
        </w:tc>
      </w:tr>
      <w:tr w:rsidR="00975994" w:rsidRPr="00B56E17" w14:paraId="03ABB56A" w14:textId="77777777" w:rsidTr="0060633E">
        <w:tc>
          <w:tcPr>
            <w:tcW w:w="8820" w:type="dxa"/>
            <w:gridSpan w:val="6"/>
            <w:shd w:val="clear" w:color="auto" w:fill="auto"/>
            <w:vAlign w:val="center"/>
            <w:hideMark/>
          </w:tcPr>
          <w:p w14:paraId="679CC12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OBSERVACIONES</w:t>
            </w:r>
            <w:r w:rsidRPr="00B56E17">
              <w:rPr>
                <w:rFonts w:eastAsia="Times New Roman" w:cs="Arial"/>
              </w:rPr>
              <w:t> </w:t>
            </w:r>
          </w:p>
        </w:tc>
      </w:tr>
      <w:tr w:rsidR="00975994" w:rsidRPr="00B56E17" w14:paraId="660D7D3B" w14:textId="77777777" w:rsidTr="0060633E">
        <w:tc>
          <w:tcPr>
            <w:tcW w:w="8820" w:type="dxa"/>
            <w:gridSpan w:val="6"/>
            <w:shd w:val="clear" w:color="auto" w:fill="auto"/>
            <w:vAlign w:val="center"/>
            <w:hideMark/>
          </w:tcPr>
          <w:p w14:paraId="6D5B63B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 </w:t>
            </w:r>
          </w:p>
        </w:tc>
      </w:tr>
    </w:tbl>
    <w:p w14:paraId="2E8A3626" w14:textId="77777777" w:rsidR="00975994" w:rsidRPr="00B56E17" w:rsidRDefault="00975994" w:rsidP="00B253A8">
      <w:pPr>
        <w:spacing w:after="0"/>
        <w:jc w:val="both"/>
        <w:textAlignment w:val="baseline"/>
        <w:rPr>
          <w:rFonts w:eastAsia="Times New Roman" w:cs="Segoe UI"/>
        </w:rPr>
      </w:pPr>
      <w:r w:rsidRPr="00B56E17">
        <w:rPr>
          <w:rFonts w:eastAsia="Times New Roman" w:cs="Arial"/>
        </w:rPr>
        <w:t> </w:t>
      </w:r>
    </w:p>
    <w:tbl>
      <w:tblPr>
        <w:tblW w:w="88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675"/>
        <w:gridCol w:w="180"/>
        <w:gridCol w:w="1725"/>
        <w:gridCol w:w="525"/>
        <w:gridCol w:w="945"/>
        <w:gridCol w:w="360"/>
        <w:gridCol w:w="1950"/>
        <w:gridCol w:w="1050"/>
      </w:tblGrid>
      <w:tr w:rsidR="00975994" w:rsidRPr="00B56E17" w14:paraId="0C34BB2A" w14:textId="77777777" w:rsidTr="0060633E">
        <w:tc>
          <w:tcPr>
            <w:tcW w:w="8820"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74C10FF" w14:textId="6EDB2333"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 xml:space="preserve">INDICADOR </w:t>
            </w:r>
            <w:r w:rsidR="000574A6" w:rsidRPr="00B56E17">
              <w:rPr>
                <w:rFonts w:eastAsia="Times New Roman" w:cs="Arial"/>
                <w:b/>
                <w:bCs/>
              </w:rPr>
              <w:t xml:space="preserve">16 </w:t>
            </w:r>
            <w:r w:rsidRPr="00B56E17">
              <w:rPr>
                <w:rFonts w:eastAsia="Times New Roman" w:cs="Arial"/>
                <w:b/>
                <w:bCs/>
              </w:rPr>
              <w:t>– PORCENTAJE DE IMPLEMENTACIÓN DE CONTROLES</w:t>
            </w:r>
            <w:r w:rsidRPr="00B56E17">
              <w:rPr>
                <w:rFonts w:eastAsia="Times New Roman" w:cs="Arial"/>
              </w:rPr>
              <w:t> </w:t>
            </w:r>
          </w:p>
        </w:tc>
      </w:tr>
      <w:tr w:rsidR="00975994" w:rsidRPr="00B56E17" w14:paraId="34AEE902" w14:textId="77777777" w:rsidTr="0060633E">
        <w:tc>
          <w:tcPr>
            <w:tcW w:w="2085" w:type="dxa"/>
            <w:gridSpan w:val="2"/>
            <w:tcBorders>
              <w:top w:val="nil"/>
              <w:left w:val="single" w:sz="6" w:space="0" w:color="auto"/>
              <w:bottom w:val="single" w:sz="6" w:space="0" w:color="auto"/>
              <w:right w:val="single" w:sz="6" w:space="0" w:color="auto"/>
            </w:tcBorders>
            <w:shd w:val="clear" w:color="auto" w:fill="auto"/>
            <w:vAlign w:val="center"/>
            <w:hideMark/>
          </w:tcPr>
          <w:p w14:paraId="5DFCFA6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IDENTIFICADOR</w:t>
            </w:r>
            <w:r w:rsidRPr="00B56E17">
              <w:rPr>
                <w:rFonts w:eastAsia="Times New Roman" w:cs="Arial"/>
              </w:rPr>
              <w:t> </w:t>
            </w:r>
          </w:p>
        </w:tc>
        <w:tc>
          <w:tcPr>
            <w:tcW w:w="6735" w:type="dxa"/>
            <w:gridSpan w:val="7"/>
            <w:tcBorders>
              <w:top w:val="nil"/>
              <w:left w:val="nil"/>
              <w:bottom w:val="single" w:sz="6" w:space="0" w:color="auto"/>
              <w:right w:val="single" w:sz="6" w:space="0" w:color="auto"/>
            </w:tcBorders>
            <w:shd w:val="clear" w:color="auto" w:fill="auto"/>
            <w:vAlign w:val="center"/>
            <w:hideMark/>
          </w:tcPr>
          <w:p w14:paraId="4D1EE11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SGIN16 </w:t>
            </w:r>
          </w:p>
        </w:tc>
      </w:tr>
      <w:tr w:rsidR="00975994" w:rsidRPr="00B56E17" w14:paraId="3527368B" w14:textId="77777777" w:rsidTr="0060633E">
        <w:tc>
          <w:tcPr>
            <w:tcW w:w="8820" w:type="dxa"/>
            <w:gridSpan w:val="9"/>
            <w:tcBorders>
              <w:top w:val="nil"/>
              <w:left w:val="single" w:sz="6" w:space="0" w:color="auto"/>
              <w:bottom w:val="single" w:sz="6" w:space="0" w:color="auto"/>
              <w:right w:val="single" w:sz="6" w:space="0" w:color="auto"/>
            </w:tcBorders>
            <w:shd w:val="clear" w:color="auto" w:fill="auto"/>
            <w:vAlign w:val="center"/>
            <w:hideMark/>
          </w:tcPr>
          <w:p w14:paraId="352DB28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DEFINICIÓN</w:t>
            </w:r>
            <w:r w:rsidRPr="00B56E17">
              <w:rPr>
                <w:rFonts w:eastAsia="Times New Roman" w:cs="Arial"/>
              </w:rPr>
              <w:t> </w:t>
            </w:r>
          </w:p>
        </w:tc>
      </w:tr>
      <w:tr w:rsidR="00975994" w:rsidRPr="00B56E17" w14:paraId="6E0DD9B5" w14:textId="77777777" w:rsidTr="0060633E">
        <w:tc>
          <w:tcPr>
            <w:tcW w:w="8820" w:type="dxa"/>
            <w:gridSpan w:val="9"/>
            <w:tcBorders>
              <w:top w:val="nil"/>
              <w:left w:val="single" w:sz="6" w:space="0" w:color="auto"/>
              <w:bottom w:val="single" w:sz="6" w:space="0" w:color="auto"/>
              <w:right w:val="single" w:sz="6" w:space="0" w:color="auto"/>
            </w:tcBorders>
            <w:shd w:val="clear" w:color="auto" w:fill="auto"/>
            <w:vAlign w:val="center"/>
            <w:hideMark/>
          </w:tcPr>
          <w:p w14:paraId="3C64473E"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grado de avance en la implementación de controles de seguridad </w:t>
            </w:r>
          </w:p>
        </w:tc>
      </w:tr>
      <w:tr w:rsidR="00975994" w:rsidRPr="00B56E17" w14:paraId="72629B90" w14:textId="77777777" w:rsidTr="0060633E">
        <w:tc>
          <w:tcPr>
            <w:tcW w:w="8820" w:type="dxa"/>
            <w:gridSpan w:val="9"/>
            <w:tcBorders>
              <w:top w:val="nil"/>
              <w:left w:val="single" w:sz="6" w:space="0" w:color="auto"/>
              <w:bottom w:val="single" w:sz="6" w:space="0" w:color="auto"/>
              <w:right w:val="single" w:sz="6" w:space="0" w:color="auto"/>
            </w:tcBorders>
            <w:shd w:val="clear" w:color="auto" w:fill="auto"/>
            <w:vAlign w:val="center"/>
            <w:hideMark/>
          </w:tcPr>
          <w:p w14:paraId="2465D9D6"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OBJETIVO</w:t>
            </w:r>
            <w:r w:rsidRPr="00B56E17">
              <w:rPr>
                <w:rFonts w:eastAsia="Times New Roman" w:cs="Arial"/>
              </w:rPr>
              <w:t> </w:t>
            </w:r>
          </w:p>
        </w:tc>
      </w:tr>
      <w:tr w:rsidR="00975994" w:rsidRPr="00B56E17" w14:paraId="59D66CE0" w14:textId="77777777" w:rsidTr="0060633E">
        <w:tc>
          <w:tcPr>
            <w:tcW w:w="8820" w:type="dxa"/>
            <w:gridSpan w:val="9"/>
            <w:tcBorders>
              <w:top w:val="nil"/>
              <w:left w:val="single" w:sz="6" w:space="0" w:color="auto"/>
              <w:bottom w:val="single" w:sz="6" w:space="0" w:color="auto"/>
              <w:right w:val="single" w:sz="6" w:space="0" w:color="auto"/>
            </w:tcBorders>
            <w:shd w:val="clear" w:color="auto" w:fill="auto"/>
            <w:vAlign w:val="center"/>
            <w:hideMark/>
          </w:tcPr>
          <w:p w14:paraId="4BF6E5B0"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Busca identificar el grado de avance en la implementación de controles de seguridad </w:t>
            </w:r>
          </w:p>
        </w:tc>
      </w:tr>
      <w:tr w:rsidR="00975994" w:rsidRPr="00B56E17" w14:paraId="492FE30F" w14:textId="77777777" w:rsidTr="0060633E">
        <w:tc>
          <w:tcPr>
            <w:tcW w:w="8820" w:type="dxa"/>
            <w:gridSpan w:val="9"/>
            <w:tcBorders>
              <w:top w:val="nil"/>
              <w:left w:val="single" w:sz="6" w:space="0" w:color="auto"/>
              <w:bottom w:val="single" w:sz="6" w:space="0" w:color="auto"/>
              <w:right w:val="single" w:sz="6" w:space="0" w:color="auto"/>
            </w:tcBorders>
            <w:shd w:val="clear" w:color="auto" w:fill="auto"/>
            <w:vAlign w:val="center"/>
            <w:hideMark/>
          </w:tcPr>
          <w:p w14:paraId="121BA25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TIPO INDICADOR</w:t>
            </w:r>
            <w:r w:rsidRPr="00B56E17">
              <w:rPr>
                <w:rFonts w:eastAsia="Times New Roman" w:cs="Arial"/>
              </w:rPr>
              <w:t> </w:t>
            </w:r>
          </w:p>
        </w:tc>
      </w:tr>
      <w:tr w:rsidR="00975994" w:rsidRPr="00B56E17" w14:paraId="5B4F1A7E" w14:textId="77777777" w:rsidTr="0060633E">
        <w:tc>
          <w:tcPr>
            <w:tcW w:w="8820" w:type="dxa"/>
            <w:gridSpan w:val="9"/>
            <w:tcBorders>
              <w:top w:val="nil"/>
              <w:left w:val="single" w:sz="6" w:space="0" w:color="auto"/>
              <w:bottom w:val="single" w:sz="6" w:space="0" w:color="auto"/>
              <w:right w:val="single" w:sz="6" w:space="0" w:color="auto"/>
            </w:tcBorders>
            <w:shd w:val="clear" w:color="auto" w:fill="auto"/>
            <w:vAlign w:val="center"/>
            <w:hideMark/>
          </w:tcPr>
          <w:p w14:paraId="4D268F2A"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Indicador de Gestión </w:t>
            </w:r>
          </w:p>
        </w:tc>
      </w:tr>
      <w:tr w:rsidR="00975994" w:rsidRPr="00B56E17" w14:paraId="3A53F5EB" w14:textId="77777777" w:rsidTr="0060633E">
        <w:tc>
          <w:tcPr>
            <w:tcW w:w="3990" w:type="dxa"/>
            <w:gridSpan w:val="4"/>
            <w:tcBorders>
              <w:top w:val="nil"/>
              <w:left w:val="single" w:sz="6" w:space="0" w:color="auto"/>
              <w:bottom w:val="single" w:sz="6" w:space="0" w:color="auto"/>
              <w:right w:val="single" w:sz="6" w:space="0" w:color="auto"/>
            </w:tcBorders>
            <w:shd w:val="clear" w:color="auto" w:fill="auto"/>
            <w:vAlign w:val="center"/>
            <w:hideMark/>
          </w:tcPr>
          <w:p w14:paraId="04B8449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DESCRIPCIÓN DE VARIABLES</w:t>
            </w:r>
            <w:r w:rsidRPr="00B56E17">
              <w:rPr>
                <w:rFonts w:eastAsia="Times New Roman" w:cs="Arial"/>
              </w:rPr>
              <w:t> </w:t>
            </w:r>
          </w:p>
        </w:tc>
        <w:tc>
          <w:tcPr>
            <w:tcW w:w="1830" w:type="dxa"/>
            <w:gridSpan w:val="3"/>
            <w:tcBorders>
              <w:top w:val="nil"/>
              <w:left w:val="nil"/>
              <w:bottom w:val="single" w:sz="6" w:space="0" w:color="auto"/>
              <w:right w:val="single" w:sz="6" w:space="0" w:color="auto"/>
            </w:tcBorders>
            <w:shd w:val="clear" w:color="auto" w:fill="auto"/>
            <w:vAlign w:val="center"/>
            <w:hideMark/>
          </w:tcPr>
          <w:p w14:paraId="2C2D2A01"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FORMULA</w:t>
            </w:r>
            <w:r w:rsidRPr="00B56E17">
              <w:rPr>
                <w:rFonts w:eastAsia="Times New Roman" w:cs="Arial"/>
              </w:rPr>
              <w:t> </w:t>
            </w:r>
          </w:p>
        </w:tc>
        <w:tc>
          <w:tcPr>
            <w:tcW w:w="3000" w:type="dxa"/>
            <w:gridSpan w:val="2"/>
            <w:tcBorders>
              <w:top w:val="nil"/>
              <w:left w:val="nil"/>
              <w:bottom w:val="single" w:sz="6" w:space="0" w:color="auto"/>
              <w:right w:val="single" w:sz="6" w:space="0" w:color="auto"/>
            </w:tcBorders>
            <w:shd w:val="clear" w:color="auto" w:fill="auto"/>
            <w:vAlign w:val="center"/>
            <w:hideMark/>
          </w:tcPr>
          <w:p w14:paraId="5BB14293"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rPr>
              <w:t>FUENTE DE INFORMACIÓN</w:t>
            </w:r>
            <w:r w:rsidRPr="00B56E17">
              <w:rPr>
                <w:rFonts w:eastAsia="Times New Roman" w:cs="Arial"/>
              </w:rPr>
              <w:t> </w:t>
            </w:r>
          </w:p>
        </w:tc>
      </w:tr>
      <w:tr w:rsidR="00975994" w:rsidRPr="00B56E17" w14:paraId="0A6BBDAE" w14:textId="77777777" w:rsidTr="0060633E">
        <w:tc>
          <w:tcPr>
            <w:tcW w:w="3990" w:type="dxa"/>
            <w:gridSpan w:val="4"/>
            <w:tcBorders>
              <w:top w:val="nil"/>
              <w:left w:val="single" w:sz="6" w:space="0" w:color="auto"/>
              <w:bottom w:val="single" w:sz="6" w:space="0" w:color="auto"/>
              <w:right w:val="single" w:sz="6" w:space="0" w:color="auto"/>
            </w:tcBorders>
            <w:shd w:val="clear" w:color="auto" w:fill="auto"/>
            <w:vAlign w:val="center"/>
            <w:hideMark/>
          </w:tcPr>
          <w:p w14:paraId="420DFD2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s-ES"/>
              </w:rPr>
              <w:t>VSI32</w:t>
            </w:r>
            <w:r w:rsidRPr="00B56E17">
              <w:rPr>
                <w:rFonts w:eastAsia="Times New Roman" w:cs="Arial"/>
              </w:rPr>
              <w:t>: Número de Controles Implementados </w:t>
            </w:r>
          </w:p>
        </w:tc>
        <w:tc>
          <w:tcPr>
            <w:tcW w:w="1830" w:type="dxa"/>
            <w:gridSpan w:val="3"/>
            <w:vMerge w:val="restart"/>
            <w:tcBorders>
              <w:top w:val="nil"/>
              <w:left w:val="nil"/>
              <w:bottom w:val="single" w:sz="6" w:space="0" w:color="auto"/>
              <w:right w:val="single" w:sz="6" w:space="0" w:color="auto"/>
            </w:tcBorders>
            <w:shd w:val="clear" w:color="auto" w:fill="auto"/>
            <w:vAlign w:val="center"/>
            <w:hideMark/>
          </w:tcPr>
          <w:p w14:paraId="2DB5B7A2"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(VSI032/VSI33) *100 </w:t>
            </w:r>
          </w:p>
        </w:tc>
        <w:tc>
          <w:tcPr>
            <w:tcW w:w="3000" w:type="dxa"/>
            <w:gridSpan w:val="2"/>
            <w:tcBorders>
              <w:top w:val="nil"/>
              <w:left w:val="nil"/>
              <w:bottom w:val="single" w:sz="6" w:space="0" w:color="auto"/>
              <w:right w:val="single" w:sz="6" w:space="0" w:color="auto"/>
            </w:tcBorders>
            <w:shd w:val="clear" w:color="auto" w:fill="auto"/>
            <w:vAlign w:val="center"/>
            <w:hideMark/>
          </w:tcPr>
          <w:p w14:paraId="2F527BFF"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Plan de tratamiento de riesgos </w:t>
            </w:r>
          </w:p>
        </w:tc>
      </w:tr>
      <w:tr w:rsidR="00975994" w:rsidRPr="00B56E17" w14:paraId="79818671" w14:textId="77777777" w:rsidTr="0060633E">
        <w:tc>
          <w:tcPr>
            <w:tcW w:w="3990" w:type="dxa"/>
            <w:gridSpan w:val="4"/>
            <w:tcBorders>
              <w:top w:val="nil"/>
              <w:left w:val="single" w:sz="6" w:space="0" w:color="auto"/>
              <w:bottom w:val="single" w:sz="6" w:space="0" w:color="auto"/>
              <w:right w:val="single" w:sz="6" w:space="0" w:color="auto"/>
            </w:tcBorders>
            <w:shd w:val="clear" w:color="auto" w:fill="auto"/>
            <w:vAlign w:val="center"/>
            <w:hideMark/>
          </w:tcPr>
          <w:p w14:paraId="62588018"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VSI33: Número de Controles que se planearon implementar </w:t>
            </w:r>
          </w:p>
        </w:tc>
        <w:tc>
          <w:tcPr>
            <w:tcW w:w="0" w:type="auto"/>
            <w:gridSpan w:val="3"/>
            <w:vMerge/>
            <w:vAlign w:val="center"/>
            <w:hideMark/>
          </w:tcPr>
          <w:p w14:paraId="78370849" w14:textId="77777777" w:rsidR="00975994" w:rsidRPr="00B56E17" w:rsidRDefault="00975994" w:rsidP="00B253A8">
            <w:pPr>
              <w:spacing w:after="0"/>
              <w:jc w:val="both"/>
              <w:rPr>
                <w:rFonts w:eastAsia="Times New Roman" w:cs="Times New Roman"/>
              </w:rPr>
            </w:pPr>
          </w:p>
        </w:tc>
        <w:tc>
          <w:tcPr>
            <w:tcW w:w="3000" w:type="dxa"/>
            <w:gridSpan w:val="2"/>
            <w:tcBorders>
              <w:top w:val="nil"/>
              <w:left w:val="nil"/>
              <w:bottom w:val="single" w:sz="6" w:space="0" w:color="auto"/>
              <w:right w:val="single" w:sz="6" w:space="0" w:color="auto"/>
            </w:tcBorders>
            <w:shd w:val="clear" w:color="auto" w:fill="auto"/>
            <w:vAlign w:val="center"/>
            <w:hideMark/>
          </w:tcPr>
          <w:p w14:paraId="7245C41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rPr>
              <w:t>Plan de Tratamiento de riesgos. </w:t>
            </w:r>
          </w:p>
        </w:tc>
      </w:tr>
      <w:tr w:rsidR="00975994" w:rsidRPr="00B56E17" w14:paraId="645EB765" w14:textId="77777777" w:rsidTr="0060633E">
        <w:tc>
          <w:tcPr>
            <w:tcW w:w="8820" w:type="dxa"/>
            <w:gridSpan w:val="9"/>
            <w:tcBorders>
              <w:top w:val="nil"/>
              <w:left w:val="single" w:sz="6" w:space="0" w:color="auto"/>
              <w:bottom w:val="single" w:sz="6" w:space="0" w:color="auto"/>
              <w:right w:val="single" w:sz="6" w:space="0" w:color="auto"/>
            </w:tcBorders>
            <w:shd w:val="clear" w:color="auto" w:fill="auto"/>
            <w:vAlign w:val="center"/>
            <w:hideMark/>
          </w:tcPr>
          <w:p w14:paraId="790F8B4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METAS</w:t>
            </w:r>
            <w:r w:rsidRPr="00B56E17">
              <w:rPr>
                <w:rFonts w:eastAsia="Times New Roman" w:cs="Arial"/>
              </w:rPr>
              <w:t> </w:t>
            </w:r>
          </w:p>
        </w:tc>
      </w:tr>
      <w:tr w:rsidR="00975994" w:rsidRPr="00B56E17" w14:paraId="37345FC6" w14:textId="77777777" w:rsidTr="0060633E">
        <w:tc>
          <w:tcPr>
            <w:tcW w:w="1410" w:type="dxa"/>
            <w:tcBorders>
              <w:top w:val="nil"/>
              <w:left w:val="single" w:sz="6" w:space="0" w:color="auto"/>
              <w:bottom w:val="single" w:sz="6" w:space="0" w:color="auto"/>
              <w:right w:val="single" w:sz="6" w:space="0" w:color="auto"/>
            </w:tcBorders>
            <w:shd w:val="clear" w:color="auto" w:fill="auto"/>
            <w:vAlign w:val="center"/>
            <w:hideMark/>
          </w:tcPr>
          <w:p w14:paraId="20AE9C19"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MÍNIMA</w:t>
            </w:r>
            <w:r w:rsidRPr="00B56E17">
              <w:rPr>
                <w:rFonts w:eastAsia="Times New Roman" w:cs="Arial"/>
              </w:rPr>
              <w:t> </w:t>
            </w:r>
          </w:p>
        </w:tc>
        <w:tc>
          <w:tcPr>
            <w:tcW w:w="855" w:type="dxa"/>
            <w:gridSpan w:val="2"/>
            <w:tcBorders>
              <w:top w:val="nil"/>
              <w:left w:val="nil"/>
              <w:bottom w:val="single" w:sz="6" w:space="0" w:color="auto"/>
              <w:right w:val="single" w:sz="6" w:space="0" w:color="auto"/>
            </w:tcBorders>
            <w:shd w:val="clear" w:color="auto" w:fill="auto"/>
            <w:vAlign w:val="center"/>
            <w:hideMark/>
          </w:tcPr>
          <w:p w14:paraId="65A72EF7"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75-80%</w:t>
            </w:r>
            <w:r w:rsidRPr="00B56E17">
              <w:rPr>
                <w:rFonts w:eastAsia="Times New Roman" w:cs="Arial"/>
              </w:rPr>
              <w:t> </w:t>
            </w:r>
          </w:p>
        </w:tc>
        <w:tc>
          <w:tcPr>
            <w:tcW w:w="2250" w:type="dxa"/>
            <w:gridSpan w:val="2"/>
            <w:tcBorders>
              <w:top w:val="nil"/>
              <w:left w:val="nil"/>
              <w:bottom w:val="single" w:sz="6" w:space="0" w:color="auto"/>
              <w:right w:val="single" w:sz="6" w:space="0" w:color="auto"/>
            </w:tcBorders>
            <w:shd w:val="clear" w:color="auto" w:fill="auto"/>
            <w:vAlign w:val="center"/>
            <w:hideMark/>
          </w:tcPr>
          <w:p w14:paraId="59C1A94C"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SATISFACTORIA</w:t>
            </w:r>
            <w:r w:rsidRPr="00B56E17">
              <w:rPr>
                <w:rFonts w:eastAsia="Times New Roman" w:cs="Arial"/>
              </w:rPr>
              <w:t> </w:t>
            </w:r>
          </w:p>
        </w:tc>
        <w:tc>
          <w:tcPr>
            <w:tcW w:w="945" w:type="dxa"/>
            <w:tcBorders>
              <w:top w:val="nil"/>
              <w:left w:val="nil"/>
              <w:bottom w:val="single" w:sz="6" w:space="0" w:color="auto"/>
              <w:right w:val="single" w:sz="6" w:space="0" w:color="auto"/>
            </w:tcBorders>
            <w:shd w:val="clear" w:color="auto" w:fill="auto"/>
            <w:vAlign w:val="center"/>
            <w:hideMark/>
          </w:tcPr>
          <w:p w14:paraId="7588B434"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80- 90%</w:t>
            </w:r>
            <w:r w:rsidRPr="00B56E17">
              <w:rPr>
                <w:rFonts w:eastAsia="Times New Roman" w:cs="Arial"/>
              </w:rPr>
              <w:t> </w:t>
            </w:r>
          </w:p>
        </w:tc>
        <w:tc>
          <w:tcPr>
            <w:tcW w:w="2310" w:type="dxa"/>
            <w:gridSpan w:val="2"/>
            <w:tcBorders>
              <w:top w:val="nil"/>
              <w:left w:val="nil"/>
              <w:bottom w:val="single" w:sz="6" w:space="0" w:color="auto"/>
              <w:right w:val="single" w:sz="6" w:space="0" w:color="auto"/>
            </w:tcBorders>
            <w:shd w:val="clear" w:color="auto" w:fill="auto"/>
            <w:vAlign w:val="center"/>
            <w:hideMark/>
          </w:tcPr>
          <w:p w14:paraId="187628CD"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b/>
                <w:bCs/>
                <w:lang w:val="en-GB"/>
              </w:rPr>
              <w:t>SOBRESALIENTE</w:t>
            </w:r>
            <w:r w:rsidRPr="00B56E17">
              <w:rPr>
                <w:rFonts w:eastAsia="Times New Roman" w:cs="Arial"/>
              </w:rPr>
              <w:t> </w:t>
            </w:r>
          </w:p>
        </w:tc>
        <w:tc>
          <w:tcPr>
            <w:tcW w:w="1050" w:type="dxa"/>
            <w:tcBorders>
              <w:top w:val="nil"/>
              <w:left w:val="nil"/>
              <w:bottom w:val="single" w:sz="6" w:space="0" w:color="auto"/>
              <w:right w:val="single" w:sz="6" w:space="0" w:color="auto"/>
            </w:tcBorders>
            <w:shd w:val="clear" w:color="auto" w:fill="auto"/>
            <w:vAlign w:val="center"/>
            <w:hideMark/>
          </w:tcPr>
          <w:p w14:paraId="08080855" w14:textId="77777777" w:rsidR="00975994" w:rsidRPr="00B56E17" w:rsidRDefault="00975994" w:rsidP="00B253A8">
            <w:pPr>
              <w:spacing w:after="0"/>
              <w:jc w:val="both"/>
              <w:textAlignment w:val="baseline"/>
              <w:rPr>
                <w:rFonts w:eastAsia="Times New Roman" w:cs="Times New Roman"/>
              </w:rPr>
            </w:pPr>
            <w:r w:rsidRPr="00B56E17">
              <w:rPr>
                <w:rFonts w:eastAsia="Times New Roman" w:cs="Arial"/>
                <w:lang w:val="en-GB"/>
              </w:rPr>
              <w:t>100%</w:t>
            </w:r>
            <w:r w:rsidRPr="00B56E17">
              <w:rPr>
                <w:rFonts w:eastAsia="Times New Roman" w:cs="Arial"/>
              </w:rPr>
              <w:t> </w:t>
            </w:r>
          </w:p>
        </w:tc>
      </w:tr>
    </w:tbl>
    <w:p w14:paraId="6F4AFFED" w14:textId="77777777" w:rsidR="00975994" w:rsidRPr="00B56E17" w:rsidRDefault="00975994" w:rsidP="00B253A8">
      <w:pPr>
        <w:spacing w:after="0"/>
        <w:rPr>
          <w:rStyle w:val="Referenciaintensa"/>
          <w:rFonts w:eastAsiaTheme="majorEastAsia" w:cstheme="majorBidi"/>
          <w:b w:val="0"/>
          <w:i/>
        </w:rPr>
      </w:pPr>
    </w:p>
    <w:p w14:paraId="74BDE640" w14:textId="77777777" w:rsidR="00FA53EB" w:rsidRDefault="00FA53EB" w:rsidP="00B253A8">
      <w:pPr>
        <w:spacing w:after="0"/>
        <w:rPr>
          <w:rStyle w:val="Referenciaintensa"/>
          <w:rFonts w:ascii="Helveltíca" w:eastAsiaTheme="majorEastAsia" w:hAnsi="Helveltíca" w:cstheme="majorBidi" w:hint="eastAsia"/>
          <w:b w:val="0"/>
          <w:i/>
          <w:sz w:val="56"/>
          <w:szCs w:val="26"/>
        </w:rPr>
      </w:pPr>
    </w:p>
    <w:p w14:paraId="112CBEE0" w14:textId="77777777" w:rsidR="003A7374" w:rsidRDefault="003A7374" w:rsidP="00B253A8">
      <w:pPr>
        <w:spacing w:after="0"/>
        <w:rPr>
          <w:rStyle w:val="Referenciaintensa"/>
          <w:rFonts w:ascii="Helveltíca" w:eastAsiaTheme="majorEastAsia" w:hAnsi="Helveltíca" w:cstheme="majorBidi" w:hint="eastAsia"/>
          <w:b w:val="0"/>
          <w:i/>
          <w:sz w:val="56"/>
          <w:szCs w:val="26"/>
        </w:rPr>
      </w:pPr>
    </w:p>
    <w:p w14:paraId="588E679F" w14:textId="0B746AA0" w:rsidR="003A7374" w:rsidRDefault="00BC309E" w:rsidP="00B253A8">
      <w:pPr>
        <w:spacing w:after="0"/>
        <w:rPr>
          <w:rStyle w:val="Referenciaintensa"/>
          <w:rFonts w:ascii="Helveltíca" w:eastAsiaTheme="majorEastAsia" w:hAnsi="Helveltíca" w:cstheme="majorBidi" w:hint="eastAsia"/>
          <w:b w:val="0"/>
          <w:i/>
          <w:sz w:val="56"/>
          <w:szCs w:val="26"/>
        </w:rPr>
      </w:pPr>
      <w:r w:rsidRPr="000B7B7B">
        <w:rPr>
          <w:rFonts w:ascii="Helveltíca" w:hAnsi="Helveltíca"/>
          <w:noProof/>
        </w:rPr>
        <mc:AlternateContent>
          <mc:Choice Requires="wps">
            <w:drawing>
              <wp:anchor distT="45720" distB="45720" distL="114300" distR="114300" simplePos="0" relativeHeight="251658263" behindDoc="1" locked="0" layoutInCell="1" allowOverlap="1" wp14:anchorId="0CD7BD52" wp14:editId="5852D735">
                <wp:simplePos x="0" y="0"/>
                <wp:positionH relativeFrom="column">
                  <wp:posOffset>-760958</wp:posOffset>
                </wp:positionH>
                <wp:positionV relativeFrom="paragraph">
                  <wp:posOffset>341413</wp:posOffset>
                </wp:positionV>
                <wp:extent cx="5841701" cy="2674189"/>
                <wp:effectExtent l="0" t="0" r="0" b="0"/>
                <wp:wrapNone/>
                <wp:docPr id="1105617106" name="Cuadro de texto 1105617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701" cy="2674189"/>
                        </a:xfrm>
                        <a:prstGeom prst="rect">
                          <a:avLst/>
                        </a:prstGeom>
                        <a:noFill/>
                        <a:ln w="9525">
                          <a:noFill/>
                          <a:miter lim="800000"/>
                          <a:headEnd/>
                          <a:tailEnd/>
                        </a:ln>
                      </wps:spPr>
                      <wps:txbx>
                        <w:txbxContent>
                          <w:p w14:paraId="6FD9F366" w14:textId="71309112" w:rsidR="00396239" w:rsidRPr="00BC309E" w:rsidRDefault="00396239" w:rsidP="004213D5">
                            <w:pPr>
                              <w:rPr>
                                <w:rFonts w:ascii="Nunito Black" w:hAnsi="Nunito Black"/>
                                <w:color w:val="002060"/>
                                <w:sz w:val="72"/>
                                <w:szCs w:val="72"/>
                                <w:lang w:val="es-ES"/>
                                <w14:textOutline w14:w="19050" w14:cap="rnd" w14:cmpd="sng" w14:algn="ctr">
                                  <w14:solidFill>
                                    <w14:schemeClr w14:val="bg1"/>
                                  </w14:solidFill>
                                  <w14:prstDash w14:val="solid"/>
                                  <w14:bevel/>
                                </w14:textOutline>
                              </w:rPr>
                            </w:pPr>
                            <w:r w:rsidRPr="00BC309E">
                              <w:rPr>
                                <w:rFonts w:ascii="Nunito Black" w:hAnsi="Nunito Black"/>
                                <w:color w:val="002060"/>
                                <w:sz w:val="72"/>
                                <w:szCs w:val="72"/>
                                <w:lang w:val="es-ES"/>
                                <w14:textOutline w14:w="19050" w14:cap="rnd" w14:cmpd="sng" w14:algn="ctr">
                                  <w14:solidFill>
                                    <w14:schemeClr w14:val="bg1"/>
                                  </w14:solidFill>
                                  <w14:prstDash w14:val="solid"/>
                                  <w14:bevel/>
                                </w14:textOutline>
                              </w:rPr>
                              <w:t>Inventario y Clasificación de Activos de Información e Infraestructura Critica Cibernética 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D7BD52" id="Cuadro de texto 1105617106" o:spid="_x0000_s1040" type="#_x0000_t202" style="position:absolute;margin-left:-59.9pt;margin-top:26.9pt;width:460pt;height:210.55pt;z-index:-251658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" filled="f" stroked="f">
                <v:textbox>
                  <w:txbxContent>
                    <w:p w14:paraId="6FD9F366" w14:textId="71309112" w:rsidR="00396239" w:rsidRPr="00BC309E" w:rsidRDefault="00396239" w:rsidP="004213D5">
                      <w:pPr>
                        <w:rPr>
                          <w:rFonts w:ascii="Nunito Black" w:hAnsi="Nunito Black"/>
                          <w:color w:val="002060"/>
                          <w:sz w:val="72"/>
                          <w:szCs w:val="72"/>
                          <w:lang w:val="es-ES"/>
                          <w14:textOutline w14:w="19050" w14:cap="rnd" w14:cmpd="sng" w14:algn="ctr">
                            <w14:solidFill>
                              <w14:schemeClr w14:val="bg1"/>
                            </w14:solidFill>
                            <w14:prstDash w14:val="solid"/>
                            <w14:bevel/>
                          </w14:textOutline>
                        </w:rPr>
                      </w:pPr>
                      <w:r w:rsidRPr="00BC309E">
                        <w:rPr>
                          <w:rFonts w:ascii="Nunito Black" w:hAnsi="Nunito Black"/>
                          <w:color w:val="002060"/>
                          <w:sz w:val="72"/>
                          <w:szCs w:val="72"/>
                          <w:lang w:val="es-ES"/>
                          <w14:textOutline w14:w="19050" w14:cap="rnd" w14:cmpd="sng" w14:algn="ctr">
                            <w14:solidFill>
                              <w14:schemeClr w14:val="bg1"/>
                            </w14:solidFill>
                            <w14:prstDash w14:val="solid"/>
                            <w14:bevel/>
                          </w14:textOutline>
                        </w:rPr>
                        <w:t>Inventario y Clasificación de Activos de Información e Infraestructura Critica Cibernética Nacional</w:t>
                      </w:r>
                    </w:p>
                  </w:txbxContent>
                </v:textbox>
              </v:shape>
            </w:pict>
          </mc:Fallback>
        </mc:AlternateContent>
      </w:r>
    </w:p>
    <w:p w14:paraId="6EC77D8B" w14:textId="4E58301F" w:rsidR="003A7374" w:rsidRDefault="00FF0F86" w:rsidP="00B253A8">
      <w:pPr>
        <w:spacing w:after="0"/>
        <w:rPr>
          <w:rStyle w:val="Referenciaintensa"/>
          <w:rFonts w:ascii="Helveltíca" w:eastAsiaTheme="majorEastAsia" w:hAnsi="Helveltíca" w:cstheme="majorBidi" w:hint="eastAsia"/>
          <w:b w:val="0"/>
          <w:i/>
          <w:sz w:val="56"/>
          <w:szCs w:val="26"/>
        </w:rPr>
      </w:pPr>
      <w:r w:rsidRPr="000B7B7B">
        <w:rPr>
          <w:rFonts w:ascii="Helveltíca" w:hAnsi="Helveltíca"/>
          <w:noProof/>
        </w:rPr>
        <mc:AlternateContent>
          <mc:Choice Requires="wps">
            <w:drawing>
              <wp:anchor distT="45720" distB="45720" distL="114300" distR="114300" simplePos="0" relativeHeight="251658265" behindDoc="0" locked="0" layoutInCell="1" allowOverlap="1" wp14:anchorId="064F3FC5" wp14:editId="4C35D2C4">
                <wp:simplePos x="0" y="0"/>
                <wp:positionH relativeFrom="column">
                  <wp:posOffset>2253298</wp:posOffset>
                </wp:positionH>
                <wp:positionV relativeFrom="paragraph">
                  <wp:posOffset>255588</wp:posOffset>
                </wp:positionV>
                <wp:extent cx="6220143" cy="1604010"/>
                <wp:effectExtent l="3175" t="0" r="0" b="0"/>
                <wp:wrapNone/>
                <wp:docPr id="1845279998" name="Cuadro de texto 1845279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20143" cy="1604010"/>
                        </a:xfrm>
                        <a:prstGeom prst="rect">
                          <a:avLst/>
                        </a:prstGeom>
                        <a:noFill/>
                        <a:ln w="9525">
                          <a:noFill/>
                          <a:miter lim="800000"/>
                          <a:headEnd/>
                          <a:tailEnd/>
                        </a:ln>
                      </wps:spPr>
                      <wps:txbx>
                        <w:txbxContent>
                          <w:p w14:paraId="6963663E" w14:textId="77777777" w:rsidR="00396239" w:rsidRPr="00396239" w:rsidRDefault="00396239" w:rsidP="003A7374">
                            <w:pP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4F3FC5" id="Cuadro de texto 1845279998" o:spid="_x0000_s1041" type="#_x0000_t202" style="position:absolute;margin-left:177.45pt;margin-top:20.15pt;width:489.8pt;height:126.3pt;rotation:-90;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" filled="f" stroked="f">
                <v:textbox style="mso-fit-shape-to-text:t">
                  <w:txbxContent>
                    <w:p w14:paraId="6963663E" w14:textId="77777777" w:rsidR="00396239" w:rsidRPr="00396239" w:rsidRDefault="00396239" w:rsidP="003A7374">
                      <w:pP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txbxContent>
                </v:textbox>
              </v:shape>
            </w:pict>
          </mc:Fallback>
        </mc:AlternateContent>
      </w:r>
    </w:p>
    <w:p w14:paraId="1DD2ACD7" w14:textId="3CD32663" w:rsidR="003A7374" w:rsidRPr="000B7B7B" w:rsidRDefault="003A7374" w:rsidP="00B253A8">
      <w:pPr>
        <w:spacing w:after="0"/>
        <w:jc w:val="both"/>
        <w:rPr>
          <w:rFonts w:ascii="Helveltíca" w:hAnsi="Helveltíca" w:hint="eastAsia"/>
        </w:rPr>
      </w:pPr>
    </w:p>
    <w:p w14:paraId="1F98D327" w14:textId="77392CA3" w:rsidR="00BC309E" w:rsidRPr="00396239" w:rsidRDefault="00BC309E" w:rsidP="00BC309E">
      <w:pPr>
        <w:spacing w:after="0"/>
        <w:jc w:val="both"/>
        <w:rPr>
          <w:rFonts w:ascii="Helveltíca" w:hAnsi="Helveltíca" w:hint="eastAsia"/>
        </w:rPr>
      </w:pPr>
      <w:r w:rsidRPr="000B7B7B">
        <w:rPr>
          <w:rFonts w:ascii="Helveltíca" w:hAnsi="Helveltíca"/>
          <w:noProof/>
        </w:rPr>
        <mc:AlternateContent>
          <mc:Choice Requires="wps">
            <w:drawing>
              <wp:anchor distT="45720" distB="45720" distL="114300" distR="114300" simplePos="0" relativeHeight="251677747" behindDoc="1" locked="0" layoutInCell="1" allowOverlap="1" wp14:anchorId="40249F01" wp14:editId="6A6E6E74">
                <wp:simplePos x="0" y="0"/>
                <wp:positionH relativeFrom="margin">
                  <wp:posOffset>-422910</wp:posOffset>
                </wp:positionH>
                <wp:positionV relativeFrom="paragraph">
                  <wp:posOffset>1941830</wp:posOffset>
                </wp:positionV>
                <wp:extent cx="6172200" cy="1604010"/>
                <wp:effectExtent l="0" t="0" r="0" b="0"/>
                <wp:wrapNone/>
                <wp:docPr id="736260401" name="Cuadro de texto 736260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04010"/>
                        </a:xfrm>
                        <a:prstGeom prst="rect">
                          <a:avLst/>
                        </a:prstGeom>
                        <a:noFill/>
                        <a:ln w="9525">
                          <a:noFill/>
                          <a:miter lim="800000"/>
                          <a:headEnd/>
                          <a:tailEnd/>
                        </a:ln>
                      </wps:spPr>
                      <wps:txbx>
                        <w:txbxContent>
                          <w:p w14:paraId="300A8B90" w14:textId="77777777" w:rsidR="00BC309E" w:rsidRPr="000B7B7B" w:rsidRDefault="00BC309E" w:rsidP="00BC309E">
                            <w:pPr>
                              <w:pStyle w:val="Ttulo4"/>
                              <w:rPr>
                                <w:color w:val="FFC000"/>
                                <w:szCs w:val="30"/>
                              </w:rPr>
                            </w:pPr>
                            <w:r w:rsidRPr="000B7B7B">
                              <w:rPr>
                                <w:color w:val="FFC000"/>
                                <w:spacing w:val="-1"/>
                                <w:szCs w:val="30"/>
                              </w:rPr>
                              <w:t>Modelo de Seguridad y Privacidad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249F01" id="Cuadro de texto 736260401" o:spid="_x0000_s1042" type="#_x0000_t202" style="position:absolute;left:0;text-align:left;margin-left:-33.3pt;margin-top:152.9pt;width:486pt;height:126.3pt;z-index:-25163873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" filled="f" stroked="f">
                <v:textbox style="mso-fit-shape-to-text:t">
                  <w:txbxContent>
                    <w:p w14:paraId="300A8B90" w14:textId="77777777" w:rsidR="00BC309E" w:rsidRPr="000B7B7B" w:rsidRDefault="00BC309E" w:rsidP="00BC309E">
                      <w:pPr>
                        <w:pStyle w:val="Ttulo4"/>
                        <w:rPr>
                          <w:color w:val="FFC000"/>
                          <w:szCs w:val="30"/>
                        </w:rPr>
                      </w:pPr>
                      <w:r w:rsidRPr="000B7B7B">
                        <w:rPr>
                          <w:color w:val="FFC000"/>
                          <w:spacing w:val="-1"/>
                          <w:szCs w:val="30"/>
                        </w:rPr>
                        <w:t>Modelo de Seguridad y Privacidad de la Información</w:t>
                      </w:r>
                    </w:p>
                  </w:txbxContent>
                </v:textbox>
                <w10:wrap anchorx="margin"/>
              </v:shape>
            </w:pict>
          </mc:Fallback>
        </mc:AlternateContent>
      </w:r>
      <w:r w:rsidRPr="000B7B7B">
        <w:rPr>
          <w:rFonts w:ascii="Helveltíca" w:hAnsi="Helveltíca"/>
          <w:noProof/>
        </w:rPr>
        <mc:AlternateContent>
          <mc:Choice Requires="wps">
            <w:drawing>
              <wp:anchor distT="45720" distB="45720" distL="114300" distR="114300" simplePos="0" relativeHeight="251678771" behindDoc="1" locked="0" layoutInCell="1" allowOverlap="1" wp14:anchorId="44E94FB7" wp14:editId="6BF22AD1">
                <wp:simplePos x="0" y="0"/>
                <wp:positionH relativeFrom="margin">
                  <wp:posOffset>-390525</wp:posOffset>
                </wp:positionH>
                <wp:positionV relativeFrom="paragraph">
                  <wp:posOffset>2287905</wp:posOffset>
                </wp:positionV>
                <wp:extent cx="5646420" cy="576580"/>
                <wp:effectExtent l="0" t="0" r="0" b="0"/>
                <wp:wrapNone/>
                <wp:docPr id="1734423251" name="Cuadro de texto 173442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576580"/>
                        </a:xfrm>
                        <a:prstGeom prst="rect">
                          <a:avLst/>
                        </a:prstGeom>
                        <a:noFill/>
                        <a:ln w="9525">
                          <a:noFill/>
                          <a:miter lim="800000"/>
                          <a:headEnd/>
                          <a:tailEnd/>
                        </a:ln>
                      </wps:spPr>
                      <wps:txbx>
                        <w:txbxContent>
                          <w:p w14:paraId="6600F360" w14:textId="77777777" w:rsidR="00BC309E" w:rsidRPr="000B7B7B" w:rsidRDefault="00BC309E" w:rsidP="00BC309E">
                            <w:pPr>
                              <w:rPr>
                                <w:b/>
                                <w:color w:val="FFC000"/>
                                <w:szCs w:val="24"/>
                              </w:rPr>
                            </w:pPr>
                            <w:r w:rsidRPr="000B7B7B">
                              <w:rPr>
                                <w:b/>
                                <w:color w:val="FFC000"/>
                                <w:szCs w:val="24"/>
                              </w:rPr>
                              <w:t xml:space="preserve">Ministerio de Tecnologías de la Información y las Comunicaciones </w:t>
                            </w:r>
                          </w:p>
                          <w:p w14:paraId="4D858882" w14:textId="77777777" w:rsidR="00BC309E" w:rsidRPr="000B7B7B" w:rsidRDefault="00BC309E" w:rsidP="00BC309E">
                            <w:pPr>
                              <w:pStyle w:val="Ttulo"/>
                              <w:rPr>
                                <w:color w:val="FFC000"/>
                              </w:rPr>
                            </w:pPr>
                            <w:r>
                              <w:rPr>
                                <w:color w:val="FFC000"/>
                              </w:rPr>
                              <w:t>SEPTIEMBRE DE 2024</w:t>
                            </w:r>
                          </w:p>
                          <w:p w14:paraId="16D2CCE1" w14:textId="77777777" w:rsidR="00BC309E" w:rsidRPr="000B7B7B" w:rsidRDefault="00BC309E" w:rsidP="00BC309E">
                            <w:pPr>
                              <w:pStyle w:val="Ttulo"/>
                              <w:rPr>
                                <w:color w:val="FFC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E94FB7" id="Cuadro de texto 1734423251" o:spid="_x0000_s1043" type="#_x0000_t202" style="position:absolute;left:0;text-align:left;margin-left:-30.75pt;margin-top:180.15pt;width:444.6pt;height:45.4pt;z-index:-2516377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" filled="f" stroked="f">
                <v:textbox>
                  <w:txbxContent>
                    <w:p w14:paraId="6600F360" w14:textId="77777777" w:rsidR="00BC309E" w:rsidRPr="000B7B7B" w:rsidRDefault="00BC309E" w:rsidP="00BC309E">
                      <w:pPr>
                        <w:rPr>
                          <w:b/>
                          <w:color w:val="FFC000"/>
                          <w:szCs w:val="24"/>
                        </w:rPr>
                      </w:pPr>
                      <w:r w:rsidRPr="000B7B7B">
                        <w:rPr>
                          <w:b/>
                          <w:color w:val="FFC000"/>
                          <w:szCs w:val="24"/>
                        </w:rPr>
                        <w:t xml:space="preserve">Ministerio de Tecnologías de la Información y las Comunicaciones </w:t>
                      </w:r>
                    </w:p>
                    <w:p w14:paraId="4D858882" w14:textId="77777777" w:rsidR="00BC309E" w:rsidRPr="000B7B7B" w:rsidRDefault="00BC309E" w:rsidP="00BC309E">
                      <w:pPr>
                        <w:pStyle w:val="Ttulo"/>
                        <w:rPr>
                          <w:color w:val="FFC000"/>
                        </w:rPr>
                      </w:pPr>
                      <w:r>
                        <w:rPr>
                          <w:color w:val="FFC000"/>
                        </w:rPr>
                        <w:t>SEPTIEMBRE DE 2024</w:t>
                      </w:r>
                    </w:p>
                    <w:p w14:paraId="16D2CCE1" w14:textId="77777777" w:rsidR="00BC309E" w:rsidRPr="000B7B7B" w:rsidRDefault="00BC309E" w:rsidP="00BC309E">
                      <w:pPr>
                        <w:pStyle w:val="Ttulo"/>
                        <w:rPr>
                          <w:color w:val="FFC000"/>
                        </w:rPr>
                      </w:pPr>
                    </w:p>
                  </w:txbxContent>
                </v:textbox>
                <w10:wrap anchorx="margin"/>
              </v:shape>
            </w:pict>
          </mc:Fallback>
        </mc:AlternateContent>
      </w:r>
      <w:r w:rsidRPr="000B7B7B">
        <w:rPr>
          <w:rFonts w:ascii="Helveltíca" w:hAnsi="Helveltíca"/>
        </w:rPr>
        <w:br w:type="page"/>
      </w:r>
    </w:p>
    <w:p w14:paraId="33C17101" w14:textId="52510BA9" w:rsidR="003A7374" w:rsidRPr="00396239" w:rsidRDefault="004213D5" w:rsidP="00B253A8">
      <w:pPr>
        <w:spacing w:after="0"/>
        <w:jc w:val="center"/>
      </w:pPr>
      <w:r w:rsidRPr="00323C20">
        <w:rPr>
          <w:b/>
          <w:bCs/>
        </w:rPr>
        <w:t>O</w:t>
      </w:r>
      <w:r w:rsidR="003A7374" w:rsidRPr="00323C20">
        <w:rPr>
          <w:b/>
          <w:bCs/>
        </w:rPr>
        <w:t>scar Mauricio Lizcano Arango</w:t>
      </w:r>
      <w:r w:rsidR="003A7374" w:rsidRPr="00396239">
        <w:t xml:space="preserve"> – Ministro de Tecnologías de la Información y las Comunicaciones</w:t>
      </w:r>
    </w:p>
    <w:p w14:paraId="1F18F022" w14:textId="77777777" w:rsidR="003A7374" w:rsidRPr="00396239" w:rsidRDefault="003A7374" w:rsidP="00B253A8">
      <w:pPr>
        <w:spacing w:after="0"/>
        <w:jc w:val="center"/>
      </w:pPr>
      <w:r w:rsidRPr="00323C20">
        <w:rPr>
          <w:b/>
          <w:bCs/>
        </w:rPr>
        <w:t>Belfor Fabio García Henao</w:t>
      </w:r>
      <w:r w:rsidRPr="00396239">
        <w:t>- Viceministro de Transformación Digital</w:t>
      </w:r>
    </w:p>
    <w:p w14:paraId="1AC107BE" w14:textId="78197452" w:rsidR="003A7374" w:rsidRPr="00396239" w:rsidRDefault="0045218E" w:rsidP="00B253A8">
      <w:pPr>
        <w:spacing w:after="0"/>
        <w:jc w:val="center"/>
      </w:pPr>
      <w:r w:rsidRPr="00323C20">
        <w:rPr>
          <w:b/>
          <w:bCs/>
        </w:rPr>
        <w:t>William Fernando Oviedo Camargo</w:t>
      </w:r>
      <w:r w:rsidRPr="00396239">
        <w:t xml:space="preserve"> </w:t>
      </w:r>
      <w:r w:rsidR="003A7374" w:rsidRPr="00396239">
        <w:t>- Director de Gobierno Digital</w:t>
      </w:r>
    </w:p>
    <w:p w14:paraId="7A52D11F" w14:textId="77777777" w:rsidR="003A7374" w:rsidRPr="00396239" w:rsidRDefault="003A7374" w:rsidP="00B253A8">
      <w:pPr>
        <w:spacing w:after="0"/>
        <w:jc w:val="center"/>
      </w:pPr>
      <w:r w:rsidRPr="00323C20">
        <w:rPr>
          <w:b/>
          <w:bCs/>
        </w:rPr>
        <w:t>Luis Clímaco Córdoba Gómez</w:t>
      </w:r>
      <w:r w:rsidRPr="00396239">
        <w:t xml:space="preserve"> - Subdirector de Estándares y Arquitectura de TI</w:t>
      </w:r>
    </w:p>
    <w:p w14:paraId="562D8EF1" w14:textId="58FD09AD" w:rsidR="003A7374" w:rsidRPr="00396239" w:rsidRDefault="003A7374" w:rsidP="00B253A8">
      <w:pPr>
        <w:spacing w:after="0"/>
        <w:jc w:val="center"/>
      </w:pPr>
      <w:r w:rsidRPr="00323C20">
        <w:rPr>
          <w:b/>
          <w:bCs/>
        </w:rPr>
        <w:t>Danny Alejandro Garzón Aristizabal</w:t>
      </w:r>
      <w:r w:rsidRPr="00396239">
        <w:t xml:space="preserve"> – Contratista Subdirección de Estándares y Arquitectura de TI</w:t>
      </w:r>
    </w:p>
    <w:p w14:paraId="2CD196FB" w14:textId="77777777" w:rsidR="003A7374" w:rsidRPr="00396239" w:rsidRDefault="003A7374" w:rsidP="00B253A8">
      <w:pPr>
        <w:spacing w:after="0"/>
        <w:jc w:val="center"/>
      </w:pPr>
      <w:r w:rsidRPr="00323C20">
        <w:rPr>
          <w:b/>
          <w:bCs/>
        </w:rPr>
        <w:t>German García Filoth</w:t>
      </w:r>
      <w:r w:rsidRPr="00396239">
        <w:t xml:space="preserve"> – Contratista Subdirección de Estándares y Arquitectura de TI</w:t>
      </w:r>
    </w:p>
    <w:p w14:paraId="06BCEF99" w14:textId="1A16C5AF" w:rsidR="00C8039C" w:rsidRPr="00396239" w:rsidRDefault="001A49E4" w:rsidP="00B253A8">
      <w:pPr>
        <w:spacing w:after="0"/>
        <w:jc w:val="center"/>
      </w:pPr>
      <w:r w:rsidRPr="00323C20">
        <w:rPr>
          <w:b/>
          <w:bCs/>
        </w:rPr>
        <w:t>Johanna Marcela Forero Valencia</w:t>
      </w:r>
      <w:r w:rsidR="00C8039C" w:rsidRPr="00396239">
        <w:t xml:space="preserve"> - Profesional Especializado Subdirección de Estándares y Arquitectura de TI</w:t>
      </w:r>
    </w:p>
    <w:p w14:paraId="7F99F671" w14:textId="77777777" w:rsidR="003A7374" w:rsidRPr="00396239" w:rsidRDefault="003A7374" w:rsidP="00B253A8">
      <w:pPr>
        <w:spacing w:after="0"/>
        <w:jc w:val="center"/>
      </w:pPr>
      <w:r w:rsidRPr="00323C20">
        <w:rPr>
          <w:b/>
          <w:bCs/>
        </w:rPr>
        <w:t>Nelson Barrios Perdomo</w:t>
      </w:r>
      <w:r w:rsidRPr="00396239">
        <w:t xml:space="preserve"> – Contratista Equipo de Respuesta a Emergencias Cibernéticas de Colombia – COLCERT</w:t>
      </w:r>
    </w:p>
    <w:p w14:paraId="4C4F3895" w14:textId="77777777" w:rsidR="003A7374" w:rsidRPr="00396239" w:rsidRDefault="003A7374" w:rsidP="00B253A8">
      <w:pPr>
        <w:spacing w:after="0"/>
        <w:jc w:val="center"/>
      </w:pPr>
    </w:p>
    <w:p w14:paraId="163A8872" w14:textId="7E691859" w:rsidR="003A7374" w:rsidRPr="00396239" w:rsidRDefault="003A7374" w:rsidP="00B253A8">
      <w:pPr>
        <w:spacing w:after="0"/>
        <w:jc w:val="center"/>
        <w:rPr>
          <w:b/>
          <w:bCs/>
        </w:rPr>
      </w:pPr>
      <w:r w:rsidRPr="00396239">
        <w:rPr>
          <w:b/>
          <w:bCs/>
        </w:rPr>
        <w:t>Ministerio de Tecnolog</w:t>
      </w:r>
      <w:r w:rsidRPr="00396239">
        <w:rPr>
          <w:rFonts w:hint="eastAsia"/>
          <w:b/>
          <w:bCs/>
        </w:rPr>
        <w:t>í</w:t>
      </w:r>
      <w:r w:rsidRPr="00396239">
        <w:rPr>
          <w:b/>
          <w:bCs/>
        </w:rPr>
        <w:t>as de la Informaci</w:t>
      </w:r>
      <w:r w:rsidRPr="00396239">
        <w:rPr>
          <w:rFonts w:hint="eastAsia"/>
          <w:b/>
          <w:bCs/>
        </w:rPr>
        <w:t>ó</w:t>
      </w:r>
      <w:r w:rsidRPr="00396239">
        <w:rPr>
          <w:b/>
          <w:bCs/>
        </w:rPr>
        <w:t>n y las Comunicaciones</w:t>
      </w:r>
    </w:p>
    <w:p w14:paraId="5E91287F" w14:textId="77777777" w:rsidR="003A7374" w:rsidRPr="00396239" w:rsidRDefault="003A7374" w:rsidP="00B253A8">
      <w:pPr>
        <w:spacing w:after="0"/>
        <w:jc w:val="center"/>
        <w:rPr>
          <w:b/>
          <w:bCs/>
        </w:rPr>
      </w:pPr>
      <w:r w:rsidRPr="00396239">
        <w:rPr>
          <w:b/>
          <w:bCs/>
        </w:rPr>
        <w:t>Viceministerio de Transformaci</w:t>
      </w:r>
      <w:r w:rsidRPr="00396239">
        <w:rPr>
          <w:rFonts w:hint="eastAsia"/>
          <w:b/>
          <w:bCs/>
        </w:rPr>
        <w:t>ó</w:t>
      </w:r>
      <w:r w:rsidRPr="00396239">
        <w:rPr>
          <w:b/>
          <w:bCs/>
        </w:rPr>
        <w:t>n Digital</w:t>
      </w:r>
    </w:p>
    <w:p w14:paraId="4CD3FC2C" w14:textId="49C78A5E" w:rsidR="00FF0F86" w:rsidRPr="00396239" w:rsidRDefault="003A7374" w:rsidP="00B253A8">
      <w:pPr>
        <w:spacing w:after="0"/>
        <w:jc w:val="center"/>
        <w:rPr>
          <w:b/>
          <w:bCs/>
        </w:rPr>
      </w:pPr>
      <w:r w:rsidRPr="00396239">
        <w:rPr>
          <w:b/>
          <w:bCs/>
        </w:rPr>
        <w:t>Direcci</w:t>
      </w:r>
      <w:r w:rsidRPr="00396239">
        <w:rPr>
          <w:rFonts w:hint="eastAsia"/>
          <w:b/>
          <w:bCs/>
        </w:rPr>
        <w:t>ó</w:t>
      </w:r>
      <w:r w:rsidRPr="00396239">
        <w:rPr>
          <w:b/>
          <w:bCs/>
        </w:rPr>
        <w:t>n de Gobierno Digital</w:t>
      </w:r>
    </w:p>
    <w:p w14:paraId="7639F022" w14:textId="77777777" w:rsidR="003A7374" w:rsidRPr="000B7B7B" w:rsidRDefault="003A7374" w:rsidP="00B253A8">
      <w:pPr>
        <w:spacing w:after="0"/>
        <w:jc w:val="both"/>
        <w:rPr>
          <w:rFonts w:ascii="Helveltíca" w:hAnsi="Helveltíca" w:hint="eastAsia"/>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7266"/>
      </w:tblGrid>
      <w:tr w:rsidR="003A7374" w:rsidRPr="000B7B7B" w14:paraId="7F5DBABA" w14:textId="77777777" w:rsidTr="0060633E">
        <w:trPr>
          <w:trHeight w:val="268"/>
        </w:trPr>
        <w:tc>
          <w:tcPr>
            <w:tcW w:w="2095" w:type="dxa"/>
            <w:tcBorders>
              <w:top w:val="single" w:sz="4" w:space="0" w:color="auto"/>
              <w:left w:val="single" w:sz="4" w:space="0" w:color="auto"/>
              <w:bottom w:val="single" w:sz="4" w:space="0" w:color="auto"/>
              <w:right w:val="single" w:sz="4" w:space="0" w:color="auto"/>
            </w:tcBorders>
            <w:hideMark/>
          </w:tcPr>
          <w:p w14:paraId="27BE3959" w14:textId="77777777" w:rsidR="003A7374" w:rsidRPr="000B7B7B" w:rsidRDefault="003A7374" w:rsidP="00B253A8">
            <w:pPr>
              <w:spacing w:after="0"/>
              <w:jc w:val="both"/>
              <w:rPr>
                <w:rFonts w:ascii="Helveltíca" w:hAnsi="Helveltíca" w:hint="eastAsia"/>
                <w:b/>
                <w:bCs/>
              </w:rPr>
            </w:pPr>
            <w:r w:rsidRPr="000B7B7B">
              <w:rPr>
                <w:rFonts w:ascii="Helveltíca" w:hAnsi="Helveltíca"/>
                <w:b/>
                <w:bCs/>
              </w:rPr>
              <w:t xml:space="preserve">Versión  </w:t>
            </w:r>
          </w:p>
        </w:tc>
        <w:tc>
          <w:tcPr>
            <w:tcW w:w="7270" w:type="dxa"/>
            <w:tcBorders>
              <w:top w:val="single" w:sz="4" w:space="0" w:color="auto"/>
              <w:left w:val="single" w:sz="4" w:space="0" w:color="auto"/>
              <w:bottom w:val="single" w:sz="4" w:space="0" w:color="auto"/>
              <w:right w:val="single" w:sz="4" w:space="0" w:color="auto"/>
            </w:tcBorders>
            <w:hideMark/>
          </w:tcPr>
          <w:p w14:paraId="47AAD297" w14:textId="77777777" w:rsidR="003A7374" w:rsidRPr="000B7B7B" w:rsidRDefault="003A7374" w:rsidP="00B253A8">
            <w:pPr>
              <w:spacing w:after="0"/>
              <w:jc w:val="both"/>
              <w:rPr>
                <w:rFonts w:ascii="Helveltíca" w:hAnsi="Helveltíca" w:hint="eastAsia"/>
                <w:b/>
                <w:bCs/>
              </w:rPr>
            </w:pPr>
            <w:r w:rsidRPr="000B7B7B">
              <w:rPr>
                <w:rFonts w:ascii="Helveltíca" w:hAnsi="Helveltíca"/>
                <w:b/>
                <w:bCs/>
              </w:rPr>
              <w:t>Observaciones</w:t>
            </w:r>
          </w:p>
        </w:tc>
      </w:tr>
      <w:tr w:rsidR="003A7374" w:rsidRPr="000B7B7B" w14:paraId="6CC55EE7" w14:textId="77777777" w:rsidTr="0060633E">
        <w:trPr>
          <w:trHeight w:val="272"/>
        </w:trPr>
        <w:tc>
          <w:tcPr>
            <w:tcW w:w="2095" w:type="dxa"/>
            <w:tcBorders>
              <w:top w:val="single" w:sz="4" w:space="0" w:color="auto"/>
              <w:left w:val="single" w:sz="4" w:space="0" w:color="auto"/>
              <w:bottom w:val="single" w:sz="4" w:space="0" w:color="auto"/>
              <w:right w:val="single" w:sz="4" w:space="0" w:color="auto"/>
            </w:tcBorders>
            <w:vAlign w:val="center"/>
            <w:hideMark/>
          </w:tcPr>
          <w:p w14:paraId="49D16389" w14:textId="77777777" w:rsidR="003A7374" w:rsidRPr="000B7B7B" w:rsidRDefault="003A7374" w:rsidP="00B253A8">
            <w:pPr>
              <w:spacing w:after="0"/>
              <w:jc w:val="both"/>
              <w:rPr>
                <w:rFonts w:ascii="Helveltíca" w:hAnsi="Helveltíca" w:hint="eastAsia"/>
              </w:rPr>
            </w:pPr>
            <w:r w:rsidRPr="000B7B7B">
              <w:rPr>
                <w:rFonts w:ascii="Helveltíca" w:hAnsi="Helveltíca"/>
              </w:rPr>
              <w:t>Versión 5</w:t>
            </w:r>
          </w:p>
          <w:p w14:paraId="00E46341" w14:textId="492A2384" w:rsidR="003A7374" w:rsidRPr="000B7B7B" w:rsidRDefault="00B741E4" w:rsidP="00B253A8">
            <w:pPr>
              <w:spacing w:after="0"/>
              <w:jc w:val="both"/>
              <w:rPr>
                <w:rFonts w:ascii="Helveltíca" w:hAnsi="Helveltíca" w:hint="eastAsia"/>
              </w:rPr>
            </w:pPr>
            <w:r>
              <w:rPr>
                <w:rFonts w:ascii="Helveltíca" w:hAnsi="Helveltíca"/>
              </w:rPr>
              <w:t>13/09/2024</w:t>
            </w:r>
          </w:p>
        </w:tc>
        <w:tc>
          <w:tcPr>
            <w:tcW w:w="7270" w:type="dxa"/>
            <w:tcBorders>
              <w:top w:val="single" w:sz="4" w:space="0" w:color="auto"/>
              <w:left w:val="single" w:sz="4" w:space="0" w:color="auto"/>
              <w:bottom w:val="single" w:sz="4" w:space="0" w:color="auto"/>
              <w:right w:val="single" w:sz="4" w:space="0" w:color="auto"/>
            </w:tcBorders>
            <w:vAlign w:val="center"/>
            <w:hideMark/>
          </w:tcPr>
          <w:p w14:paraId="54C057FA" w14:textId="77777777" w:rsidR="003A7374" w:rsidRPr="000B7B7B" w:rsidRDefault="003A7374" w:rsidP="00B253A8">
            <w:pPr>
              <w:spacing w:after="0"/>
              <w:jc w:val="both"/>
              <w:rPr>
                <w:rFonts w:ascii="Helveltíca" w:hAnsi="Helveltíca" w:hint="eastAsia"/>
                <w:b/>
                <w:bCs/>
              </w:rPr>
            </w:pPr>
            <w:r w:rsidRPr="00180BE8">
              <w:rPr>
                <w:rFonts w:ascii="Helveltíca" w:hAnsi="Helveltíca"/>
                <w:b/>
                <w:bCs/>
              </w:rPr>
              <w:t>Inventario y Clasificación de Activos de Información e Infraestructura Critica Cibernética</w:t>
            </w:r>
            <w:r>
              <w:rPr>
                <w:rFonts w:ascii="Helveltíca" w:hAnsi="Helveltíca"/>
                <w:b/>
                <w:bCs/>
              </w:rPr>
              <w:t>.</w:t>
            </w:r>
          </w:p>
          <w:p w14:paraId="71FC07D5" w14:textId="77777777" w:rsidR="003A7374" w:rsidRPr="000B7B7B" w:rsidRDefault="003A7374" w:rsidP="00B253A8">
            <w:pPr>
              <w:spacing w:after="0"/>
              <w:jc w:val="both"/>
              <w:rPr>
                <w:rFonts w:ascii="Helveltíca" w:hAnsi="Helveltíca" w:hint="eastAsia"/>
              </w:rPr>
            </w:pPr>
            <w:r w:rsidRPr="000B7B7B">
              <w:rPr>
                <w:rFonts w:ascii="Helveltíca" w:hAnsi="Helveltíca"/>
              </w:rPr>
              <w:t>Dirigida a las entidades del Estado</w:t>
            </w:r>
          </w:p>
        </w:tc>
      </w:tr>
    </w:tbl>
    <w:p w14:paraId="6AD6ACBE" w14:textId="77777777" w:rsidR="003A7374" w:rsidRPr="000B7B7B" w:rsidRDefault="003A7374" w:rsidP="00B253A8">
      <w:pPr>
        <w:spacing w:after="0"/>
        <w:jc w:val="both"/>
        <w:rPr>
          <w:rFonts w:ascii="Helveltíca" w:hAnsi="Helveltíca" w:cs="Lucida Sans Unicode" w:hint="eastAsia"/>
          <w:b/>
        </w:rPr>
      </w:pPr>
    </w:p>
    <w:p w14:paraId="48ADD35C" w14:textId="77777777" w:rsidR="003A7374" w:rsidRPr="000B7B7B" w:rsidRDefault="003A7374" w:rsidP="00B253A8">
      <w:pPr>
        <w:spacing w:after="0"/>
        <w:jc w:val="both"/>
        <w:rPr>
          <w:rFonts w:ascii="Helveltíca" w:hAnsi="Helveltíca" w:hint="eastAsia"/>
          <w:shd w:val="clear" w:color="auto" w:fill="FFFFFF"/>
          <w:lang w:eastAsia="es-ES_tradnl"/>
        </w:rPr>
      </w:pPr>
      <w:r w:rsidRPr="000B7B7B">
        <w:rPr>
          <w:rFonts w:ascii="Helveltíca" w:hAnsi="Helveltíca"/>
          <w:shd w:val="clear" w:color="auto" w:fill="FFFFFF"/>
          <w:lang w:eastAsia="es-ES_tradnl"/>
        </w:rPr>
        <w:t xml:space="preserve">Comentarios, sugerencias o correcciones pueden ser enviadas al correo electrónico: </w:t>
      </w:r>
      <w:hyperlink r:id="rId26" w:history="1">
        <w:r w:rsidRPr="000B7B7B">
          <w:rPr>
            <w:rStyle w:val="Hipervnculo"/>
            <w:rFonts w:ascii="Helveltíca" w:eastAsia="Times New Roman" w:hAnsi="Helveltíca" w:cs="Arial"/>
            <w:sz w:val="21"/>
            <w:szCs w:val="21"/>
            <w:shd w:val="clear" w:color="auto" w:fill="FFFFFF"/>
            <w:lang w:eastAsia="es-ES_tradnl"/>
          </w:rPr>
          <w:t>gobiernodigital@mintic.gov.co</w:t>
        </w:r>
      </w:hyperlink>
    </w:p>
    <w:p w14:paraId="4F923E46" w14:textId="77777777" w:rsidR="003A7374" w:rsidRPr="000B7B7B" w:rsidRDefault="003A7374" w:rsidP="00B253A8">
      <w:pPr>
        <w:spacing w:after="0"/>
        <w:jc w:val="both"/>
        <w:rPr>
          <w:rFonts w:ascii="Helveltíca" w:hAnsi="Helveltíca" w:hint="eastAsia"/>
        </w:rPr>
      </w:pPr>
      <w:r w:rsidRPr="000B7B7B">
        <w:rPr>
          <w:rFonts w:ascii="Helveltíca" w:hAnsi="Helveltíca"/>
          <w:shd w:val="clear" w:color="auto" w:fill="FFFFFF"/>
          <w:lang w:eastAsia="es-ES_tradnl"/>
        </w:rPr>
        <w:t xml:space="preserve"> </w:t>
      </w:r>
    </w:p>
    <w:p w14:paraId="3987A46A" w14:textId="77777777" w:rsidR="00323C20" w:rsidRDefault="003A7374" w:rsidP="00B253A8">
      <w:pPr>
        <w:spacing w:after="0"/>
        <w:jc w:val="both"/>
        <w:rPr>
          <w:rFonts w:ascii="Helveltíca" w:hAnsi="Helveltíca" w:hint="eastAsia"/>
          <w:b/>
          <w:bCs/>
        </w:rPr>
      </w:pPr>
      <w:r w:rsidRPr="000B7B7B">
        <w:rPr>
          <w:rFonts w:ascii="Helveltíca" w:hAnsi="Helveltíca"/>
          <w:b/>
          <w:bCs/>
        </w:rPr>
        <w:t>Modelo de Seguridad y Privacidad de la Información</w:t>
      </w:r>
      <w:r>
        <w:rPr>
          <w:rFonts w:ascii="Helveltíca" w:hAnsi="Helveltíca"/>
          <w:b/>
          <w:bCs/>
        </w:rPr>
        <w:t xml:space="preserve"> </w:t>
      </w:r>
    </w:p>
    <w:p w14:paraId="386BD2B4" w14:textId="6B425758" w:rsidR="003A7374" w:rsidRPr="000B7B7B" w:rsidRDefault="00323C20" w:rsidP="00B253A8">
      <w:pPr>
        <w:spacing w:after="0"/>
        <w:jc w:val="both"/>
        <w:rPr>
          <w:rFonts w:ascii="Helveltíca" w:hAnsi="Helveltíca" w:hint="eastAsia"/>
          <w:b/>
          <w:bCs/>
        </w:rPr>
      </w:pPr>
      <w:r w:rsidRPr="00323C20">
        <w:rPr>
          <w:rFonts w:ascii="Helveltíca" w:hAnsi="Helveltíca"/>
          <w:b/>
          <w:bCs/>
        </w:rPr>
        <w:t>Inventario y Clasificación de Activos de Información e Infraestructura Critica</w:t>
      </w:r>
      <w:r>
        <w:rPr>
          <w:rFonts w:ascii="Helveltíca" w:hAnsi="Helveltíca"/>
          <w:b/>
          <w:bCs/>
        </w:rPr>
        <w:t xml:space="preserve"> </w:t>
      </w:r>
      <w:r w:rsidR="003A7374" w:rsidRPr="000B7B7B">
        <w:rPr>
          <w:rFonts w:ascii="Helveltíca" w:hAnsi="Helveltíca"/>
          <w:b/>
          <w:bCs/>
        </w:rPr>
        <w:t xml:space="preserve">V </w:t>
      </w:r>
      <w:r w:rsidR="003A7374">
        <w:rPr>
          <w:rFonts w:ascii="Helveltíca" w:hAnsi="Helveltíca"/>
          <w:b/>
          <w:bCs/>
        </w:rPr>
        <w:t>5</w:t>
      </w:r>
      <w:r w:rsidR="003A7374" w:rsidRPr="000B7B7B">
        <w:rPr>
          <w:rFonts w:ascii="Helveltíca" w:hAnsi="Helveltíca"/>
          <w:b/>
          <w:bCs/>
        </w:rPr>
        <w:t>.0</w:t>
      </w:r>
    </w:p>
    <w:p w14:paraId="1B7F23FA" w14:textId="77777777" w:rsidR="003A7374" w:rsidRPr="000B7B7B" w:rsidRDefault="003A7374" w:rsidP="00B253A8">
      <w:pPr>
        <w:spacing w:after="0"/>
        <w:jc w:val="both"/>
        <w:rPr>
          <w:rFonts w:ascii="Helveltíca" w:hAnsi="Helveltíca" w:cs="Lucida Sans Unicode" w:hint="eastAsia"/>
          <w:color w:val="000000" w:themeColor="text1"/>
        </w:rPr>
      </w:pPr>
      <w:r w:rsidRPr="000B7B7B">
        <w:rPr>
          <w:rFonts w:ascii="Helveltíca" w:hAnsi="Helveltíca"/>
          <w:noProof/>
        </w:rPr>
        <w:drawing>
          <wp:inline distT="0" distB="0" distL="0" distR="0" wp14:anchorId="334652CD" wp14:editId="2BE34B4E">
            <wp:extent cx="835025" cy="294005"/>
            <wp:effectExtent l="0" t="0" r="3175" b="0"/>
            <wp:docPr id="909484501" name="Imagen 909484501"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Licencia Creative Comm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7793E677" w14:textId="77777777" w:rsidR="003A7374" w:rsidRPr="000B7B7B" w:rsidRDefault="003A7374" w:rsidP="00B253A8">
      <w:pPr>
        <w:spacing w:after="0"/>
        <w:jc w:val="both"/>
        <w:rPr>
          <w:rFonts w:ascii="Helveltíca" w:hAnsi="Helveltíca" w:cs="Lucida Sans Unicode" w:hint="eastAsia"/>
          <w:color w:val="000000" w:themeColor="text1"/>
        </w:rPr>
      </w:pPr>
      <w:r w:rsidRPr="000B7B7B">
        <w:rPr>
          <w:rFonts w:ascii="Helveltíca" w:hAnsi="Helveltíca" w:cs="Lucida Sans Unicode"/>
          <w:color w:val="000000" w:themeColor="text1"/>
        </w:rPr>
        <w:t xml:space="preserve">Esta guía de la Dirección de Gobierno Digital se encuentra bajo una </w:t>
      </w:r>
      <w:hyperlink r:id="rId27" w:history="1">
        <w:r w:rsidRPr="000B7B7B">
          <w:rPr>
            <w:rStyle w:val="Hipervnculo"/>
            <w:rFonts w:ascii="Helveltíca" w:hAnsi="Helveltíca" w:cs="Lucida Sans Unicode"/>
            <w:color w:val="000000" w:themeColor="text1"/>
          </w:rPr>
          <w:t>Licencia Creative Commons Atribución 4.0 Internacional</w:t>
        </w:r>
      </w:hyperlink>
      <w:r w:rsidRPr="000B7B7B">
        <w:rPr>
          <w:rFonts w:ascii="Helveltíca" w:hAnsi="Helveltíca" w:cs="Lucida Sans Unicode"/>
          <w:color w:val="000000" w:themeColor="text1"/>
        </w:rPr>
        <w:t xml:space="preserve">. </w:t>
      </w:r>
    </w:p>
    <w:p w14:paraId="7FFD495B" w14:textId="77777777" w:rsidR="003A7374" w:rsidRPr="000B7B7B" w:rsidRDefault="003A7374" w:rsidP="00B253A8">
      <w:pPr>
        <w:pStyle w:val="TtuloTDC"/>
        <w:spacing w:before="0"/>
        <w:jc w:val="both"/>
        <w:rPr>
          <w:rFonts w:ascii="Helveltíca" w:eastAsiaTheme="minorHAnsi" w:hAnsi="Helveltíca" w:cstheme="minorBidi"/>
          <w:color w:val="auto"/>
          <w:sz w:val="22"/>
          <w:szCs w:val="22"/>
          <w:lang w:val="es-CO" w:eastAsia="en-US"/>
        </w:rPr>
      </w:pPr>
    </w:p>
    <w:sdt>
      <w:sdtPr>
        <w:rPr>
          <w:rFonts w:ascii="Helveltíca" w:eastAsiaTheme="minorEastAsia" w:hAnsi="Helveltíca" w:cstheme="minorBidi"/>
          <w:color w:val="auto"/>
          <w:sz w:val="22"/>
          <w:szCs w:val="22"/>
          <w:lang w:val="es-ES" w:eastAsia="en-US"/>
        </w:rPr>
        <w:id w:val="-245962538"/>
        <w:docPartObj>
          <w:docPartGallery w:val="Table of Contents"/>
          <w:docPartUnique/>
        </w:docPartObj>
      </w:sdtPr>
      <w:sdtEndPr>
        <w:rPr>
          <w:b/>
          <w:sz w:val="24"/>
        </w:rPr>
      </w:sdtEndPr>
      <w:sdtContent>
        <w:p w14:paraId="20D6B5E6" w14:textId="77777777" w:rsidR="00614A5B" w:rsidRDefault="00614A5B" w:rsidP="00B253A8">
          <w:pPr>
            <w:pStyle w:val="TtuloTDC"/>
            <w:spacing w:before="0"/>
            <w:jc w:val="both"/>
            <w:rPr>
              <w:rFonts w:ascii="Helveltíca" w:eastAsiaTheme="minorEastAsia" w:hAnsi="Helveltíca" w:cstheme="minorBidi" w:hint="eastAsia"/>
              <w:color w:val="auto"/>
              <w:sz w:val="22"/>
              <w:szCs w:val="22"/>
              <w:lang w:val="es-ES" w:eastAsia="en-US"/>
            </w:rPr>
          </w:pPr>
        </w:p>
        <w:p w14:paraId="5476ED2E" w14:textId="77777777" w:rsidR="00614A5B" w:rsidRDefault="00614A5B">
          <w:pPr>
            <w:rPr>
              <w:rFonts w:ascii="Helveltíca" w:eastAsiaTheme="minorEastAsia" w:hAnsi="Helveltíca" w:hint="eastAsia"/>
              <w:lang w:val="es-ES"/>
            </w:rPr>
          </w:pPr>
          <w:r>
            <w:rPr>
              <w:rFonts w:ascii="Helveltíca" w:eastAsiaTheme="minorEastAsia" w:hAnsi="Helveltíca" w:hint="eastAsia"/>
              <w:lang w:val="es-ES"/>
            </w:rPr>
            <w:br w:type="page"/>
          </w:r>
        </w:p>
        <w:p w14:paraId="32F41814" w14:textId="680CF744" w:rsidR="003A7374" w:rsidRPr="00396239" w:rsidRDefault="00FF0F86" w:rsidP="00B253A8">
          <w:pPr>
            <w:pStyle w:val="TtuloTDC"/>
            <w:spacing w:before="0"/>
            <w:jc w:val="both"/>
            <w:rPr>
              <w:rStyle w:val="Ttulo5Car"/>
              <w:rFonts w:ascii="Nunito Black" w:hAnsi="Nunito Black"/>
              <w:bCs/>
              <w:color w:val="002060"/>
              <w:sz w:val="48"/>
              <w:szCs w:val="24"/>
            </w:rPr>
          </w:pPr>
          <w:r w:rsidRPr="00FF0F86">
            <w:rPr>
              <w:rStyle w:val="Ttulo5Car"/>
              <w:rFonts w:ascii="Nunito Black" w:hAnsi="Nunito Black"/>
              <w:bCs/>
              <w:color w:val="002060"/>
              <w:sz w:val="48"/>
              <w:szCs w:val="24"/>
            </w:rPr>
            <w:t>CONTENIDO</w:t>
          </w:r>
        </w:p>
        <w:p w14:paraId="594C8005" w14:textId="77777777" w:rsidR="003A7374" w:rsidRPr="000B7B7B" w:rsidRDefault="003A7374" w:rsidP="00B253A8">
          <w:pPr>
            <w:pStyle w:val="TDC2"/>
            <w:tabs>
              <w:tab w:val="right" w:leader="dot" w:pos="9394"/>
            </w:tabs>
            <w:spacing w:after="0"/>
            <w:rPr>
              <w:rFonts w:ascii="Helveltíca" w:eastAsiaTheme="minorEastAsia" w:hAnsi="Helveltíca" w:hint="eastAsia"/>
              <w:noProof/>
              <w:kern w:val="2"/>
              <w:lang w:eastAsia="es-CO"/>
              <w14:ligatures w14:val="standardContextual"/>
            </w:rPr>
          </w:pPr>
          <w:r w:rsidRPr="000B7B7B">
            <w:rPr>
              <w:rFonts w:ascii="Helveltíca" w:hAnsi="Helveltíca"/>
            </w:rPr>
            <w:fldChar w:fldCharType="begin"/>
          </w:r>
          <w:r w:rsidRPr="000B7B7B">
            <w:rPr>
              <w:rFonts w:ascii="Helveltíca" w:hAnsi="Helveltíca"/>
            </w:rPr>
            <w:instrText xml:space="preserve"> TOC \o "1-3" \h \z \u </w:instrText>
          </w:r>
          <w:r w:rsidRPr="000B7B7B">
            <w:rPr>
              <w:rFonts w:ascii="Helveltíca" w:hAnsi="Helveltíca"/>
            </w:rPr>
            <w:fldChar w:fldCharType="separate"/>
          </w:r>
          <w:hyperlink w:anchor="_Toc137548926" w:history="1">
            <w:r w:rsidRPr="000B7B7B">
              <w:rPr>
                <w:rStyle w:val="Hipervnculo"/>
                <w:rFonts w:ascii="Helveltíca" w:hAnsi="Helveltíca"/>
                <w:noProof/>
              </w:rPr>
              <w:t>Guía - Gestión inventario clasificación de activos e infraestructura critica</w:t>
            </w:r>
            <w:r w:rsidRPr="000B7B7B">
              <w:rPr>
                <w:rFonts w:ascii="Helveltíca" w:hAnsi="Helveltíca"/>
                <w:noProof/>
                <w:webHidden/>
              </w:rPr>
              <w:tab/>
            </w:r>
            <w:r w:rsidRPr="000B7B7B">
              <w:rPr>
                <w:rFonts w:ascii="Helveltíca" w:hAnsi="Helveltíca"/>
                <w:noProof/>
                <w:webHidden/>
              </w:rPr>
              <w:fldChar w:fldCharType="begin"/>
            </w:r>
            <w:r w:rsidRPr="000B7B7B">
              <w:rPr>
                <w:rFonts w:ascii="Helveltíca" w:hAnsi="Helveltíca"/>
                <w:noProof/>
                <w:webHidden/>
              </w:rPr>
              <w:instrText xml:space="preserve"> PAGEREF _Toc137548926 \h </w:instrText>
            </w:r>
            <w:r w:rsidRPr="000B7B7B">
              <w:rPr>
                <w:rFonts w:ascii="Helveltíca" w:hAnsi="Helveltíca"/>
                <w:noProof/>
                <w:webHidden/>
              </w:rPr>
            </w:r>
            <w:r w:rsidRPr="000B7B7B">
              <w:rPr>
                <w:rFonts w:ascii="Helveltíca" w:hAnsi="Helveltíca"/>
                <w:noProof/>
                <w:webHidden/>
              </w:rPr>
              <w:fldChar w:fldCharType="separate"/>
            </w:r>
            <w:r w:rsidRPr="000B7B7B">
              <w:rPr>
                <w:rFonts w:ascii="Helveltíca" w:hAnsi="Helveltíca"/>
                <w:noProof/>
                <w:webHidden/>
              </w:rPr>
              <w:t>5</w:t>
            </w:r>
            <w:r w:rsidRPr="000B7B7B">
              <w:rPr>
                <w:rFonts w:ascii="Helveltíca" w:hAnsi="Helveltíca"/>
                <w:noProof/>
                <w:webHidden/>
              </w:rPr>
              <w:fldChar w:fldCharType="end"/>
            </w:r>
          </w:hyperlink>
        </w:p>
        <w:p w14:paraId="66D827F7" w14:textId="77777777" w:rsidR="003A7374" w:rsidRPr="000B7B7B" w:rsidRDefault="0031078E" w:rsidP="00B253A8">
          <w:pPr>
            <w:pStyle w:val="TDC3"/>
            <w:tabs>
              <w:tab w:val="left" w:pos="804"/>
              <w:tab w:val="right" w:leader="dot" w:pos="9394"/>
            </w:tabs>
            <w:spacing w:after="0"/>
            <w:rPr>
              <w:rFonts w:ascii="Helveltíca" w:eastAsiaTheme="minorEastAsia" w:hAnsi="Helveltíca" w:hint="eastAsia"/>
              <w:noProof/>
              <w:kern w:val="2"/>
              <w:lang w:eastAsia="es-CO"/>
              <w14:ligatures w14:val="standardContextual"/>
            </w:rPr>
          </w:pPr>
          <w:hyperlink w:anchor="_Toc137548927" w:history="1">
            <w:r w:rsidR="003A7374" w:rsidRPr="000B7B7B">
              <w:rPr>
                <w:rStyle w:val="Hipervnculo"/>
                <w:rFonts w:ascii="Helveltíca" w:eastAsia="Work Sans" w:hAnsi="Helveltíca" w:cs="Work Sans"/>
                <w:bCs/>
                <w:iCs/>
                <w:noProof/>
              </w:rPr>
              <w:t>1.</w:t>
            </w:r>
            <w:r w:rsidR="003A7374" w:rsidRPr="000B7B7B">
              <w:rPr>
                <w:rFonts w:ascii="Helveltíca" w:eastAsiaTheme="minorEastAsia" w:hAnsi="Helveltíca"/>
                <w:noProof/>
                <w:kern w:val="2"/>
                <w:lang w:eastAsia="es-CO"/>
                <w14:ligatures w14:val="standardContextual"/>
              </w:rPr>
              <w:tab/>
            </w:r>
            <w:r w:rsidR="003A7374" w:rsidRPr="000B7B7B">
              <w:rPr>
                <w:rStyle w:val="Hipervnculo"/>
                <w:rFonts w:ascii="Helveltíca" w:hAnsi="Helveltíca"/>
                <w:noProof/>
              </w:rPr>
              <w:t>identificación y tipificación de los activos de información</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_Toc137548927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6</w:t>
            </w:r>
            <w:r w:rsidR="003A7374" w:rsidRPr="000B7B7B">
              <w:rPr>
                <w:rFonts w:ascii="Helveltíca" w:hAnsi="Helveltíca"/>
                <w:noProof/>
                <w:webHidden/>
              </w:rPr>
              <w:fldChar w:fldCharType="end"/>
            </w:r>
          </w:hyperlink>
        </w:p>
        <w:p w14:paraId="0D821B01" w14:textId="77777777" w:rsidR="003A7374" w:rsidRPr="000B7B7B" w:rsidRDefault="0031078E" w:rsidP="00B253A8">
          <w:pPr>
            <w:pStyle w:val="TDC3"/>
            <w:tabs>
              <w:tab w:val="left" w:pos="847"/>
              <w:tab w:val="right" w:leader="dot" w:pos="9394"/>
            </w:tabs>
            <w:spacing w:after="0"/>
            <w:rPr>
              <w:rFonts w:ascii="Helveltíca" w:eastAsiaTheme="minorEastAsia" w:hAnsi="Helveltíca" w:hint="eastAsia"/>
              <w:noProof/>
              <w:kern w:val="2"/>
              <w:lang w:eastAsia="es-CO"/>
              <w14:ligatures w14:val="standardContextual"/>
            </w:rPr>
          </w:pPr>
          <w:hyperlink w:anchor="_Toc137548928" w:history="1">
            <w:r w:rsidR="003A7374" w:rsidRPr="000B7B7B">
              <w:rPr>
                <w:rStyle w:val="Hipervnculo"/>
                <w:rFonts w:ascii="Helveltíca" w:eastAsia="Work Sans" w:hAnsi="Helveltíca" w:cs="Work Sans"/>
                <w:bCs/>
                <w:iCs/>
                <w:noProof/>
              </w:rPr>
              <w:t>2.</w:t>
            </w:r>
            <w:r w:rsidR="003A7374" w:rsidRPr="000B7B7B">
              <w:rPr>
                <w:rFonts w:ascii="Helveltíca" w:eastAsiaTheme="minorEastAsia" w:hAnsi="Helveltíca"/>
                <w:noProof/>
                <w:kern w:val="2"/>
                <w:lang w:eastAsia="es-CO"/>
                <w14:ligatures w14:val="standardContextual"/>
              </w:rPr>
              <w:tab/>
            </w:r>
            <w:r w:rsidR="003A7374" w:rsidRPr="000B7B7B">
              <w:rPr>
                <w:rStyle w:val="Hipervnculo"/>
                <w:rFonts w:ascii="Helveltíca" w:hAnsi="Helveltíca"/>
                <w:noProof/>
              </w:rPr>
              <w:t>Clasificación de Activos de Información</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_Toc137548928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9</w:t>
            </w:r>
            <w:r w:rsidR="003A7374" w:rsidRPr="000B7B7B">
              <w:rPr>
                <w:rFonts w:ascii="Helveltíca" w:hAnsi="Helveltíca"/>
                <w:noProof/>
                <w:webHidden/>
              </w:rPr>
              <w:fldChar w:fldCharType="end"/>
            </w:r>
          </w:hyperlink>
        </w:p>
        <w:p w14:paraId="5352BAE5" w14:textId="77777777" w:rsidR="003A7374" w:rsidRPr="000B7B7B" w:rsidRDefault="0031078E" w:rsidP="00B253A8">
          <w:pPr>
            <w:pStyle w:val="TDC3"/>
            <w:tabs>
              <w:tab w:val="left" w:pos="847"/>
              <w:tab w:val="right" w:leader="dot" w:pos="9394"/>
            </w:tabs>
            <w:spacing w:after="0"/>
            <w:rPr>
              <w:rFonts w:ascii="Helveltíca" w:eastAsiaTheme="minorEastAsia" w:hAnsi="Helveltíca" w:hint="eastAsia"/>
              <w:noProof/>
              <w:kern w:val="2"/>
              <w:lang w:eastAsia="es-CO"/>
              <w14:ligatures w14:val="standardContextual"/>
            </w:rPr>
          </w:pPr>
          <w:hyperlink w:anchor="_Toc137548929" w:history="1">
            <w:r w:rsidR="003A7374" w:rsidRPr="000B7B7B">
              <w:rPr>
                <w:rStyle w:val="Hipervnculo"/>
                <w:rFonts w:ascii="Helveltíca" w:eastAsia="Work Sans" w:hAnsi="Helveltíca" w:cs="Work Sans"/>
                <w:bCs/>
                <w:iCs/>
                <w:noProof/>
              </w:rPr>
              <w:t>3.</w:t>
            </w:r>
            <w:r w:rsidR="003A7374" w:rsidRPr="000B7B7B">
              <w:rPr>
                <w:rFonts w:ascii="Helveltíca" w:eastAsiaTheme="minorEastAsia" w:hAnsi="Helveltíca"/>
                <w:noProof/>
                <w:kern w:val="2"/>
                <w:lang w:eastAsia="es-CO"/>
                <w14:ligatures w14:val="standardContextual"/>
              </w:rPr>
              <w:tab/>
            </w:r>
            <w:r w:rsidR="003A7374" w:rsidRPr="000B7B7B">
              <w:rPr>
                <w:rStyle w:val="Hipervnculo"/>
                <w:rFonts w:ascii="Helveltíca" w:hAnsi="Helveltíca"/>
                <w:noProof/>
              </w:rPr>
              <w:t>Clasificación de acuerdo con la confidencialidad</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_Toc137548929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10</w:t>
            </w:r>
            <w:r w:rsidR="003A7374" w:rsidRPr="000B7B7B">
              <w:rPr>
                <w:rFonts w:ascii="Helveltíca" w:hAnsi="Helveltíca"/>
                <w:noProof/>
                <w:webHidden/>
              </w:rPr>
              <w:fldChar w:fldCharType="end"/>
            </w:r>
          </w:hyperlink>
        </w:p>
        <w:p w14:paraId="27D8D29D" w14:textId="77777777" w:rsidR="003A7374" w:rsidRPr="000B7B7B" w:rsidRDefault="0031078E" w:rsidP="00B253A8">
          <w:pPr>
            <w:pStyle w:val="TDC3"/>
            <w:tabs>
              <w:tab w:val="left" w:pos="853"/>
              <w:tab w:val="right" w:leader="dot" w:pos="9394"/>
            </w:tabs>
            <w:spacing w:after="0"/>
            <w:rPr>
              <w:rFonts w:ascii="Helveltíca" w:eastAsiaTheme="minorEastAsia" w:hAnsi="Helveltíca" w:hint="eastAsia"/>
              <w:noProof/>
              <w:kern w:val="2"/>
              <w:lang w:eastAsia="es-CO"/>
              <w14:ligatures w14:val="standardContextual"/>
            </w:rPr>
          </w:pPr>
          <w:hyperlink w:anchor="_Toc137548930" w:history="1">
            <w:r w:rsidR="003A7374" w:rsidRPr="000B7B7B">
              <w:rPr>
                <w:rStyle w:val="Hipervnculo"/>
                <w:rFonts w:ascii="Helveltíca" w:eastAsia="Work Sans" w:hAnsi="Helveltíca" w:cs="Work Sans"/>
                <w:bCs/>
                <w:iCs/>
                <w:noProof/>
              </w:rPr>
              <w:t>4.</w:t>
            </w:r>
            <w:r w:rsidR="003A7374" w:rsidRPr="000B7B7B">
              <w:rPr>
                <w:rFonts w:ascii="Helveltíca" w:eastAsiaTheme="minorEastAsia" w:hAnsi="Helveltíca"/>
                <w:noProof/>
                <w:kern w:val="2"/>
                <w:lang w:eastAsia="es-CO"/>
                <w14:ligatures w14:val="standardContextual"/>
              </w:rPr>
              <w:tab/>
            </w:r>
            <w:r w:rsidR="003A7374" w:rsidRPr="000B7B7B">
              <w:rPr>
                <w:rStyle w:val="Hipervnculo"/>
                <w:rFonts w:ascii="Helveltíca" w:hAnsi="Helveltíca"/>
                <w:noProof/>
              </w:rPr>
              <w:t>Clasificación de acuerdo con la Integridad</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_Toc137548930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10</w:t>
            </w:r>
            <w:r w:rsidR="003A7374" w:rsidRPr="000B7B7B">
              <w:rPr>
                <w:rFonts w:ascii="Helveltíca" w:hAnsi="Helveltíca"/>
                <w:noProof/>
                <w:webHidden/>
              </w:rPr>
              <w:fldChar w:fldCharType="end"/>
            </w:r>
          </w:hyperlink>
        </w:p>
        <w:p w14:paraId="44148855" w14:textId="77777777" w:rsidR="003A7374" w:rsidRPr="000B7B7B" w:rsidRDefault="0031078E" w:rsidP="00B253A8">
          <w:pPr>
            <w:pStyle w:val="TDC3"/>
            <w:tabs>
              <w:tab w:val="left" w:pos="847"/>
              <w:tab w:val="right" w:leader="dot" w:pos="9394"/>
            </w:tabs>
            <w:spacing w:after="0"/>
            <w:rPr>
              <w:rFonts w:ascii="Helveltíca" w:eastAsiaTheme="minorEastAsia" w:hAnsi="Helveltíca" w:hint="eastAsia"/>
              <w:noProof/>
              <w:kern w:val="2"/>
              <w:lang w:eastAsia="es-CO"/>
              <w14:ligatures w14:val="standardContextual"/>
            </w:rPr>
          </w:pPr>
          <w:hyperlink w:anchor="_Toc137548931" w:history="1">
            <w:r w:rsidR="003A7374" w:rsidRPr="000B7B7B">
              <w:rPr>
                <w:rStyle w:val="Hipervnculo"/>
                <w:rFonts w:ascii="Helveltíca" w:eastAsia="Work Sans" w:hAnsi="Helveltíca" w:cs="Work Sans"/>
                <w:bCs/>
                <w:iCs/>
                <w:noProof/>
              </w:rPr>
              <w:t>5.</w:t>
            </w:r>
            <w:r w:rsidR="003A7374" w:rsidRPr="000B7B7B">
              <w:rPr>
                <w:rFonts w:ascii="Helveltíca" w:eastAsiaTheme="minorEastAsia" w:hAnsi="Helveltíca"/>
                <w:noProof/>
                <w:kern w:val="2"/>
                <w:lang w:eastAsia="es-CO"/>
                <w14:ligatures w14:val="standardContextual"/>
              </w:rPr>
              <w:tab/>
            </w:r>
            <w:r w:rsidR="003A7374" w:rsidRPr="000B7B7B">
              <w:rPr>
                <w:rStyle w:val="Hipervnculo"/>
                <w:rFonts w:ascii="Helveltíca" w:hAnsi="Helveltíca"/>
                <w:noProof/>
              </w:rPr>
              <w:t>Clasificación de acuerdo con la Disponibilidad</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_Toc137548931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11</w:t>
            </w:r>
            <w:r w:rsidR="003A7374" w:rsidRPr="000B7B7B">
              <w:rPr>
                <w:rFonts w:ascii="Helveltíca" w:hAnsi="Helveltíca"/>
                <w:noProof/>
                <w:webHidden/>
              </w:rPr>
              <w:fldChar w:fldCharType="end"/>
            </w:r>
          </w:hyperlink>
        </w:p>
        <w:p w14:paraId="62BF00AA" w14:textId="77777777" w:rsidR="003A7374" w:rsidRPr="000B7B7B" w:rsidRDefault="0031078E" w:rsidP="00B253A8">
          <w:pPr>
            <w:pStyle w:val="TDC3"/>
            <w:tabs>
              <w:tab w:val="left" w:pos="852"/>
              <w:tab w:val="right" w:leader="dot" w:pos="9394"/>
            </w:tabs>
            <w:spacing w:after="0"/>
            <w:rPr>
              <w:rFonts w:ascii="Helveltíca" w:eastAsiaTheme="minorEastAsia" w:hAnsi="Helveltíca" w:hint="eastAsia"/>
              <w:noProof/>
              <w:kern w:val="2"/>
              <w:lang w:eastAsia="es-CO"/>
              <w14:ligatures w14:val="standardContextual"/>
            </w:rPr>
          </w:pPr>
          <w:hyperlink w:anchor="_Toc137548932" w:history="1">
            <w:r w:rsidR="003A7374" w:rsidRPr="000B7B7B">
              <w:rPr>
                <w:rStyle w:val="Hipervnculo"/>
                <w:rFonts w:ascii="Helveltíca" w:eastAsia="Work Sans" w:hAnsi="Helveltíca" w:cs="Work Sans"/>
                <w:bCs/>
                <w:iCs/>
                <w:noProof/>
              </w:rPr>
              <w:t>6.</w:t>
            </w:r>
            <w:r w:rsidR="003A7374" w:rsidRPr="000B7B7B">
              <w:rPr>
                <w:rFonts w:ascii="Helveltíca" w:eastAsiaTheme="minorEastAsia" w:hAnsi="Helveltíca"/>
                <w:noProof/>
                <w:kern w:val="2"/>
                <w:lang w:eastAsia="es-CO"/>
                <w14:ligatures w14:val="standardContextual"/>
              </w:rPr>
              <w:tab/>
            </w:r>
            <w:r w:rsidR="003A7374" w:rsidRPr="000B7B7B">
              <w:rPr>
                <w:rStyle w:val="Hipervnculo"/>
                <w:rFonts w:ascii="Helveltíca" w:hAnsi="Helveltíca"/>
                <w:noProof/>
              </w:rPr>
              <w:t>Revisión y aprobación de los activos de información</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_Toc137548932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12</w:t>
            </w:r>
            <w:r w:rsidR="003A7374" w:rsidRPr="000B7B7B">
              <w:rPr>
                <w:rFonts w:ascii="Helveltíca" w:hAnsi="Helveltíca"/>
                <w:noProof/>
                <w:webHidden/>
              </w:rPr>
              <w:fldChar w:fldCharType="end"/>
            </w:r>
          </w:hyperlink>
        </w:p>
        <w:p w14:paraId="54896727" w14:textId="77777777" w:rsidR="003A7374" w:rsidRPr="000B7B7B" w:rsidRDefault="0031078E" w:rsidP="00B253A8">
          <w:pPr>
            <w:pStyle w:val="TDC3"/>
            <w:tabs>
              <w:tab w:val="right" w:leader="dot" w:pos="9394"/>
            </w:tabs>
            <w:spacing w:after="0"/>
            <w:rPr>
              <w:rFonts w:ascii="Helveltíca" w:eastAsiaTheme="minorEastAsia" w:hAnsi="Helveltíca" w:hint="eastAsia"/>
              <w:noProof/>
              <w:kern w:val="2"/>
              <w:lang w:eastAsia="es-CO"/>
              <w14:ligatures w14:val="standardContextual"/>
            </w:rPr>
          </w:pPr>
          <w:hyperlink w:anchor="_Toc137548933" w:history="1">
            <w:r w:rsidR="003A7374" w:rsidRPr="000B7B7B">
              <w:rPr>
                <w:rStyle w:val="Hipervnculo"/>
                <w:rFonts w:ascii="Helveltíca" w:hAnsi="Helveltíca"/>
                <w:noProof/>
              </w:rPr>
              <w:t>7. Publicación de los activos de información</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_Toc137548933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12</w:t>
            </w:r>
            <w:r w:rsidR="003A7374" w:rsidRPr="000B7B7B">
              <w:rPr>
                <w:rFonts w:ascii="Helveltíca" w:hAnsi="Helveltíca"/>
                <w:noProof/>
                <w:webHidden/>
              </w:rPr>
              <w:fldChar w:fldCharType="end"/>
            </w:r>
          </w:hyperlink>
        </w:p>
        <w:p w14:paraId="36472480" w14:textId="77777777" w:rsidR="003A7374" w:rsidRPr="000B7B7B" w:rsidRDefault="0031078E" w:rsidP="00B253A8">
          <w:pPr>
            <w:pStyle w:val="TDC3"/>
            <w:tabs>
              <w:tab w:val="left" w:pos="851"/>
              <w:tab w:val="right" w:leader="dot" w:pos="9394"/>
            </w:tabs>
            <w:spacing w:after="0"/>
            <w:rPr>
              <w:rFonts w:ascii="Helveltíca" w:eastAsiaTheme="minorEastAsia" w:hAnsi="Helveltíca" w:hint="eastAsia"/>
              <w:noProof/>
              <w:kern w:val="2"/>
              <w:lang w:eastAsia="es-CO"/>
              <w14:ligatures w14:val="standardContextual"/>
            </w:rPr>
          </w:pPr>
          <w:hyperlink w:anchor="_Toc137548934" w:history="1">
            <w:r w:rsidR="003A7374" w:rsidRPr="000B7B7B">
              <w:rPr>
                <w:rStyle w:val="Hipervnculo"/>
                <w:rFonts w:ascii="Helveltíca" w:eastAsia="Work Sans" w:hAnsi="Helveltíca" w:cs="Work Sans"/>
                <w:i/>
                <w:iCs/>
                <w:noProof/>
              </w:rPr>
              <w:t>8.</w:t>
            </w:r>
            <w:r w:rsidR="003A7374" w:rsidRPr="000B7B7B">
              <w:rPr>
                <w:rFonts w:ascii="Helveltíca" w:eastAsiaTheme="minorEastAsia" w:hAnsi="Helveltíca"/>
                <w:noProof/>
                <w:kern w:val="2"/>
                <w:lang w:eastAsia="es-CO"/>
                <w14:ligatures w14:val="standardContextual"/>
              </w:rPr>
              <w:tab/>
            </w:r>
            <w:r w:rsidR="003A7374" w:rsidRPr="000B7B7B">
              <w:rPr>
                <w:rStyle w:val="Hipervnculo"/>
                <w:rFonts w:ascii="Helveltíca" w:hAnsi="Helveltíca"/>
                <w:i/>
                <w:iCs/>
                <w:noProof/>
              </w:rPr>
              <w:t>Etiquetado de los Activos de Información</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_Toc137548934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12</w:t>
            </w:r>
            <w:r w:rsidR="003A7374" w:rsidRPr="000B7B7B">
              <w:rPr>
                <w:rFonts w:ascii="Helveltíca" w:hAnsi="Helveltíca"/>
                <w:noProof/>
                <w:webHidden/>
              </w:rPr>
              <w:fldChar w:fldCharType="end"/>
            </w:r>
          </w:hyperlink>
        </w:p>
        <w:p w14:paraId="62501A77" w14:textId="77777777" w:rsidR="003A7374" w:rsidRPr="000B7B7B" w:rsidRDefault="0031078E" w:rsidP="00B253A8">
          <w:pPr>
            <w:pStyle w:val="TDC2"/>
            <w:tabs>
              <w:tab w:val="right" w:leader="dot" w:pos="9394"/>
            </w:tabs>
            <w:spacing w:after="0"/>
            <w:rPr>
              <w:rFonts w:ascii="Helveltíca" w:eastAsiaTheme="minorEastAsia" w:hAnsi="Helveltíca" w:hint="eastAsia"/>
              <w:noProof/>
              <w:kern w:val="2"/>
              <w:lang w:eastAsia="es-CO"/>
              <w14:ligatures w14:val="standardContextual"/>
            </w:rPr>
          </w:pPr>
          <w:hyperlink w:anchor="_Toc137548935" w:history="1">
            <w:r w:rsidR="003A7374" w:rsidRPr="000B7B7B">
              <w:rPr>
                <w:rStyle w:val="Hipervnculo"/>
                <w:rFonts w:ascii="Helveltíca" w:hAnsi="Helveltíca"/>
                <w:noProof/>
              </w:rPr>
              <w:t xml:space="preserve">2. Anexo - Guía </w:t>
            </w:r>
            <w:r w:rsidR="003A7374" w:rsidRPr="00B56E17">
              <w:rPr>
                <w:rStyle w:val="Hipervnculo"/>
                <w:noProof/>
                <w:szCs w:val="24"/>
              </w:rPr>
              <w:t>para</w:t>
            </w:r>
            <w:r w:rsidR="003A7374" w:rsidRPr="000B7B7B">
              <w:rPr>
                <w:rStyle w:val="Hipervnculo"/>
                <w:rFonts w:ascii="Helveltíca" w:hAnsi="Helveltíca"/>
                <w:noProof/>
              </w:rPr>
              <w:t xml:space="preserve"> la gestión de riesgos de seguridad de la información (Anexo 4. DAFP)</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_Toc137548935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13</w:t>
            </w:r>
            <w:r w:rsidR="003A7374" w:rsidRPr="000B7B7B">
              <w:rPr>
                <w:rFonts w:ascii="Helveltíca" w:hAnsi="Helveltíca"/>
                <w:noProof/>
                <w:webHidden/>
              </w:rPr>
              <w:fldChar w:fldCharType="end"/>
            </w:r>
          </w:hyperlink>
        </w:p>
        <w:p w14:paraId="42139BD4" w14:textId="07EC1C03" w:rsidR="00FF0F86" w:rsidRPr="00396239" w:rsidRDefault="003A7374" w:rsidP="00B253A8">
          <w:pPr>
            <w:spacing w:after="0"/>
            <w:jc w:val="both"/>
            <w:rPr>
              <w:rFonts w:ascii="Helveltíca" w:hAnsi="Helveltíca" w:hint="eastAsia"/>
            </w:rPr>
          </w:pPr>
          <w:r w:rsidRPr="000B7B7B">
            <w:rPr>
              <w:rFonts w:ascii="Helveltíca" w:hAnsi="Helveltíca"/>
              <w:b/>
              <w:bCs/>
              <w:lang w:val="es-ES"/>
            </w:rPr>
            <w:fldChar w:fldCharType="end"/>
          </w:r>
        </w:p>
      </w:sdtContent>
    </w:sdt>
    <w:p w14:paraId="6B3FBFA3" w14:textId="77777777" w:rsidR="00FF0F86" w:rsidRPr="00396239" w:rsidRDefault="00FF0F86" w:rsidP="00B253A8">
      <w:pPr>
        <w:spacing w:after="0"/>
        <w:rPr>
          <w:lang w:val="es-419"/>
        </w:rPr>
      </w:pPr>
    </w:p>
    <w:p w14:paraId="7522EC3A" w14:textId="77777777" w:rsidR="003A7374" w:rsidRPr="00396239" w:rsidRDefault="003A7374" w:rsidP="00B253A8">
      <w:pPr>
        <w:spacing w:after="0"/>
        <w:rPr>
          <w:rStyle w:val="Ttulo5Car"/>
          <w:rFonts w:ascii="Nunito Black" w:hAnsi="Nunito Black"/>
          <w:bCs/>
          <w:color w:val="002060"/>
          <w:sz w:val="48"/>
          <w:szCs w:val="24"/>
          <w:lang w:val="es-419" w:eastAsia="es-419"/>
        </w:rPr>
      </w:pPr>
      <w:r w:rsidRPr="00396239">
        <w:rPr>
          <w:rStyle w:val="Ttulo5Car"/>
          <w:rFonts w:ascii="Nunito Black" w:hAnsi="Nunito Black" w:hint="eastAsia"/>
          <w:bCs/>
          <w:color w:val="002060"/>
          <w:sz w:val="48"/>
          <w:szCs w:val="24"/>
          <w:lang w:val="es-419" w:eastAsia="es-419"/>
        </w:rPr>
        <w:t>LISTA DE TABLAS</w:t>
      </w:r>
      <w:r w:rsidRPr="000B7B7B">
        <w:rPr>
          <w:rStyle w:val="Ttulo5Car"/>
          <w:rFonts w:ascii="Nunito Black" w:hAnsi="Nunito Black"/>
          <w:color w:val="002060"/>
          <w:sz w:val="48"/>
          <w:szCs w:val="24"/>
          <w:lang w:eastAsia="es-419"/>
        </w:rPr>
        <w:fldChar w:fldCharType="begin"/>
      </w:r>
      <w:r w:rsidRPr="00396239">
        <w:rPr>
          <w:rStyle w:val="Ttulo5Car"/>
          <w:rFonts w:ascii="Nunito Black" w:hAnsi="Nunito Black"/>
          <w:color w:val="002060"/>
          <w:sz w:val="48"/>
          <w:szCs w:val="24"/>
          <w:lang w:eastAsia="es-419"/>
        </w:rPr>
        <w:instrText xml:space="preserve"> TOC \h \z \c "Tabla" </w:instrText>
      </w:r>
      <w:r w:rsidRPr="000B7B7B">
        <w:rPr>
          <w:rStyle w:val="Ttulo5Car"/>
          <w:rFonts w:ascii="Nunito Black" w:hAnsi="Nunito Black"/>
          <w:color w:val="002060"/>
          <w:sz w:val="48"/>
          <w:szCs w:val="24"/>
          <w:lang w:eastAsia="es-419"/>
        </w:rPr>
        <w:fldChar w:fldCharType="separate"/>
      </w:r>
    </w:p>
    <w:p w14:paraId="57CD6A80" w14:textId="77777777" w:rsidR="003A7374" w:rsidRPr="000B7B7B" w:rsidRDefault="0031078E" w:rsidP="00B253A8">
      <w:pPr>
        <w:pStyle w:val="Tabladeilustraciones"/>
        <w:tabs>
          <w:tab w:val="right" w:leader="dot" w:pos="9394"/>
        </w:tabs>
        <w:spacing w:after="0"/>
        <w:rPr>
          <w:rFonts w:ascii="Helveltíca" w:hAnsi="Helveltíca" w:hint="eastAsia"/>
          <w:noProof/>
          <w:color w:val="auto"/>
          <w:kern w:val="2"/>
          <w:sz w:val="22"/>
          <w:lang w:val="es-CO"/>
          <w14:ligatures w14:val="standardContextual"/>
        </w:rPr>
      </w:pPr>
      <w:hyperlink w:anchor="_Toc137548942" w:history="1">
        <w:r w:rsidR="003A7374" w:rsidRPr="000B7B7B">
          <w:rPr>
            <w:rStyle w:val="Hipervnculo"/>
            <w:rFonts w:ascii="Helveltíca" w:hAnsi="Helveltíca"/>
            <w:noProof/>
          </w:rPr>
          <w:t>Tabla 1: Criterios de Clasificación</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_Toc137548942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9</w:t>
        </w:r>
        <w:r w:rsidR="003A7374" w:rsidRPr="000B7B7B">
          <w:rPr>
            <w:rFonts w:ascii="Helveltíca" w:hAnsi="Helveltíca"/>
            <w:noProof/>
            <w:webHidden/>
          </w:rPr>
          <w:fldChar w:fldCharType="end"/>
        </w:r>
      </w:hyperlink>
    </w:p>
    <w:p w14:paraId="7E7B8D08" w14:textId="77777777" w:rsidR="003A7374" w:rsidRPr="000B7B7B" w:rsidRDefault="0031078E" w:rsidP="00B253A8">
      <w:pPr>
        <w:pStyle w:val="Tabladeilustraciones"/>
        <w:tabs>
          <w:tab w:val="right" w:leader="dot" w:pos="9394"/>
        </w:tabs>
        <w:spacing w:after="0"/>
        <w:rPr>
          <w:rFonts w:ascii="Helveltíca" w:hAnsi="Helveltíca" w:hint="eastAsia"/>
          <w:noProof/>
          <w:color w:val="auto"/>
          <w:kern w:val="2"/>
          <w:sz w:val="22"/>
          <w:lang w:val="es-CO"/>
          <w14:ligatures w14:val="standardContextual"/>
        </w:rPr>
      </w:pPr>
      <w:hyperlink w:anchor="_Toc137548943" w:history="1">
        <w:r w:rsidR="003A7374" w:rsidRPr="000B7B7B">
          <w:rPr>
            <w:rStyle w:val="Hipervnculo"/>
            <w:rFonts w:ascii="Helveltíca" w:hAnsi="Helveltíca"/>
            <w:noProof/>
          </w:rPr>
          <w:t>Tabla 2: Niveles de Clasificación</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_Toc137548943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9</w:t>
        </w:r>
        <w:r w:rsidR="003A7374" w:rsidRPr="000B7B7B">
          <w:rPr>
            <w:rFonts w:ascii="Helveltíca" w:hAnsi="Helveltíca"/>
            <w:noProof/>
            <w:webHidden/>
          </w:rPr>
          <w:fldChar w:fldCharType="end"/>
        </w:r>
      </w:hyperlink>
    </w:p>
    <w:p w14:paraId="64DE789F" w14:textId="77777777" w:rsidR="003A7374" w:rsidRPr="000B7B7B" w:rsidRDefault="0031078E" w:rsidP="00B253A8">
      <w:pPr>
        <w:pStyle w:val="Tabladeilustraciones"/>
        <w:tabs>
          <w:tab w:val="right" w:leader="dot" w:pos="9394"/>
        </w:tabs>
        <w:spacing w:after="0"/>
        <w:rPr>
          <w:rFonts w:ascii="Helveltíca" w:hAnsi="Helveltíca" w:hint="eastAsia"/>
          <w:noProof/>
          <w:color w:val="auto"/>
          <w:kern w:val="2"/>
          <w:sz w:val="22"/>
          <w:lang w:val="es-CO"/>
          <w14:ligatures w14:val="standardContextual"/>
        </w:rPr>
      </w:pPr>
      <w:hyperlink w:anchor="_Toc137548944" w:history="1">
        <w:r w:rsidR="003A7374" w:rsidRPr="000B7B7B">
          <w:rPr>
            <w:rStyle w:val="Hipervnculo"/>
            <w:rFonts w:ascii="Helveltíca" w:hAnsi="Helveltíca"/>
            <w:noProof/>
          </w:rPr>
          <w:t xml:space="preserve">Tabla 3: Esquema de clasificación por </w:t>
        </w:r>
        <w:r w:rsidR="003A7374" w:rsidRPr="00B56E17">
          <w:rPr>
            <w:rStyle w:val="Hipervnculo"/>
            <w:rFonts w:ascii="Nunito Medium" w:hAnsi="Nunito Medium"/>
            <w:noProof/>
            <w:sz w:val="24"/>
            <w:szCs w:val="24"/>
          </w:rPr>
          <w:t>confidencialidad</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_Toc137548944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10</w:t>
        </w:r>
        <w:r w:rsidR="003A7374" w:rsidRPr="000B7B7B">
          <w:rPr>
            <w:rFonts w:ascii="Helveltíca" w:hAnsi="Helveltíca"/>
            <w:noProof/>
            <w:webHidden/>
          </w:rPr>
          <w:fldChar w:fldCharType="end"/>
        </w:r>
      </w:hyperlink>
    </w:p>
    <w:p w14:paraId="45C64A65" w14:textId="77777777" w:rsidR="003A7374" w:rsidRPr="000B7B7B" w:rsidRDefault="0031078E" w:rsidP="00B253A8">
      <w:pPr>
        <w:pStyle w:val="Tabladeilustraciones"/>
        <w:tabs>
          <w:tab w:val="right" w:leader="dot" w:pos="9394"/>
        </w:tabs>
        <w:spacing w:after="0"/>
        <w:rPr>
          <w:rFonts w:ascii="Helveltíca" w:hAnsi="Helveltíca" w:hint="eastAsia"/>
          <w:noProof/>
          <w:color w:val="auto"/>
          <w:kern w:val="2"/>
          <w:sz w:val="22"/>
          <w:lang w:val="es-CO"/>
          <w14:ligatures w14:val="standardContextual"/>
        </w:rPr>
      </w:pPr>
      <w:hyperlink w:anchor="_Toc137548945" w:history="1">
        <w:r w:rsidR="003A7374" w:rsidRPr="000B7B7B">
          <w:rPr>
            <w:rStyle w:val="Hipervnculo"/>
            <w:rFonts w:ascii="Helveltíca" w:hAnsi="Helveltíca"/>
            <w:noProof/>
          </w:rPr>
          <w:t>Tabla 4: Esquema de clasificación por Integridad</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_Toc137548945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10</w:t>
        </w:r>
        <w:r w:rsidR="003A7374" w:rsidRPr="000B7B7B">
          <w:rPr>
            <w:rFonts w:ascii="Helveltíca" w:hAnsi="Helveltíca"/>
            <w:noProof/>
            <w:webHidden/>
          </w:rPr>
          <w:fldChar w:fldCharType="end"/>
        </w:r>
      </w:hyperlink>
    </w:p>
    <w:p w14:paraId="6320EE57" w14:textId="77777777" w:rsidR="003A7374" w:rsidRPr="000B7B7B" w:rsidRDefault="0031078E" w:rsidP="00B253A8">
      <w:pPr>
        <w:pStyle w:val="Tabladeilustraciones"/>
        <w:tabs>
          <w:tab w:val="right" w:leader="dot" w:pos="9394"/>
        </w:tabs>
        <w:spacing w:after="0"/>
        <w:rPr>
          <w:rFonts w:ascii="Helveltíca" w:hAnsi="Helveltíca" w:hint="eastAsia"/>
          <w:noProof/>
          <w:color w:val="auto"/>
          <w:kern w:val="2"/>
          <w:sz w:val="22"/>
          <w:lang w:val="es-CO"/>
          <w14:ligatures w14:val="standardContextual"/>
        </w:rPr>
      </w:pPr>
      <w:hyperlink w:anchor="_Toc137548946" w:history="1">
        <w:r w:rsidR="003A7374" w:rsidRPr="000B7B7B">
          <w:rPr>
            <w:rStyle w:val="Hipervnculo"/>
            <w:rFonts w:ascii="Helveltíca" w:hAnsi="Helveltíca"/>
            <w:noProof/>
          </w:rPr>
          <w:t>Tabla 5: Esquema de clasificación por Disponibilidad</w:t>
        </w:r>
        <w:r w:rsidR="003A7374" w:rsidRPr="000B7B7B">
          <w:rPr>
            <w:rFonts w:ascii="Helveltíca" w:hAnsi="Helveltíca"/>
            <w:noProof/>
            <w:webHidden/>
          </w:rPr>
          <w:tab/>
        </w:r>
        <w:r w:rsidR="003A7374" w:rsidRPr="000B7B7B">
          <w:rPr>
            <w:rFonts w:ascii="Helveltíca" w:hAnsi="Helveltíca"/>
            <w:noProof/>
            <w:webHidden/>
          </w:rPr>
          <w:fldChar w:fldCharType="begin"/>
        </w:r>
        <w:r w:rsidR="003A7374" w:rsidRPr="000B7B7B">
          <w:rPr>
            <w:rFonts w:ascii="Helveltíca" w:hAnsi="Helveltíca"/>
            <w:noProof/>
            <w:webHidden/>
          </w:rPr>
          <w:instrText xml:space="preserve"> PAGEREF _Toc137548946 \h </w:instrText>
        </w:r>
        <w:r w:rsidR="003A7374" w:rsidRPr="000B7B7B">
          <w:rPr>
            <w:rFonts w:ascii="Helveltíca" w:hAnsi="Helveltíca"/>
            <w:noProof/>
            <w:webHidden/>
          </w:rPr>
        </w:r>
        <w:r w:rsidR="003A7374" w:rsidRPr="000B7B7B">
          <w:rPr>
            <w:rFonts w:ascii="Helveltíca" w:hAnsi="Helveltíca"/>
            <w:noProof/>
            <w:webHidden/>
          </w:rPr>
          <w:fldChar w:fldCharType="separate"/>
        </w:r>
        <w:r w:rsidR="003A7374" w:rsidRPr="000B7B7B">
          <w:rPr>
            <w:rFonts w:ascii="Helveltíca" w:hAnsi="Helveltíca"/>
            <w:noProof/>
            <w:webHidden/>
          </w:rPr>
          <w:t>11</w:t>
        </w:r>
        <w:r w:rsidR="003A7374" w:rsidRPr="000B7B7B">
          <w:rPr>
            <w:rFonts w:ascii="Helveltíca" w:hAnsi="Helveltíca"/>
            <w:noProof/>
            <w:webHidden/>
          </w:rPr>
          <w:fldChar w:fldCharType="end"/>
        </w:r>
      </w:hyperlink>
    </w:p>
    <w:p w14:paraId="01645DCB" w14:textId="77777777" w:rsidR="003A7374" w:rsidRPr="000B7B7B" w:rsidRDefault="003A7374" w:rsidP="00B253A8">
      <w:pPr>
        <w:spacing w:after="0"/>
        <w:jc w:val="both"/>
        <w:rPr>
          <w:rFonts w:ascii="Helveltíca" w:hAnsi="Helveltíca" w:hint="eastAsia"/>
          <w:b/>
          <w:bCs/>
          <w:noProof/>
          <w:color w:val="E72467"/>
          <w:sz w:val="28"/>
          <w:szCs w:val="28"/>
          <w:lang w:val="es-419"/>
        </w:rPr>
      </w:pPr>
      <w:r w:rsidRPr="000B7B7B">
        <w:rPr>
          <w:rFonts w:ascii="Helveltíca" w:hAnsi="Helveltíca"/>
          <w:b/>
          <w:bCs/>
          <w:noProof/>
          <w:color w:val="E72467"/>
          <w:sz w:val="28"/>
          <w:szCs w:val="28"/>
          <w:lang w:val="es-419"/>
        </w:rPr>
        <w:fldChar w:fldCharType="end"/>
      </w:r>
    </w:p>
    <w:p w14:paraId="026EF497" w14:textId="77777777" w:rsidR="003A7374" w:rsidRDefault="003A7374" w:rsidP="00B253A8">
      <w:pPr>
        <w:spacing w:after="0"/>
        <w:rPr>
          <w:rFonts w:ascii="Helveltíca" w:hAnsi="Helveltíca" w:hint="eastAsia"/>
        </w:rPr>
      </w:pPr>
      <w:r w:rsidRPr="000B7B7B">
        <w:rPr>
          <w:rFonts w:ascii="Helveltíca" w:hAnsi="Helveltíca"/>
        </w:rPr>
        <w:br w:type="page"/>
      </w:r>
    </w:p>
    <w:p w14:paraId="75A9EF0A" w14:textId="77777777" w:rsidR="003A7374" w:rsidRPr="00396239" w:rsidRDefault="0031078E" w:rsidP="00B253A8">
      <w:pPr>
        <w:spacing w:after="0"/>
        <w:rPr>
          <w:rStyle w:val="Ttulo5Car"/>
          <w:rFonts w:ascii="Nunito Black" w:hAnsi="Nunito Black"/>
          <w:color w:val="002060"/>
          <w:sz w:val="48"/>
          <w:szCs w:val="24"/>
          <w:lang w:val="es-419" w:eastAsia="es-419"/>
        </w:rPr>
      </w:pPr>
      <w:hyperlink w:anchor="_Toc44531175" w:history="1">
        <w:bookmarkStart w:id="356" w:name="_Toc137548926"/>
        <w:r w:rsidR="003A7374" w:rsidRPr="00396239">
          <w:rPr>
            <w:rStyle w:val="Ttulo5Car"/>
            <w:rFonts w:ascii="Nunito Black" w:hAnsi="Nunito Black" w:hint="eastAsia"/>
            <w:color w:val="002060"/>
            <w:sz w:val="48"/>
            <w:szCs w:val="24"/>
            <w:lang w:val="es-419" w:eastAsia="es-419"/>
          </w:rPr>
          <w:t>Guía - Gestión inventario clasificación de activos e infraestructura critica</w:t>
        </w:r>
        <w:bookmarkEnd w:id="356"/>
      </w:hyperlink>
    </w:p>
    <w:p w14:paraId="3CA8236E" w14:textId="77777777" w:rsidR="003A7374" w:rsidRDefault="003A7374" w:rsidP="00B253A8">
      <w:pPr>
        <w:spacing w:after="0"/>
        <w:jc w:val="both"/>
        <w:rPr>
          <w:rFonts w:cs="Arial"/>
          <w:szCs w:val="24"/>
        </w:rPr>
      </w:pPr>
      <w:r w:rsidRPr="00396239">
        <w:rPr>
          <w:rFonts w:cs="Arial"/>
          <w:szCs w:val="24"/>
        </w:rPr>
        <w:t>Esa gu</w:t>
      </w:r>
      <w:r w:rsidRPr="00396239">
        <w:rPr>
          <w:rFonts w:cs="Arial" w:hint="eastAsia"/>
          <w:szCs w:val="24"/>
        </w:rPr>
        <w:t>í</w:t>
      </w:r>
      <w:r w:rsidRPr="00396239">
        <w:rPr>
          <w:rFonts w:cs="Arial"/>
          <w:szCs w:val="24"/>
        </w:rPr>
        <w:t>a presenta los lineamientos b</w:t>
      </w:r>
      <w:r w:rsidRPr="00396239">
        <w:rPr>
          <w:rFonts w:cs="Arial" w:hint="eastAsia"/>
          <w:szCs w:val="24"/>
        </w:rPr>
        <w:t>á</w:t>
      </w:r>
      <w:r w:rsidRPr="00396239">
        <w:rPr>
          <w:rFonts w:cs="Arial"/>
          <w:szCs w:val="24"/>
        </w:rPr>
        <w:t>sicos que debe tener en cuenta para realizar una adecuada identificaci</w:t>
      </w:r>
      <w:r w:rsidRPr="00396239">
        <w:rPr>
          <w:rFonts w:cs="Arial" w:hint="eastAsia"/>
          <w:szCs w:val="24"/>
        </w:rPr>
        <w:t>ó</w:t>
      </w:r>
      <w:r w:rsidRPr="00396239">
        <w:rPr>
          <w:rFonts w:cs="Arial"/>
          <w:szCs w:val="24"/>
        </w:rPr>
        <w:t>n, gesti</w:t>
      </w:r>
      <w:r w:rsidRPr="00396239">
        <w:rPr>
          <w:rFonts w:cs="Arial" w:hint="eastAsia"/>
          <w:szCs w:val="24"/>
        </w:rPr>
        <w:t>ó</w:t>
      </w:r>
      <w:r w:rsidRPr="00396239">
        <w:rPr>
          <w:rFonts w:cs="Arial"/>
          <w:szCs w:val="24"/>
        </w:rPr>
        <w:t>n y clasificaci</w:t>
      </w:r>
      <w:r w:rsidRPr="00396239">
        <w:rPr>
          <w:rFonts w:cs="Arial" w:hint="eastAsia"/>
          <w:szCs w:val="24"/>
        </w:rPr>
        <w:t>ó</w:t>
      </w:r>
      <w:r w:rsidRPr="00396239">
        <w:rPr>
          <w:rFonts w:cs="Arial"/>
          <w:szCs w:val="24"/>
        </w:rPr>
        <w:t>n de activos de informaci</w:t>
      </w:r>
      <w:r w:rsidRPr="00396239">
        <w:rPr>
          <w:rFonts w:cs="Arial" w:hint="eastAsia"/>
          <w:szCs w:val="24"/>
        </w:rPr>
        <w:t>ó</w:t>
      </w:r>
      <w:r w:rsidRPr="00396239">
        <w:rPr>
          <w:rFonts w:cs="Arial"/>
          <w:szCs w:val="24"/>
        </w:rPr>
        <w:t>n e infraestructura critica de cada entidad y as</w:t>
      </w:r>
      <w:r w:rsidRPr="00396239">
        <w:rPr>
          <w:rFonts w:cs="Arial" w:hint="eastAsia"/>
          <w:szCs w:val="24"/>
        </w:rPr>
        <w:t>í</w:t>
      </w:r>
      <w:r w:rsidRPr="00396239">
        <w:rPr>
          <w:rFonts w:cs="Arial"/>
          <w:szCs w:val="24"/>
        </w:rPr>
        <w:t>:</w:t>
      </w:r>
    </w:p>
    <w:p w14:paraId="6B877400" w14:textId="77777777" w:rsidR="002122EE" w:rsidRPr="00396239" w:rsidRDefault="002122EE" w:rsidP="00B253A8">
      <w:pPr>
        <w:spacing w:after="0"/>
        <w:jc w:val="both"/>
        <w:rPr>
          <w:rFonts w:cs="Arial"/>
          <w:szCs w:val="24"/>
        </w:rPr>
      </w:pPr>
    </w:p>
    <w:p w14:paraId="1963F9D9" w14:textId="77777777" w:rsidR="003A7374" w:rsidRDefault="003A7374">
      <w:pPr>
        <w:numPr>
          <w:ilvl w:val="0"/>
          <w:numId w:val="45"/>
        </w:numPr>
        <w:spacing w:after="0" w:line="240" w:lineRule="auto"/>
        <w:jc w:val="both"/>
        <w:rPr>
          <w:rFonts w:cs="Arial"/>
          <w:szCs w:val="24"/>
        </w:rPr>
      </w:pPr>
      <w:r w:rsidRPr="00396239">
        <w:rPr>
          <w:rFonts w:cs="Arial"/>
          <w:szCs w:val="24"/>
        </w:rPr>
        <w:t>Establecer las responsabilidades de los funcionarios y contratistas de la entidad con los Activos de Informaci</w:t>
      </w:r>
      <w:r w:rsidRPr="00396239">
        <w:rPr>
          <w:rFonts w:cs="Arial" w:hint="eastAsia"/>
          <w:szCs w:val="24"/>
        </w:rPr>
        <w:t>ó</w:t>
      </w:r>
      <w:r w:rsidRPr="00396239">
        <w:rPr>
          <w:rFonts w:cs="Arial"/>
          <w:szCs w:val="24"/>
        </w:rPr>
        <w:t>n.</w:t>
      </w:r>
    </w:p>
    <w:p w14:paraId="0D920153" w14:textId="77777777" w:rsidR="002122EE" w:rsidRPr="00396239" w:rsidRDefault="002122EE" w:rsidP="002122EE">
      <w:pPr>
        <w:spacing w:after="0" w:line="240" w:lineRule="auto"/>
        <w:ind w:left="720"/>
        <w:jc w:val="both"/>
        <w:rPr>
          <w:rFonts w:cs="Arial"/>
          <w:szCs w:val="24"/>
        </w:rPr>
      </w:pPr>
    </w:p>
    <w:p w14:paraId="2B74A6DE" w14:textId="77777777" w:rsidR="003A7374" w:rsidRDefault="003A7374">
      <w:pPr>
        <w:numPr>
          <w:ilvl w:val="0"/>
          <w:numId w:val="45"/>
        </w:numPr>
        <w:spacing w:after="0" w:line="240" w:lineRule="auto"/>
        <w:jc w:val="both"/>
        <w:rPr>
          <w:rFonts w:cs="Arial"/>
          <w:szCs w:val="24"/>
        </w:rPr>
      </w:pPr>
      <w:r w:rsidRPr="00396239">
        <w:rPr>
          <w:rFonts w:cs="Arial"/>
          <w:szCs w:val="24"/>
        </w:rPr>
        <w:t>Garantizar que los activos de informaci</w:t>
      </w:r>
      <w:r w:rsidRPr="00396239">
        <w:rPr>
          <w:rFonts w:cs="Arial" w:hint="eastAsia"/>
          <w:szCs w:val="24"/>
        </w:rPr>
        <w:t>ó</w:t>
      </w:r>
      <w:r w:rsidRPr="00396239">
        <w:rPr>
          <w:rFonts w:cs="Arial"/>
          <w:szCs w:val="24"/>
        </w:rPr>
        <w:t>n de la entidad reciban un adecuado nivel de protecci</w:t>
      </w:r>
      <w:r w:rsidRPr="00396239">
        <w:rPr>
          <w:rFonts w:cs="Arial" w:hint="eastAsia"/>
          <w:szCs w:val="24"/>
        </w:rPr>
        <w:t>ó</w:t>
      </w:r>
      <w:r w:rsidRPr="00396239">
        <w:rPr>
          <w:rFonts w:cs="Arial"/>
          <w:szCs w:val="24"/>
        </w:rPr>
        <w:t>n de acuerdo con su valoraci</w:t>
      </w:r>
      <w:r w:rsidRPr="00396239">
        <w:rPr>
          <w:rFonts w:cs="Arial" w:hint="eastAsia"/>
          <w:szCs w:val="24"/>
        </w:rPr>
        <w:t>ó</w:t>
      </w:r>
      <w:r w:rsidRPr="00396239">
        <w:rPr>
          <w:rFonts w:cs="Arial"/>
          <w:szCs w:val="24"/>
        </w:rPr>
        <w:t>n.</w:t>
      </w:r>
    </w:p>
    <w:p w14:paraId="5F00DBDC" w14:textId="77777777" w:rsidR="002122EE" w:rsidRPr="00396239" w:rsidRDefault="002122EE" w:rsidP="002122EE">
      <w:pPr>
        <w:spacing w:after="0" w:line="240" w:lineRule="auto"/>
        <w:jc w:val="both"/>
        <w:rPr>
          <w:rFonts w:cs="Arial"/>
          <w:szCs w:val="24"/>
        </w:rPr>
      </w:pPr>
    </w:p>
    <w:p w14:paraId="35324C7E" w14:textId="77777777" w:rsidR="003A7374" w:rsidRDefault="003A7374">
      <w:pPr>
        <w:numPr>
          <w:ilvl w:val="0"/>
          <w:numId w:val="45"/>
        </w:numPr>
        <w:spacing w:after="0" w:line="240" w:lineRule="auto"/>
        <w:jc w:val="both"/>
        <w:rPr>
          <w:rFonts w:cs="Arial"/>
          <w:szCs w:val="24"/>
        </w:rPr>
      </w:pPr>
      <w:r w:rsidRPr="00396239">
        <w:rPr>
          <w:rFonts w:cs="Arial"/>
          <w:szCs w:val="24"/>
        </w:rPr>
        <w:t>Proporcionar una herramienta que visualice de manera f</w:t>
      </w:r>
      <w:r w:rsidRPr="00396239">
        <w:rPr>
          <w:rFonts w:cs="Arial" w:hint="eastAsia"/>
          <w:szCs w:val="24"/>
        </w:rPr>
        <w:t>á</w:t>
      </w:r>
      <w:r w:rsidRPr="00396239">
        <w:rPr>
          <w:rFonts w:cs="Arial"/>
          <w:szCs w:val="24"/>
        </w:rPr>
        <w:t>cil los activos de informaci</w:t>
      </w:r>
      <w:r w:rsidRPr="00396239">
        <w:rPr>
          <w:rFonts w:cs="Arial" w:hint="eastAsia"/>
          <w:szCs w:val="24"/>
        </w:rPr>
        <w:t>ó</w:t>
      </w:r>
      <w:r w:rsidRPr="00396239">
        <w:rPr>
          <w:rFonts w:cs="Arial"/>
          <w:szCs w:val="24"/>
        </w:rPr>
        <w:t>n de la entidad.</w:t>
      </w:r>
    </w:p>
    <w:p w14:paraId="3F980077" w14:textId="77777777" w:rsidR="002122EE" w:rsidRPr="00396239" w:rsidRDefault="002122EE" w:rsidP="002122EE">
      <w:pPr>
        <w:spacing w:after="0" w:line="240" w:lineRule="auto"/>
        <w:jc w:val="both"/>
        <w:rPr>
          <w:rFonts w:cs="Arial"/>
          <w:szCs w:val="24"/>
        </w:rPr>
      </w:pPr>
    </w:p>
    <w:p w14:paraId="65AD604D" w14:textId="77777777" w:rsidR="003A7374" w:rsidRDefault="003A7374">
      <w:pPr>
        <w:numPr>
          <w:ilvl w:val="0"/>
          <w:numId w:val="45"/>
        </w:numPr>
        <w:spacing w:after="0" w:line="240" w:lineRule="auto"/>
        <w:jc w:val="both"/>
        <w:rPr>
          <w:rFonts w:cs="Arial"/>
          <w:szCs w:val="24"/>
        </w:rPr>
      </w:pPr>
      <w:r w:rsidRPr="00396239">
        <w:rPr>
          <w:rFonts w:cs="Arial"/>
          <w:szCs w:val="24"/>
        </w:rPr>
        <w:t>Sensibilizar y promover la importancia de los activos de informaci</w:t>
      </w:r>
      <w:r w:rsidRPr="00396239">
        <w:rPr>
          <w:rFonts w:cs="Arial" w:hint="eastAsia"/>
          <w:szCs w:val="24"/>
        </w:rPr>
        <w:t>ó</w:t>
      </w:r>
      <w:r w:rsidRPr="00396239">
        <w:rPr>
          <w:rFonts w:cs="Arial"/>
          <w:szCs w:val="24"/>
        </w:rPr>
        <w:t>n de la entidad.</w:t>
      </w:r>
    </w:p>
    <w:p w14:paraId="2EA7D3A2" w14:textId="77777777" w:rsidR="002122EE" w:rsidRPr="00396239" w:rsidRDefault="002122EE" w:rsidP="002122EE">
      <w:pPr>
        <w:spacing w:after="0" w:line="240" w:lineRule="auto"/>
        <w:jc w:val="both"/>
        <w:rPr>
          <w:rFonts w:cs="Arial"/>
          <w:szCs w:val="24"/>
        </w:rPr>
      </w:pPr>
    </w:p>
    <w:p w14:paraId="475464B4" w14:textId="77777777" w:rsidR="003A7374" w:rsidRDefault="003A7374">
      <w:pPr>
        <w:numPr>
          <w:ilvl w:val="0"/>
          <w:numId w:val="45"/>
        </w:numPr>
        <w:spacing w:after="0" w:line="240" w:lineRule="auto"/>
        <w:jc w:val="both"/>
        <w:rPr>
          <w:rFonts w:cs="Arial"/>
          <w:szCs w:val="24"/>
        </w:rPr>
      </w:pPr>
      <w:r w:rsidRPr="00396239">
        <w:rPr>
          <w:rFonts w:cs="Arial"/>
          <w:szCs w:val="24"/>
        </w:rPr>
        <w:t>Proveer las pautas requeridas y necesarias para la adecuada identificaci</w:t>
      </w:r>
      <w:r w:rsidRPr="00396239">
        <w:rPr>
          <w:rFonts w:cs="Arial" w:hint="eastAsia"/>
          <w:szCs w:val="24"/>
        </w:rPr>
        <w:t>ó</w:t>
      </w:r>
      <w:r w:rsidRPr="00396239">
        <w:rPr>
          <w:rFonts w:cs="Arial"/>
          <w:szCs w:val="24"/>
        </w:rPr>
        <w:t>n, clasificaci</w:t>
      </w:r>
      <w:r w:rsidRPr="00396239">
        <w:rPr>
          <w:rFonts w:cs="Arial" w:hint="eastAsia"/>
          <w:szCs w:val="24"/>
        </w:rPr>
        <w:t>ó</w:t>
      </w:r>
      <w:r w:rsidRPr="00396239">
        <w:rPr>
          <w:rFonts w:cs="Arial"/>
          <w:szCs w:val="24"/>
        </w:rPr>
        <w:t>n y valoraci</w:t>
      </w:r>
      <w:r w:rsidRPr="00396239">
        <w:rPr>
          <w:rFonts w:cs="Arial" w:hint="eastAsia"/>
          <w:szCs w:val="24"/>
        </w:rPr>
        <w:t>ó</w:t>
      </w:r>
      <w:r w:rsidRPr="00396239">
        <w:rPr>
          <w:rFonts w:cs="Arial"/>
          <w:szCs w:val="24"/>
        </w:rPr>
        <w:t>n de los activos de informaci</w:t>
      </w:r>
      <w:r w:rsidRPr="00396239">
        <w:rPr>
          <w:rFonts w:cs="Arial" w:hint="eastAsia"/>
          <w:szCs w:val="24"/>
        </w:rPr>
        <w:t>ó</w:t>
      </w:r>
      <w:r w:rsidRPr="00396239">
        <w:rPr>
          <w:rFonts w:cs="Arial"/>
          <w:szCs w:val="24"/>
        </w:rPr>
        <w:t>n de la entidad.</w:t>
      </w:r>
    </w:p>
    <w:p w14:paraId="0391C062" w14:textId="77777777" w:rsidR="002122EE" w:rsidRPr="00396239" w:rsidRDefault="002122EE" w:rsidP="002122EE">
      <w:pPr>
        <w:spacing w:after="0" w:line="240" w:lineRule="auto"/>
        <w:ind w:left="720"/>
        <w:jc w:val="both"/>
        <w:rPr>
          <w:rFonts w:cs="Arial"/>
          <w:szCs w:val="24"/>
        </w:rPr>
      </w:pPr>
    </w:p>
    <w:p w14:paraId="0BA83B77" w14:textId="77777777" w:rsidR="003A7374" w:rsidRDefault="003A7374">
      <w:pPr>
        <w:numPr>
          <w:ilvl w:val="0"/>
          <w:numId w:val="45"/>
        </w:numPr>
        <w:spacing w:after="0" w:line="240" w:lineRule="auto"/>
        <w:jc w:val="both"/>
        <w:rPr>
          <w:rFonts w:cs="Arial"/>
          <w:szCs w:val="24"/>
        </w:rPr>
      </w:pPr>
      <w:r w:rsidRPr="00396239">
        <w:rPr>
          <w:rFonts w:cs="Arial"/>
          <w:szCs w:val="24"/>
        </w:rPr>
        <w:t>Cumplir con la organizaci</w:t>
      </w:r>
      <w:r w:rsidRPr="00396239">
        <w:rPr>
          <w:rFonts w:cs="Arial" w:hint="eastAsia"/>
          <w:szCs w:val="24"/>
        </w:rPr>
        <w:t>ó</w:t>
      </w:r>
      <w:r w:rsidRPr="00396239">
        <w:rPr>
          <w:rFonts w:cs="Arial"/>
          <w:szCs w:val="24"/>
        </w:rPr>
        <w:t>n y publicaci</w:t>
      </w:r>
      <w:r w:rsidRPr="00396239">
        <w:rPr>
          <w:rFonts w:cs="Arial" w:hint="eastAsia"/>
          <w:szCs w:val="24"/>
        </w:rPr>
        <w:t>ó</w:t>
      </w:r>
      <w:r w:rsidRPr="00396239">
        <w:rPr>
          <w:rFonts w:cs="Arial"/>
          <w:szCs w:val="24"/>
        </w:rPr>
        <w:t>n de los activos de informaci</w:t>
      </w:r>
      <w:r w:rsidRPr="00396239">
        <w:rPr>
          <w:rFonts w:cs="Arial" w:hint="eastAsia"/>
          <w:szCs w:val="24"/>
        </w:rPr>
        <w:t>ó</w:t>
      </w:r>
      <w:r w:rsidRPr="00396239">
        <w:rPr>
          <w:rFonts w:cs="Arial"/>
          <w:szCs w:val="24"/>
        </w:rPr>
        <w:t>n, respetando tanto las normas como los procedimientos que se deben cumplir.</w:t>
      </w:r>
    </w:p>
    <w:p w14:paraId="5023162C" w14:textId="77777777" w:rsidR="00614A5B" w:rsidRPr="00396239" w:rsidRDefault="00614A5B" w:rsidP="00614A5B">
      <w:pPr>
        <w:spacing w:after="0" w:line="240" w:lineRule="auto"/>
        <w:ind w:left="720"/>
        <w:jc w:val="both"/>
        <w:rPr>
          <w:rFonts w:cs="Arial"/>
          <w:szCs w:val="24"/>
        </w:rPr>
      </w:pPr>
    </w:p>
    <w:p w14:paraId="4FFDF130" w14:textId="77777777" w:rsidR="003A7374" w:rsidRDefault="003A7374" w:rsidP="00B253A8">
      <w:pPr>
        <w:spacing w:after="0"/>
        <w:jc w:val="both"/>
        <w:rPr>
          <w:rFonts w:cs="Arial"/>
          <w:szCs w:val="24"/>
        </w:rPr>
      </w:pPr>
      <w:r w:rsidRPr="00396239">
        <w:rPr>
          <w:rFonts w:cs="Arial"/>
          <w:szCs w:val="24"/>
        </w:rPr>
        <w:t>El inventario y clasificaci</w:t>
      </w:r>
      <w:r w:rsidRPr="00396239">
        <w:rPr>
          <w:rFonts w:cs="Arial" w:hint="eastAsia"/>
          <w:szCs w:val="24"/>
        </w:rPr>
        <w:t>ó</w:t>
      </w:r>
      <w:r w:rsidRPr="00396239">
        <w:rPr>
          <w:rFonts w:cs="Arial"/>
          <w:szCs w:val="24"/>
        </w:rPr>
        <w:t>n de activos hace parte de las actividades m</w:t>
      </w:r>
      <w:r w:rsidRPr="00396239">
        <w:rPr>
          <w:rFonts w:cs="Arial" w:hint="eastAsia"/>
          <w:szCs w:val="24"/>
        </w:rPr>
        <w:t>á</w:t>
      </w:r>
      <w:r w:rsidRPr="00396239">
        <w:rPr>
          <w:rFonts w:cs="Arial"/>
          <w:szCs w:val="24"/>
        </w:rPr>
        <w:t>s relevantes e importantes del Modelo de Seguridad y Privacidad de la Informaci</w:t>
      </w:r>
      <w:r w:rsidRPr="00396239">
        <w:rPr>
          <w:rFonts w:cs="Arial" w:hint="eastAsia"/>
          <w:szCs w:val="24"/>
        </w:rPr>
        <w:t>ó</w:t>
      </w:r>
      <w:r w:rsidRPr="00396239">
        <w:rPr>
          <w:rFonts w:cs="Arial"/>
          <w:szCs w:val="24"/>
        </w:rPr>
        <w:t>n y est</w:t>
      </w:r>
      <w:r w:rsidRPr="00396239">
        <w:rPr>
          <w:rFonts w:cs="Arial" w:hint="eastAsia"/>
          <w:szCs w:val="24"/>
        </w:rPr>
        <w:t>á</w:t>
      </w:r>
      <w:r w:rsidRPr="00396239">
        <w:rPr>
          <w:rFonts w:cs="Arial"/>
          <w:szCs w:val="24"/>
        </w:rPr>
        <w:t xml:space="preserve"> compuesta por las fases:</w:t>
      </w:r>
    </w:p>
    <w:p w14:paraId="10094C1F" w14:textId="77777777" w:rsidR="00614A5B" w:rsidRPr="00396239" w:rsidRDefault="00614A5B" w:rsidP="00B253A8">
      <w:pPr>
        <w:spacing w:after="0"/>
        <w:jc w:val="both"/>
        <w:rPr>
          <w:rFonts w:cs="Arial"/>
          <w:szCs w:val="24"/>
        </w:rPr>
      </w:pPr>
    </w:p>
    <w:p w14:paraId="5C1A97AD" w14:textId="77777777" w:rsidR="003A7374" w:rsidRDefault="003A7374">
      <w:pPr>
        <w:numPr>
          <w:ilvl w:val="0"/>
          <w:numId w:val="46"/>
        </w:numPr>
        <w:spacing w:after="0" w:line="240" w:lineRule="auto"/>
        <w:jc w:val="both"/>
        <w:rPr>
          <w:rFonts w:cs="Arial"/>
          <w:szCs w:val="24"/>
        </w:rPr>
      </w:pPr>
      <w:r w:rsidRPr="00396239">
        <w:rPr>
          <w:rFonts w:cs="Arial"/>
          <w:szCs w:val="24"/>
        </w:rPr>
        <w:t>Identificaci</w:t>
      </w:r>
      <w:r w:rsidRPr="00396239">
        <w:rPr>
          <w:rFonts w:cs="Arial" w:hint="eastAsia"/>
          <w:szCs w:val="24"/>
        </w:rPr>
        <w:t>ó</w:t>
      </w:r>
      <w:r w:rsidRPr="00396239">
        <w:rPr>
          <w:rFonts w:cs="Arial"/>
          <w:szCs w:val="24"/>
        </w:rPr>
        <w:t>n y Tipificaci</w:t>
      </w:r>
      <w:r w:rsidRPr="00396239">
        <w:rPr>
          <w:rFonts w:cs="Arial" w:hint="eastAsia"/>
          <w:szCs w:val="24"/>
        </w:rPr>
        <w:t>ó</w:t>
      </w:r>
      <w:r w:rsidRPr="00396239">
        <w:rPr>
          <w:rFonts w:cs="Arial"/>
          <w:szCs w:val="24"/>
        </w:rPr>
        <w:t>n de los Activos de Informaci</w:t>
      </w:r>
      <w:r w:rsidRPr="00396239">
        <w:rPr>
          <w:rFonts w:cs="Arial" w:hint="eastAsia"/>
          <w:szCs w:val="24"/>
        </w:rPr>
        <w:t>ó</w:t>
      </w:r>
      <w:r w:rsidRPr="00396239">
        <w:rPr>
          <w:rFonts w:cs="Arial"/>
          <w:szCs w:val="24"/>
        </w:rPr>
        <w:t>n:</w:t>
      </w:r>
      <w:r w:rsidRPr="00396239">
        <w:rPr>
          <w:rFonts w:cs="Arial" w:hint="eastAsia"/>
          <w:szCs w:val="24"/>
        </w:rPr>
        <w:t> </w:t>
      </w:r>
      <w:r w:rsidRPr="00396239">
        <w:rPr>
          <w:rFonts w:cs="Arial"/>
          <w:szCs w:val="24"/>
        </w:rPr>
        <w:t>Corresponde a la etapa en donde la Dependencia como propietario y custodio de la informaci</w:t>
      </w:r>
      <w:r w:rsidRPr="00396239">
        <w:rPr>
          <w:rFonts w:cs="Arial" w:hint="eastAsia"/>
          <w:szCs w:val="24"/>
        </w:rPr>
        <w:t>ó</w:t>
      </w:r>
      <w:r w:rsidRPr="00396239">
        <w:rPr>
          <w:rFonts w:cs="Arial"/>
          <w:szCs w:val="24"/>
        </w:rPr>
        <w:t>n, identifica y clasifica la informaci</w:t>
      </w:r>
      <w:r w:rsidRPr="00396239">
        <w:rPr>
          <w:rFonts w:cs="Arial" w:hint="eastAsia"/>
          <w:szCs w:val="24"/>
        </w:rPr>
        <w:t>ó</w:t>
      </w:r>
      <w:r w:rsidRPr="00396239">
        <w:rPr>
          <w:rFonts w:cs="Arial"/>
          <w:szCs w:val="24"/>
        </w:rPr>
        <w:t>n producida, de acuerdo con: Activos de informaci</w:t>
      </w:r>
      <w:r w:rsidRPr="00396239">
        <w:rPr>
          <w:rFonts w:cs="Arial" w:hint="eastAsia"/>
          <w:szCs w:val="24"/>
        </w:rPr>
        <w:t>ó</w:t>
      </w:r>
      <w:r w:rsidRPr="00396239">
        <w:rPr>
          <w:rFonts w:cs="Arial"/>
          <w:szCs w:val="24"/>
        </w:rPr>
        <w:t>n puros, de Tecnolog</w:t>
      </w:r>
      <w:r w:rsidRPr="00396239">
        <w:rPr>
          <w:rFonts w:cs="Arial" w:hint="eastAsia"/>
          <w:szCs w:val="24"/>
        </w:rPr>
        <w:t>í</w:t>
      </w:r>
      <w:r w:rsidRPr="00396239">
        <w:rPr>
          <w:rFonts w:cs="Arial"/>
          <w:szCs w:val="24"/>
        </w:rPr>
        <w:t>as de la Informaci</w:t>
      </w:r>
      <w:r w:rsidRPr="00396239">
        <w:rPr>
          <w:rFonts w:cs="Arial" w:hint="eastAsia"/>
          <w:szCs w:val="24"/>
        </w:rPr>
        <w:t>ó</w:t>
      </w:r>
      <w:r w:rsidRPr="00396239">
        <w:rPr>
          <w:rFonts w:cs="Arial"/>
          <w:szCs w:val="24"/>
        </w:rPr>
        <w:t>n, de Talento humano y Servicios.</w:t>
      </w:r>
      <w:r w:rsidRPr="00396239">
        <w:rPr>
          <w:rFonts w:cs="Arial" w:hint="eastAsia"/>
          <w:szCs w:val="24"/>
        </w:rPr>
        <w:t> </w:t>
      </w:r>
    </w:p>
    <w:p w14:paraId="7AA01308" w14:textId="77777777" w:rsidR="002122EE" w:rsidRDefault="002122EE" w:rsidP="002122EE">
      <w:pPr>
        <w:spacing w:after="0" w:line="240" w:lineRule="auto"/>
        <w:ind w:left="720"/>
        <w:jc w:val="both"/>
        <w:rPr>
          <w:rFonts w:cs="Arial"/>
          <w:szCs w:val="24"/>
        </w:rPr>
      </w:pPr>
    </w:p>
    <w:p w14:paraId="0339AE81" w14:textId="77777777" w:rsidR="003A7374" w:rsidRDefault="003A7374">
      <w:pPr>
        <w:numPr>
          <w:ilvl w:val="0"/>
          <w:numId w:val="47"/>
        </w:numPr>
        <w:spacing w:after="0" w:line="240" w:lineRule="auto"/>
        <w:jc w:val="both"/>
        <w:rPr>
          <w:rFonts w:cs="Arial"/>
          <w:szCs w:val="24"/>
        </w:rPr>
      </w:pPr>
      <w:r w:rsidRPr="00396239">
        <w:rPr>
          <w:rFonts w:cs="Arial"/>
          <w:szCs w:val="24"/>
        </w:rPr>
        <w:t>Clasificaci</w:t>
      </w:r>
      <w:r w:rsidRPr="00396239">
        <w:rPr>
          <w:rFonts w:cs="Arial" w:hint="eastAsia"/>
          <w:szCs w:val="24"/>
        </w:rPr>
        <w:t>ó</w:t>
      </w:r>
      <w:r w:rsidRPr="00396239">
        <w:rPr>
          <w:rFonts w:cs="Arial"/>
          <w:szCs w:val="24"/>
        </w:rPr>
        <w:t>n de los activos de Informaci</w:t>
      </w:r>
      <w:r w:rsidRPr="00396239">
        <w:rPr>
          <w:rFonts w:cs="Arial" w:hint="eastAsia"/>
          <w:szCs w:val="24"/>
        </w:rPr>
        <w:t>ó</w:t>
      </w:r>
      <w:r w:rsidRPr="00396239">
        <w:rPr>
          <w:rFonts w:cs="Arial"/>
          <w:szCs w:val="24"/>
        </w:rPr>
        <w:t>n:</w:t>
      </w:r>
      <w:r w:rsidRPr="00396239">
        <w:rPr>
          <w:rFonts w:cs="Arial" w:hint="eastAsia"/>
          <w:szCs w:val="24"/>
        </w:rPr>
        <w:t> </w:t>
      </w:r>
      <w:r w:rsidRPr="00396239">
        <w:rPr>
          <w:rFonts w:cs="Arial"/>
          <w:szCs w:val="24"/>
        </w:rPr>
        <w:t>Corresponde a la etapa en donde la Dependencia propietario y custodio de la informaci</w:t>
      </w:r>
      <w:r w:rsidRPr="00396239">
        <w:rPr>
          <w:rFonts w:cs="Arial" w:hint="eastAsia"/>
          <w:szCs w:val="24"/>
        </w:rPr>
        <w:t>ó</w:t>
      </w:r>
      <w:r w:rsidRPr="00396239">
        <w:rPr>
          <w:rFonts w:cs="Arial"/>
          <w:szCs w:val="24"/>
        </w:rPr>
        <w:t>n califica los activos de informaci</w:t>
      </w:r>
      <w:r w:rsidRPr="00396239">
        <w:rPr>
          <w:rFonts w:cs="Arial" w:hint="eastAsia"/>
          <w:szCs w:val="24"/>
        </w:rPr>
        <w:t>ó</w:t>
      </w:r>
      <w:r w:rsidRPr="00396239">
        <w:rPr>
          <w:rFonts w:cs="Arial"/>
          <w:szCs w:val="24"/>
        </w:rPr>
        <w:t>n de acuerdo con lo establecido en el Art</w:t>
      </w:r>
      <w:r w:rsidRPr="00396239">
        <w:rPr>
          <w:rFonts w:cs="Arial" w:hint="eastAsia"/>
          <w:szCs w:val="24"/>
        </w:rPr>
        <w:t>í</w:t>
      </w:r>
      <w:r w:rsidRPr="00396239">
        <w:rPr>
          <w:rFonts w:cs="Arial"/>
          <w:szCs w:val="24"/>
        </w:rPr>
        <w:t>culo 6</w:t>
      </w:r>
      <w:r w:rsidRPr="00396239">
        <w:rPr>
          <w:rFonts w:cs="Arial" w:hint="eastAsia"/>
          <w:szCs w:val="24"/>
        </w:rPr>
        <w:t>º</w:t>
      </w:r>
      <w:r w:rsidRPr="00396239">
        <w:rPr>
          <w:rFonts w:cs="Arial"/>
          <w:szCs w:val="24"/>
        </w:rPr>
        <w:t xml:space="preserve"> de la Ley 1712 de 2014: Informaci</w:t>
      </w:r>
      <w:r w:rsidRPr="00396239">
        <w:rPr>
          <w:rFonts w:cs="Arial" w:hint="eastAsia"/>
          <w:szCs w:val="24"/>
        </w:rPr>
        <w:t>ó</w:t>
      </w:r>
      <w:r w:rsidRPr="00396239">
        <w:rPr>
          <w:rFonts w:cs="Arial"/>
          <w:szCs w:val="24"/>
        </w:rPr>
        <w:t>n P</w:t>
      </w:r>
      <w:r w:rsidRPr="00396239">
        <w:rPr>
          <w:rFonts w:cs="Arial" w:hint="eastAsia"/>
          <w:szCs w:val="24"/>
        </w:rPr>
        <w:t>ú</w:t>
      </w:r>
      <w:r w:rsidRPr="00396239">
        <w:rPr>
          <w:rFonts w:cs="Arial"/>
          <w:szCs w:val="24"/>
        </w:rPr>
        <w:t>blica, Clasificada o Reservada.</w:t>
      </w:r>
      <w:r w:rsidRPr="00396239">
        <w:rPr>
          <w:rFonts w:cs="Arial" w:hint="eastAsia"/>
          <w:szCs w:val="24"/>
        </w:rPr>
        <w:t> </w:t>
      </w:r>
    </w:p>
    <w:p w14:paraId="2A9BD749" w14:textId="77777777" w:rsidR="002122EE" w:rsidRPr="00396239" w:rsidRDefault="002122EE" w:rsidP="002122EE">
      <w:pPr>
        <w:spacing w:after="0" w:line="240" w:lineRule="auto"/>
        <w:ind w:left="720"/>
        <w:jc w:val="both"/>
        <w:rPr>
          <w:rFonts w:cs="Arial"/>
          <w:szCs w:val="24"/>
        </w:rPr>
      </w:pPr>
    </w:p>
    <w:p w14:paraId="56E8387E" w14:textId="77777777" w:rsidR="003A7374" w:rsidRPr="00396239" w:rsidRDefault="003A7374">
      <w:pPr>
        <w:numPr>
          <w:ilvl w:val="0"/>
          <w:numId w:val="48"/>
        </w:numPr>
        <w:spacing w:after="0" w:line="240" w:lineRule="auto"/>
        <w:jc w:val="both"/>
        <w:rPr>
          <w:rFonts w:cs="Arial"/>
          <w:szCs w:val="24"/>
        </w:rPr>
      </w:pPr>
      <w:r w:rsidRPr="00396239">
        <w:rPr>
          <w:rFonts w:cs="Arial"/>
          <w:szCs w:val="24"/>
        </w:rPr>
        <w:t>Revisi</w:t>
      </w:r>
      <w:r w:rsidRPr="00396239">
        <w:rPr>
          <w:rFonts w:cs="Arial" w:hint="eastAsia"/>
          <w:szCs w:val="24"/>
        </w:rPr>
        <w:t>ó</w:t>
      </w:r>
      <w:r w:rsidRPr="00396239">
        <w:rPr>
          <w:rFonts w:cs="Arial"/>
          <w:szCs w:val="24"/>
        </w:rPr>
        <w:t>n y Aprobaci</w:t>
      </w:r>
      <w:r w:rsidRPr="00396239">
        <w:rPr>
          <w:rFonts w:cs="Arial" w:hint="eastAsia"/>
          <w:szCs w:val="24"/>
        </w:rPr>
        <w:t>ó</w:t>
      </w:r>
      <w:r w:rsidRPr="00396239">
        <w:rPr>
          <w:rFonts w:cs="Arial"/>
          <w:szCs w:val="24"/>
        </w:rPr>
        <w:t>n: Corresponde a la Etapa en donde se valida la clasificaci</w:t>
      </w:r>
      <w:r w:rsidRPr="00396239">
        <w:rPr>
          <w:rFonts w:cs="Arial" w:hint="eastAsia"/>
          <w:szCs w:val="24"/>
        </w:rPr>
        <w:t>ó</w:t>
      </w:r>
      <w:r w:rsidRPr="00396239">
        <w:rPr>
          <w:rFonts w:cs="Arial"/>
          <w:szCs w:val="24"/>
        </w:rPr>
        <w:t>n y valoraci</w:t>
      </w:r>
      <w:r w:rsidRPr="00396239">
        <w:rPr>
          <w:rFonts w:cs="Arial" w:hint="eastAsia"/>
          <w:szCs w:val="24"/>
        </w:rPr>
        <w:t>ó</w:t>
      </w:r>
      <w:r w:rsidRPr="00396239">
        <w:rPr>
          <w:rFonts w:cs="Arial"/>
          <w:szCs w:val="24"/>
        </w:rPr>
        <w:t>n dada a los activos de informaci</w:t>
      </w:r>
      <w:r w:rsidRPr="00396239">
        <w:rPr>
          <w:rFonts w:cs="Arial" w:hint="eastAsia"/>
          <w:szCs w:val="24"/>
        </w:rPr>
        <w:t>ó</w:t>
      </w:r>
      <w:r w:rsidRPr="00396239">
        <w:rPr>
          <w:rFonts w:cs="Arial"/>
          <w:szCs w:val="24"/>
        </w:rPr>
        <w:t>n, para la presentaci</w:t>
      </w:r>
      <w:r w:rsidRPr="00396239">
        <w:rPr>
          <w:rFonts w:cs="Arial" w:hint="eastAsia"/>
          <w:szCs w:val="24"/>
        </w:rPr>
        <w:t>ó</w:t>
      </w:r>
      <w:r w:rsidRPr="00396239">
        <w:rPr>
          <w:rFonts w:cs="Arial"/>
          <w:szCs w:val="24"/>
        </w:rPr>
        <w:t>n y aprobaci</w:t>
      </w:r>
      <w:r w:rsidRPr="00396239">
        <w:rPr>
          <w:rFonts w:cs="Arial" w:hint="eastAsia"/>
          <w:szCs w:val="24"/>
        </w:rPr>
        <w:t>ó</w:t>
      </w:r>
      <w:r w:rsidRPr="00396239">
        <w:rPr>
          <w:rFonts w:cs="Arial"/>
          <w:szCs w:val="24"/>
        </w:rPr>
        <w:t>n por el Comit</w:t>
      </w:r>
      <w:r w:rsidRPr="00396239">
        <w:rPr>
          <w:rFonts w:cs="Arial" w:hint="eastAsia"/>
          <w:szCs w:val="24"/>
        </w:rPr>
        <w:t>é</w:t>
      </w:r>
      <w:r w:rsidRPr="00396239">
        <w:rPr>
          <w:rFonts w:cs="Arial"/>
          <w:szCs w:val="24"/>
        </w:rPr>
        <w:t xml:space="preserve"> MIG.</w:t>
      </w:r>
      <w:r w:rsidRPr="00396239">
        <w:rPr>
          <w:rFonts w:cs="Arial" w:hint="eastAsia"/>
          <w:szCs w:val="24"/>
        </w:rPr>
        <w:t> </w:t>
      </w:r>
    </w:p>
    <w:p w14:paraId="25CC2B5E" w14:textId="379EE0F0" w:rsidR="003A7374" w:rsidRPr="00614A5B" w:rsidRDefault="003A7374">
      <w:pPr>
        <w:numPr>
          <w:ilvl w:val="0"/>
          <w:numId w:val="49"/>
        </w:numPr>
        <w:spacing w:after="0" w:line="240" w:lineRule="auto"/>
        <w:jc w:val="both"/>
        <w:rPr>
          <w:rFonts w:ascii="Helveltíca" w:eastAsia="Times New Roman" w:hAnsi="Helveltíca" w:cs="Times New Roman"/>
          <w:color w:val="000000"/>
          <w:lang w:eastAsia="es-ES"/>
        </w:rPr>
      </w:pPr>
      <w:r w:rsidRPr="00396239">
        <w:rPr>
          <w:rFonts w:cs="Arial"/>
          <w:szCs w:val="24"/>
        </w:rPr>
        <w:t>Publicaci</w:t>
      </w:r>
      <w:r w:rsidRPr="00396239">
        <w:rPr>
          <w:rFonts w:cs="Arial" w:hint="eastAsia"/>
          <w:szCs w:val="24"/>
        </w:rPr>
        <w:t>ó</w:t>
      </w:r>
      <w:r w:rsidRPr="00396239">
        <w:rPr>
          <w:rFonts w:cs="Arial"/>
          <w:szCs w:val="24"/>
        </w:rPr>
        <w:t>n de los Activos de Informaci</w:t>
      </w:r>
      <w:r w:rsidRPr="00396239">
        <w:rPr>
          <w:rFonts w:cs="Arial" w:hint="eastAsia"/>
          <w:szCs w:val="24"/>
        </w:rPr>
        <w:t>ó</w:t>
      </w:r>
      <w:r w:rsidRPr="00396239">
        <w:rPr>
          <w:rFonts w:cs="Arial"/>
          <w:szCs w:val="24"/>
        </w:rPr>
        <w:t>n:</w:t>
      </w:r>
      <w:r w:rsidRPr="00396239">
        <w:rPr>
          <w:rFonts w:cs="Arial" w:hint="eastAsia"/>
          <w:szCs w:val="24"/>
        </w:rPr>
        <w:t> </w:t>
      </w:r>
      <w:r w:rsidRPr="00396239">
        <w:rPr>
          <w:rFonts w:cs="Arial"/>
          <w:szCs w:val="24"/>
        </w:rPr>
        <w:t>Corresponde a la etapa de publicaci</w:t>
      </w:r>
      <w:r w:rsidRPr="00396239">
        <w:rPr>
          <w:rFonts w:cs="Arial" w:hint="eastAsia"/>
          <w:szCs w:val="24"/>
        </w:rPr>
        <w:t>ó</w:t>
      </w:r>
      <w:r w:rsidRPr="00396239">
        <w:rPr>
          <w:rFonts w:cs="Arial"/>
          <w:szCs w:val="24"/>
        </w:rPr>
        <w:t>n de la informaci</w:t>
      </w:r>
      <w:r w:rsidRPr="00396239">
        <w:rPr>
          <w:rFonts w:cs="Arial" w:hint="eastAsia"/>
          <w:szCs w:val="24"/>
        </w:rPr>
        <w:t>ó</w:t>
      </w:r>
      <w:r w:rsidRPr="00396239">
        <w:rPr>
          <w:rFonts w:cs="Arial"/>
          <w:szCs w:val="24"/>
        </w:rPr>
        <w:t>n en la p</w:t>
      </w:r>
      <w:r w:rsidRPr="00396239">
        <w:rPr>
          <w:rFonts w:cs="Arial" w:hint="eastAsia"/>
          <w:szCs w:val="24"/>
        </w:rPr>
        <w:t>á</w:t>
      </w:r>
      <w:r w:rsidRPr="00396239">
        <w:rPr>
          <w:rFonts w:cs="Arial"/>
          <w:szCs w:val="24"/>
        </w:rPr>
        <w:t>gina web de la entidad, Link de transparencia</w:t>
      </w:r>
      <w:r w:rsidRPr="000B7B7B">
        <w:rPr>
          <w:rFonts w:ascii="Helveltíca" w:hAnsi="Helveltíca" w:cs="Arial"/>
        </w:rPr>
        <w:t xml:space="preserve"> y acceso a la Información Pública, Portal de Datos Abiertos del estado colombiano o el sitio que lo modifique o sustituya</w:t>
      </w:r>
      <w:r w:rsidRPr="000B7B7B">
        <w:rPr>
          <w:rFonts w:ascii="Helveltíca" w:eastAsia="Times New Roman" w:hAnsi="Helveltíca" w:cs="Times New Roman"/>
          <w:color w:val="000000" w:themeColor="text1"/>
          <w:lang w:eastAsia="es-ES"/>
        </w:rPr>
        <w:t>.</w:t>
      </w:r>
    </w:p>
    <w:p w14:paraId="2DA3B4AD" w14:textId="77777777" w:rsidR="00614A5B" w:rsidRPr="00D410BC" w:rsidRDefault="00614A5B" w:rsidP="002122EE">
      <w:pPr>
        <w:spacing w:after="0" w:line="240" w:lineRule="auto"/>
        <w:jc w:val="both"/>
        <w:rPr>
          <w:rFonts w:ascii="Helveltíca" w:eastAsia="Times New Roman" w:hAnsi="Helveltíca" w:cs="Times New Roman"/>
          <w:color w:val="000000"/>
          <w:lang w:eastAsia="es-ES"/>
        </w:rPr>
      </w:pPr>
    </w:p>
    <w:p w14:paraId="24A88DB7" w14:textId="34C9CBBA" w:rsidR="003A7374" w:rsidRPr="00477D14" w:rsidRDefault="003A7374">
      <w:pPr>
        <w:pStyle w:val="Ttulo3"/>
        <w:numPr>
          <w:ilvl w:val="0"/>
          <w:numId w:val="61"/>
        </w:numPr>
        <w:spacing w:before="0"/>
        <w:ind w:left="0" w:firstLine="0"/>
        <w:jc w:val="both"/>
        <w:rPr>
          <w:rFonts w:ascii="Nunito Black" w:hAnsi="Nunito Black"/>
          <w:i w:val="0"/>
          <w:iCs/>
          <w:sz w:val="48"/>
          <w:szCs w:val="48"/>
        </w:rPr>
      </w:pPr>
      <w:bookmarkStart w:id="357" w:name="_Toc137548927"/>
      <w:bookmarkStart w:id="358" w:name="_Toc177026039"/>
      <w:r w:rsidRPr="00477D14">
        <w:rPr>
          <w:rFonts w:ascii="Nunito Black" w:hAnsi="Nunito Black"/>
          <w:i w:val="0"/>
          <w:iCs/>
          <w:sz w:val="48"/>
          <w:szCs w:val="48"/>
        </w:rPr>
        <w:t>identificación y tipificación de los activos de información</w:t>
      </w:r>
      <w:bookmarkEnd w:id="357"/>
      <w:bookmarkEnd w:id="358"/>
    </w:p>
    <w:p w14:paraId="69C3F009" w14:textId="77777777" w:rsidR="002122EE" w:rsidRDefault="002122EE" w:rsidP="00B253A8">
      <w:pPr>
        <w:spacing w:after="0"/>
        <w:jc w:val="both"/>
        <w:rPr>
          <w:rFonts w:cs="Arial"/>
          <w:szCs w:val="24"/>
        </w:rPr>
      </w:pPr>
    </w:p>
    <w:p w14:paraId="715173C7" w14:textId="27B51A70" w:rsidR="003A7374" w:rsidRPr="00396239" w:rsidRDefault="003A7374" w:rsidP="00B253A8">
      <w:pPr>
        <w:spacing w:after="0"/>
        <w:jc w:val="both"/>
        <w:rPr>
          <w:rFonts w:cs="Arial"/>
          <w:szCs w:val="24"/>
        </w:rPr>
      </w:pPr>
      <w:r w:rsidRPr="00396239">
        <w:rPr>
          <w:rFonts w:cs="Arial"/>
          <w:szCs w:val="24"/>
        </w:rPr>
        <w:t>De acuerdo con las directrices del Archivo General de la Naci</w:t>
      </w:r>
      <w:r w:rsidRPr="00396239">
        <w:rPr>
          <w:rFonts w:cs="Arial" w:hint="eastAsia"/>
          <w:szCs w:val="24"/>
        </w:rPr>
        <w:t>ó</w:t>
      </w:r>
      <w:r w:rsidRPr="00396239">
        <w:rPr>
          <w:rFonts w:cs="Arial"/>
          <w:szCs w:val="24"/>
        </w:rPr>
        <w:t>n, que implementan la metodolog</w:t>
      </w:r>
      <w:r w:rsidRPr="00396239">
        <w:rPr>
          <w:rFonts w:cs="Arial" w:hint="eastAsia"/>
          <w:szCs w:val="24"/>
        </w:rPr>
        <w:t>í</w:t>
      </w:r>
      <w:r w:rsidRPr="00396239">
        <w:rPr>
          <w:rFonts w:cs="Arial"/>
          <w:szCs w:val="24"/>
        </w:rPr>
        <w:t>a apropiada sobre el tratamiento de los</w:t>
      </w:r>
      <w:r w:rsidRPr="00396239">
        <w:rPr>
          <w:rFonts w:cs="Arial" w:hint="eastAsia"/>
          <w:szCs w:val="24"/>
        </w:rPr>
        <w:t> </w:t>
      </w:r>
      <w:r w:rsidRPr="00396239">
        <w:rPr>
          <w:rFonts w:cs="Arial" w:hint="eastAsia"/>
          <w:szCs w:val="24"/>
        </w:rPr>
        <w:t>“</w:t>
      </w:r>
      <w:r w:rsidRPr="00396239">
        <w:rPr>
          <w:rFonts w:cs="Arial"/>
          <w:szCs w:val="24"/>
        </w:rPr>
        <w:t>tipos de informaci</w:t>
      </w:r>
      <w:r w:rsidRPr="00396239">
        <w:rPr>
          <w:rFonts w:cs="Arial" w:hint="eastAsia"/>
          <w:szCs w:val="24"/>
        </w:rPr>
        <w:t>ó</w:t>
      </w:r>
      <w:r w:rsidRPr="00396239">
        <w:rPr>
          <w:rFonts w:cs="Arial"/>
          <w:szCs w:val="24"/>
        </w:rPr>
        <w:t>n y documentos f</w:t>
      </w:r>
      <w:r w:rsidRPr="00396239">
        <w:rPr>
          <w:rFonts w:cs="Arial" w:hint="eastAsia"/>
          <w:szCs w:val="24"/>
        </w:rPr>
        <w:t>í</w:t>
      </w:r>
      <w:r w:rsidRPr="00396239">
        <w:rPr>
          <w:rFonts w:cs="Arial"/>
          <w:szCs w:val="24"/>
        </w:rPr>
        <w:t>sicos y electr</w:t>
      </w:r>
      <w:r w:rsidRPr="00396239">
        <w:rPr>
          <w:rFonts w:cs="Arial" w:hint="eastAsia"/>
          <w:szCs w:val="24"/>
        </w:rPr>
        <w:t>ó</w:t>
      </w:r>
      <w:r w:rsidRPr="00396239">
        <w:rPr>
          <w:rFonts w:cs="Arial"/>
          <w:szCs w:val="24"/>
        </w:rPr>
        <w:t>nicos, as</w:t>
      </w:r>
      <w:r w:rsidRPr="00396239">
        <w:rPr>
          <w:rFonts w:cs="Arial" w:hint="eastAsia"/>
          <w:szCs w:val="24"/>
        </w:rPr>
        <w:t>í</w:t>
      </w:r>
      <w:r w:rsidRPr="00396239">
        <w:rPr>
          <w:rFonts w:cs="Arial"/>
          <w:szCs w:val="24"/>
        </w:rPr>
        <w:t xml:space="preserve"> como los sistemas, medios y controles asociados a la gesti</w:t>
      </w:r>
      <w:r w:rsidRPr="00396239">
        <w:rPr>
          <w:rFonts w:cs="Arial" w:hint="eastAsia"/>
          <w:szCs w:val="24"/>
        </w:rPr>
        <w:t>ó</w:t>
      </w:r>
      <w:r w:rsidRPr="00396239">
        <w:rPr>
          <w:rFonts w:cs="Arial"/>
          <w:szCs w:val="24"/>
        </w:rPr>
        <w:t>n</w:t>
      </w:r>
      <w:r w:rsidRPr="00396239">
        <w:rPr>
          <w:rFonts w:cs="Arial" w:hint="eastAsia"/>
          <w:szCs w:val="24"/>
        </w:rPr>
        <w:t>”</w:t>
      </w:r>
      <w:r w:rsidRPr="00396239">
        <w:rPr>
          <w:rFonts w:cs="Arial"/>
          <w:szCs w:val="24"/>
        </w:rPr>
        <w:t>,</w:t>
      </w:r>
      <w:r w:rsidRPr="00396239">
        <w:rPr>
          <w:rFonts w:cs="Arial" w:hint="eastAsia"/>
          <w:szCs w:val="24"/>
        </w:rPr>
        <w:t> </w:t>
      </w:r>
      <w:r w:rsidRPr="00396239">
        <w:rPr>
          <w:rFonts w:cs="Arial"/>
          <w:szCs w:val="24"/>
        </w:rPr>
        <w:t>la identificaci</w:t>
      </w:r>
      <w:r w:rsidRPr="00396239">
        <w:rPr>
          <w:rFonts w:cs="Arial" w:hint="eastAsia"/>
          <w:szCs w:val="24"/>
        </w:rPr>
        <w:t>ó</w:t>
      </w:r>
      <w:r w:rsidRPr="00396239">
        <w:rPr>
          <w:rFonts w:cs="Arial"/>
          <w:szCs w:val="24"/>
        </w:rPr>
        <w:t>n y tipificaci</w:t>
      </w:r>
      <w:r w:rsidRPr="00396239">
        <w:rPr>
          <w:rFonts w:cs="Arial" w:hint="eastAsia"/>
          <w:szCs w:val="24"/>
        </w:rPr>
        <w:t>ó</w:t>
      </w:r>
      <w:r w:rsidRPr="00396239">
        <w:rPr>
          <w:rFonts w:cs="Arial"/>
          <w:szCs w:val="24"/>
        </w:rPr>
        <w:t>n de los activos de informaci</w:t>
      </w:r>
      <w:r w:rsidRPr="00396239">
        <w:rPr>
          <w:rFonts w:cs="Arial" w:hint="eastAsia"/>
          <w:szCs w:val="24"/>
        </w:rPr>
        <w:t>ó</w:t>
      </w:r>
      <w:r w:rsidRPr="00396239">
        <w:rPr>
          <w:rFonts w:cs="Arial"/>
          <w:szCs w:val="24"/>
        </w:rPr>
        <w:t>n se deben articular de igual forma.</w:t>
      </w:r>
    </w:p>
    <w:p w14:paraId="5CD39260" w14:textId="3DADCA35" w:rsidR="003A7374" w:rsidRDefault="003A7374" w:rsidP="00B253A8">
      <w:pPr>
        <w:spacing w:after="0"/>
        <w:jc w:val="both"/>
        <w:rPr>
          <w:rFonts w:cs="Arial"/>
          <w:szCs w:val="24"/>
        </w:rPr>
      </w:pPr>
      <w:r w:rsidRPr="00396239">
        <w:rPr>
          <w:rFonts w:cs="Arial"/>
          <w:szCs w:val="24"/>
        </w:rPr>
        <w:t>Los propietarios y custodios de la informaci</w:t>
      </w:r>
      <w:r w:rsidRPr="00396239">
        <w:rPr>
          <w:rFonts w:cs="Arial" w:hint="eastAsia"/>
          <w:szCs w:val="24"/>
        </w:rPr>
        <w:t>ó</w:t>
      </w:r>
      <w:r w:rsidRPr="00396239">
        <w:rPr>
          <w:rFonts w:cs="Arial"/>
          <w:szCs w:val="24"/>
        </w:rPr>
        <w:t xml:space="preserve">n producida en el </w:t>
      </w:r>
      <w:r w:rsidRPr="00396239">
        <w:rPr>
          <w:rFonts w:cs="Arial" w:hint="eastAsia"/>
          <w:szCs w:val="24"/>
        </w:rPr>
        <w:t>á</w:t>
      </w:r>
      <w:r w:rsidRPr="00396239">
        <w:rPr>
          <w:rFonts w:cs="Arial"/>
          <w:szCs w:val="24"/>
        </w:rPr>
        <w:t>rea deben identificar, clasificar y valorar los activos de informaci</w:t>
      </w:r>
      <w:r w:rsidRPr="00396239">
        <w:rPr>
          <w:rFonts w:cs="Arial" w:hint="eastAsia"/>
          <w:szCs w:val="24"/>
        </w:rPr>
        <w:t>ó</w:t>
      </w:r>
      <w:r w:rsidRPr="00396239">
        <w:rPr>
          <w:rFonts w:cs="Arial"/>
          <w:szCs w:val="24"/>
        </w:rPr>
        <w:t>n de acuerdo con la siguiente compilaci</w:t>
      </w:r>
      <w:r w:rsidRPr="00396239">
        <w:rPr>
          <w:rFonts w:cs="Arial" w:hint="eastAsia"/>
          <w:szCs w:val="24"/>
        </w:rPr>
        <w:t>ó</w:t>
      </w:r>
      <w:r w:rsidRPr="00396239">
        <w:rPr>
          <w:rFonts w:cs="Arial"/>
          <w:szCs w:val="24"/>
        </w:rPr>
        <w:t>n de Activos de Informaci</w:t>
      </w:r>
      <w:r w:rsidRPr="00396239">
        <w:rPr>
          <w:rFonts w:cs="Arial" w:hint="eastAsia"/>
          <w:szCs w:val="24"/>
        </w:rPr>
        <w:t>ó</w:t>
      </w:r>
      <w:r w:rsidRPr="00396239">
        <w:rPr>
          <w:rFonts w:cs="Arial"/>
          <w:szCs w:val="24"/>
        </w:rPr>
        <w:t>n teniendo en cuenta lo establecido en la norma t</w:t>
      </w:r>
      <w:r w:rsidRPr="00396239">
        <w:rPr>
          <w:rFonts w:cs="Arial" w:hint="eastAsia"/>
          <w:szCs w:val="24"/>
        </w:rPr>
        <w:t>é</w:t>
      </w:r>
      <w:r w:rsidRPr="00396239">
        <w:rPr>
          <w:rFonts w:cs="Arial"/>
          <w:szCs w:val="24"/>
        </w:rPr>
        <w:t>cnica ISO/IEC 2700</w:t>
      </w:r>
      <w:r w:rsidR="00AD4898" w:rsidRPr="00396239">
        <w:rPr>
          <w:rFonts w:cs="Arial"/>
          <w:szCs w:val="24"/>
        </w:rPr>
        <w:t>1:2022</w:t>
      </w:r>
      <w:r w:rsidRPr="00396239">
        <w:rPr>
          <w:rFonts w:cs="Arial"/>
          <w:color w:val="FF0000"/>
          <w:szCs w:val="24"/>
        </w:rPr>
        <w:t xml:space="preserve"> </w:t>
      </w:r>
      <w:r w:rsidRPr="00396239">
        <w:rPr>
          <w:rFonts w:cs="Arial"/>
          <w:szCs w:val="24"/>
        </w:rPr>
        <w:t>(Informaci</w:t>
      </w:r>
      <w:r w:rsidRPr="00396239">
        <w:rPr>
          <w:rFonts w:cs="Arial" w:hint="eastAsia"/>
          <w:szCs w:val="24"/>
        </w:rPr>
        <w:t>ó</w:t>
      </w:r>
      <w:r w:rsidRPr="00396239">
        <w:rPr>
          <w:rFonts w:cs="Arial"/>
          <w:szCs w:val="24"/>
        </w:rPr>
        <w:t>n; Software como programa inform</w:t>
      </w:r>
      <w:r w:rsidRPr="00396239">
        <w:rPr>
          <w:rFonts w:cs="Arial" w:hint="eastAsia"/>
          <w:szCs w:val="24"/>
        </w:rPr>
        <w:t>á</w:t>
      </w:r>
      <w:r w:rsidRPr="00396239">
        <w:rPr>
          <w:rFonts w:cs="Arial"/>
          <w:szCs w:val="24"/>
        </w:rPr>
        <w:t>tico; Hardware como computadora; servicios; personas, y sus calificaciones, habilidades y experiencia; intangibles como reputaci</w:t>
      </w:r>
      <w:r w:rsidRPr="00396239">
        <w:rPr>
          <w:rFonts w:cs="Arial" w:hint="eastAsia"/>
          <w:szCs w:val="24"/>
        </w:rPr>
        <w:t>ó</w:t>
      </w:r>
      <w:r w:rsidRPr="00396239">
        <w:rPr>
          <w:rFonts w:cs="Arial"/>
          <w:szCs w:val="24"/>
        </w:rPr>
        <w:t>n e imagen).</w:t>
      </w:r>
      <w:r w:rsidRPr="00396239">
        <w:rPr>
          <w:rFonts w:cs="Arial" w:hint="eastAsia"/>
          <w:szCs w:val="24"/>
        </w:rPr>
        <w:t> </w:t>
      </w:r>
    </w:p>
    <w:p w14:paraId="4FB5E51E" w14:textId="77777777" w:rsidR="002122EE" w:rsidRPr="00396239" w:rsidRDefault="002122EE" w:rsidP="00B253A8">
      <w:pPr>
        <w:spacing w:after="0"/>
        <w:jc w:val="both"/>
        <w:rPr>
          <w:rFonts w:cs="Arial"/>
          <w:szCs w:val="24"/>
        </w:rPr>
      </w:pPr>
    </w:p>
    <w:p w14:paraId="6B8D0A89" w14:textId="66968262" w:rsidR="006E197A" w:rsidRDefault="003A7374" w:rsidP="00B253A8">
      <w:pPr>
        <w:spacing w:after="0"/>
        <w:jc w:val="both"/>
        <w:rPr>
          <w:rFonts w:cs="Arial"/>
          <w:szCs w:val="24"/>
        </w:rPr>
      </w:pPr>
      <w:r w:rsidRPr="00396239">
        <w:rPr>
          <w:rFonts w:cs="Arial"/>
          <w:szCs w:val="24"/>
        </w:rPr>
        <w:t>De igual forma, se deben tomar como fuente de informaci</w:t>
      </w:r>
      <w:r w:rsidRPr="00396239">
        <w:rPr>
          <w:rFonts w:cs="Arial" w:hint="eastAsia"/>
          <w:szCs w:val="24"/>
        </w:rPr>
        <w:t>ó</w:t>
      </w:r>
      <w:r w:rsidRPr="00396239">
        <w:rPr>
          <w:rFonts w:cs="Arial"/>
          <w:szCs w:val="24"/>
        </w:rPr>
        <w:t>n, las Tablas de Retenci</w:t>
      </w:r>
      <w:r w:rsidRPr="00396239">
        <w:rPr>
          <w:rFonts w:cs="Arial" w:hint="eastAsia"/>
          <w:szCs w:val="24"/>
        </w:rPr>
        <w:t>ó</w:t>
      </w:r>
      <w:r w:rsidRPr="00396239">
        <w:rPr>
          <w:rFonts w:cs="Arial"/>
          <w:szCs w:val="24"/>
        </w:rPr>
        <w:t>n Documental actualizadas de la entidad, que contemplan las series, subseries y tipos documentales de la informaci</w:t>
      </w:r>
      <w:r w:rsidRPr="00396239">
        <w:rPr>
          <w:rFonts w:cs="Arial" w:hint="eastAsia"/>
          <w:szCs w:val="24"/>
        </w:rPr>
        <w:t>ó</w:t>
      </w:r>
      <w:r w:rsidRPr="00396239">
        <w:rPr>
          <w:rFonts w:cs="Arial"/>
          <w:szCs w:val="24"/>
        </w:rPr>
        <w:t>n producida, su medio de conservaci</w:t>
      </w:r>
      <w:r w:rsidRPr="00396239">
        <w:rPr>
          <w:rFonts w:cs="Arial" w:hint="eastAsia"/>
          <w:szCs w:val="24"/>
        </w:rPr>
        <w:t>ó</w:t>
      </w:r>
      <w:r w:rsidRPr="00396239">
        <w:rPr>
          <w:rFonts w:cs="Arial"/>
          <w:szCs w:val="24"/>
        </w:rPr>
        <w:t>n y preservaci</w:t>
      </w:r>
      <w:r w:rsidRPr="00396239">
        <w:rPr>
          <w:rFonts w:cs="Arial" w:hint="eastAsia"/>
          <w:szCs w:val="24"/>
        </w:rPr>
        <w:t>ó</w:t>
      </w:r>
      <w:r w:rsidRPr="00396239">
        <w:rPr>
          <w:rFonts w:cs="Arial"/>
          <w:szCs w:val="24"/>
        </w:rPr>
        <w:t>n. Las fuentes de informaci</w:t>
      </w:r>
      <w:r w:rsidRPr="00396239">
        <w:rPr>
          <w:rFonts w:cs="Arial" w:hint="eastAsia"/>
          <w:szCs w:val="24"/>
        </w:rPr>
        <w:t>ó</w:t>
      </w:r>
      <w:r w:rsidRPr="00396239">
        <w:rPr>
          <w:rFonts w:cs="Arial"/>
          <w:szCs w:val="24"/>
        </w:rPr>
        <w:t xml:space="preserve">n no contemplados en este documento, deben ser complementadas e identificadas por los Gestores, con los jefes de las </w:t>
      </w:r>
      <w:r w:rsidRPr="00396239">
        <w:rPr>
          <w:rFonts w:cs="Arial" w:hint="eastAsia"/>
          <w:szCs w:val="24"/>
        </w:rPr>
        <w:t>á</w:t>
      </w:r>
      <w:r w:rsidRPr="00396239">
        <w:rPr>
          <w:rFonts w:cs="Arial"/>
          <w:szCs w:val="24"/>
        </w:rPr>
        <w:t>reas, Oficina TI (sistemas de informaci</w:t>
      </w:r>
      <w:r w:rsidRPr="00396239">
        <w:rPr>
          <w:rFonts w:cs="Arial" w:hint="eastAsia"/>
          <w:szCs w:val="24"/>
        </w:rPr>
        <w:t>ó</w:t>
      </w:r>
      <w:r w:rsidRPr="00396239">
        <w:rPr>
          <w:rFonts w:cs="Arial"/>
          <w:szCs w:val="24"/>
        </w:rPr>
        <w:t>n y tecnolog</w:t>
      </w:r>
      <w:r w:rsidRPr="00396239">
        <w:rPr>
          <w:rFonts w:cs="Arial" w:hint="eastAsia"/>
          <w:szCs w:val="24"/>
        </w:rPr>
        <w:t>í</w:t>
      </w:r>
      <w:r w:rsidRPr="00396239">
        <w:rPr>
          <w:rFonts w:cs="Arial"/>
          <w:szCs w:val="24"/>
        </w:rPr>
        <w:t>as) y servidores (funcionarios y/o contratistas).</w:t>
      </w:r>
    </w:p>
    <w:p w14:paraId="20D46DE7" w14:textId="77777777" w:rsidR="00614A5B" w:rsidRPr="00614A5B" w:rsidRDefault="00614A5B" w:rsidP="00B253A8">
      <w:pPr>
        <w:spacing w:after="0"/>
        <w:jc w:val="both"/>
        <w:rPr>
          <w:rFonts w:cs="Arial"/>
          <w:szCs w:val="24"/>
        </w:rPr>
      </w:pPr>
    </w:p>
    <w:p w14:paraId="3495AFD2" w14:textId="42456A39" w:rsidR="003A7374" w:rsidRDefault="003A7374" w:rsidP="00B253A8">
      <w:pPr>
        <w:spacing w:after="0"/>
        <w:jc w:val="both"/>
        <w:rPr>
          <w:rFonts w:cs="Arial"/>
          <w:szCs w:val="24"/>
        </w:rPr>
      </w:pPr>
      <w:r w:rsidRPr="00614A5B">
        <w:rPr>
          <w:rFonts w:cs="Arial"/>
          <w:szCs w:val="24"/>
        </w:rPr>
        <w:t>Informaci</w:t>
      </w:r>
      <w:r w:rsidRPr="00614A5B">
        <w:rPr>
          <w:rFonts w:cs="Arial" w:hint="eastAsia"/>
          <w:szCs w:val="24"/>
        </w:rPr>
        <w:t>ó</w:t>
      </w:r>
      <w:r w:rsidRPr="00614A5B">
        <w:rPr>
          <w:rFonts w:cs="Arial"/>
          <w:szCs w:val="24"/>
        </w:rPr>
        <w:t>n b</w:t>
      </w:r>
      <w:r w:rsidRPr="00614A5B">
        <w:rPr>
          <w:rFonts w:cs="Arial" w:hint="eastAsia"/>
          <w:szCs w:val="24"/>
        </w:rPr>
        <w:t>á</w:t>
      </w:r>
      <w:r w:rsidRPr="00614A5B">
        <w:rPr>
          <w:rFonts w:cs="Arial"/>
          <w:szCs w:val="24"/>
        </w:rPr>
        <w:t>sica</w:t>
      </w:r>
      <w:r w:rsidR="00614A5B">
        <w:rPr>
          <w:rFonts w:cs="Arial"/>
          <w:szCs w:val="24"/>
        </w:rPr>
        <w:t xml:space="preserve">: </w:t>
      </w:r>
      <w:r w:rsidRPr="00396239">
        <w:rPr>
          <w:rFonts w:cs="Arial"/>
          <w:szCs w:val="24"/>
        </w:rPr>
        <w:t>hace referencia a aquellas caracter</w:t>
      </w:r>
      <w:r w:rsidRPr="00396239">
        <w:rPr>
          <w:rFonts w:cs="Arial" w:hint="eastAsia"/>
          <w:szCs w:val="24"/>
        </w:rPr>
        <w:t>í</w:t>
      </w:r>
      <w:r w:rsidRPr="00396239">
        <w:rPr>
          <w:rFonts w:cs="Arial"/>
          <w:szCs w:val="24"/>
        </w:rPr>
        <w:t>sticas m</w:t>
      </w:r>
      <w:r w:rsidRPr="00396239">
        <w:rPr>
          <w:rFonts w:cs="Arial" w:hint="eastAsia"/>
          <w:szCs w:val="24"/>
        </w:rPr>
        <w:t>í</w:t>
      </w:r>
      <w:r w:rsidRPr="00396239">
        <w:rPr>
          <w:rFonts w:cs="Arial"/>
          <w:szCs w:val="24"/>
        </w:rPr>
        <w:t xml:space="preserve">nimas del activo que deben identificarse durante esta fase: </w:t>
      </w:r>
    </w:p>
    <w:p w14:paraId="3C0CB4DA" w14:textId="77777777" w:rsidR="00BC309E" w:rsidRPr="00614A5B" w:rsidRDefault="00BC309E" w:rsidP="00B253A8">
      <w:pPr>
        <w:spacing w:after="0"/>
        <w:jc w:val="both"/>
        <w:rPr>
          <w:rStyle w:val="Refdenotaalpie"/>
          <w:rFonts w:cs="Arial"/>
          <w:szCs w:val="24"/>
          <w:vertAlign w:val="baseline"/>
        </w:rPr>
      </w:pPr>
    </w:p>
    <w:p w14:paraId="6D86CC53" w14:textId="77777777" w:rsidR="003A7374" w:rsidRDefault="003A7374">
      <w:pPr>
        <w:pStyle w:val="Prrafodelista"/>
        <w:numPr>
          <w:ilvl w:val="0"/>
          <w:numId w:val="43"/>
        </w:numPr>
        <w:spacing w:after="0" w:line="276" w:lineRule="auto"/>
        <w:jc w:val="both"/>
        <w:rPr>
          <w:rFonts w:cs="Arial"/>
          <w:szCs w:val="24"/>
        </w:rPr>
      </w:pPr>
      <w:r w:rsidRPr="00396239">
        <w:rPr>
          <w:rFonts w:cs="Arial"/>
          <w:szCs w:val="24"/>
          <w:u w:val="single"/>
        </w:rPr>
        <w:t>Identificador:</w:t>
      </w:r>
      <w:r w:rsidRPr="00396239">
        <w:rPr>
          <w:rFonts w:cs="Arial"/>
          <w:szCs w:val="24"/>
        </w:rPr>
        <w:t xml:space="preserve"> N</w:t>
      </w:r>
      <w:r w:rsidRPr="00396239">
        <w:rPr>
          <w:rFonts w:cs="Arial" w:hint="eastAsia"/>
          <w:szCs w:val="24"/>
        </w:rPr>
        <w:t>ú</w:t>
      </w:r>
      <w:r w:rsidRPr="00396239">
        <w:rPr>
          <w:rFonts w:cs="Arial"/>
          <w:szCs w:val="24"/>
        </w:rPr>
        <w:t xml:space="preserve">mero consecutivo </w:t>
      </w:r>
      <w:r w:rsidRPr="00396239">
        <w:rPr>
          <w:rFonts w:cs="Arial" w:hint="eastAsia"/>
          <w:szCs w:val="24"/>
        </w:rPr>
        <w:t>ú</w:t>
      </w:r>
      <w:r w:rsidRPr="00396239">
        <w:rPr>
          <w:rFonts w:cs="Arial"/>
          <w:szCs w:val="24"/>
        </w:rPr>
        <w:t>nico que identifica al activo en el inventario.</w:t>
      </w:r>
    </w:p>
    <w:p w14:paraId="3E11AD36" w14:textId="77777777" w:rsidR="002122EE" w:rsidRPr="00396239" w:rsidRDefault="002122EE" w:rsidP="002122EE">
      <w:pPr>
        <w:pStyle w:val="Prrafodelista"/>
        <w:spacing w:after="0" w:line="276" w:lineRule="auto"/>
        <w:jc w:val="both"/>
        <w:rPr>
          <w:rFonts w:cs="Arial"/>
          <w:szCs w:val="24"/>
        </w:rPr>
      </w:pPr>
    </w:p>
    <w:p w14:paraId="67597F77" w14:textId="77777777" w:rsidR="003A7374" w:rsidRDefault="003A7374">
      <w:pPr>
        <w:pStyle w:val="Prrafodelista"/>
        <w:numPr>
          <w:ilvl w:val="0"/>
          <w:numId w:val="41"/>
        </w:numPr>
        <w:spacing w:after="0" w:line="276" w:lineRule="auto"/>
        <w:jc w:val="both"/>
        <w:rPr>
          <w:rFonts w:cs="Arial"/>
          <w:szCs w:val="24"/>
        </w:rPr>
      </w:pPr>
      <w:r w:rsidRPr="00396239">
        <w:rPr>
          <w:rFonts w:cs="Arial"/>
          <w:szCs w:val="24"/>
          <w:u w:val="single"/>
        </w:rPr>
        <w:t>Proceso:</w:t>
      </w:r>
      <w:r w:rsidRPr="00396239">
        <w:rPr>
          <w:rFonts w:cs="Arial"/>
          <w:szCs w:val="24"/>
        </w:rPr>
        <w:t xml:space="preserve"> Nombre del proceso al que pertenece el activo.</w:t>
      </w:r>
    </w:p>
    <w:p w14:paraId="6A502E35" w14:textId="77777777" w:rsidR="002122EE" w:rsidRPr="00396239" w:rsidRDefault="002122EE" w:rsidP="002122EE">
      <w:pPr>
        <w:pStyle w:val="Prrafodelista"/>
        <w:spacing w:after="0" w:line="276" w:lineRule="auto"/>
        <w:jc w:val="both"/>
        <w:rPr>
          <w:rFonts w:cs="Arial"/>
          <w:szCs w:val="24"/>
        </w:rPr>
      </w:pPr>
    </w:p>
    <w:p w14:paraId="6F7BE70C" w14:textId="77777777" w:rsidR="003A7374" w:rsidRDefault="003A7374">
      <w:pPr>
        <w:pStyle w:val="Prrafodelista"/>
        <w:numPr>
          <w:ilvl w:val="0"/>
          <w:numId w:val="41"/>
        </w:numPr>
        <w:spacing w:after="0" w:line="276" w:lineRule="auto"/>
        <w:jc w:val="both"/>
        <w:rPr>
          <w:rFonts w:cs="Arial"/>
          <w:szCs w:val="24"/>
        </w:rPr>
      </w:pPr>
      <w:r w:rsidRPr="00396239">
        <w:rPr>
          <w:rFonts w:cs="Arial"/>
          <w:szCs w:val="24"/>
          <w:u w:val="single"/>
        </w:rPr>
        <w:t>Nombre Activo:</w:t>
      </w:r>
      <w:r w:rsidRPr="00396239">
        <w:rPr>
          <w:rFonts w:cs="Arial"/>
          <w:szCs w:val="24"/>
        </w:rPr>
        <w:t xml:space="preserve"> Nombre de identificaci</w:t>
      </w:r>
      <w:r w:rsidRPr="00396239">
        <w:rPr>
          <w:rFonts w:cs="Arial" w:hint="eastAsia"/>
          <w:szCs w:val="24"/>
        </w:rPr>
        <w:t>ó</w:t>
      </w:r>
      <w:r w:rsidRPr="00396239">
        <w:rPr>
          <w:rFonts w:cs="Arial"/>
          <w:szCs w:val="24"/>
        </w:rPr>
        <w:t>n del activo dentro del proceso al que pertenece.</w:t>
      </w:r>
    </w:p>
    <w:p w14:paraId="06E36DCA" w14:textId="77777777" w:rsidR="002122EE" w:rsidRPr="002122EE" w:rsidRDefault="002122EE" w:rsidP="002122EE">
      <w:pPr>
        <w:spacing w:after="0" w:line="276" w:lineRule="auto"/>
        <w:jc w:val="both"/>
        <w:rPr>
          <w:rFonts w:cs="Arial"/>
          <w:szCs w:val="24"/>
        </w:rPr>
      </w:pPr>
    </w:p>
    <w:p w14:paraId="7F5BA9FF" w14:textId="77777777" w:rsidR="003A7374" w:rsidRPr="00396239" w:rsidRDefault="003A7374">
      <w:pPr>
        <w:pStyle w:val="Prrafodelista"/>
        <w:numPr>
          <w:ilvl w:val="0"/>
          <w:numId w:val="41"/>
        </w:numPr>
        <w:spacing w:after="0" w:line="276" w:lineRule="auto"/>
        <w:jc w:val="both"/>
        <w:rPr>
          <w:rFonts w:cs="Arial"/>
          <w:szCs w:val="24"/>
        </w:rPr>
      </w:pPr>
      <w:r w:rsidRPr="00396239">
        <w:rPr>
          <w:rFonts w:cs="Arial"/>
          <w:szCs w:val="24"/>
          <w:u w:val="single"/>
        </w:rPr>
        <w:t>Descripci</w:t>
      </w:r>
      <w:r w:rsidRPr="00396239">
        <w:rPr>
          <w:rFonts w:cs="Arial" w:hint="eastAsia"/>
          <w:szCs w:val="24"/>
          <w:u w:val="single"/>
        </w:rPr>
        <w:t>ó</w:t>
      </w:r>
      <w:r w:rsidRPr="00396239">
        <w:rPr>
          <w:rFonts w:cs="Arial"/>
          <w:szCs w:val="24"/>
          <w:u w:val="single"/>
        </w:rPr>
        <w:t>n/Observaciones:</w:t>
      </w:r>
      <w:r w:rsidRPr="00396239">
        <w:rPr>
          <w:rFonts w:cs="Arial"/>
          <w:szCs w:val="24"/>
        </w:rPr>
        <w:t xml:space="preserve"> Es un espacio para describir el activo de manera que sea claramente identificable por todos los miembros del proceso.</w:t>
      </w:r>
    </w:p>
    <w:p w14:paraId="2A0E2B20" w14:textId="77777777" w:rsidR="002122EE" w:rsidRDefault="003A7374">
      <w:pPr>
        <w:pStyle w:val="Prrafodelista"/>
        <w:numPr>
          <w:ilvl w:val="0"/>
          <w:numId w:val="41"/>
        </w:numPr>
        <w:spacing w:after="0" w:line="240" w:lineRule="auto"/>
        <w:jc w:val="both"/>
        <w:rPr>
          <w:rFonts w:cs="Arial"/>
          <w:szCs w:val="24"/>
        </w:rPr>
      </w:pPr>
      <w:r w:rsidRPr="00396239">
        <w:rPr>
          <w:rFonts w:cs="Arial"/>
          <w:szCs w:val="24"/>
          <w:u w:val="single"/>
        </w:rPr>
        <w:t>Ubicaci</w:t>
      </w:r>
      <w:r w:rsidRPr="00396239">
        <w:rPr>
          <w:rFonts w:cs="Arial" w:hint="eastAsia"/>
          <w:szCs w:val="24"/>
          <w:u w:val="single"/>
        </w:rPr>
        <w:t>ó</w:t>
      </w:r>
      <w:r w:rsidRPr="00396239">
        <w:rPr>
          <w:rFonts w:cs="Arial"/>
          <w:szCs w:val="24"/>
          <w:u w:val="single"/>
        </w:rPr>
        <w:t>n:</w:t>
      </w:r>
      <w:r w:rsidRPr="00396239">
        <w:rPr>
          <w:rFonts w:cs="Arial"/>
          <w:szCs w:val="24"/>
        </w:rPr>
        <w:t xml:space="preserve"> Describe la ubicaci</w:t>
      </w:r>
      <w:r w:rsidRPr="00396239">
        <w:rPr>
          <w:rFonts w:cs="Arial" w:hint="eastAsia"/>
          <w:szCs w:val="24"/>
        </w:rPr>
        <w:t>ó</w:t>
      </w:r>
      <w:r w:rsidRPr="00396239">
        <w:rPr>
          <w:rFonts w:cs="Arial"/>
          <w:szCs w:val="24"/>
        </w:rPr>
        <w:t>n tanto f</w:t>
      </w:r>
      <w:r w:rsidRPr="00396239">
        <w:rPr>
          <w:rFonts w:cs="Arial" w:hint="eastAsia"/>
          <w:szCs w:val="24"/>
        </w:rPr>
        <w:t>í</w:t>
      </w:r>
      <w:r w:rsidRPr="00396239">
        <w:rPr>
          <w:rFonts w:cs="Arial"/>
          <w:szCs w:val="24"/>
        </w:rPr>
        <w:t>sica como electr</w:t>
      </w:r>
      <w:r w:rsidRPr="00396239">
        <w:rPr>
          <w:rFonts w:cs="Arial" w:hint="eastAsia"/>
          <w:szCs w:val="24"/>
        </w:rPr>
        <w:t>ó</w:t>
      </w:r>
      <w:r w:rsidRPr="00396239">
        <w:rPr>
          <w:rFonts w:cs="Arial"/>
          <w:szCs w:val="24"/>
        </w:rPr>
        <w:t>nica del activo de informaci</w:t>
      </w:r>
      <w:r w:rsidRPr="00396239">
        <w:rPr>
          <w:rFonts w:cs="Arial" w:hint="eastAsia"/>
          <w:szCs w:val="24"/>
        </w:rPr>
        <w:t>ó</w:t>
      </w:r>
      <w:r w:rsidRPr="00396239">
        <w:rPr>
          <w:rFonts w:cs="Arial"/>
          <w:szCs w:val="24"/>
        </w:rPr>
        <w:t xml:space="preserve">n. </w:t>
      </w:r>
    </w:p>
    <w:p w14:paraId="1C71B719" w14:textId="77777777" w:rsidR="002122EE" w:rsidRDefault="002122EE" w:rsidP="002122EE">
      <w:pPr>
        <w:pStyle w:val="Prrafodelista"/>
        <w:spacing w:after="0" w:line="240" w:lineRule="auto"/>
        <w:jc w:val="both"/>
        <w:rPr>
          <w:rFonts w:cs="Arial"/>
          <w:szCs w:val="24"/>
        </w:rPr>
      </w:pPr>
    </w:p>
    <w:p w14:paraId="21C42745" w14:textId="77777777" w:rsidR="002122EE" w:rsidRDefault="003A7374">
      <w:pPr>
        <w:pStyle w:val="Prrafodelista"/>
        <w:numPr>
          <w:ilvl w:val="0"/>
          <w:numId w:val="41"/>
        </w:numPr>
        <w:spacing w:after="0" w:line="240" w:lineRule="auto"/>
        <w:jc w:val="both"/>
        <w:rPr>
          <w:rFonts w:cs="Arial"/>
          <w:szCs w:val="24"/>
        </w:rPr>
      </w:pPr>
      <w:r w:rsidRPr="002122EE">
        <w:rPr>
          <w:rFonts w:cs="Arial"/>
          <w:szCs w:val="24"/>
          <w:u w:val="single"/>
        </w:rPr>
        <w:t>Propietario:</w:t>
      </w:r>
      <w:r w:rsidRPr="002122EE">
        <w:rPr>
          <w:rStyle w:val="normaltextrun"/>
          <w:rFonts w:cs="Segoe UI" w:hint="eastAsia"/>
          <w:color w:val="767171"/>
          <w:szCs w:val="24"/>
        </w:rPr>
        <w:t> </w:t>
      </w:r>
      <w:r w:rsidRPr="002122EE">
        <w:rPr>
          <w:rFonts w:cs="Arial"/>
          <w:szCs w:val="24"/>
        </w:rPr>
        <w:t>Es una parte designada de la entidad, un cargo, proceso, o grupo de trabajo que tiene la responsabilidad de garantizar que la informaci</w:t>
      </w:r>
      <w:r w:rsidRPr="002122EE">
        <w:rPr>
          <w:rFonts w:cs="Arial" w:hint="eastAsia"/>
          <w:szCs w:val="24"/>
        </w:rPr>
        <w:t>ó</w:t>
      </w:r>
      <w:r w:rsidRPr="002122EE">
        <w:rPr>
          <w:rFonts w:cs="Arial"/>
          <w:szCs w:val="24"/>
        </w:rPr>
        <w:t>n y los activos asociados con el proceso se clasifican adecuadamente. Deben definir y revisar peri</w:t>
      </w:r>
      <w:r w:rsidRPr="002122EE">
        <w:rPr>
          <w:rFonts w:cs="Arial" w:hint="eastAsia"/>
          <w:szCs w:val="24"/>
        </w:rPr>
        <w:t>ó</w:t>
      </w:r>
      <w:r w:rsidRPr="002122EE">
        <w:rPr>
          <w:rFonts w:cs="Arial"/>
          <w:szCs w:val="24"/>
        </w:rPr>
        <w:t>dicamente las restricciones y clasificaciones del acceso.</w:t>
      </w:r>
      <w:r w:rsidRPr="002122EE">
        <w:rPr>
          <w:rFonts w:cs="Arial" w:hint="eastAsia"/>
          <w:szCs w:val="24"/>
        </w:rPr>
        <w:t>  </w:t>
      </w:r>
    </w:p>
    <w:p w14:paraId="7D234BF1" w14:textId="77777777" w:rsidR="002122EE" w:rsidRPr="002122EE" w:rsidRDefault="002122EE" w:rsidP="002122EE">
      <w:pPr>
        <w:pStyle w:val="Prrafodelista"/>
        <w:rPr>
          <w:rFonts w:cs="Arial"/>
          <w:szCs w:val="24"/>
          <w:u w:val="single"/>
        </w:rPr>
      </w:pPr>
    </w:p>
    <w:p w14:paraId="4529D831" w14:textId="77777777" w:rsidR="002122EE" w:rsidRDefault="003A7374">
      <w:pPr>
        <w:pStyle w:val="Prrafodelista"/>
        <w:numPr>
          <w:ilvl w:val="0"/>
          <w:numId w:val="41"/>
        </w:numPr>
        <w:spacing w:after="0" w:line="240" w:lineRule="auto"/>
        <w:jc w:val="both"/>
        <w:rPr>
          <w:rFonts w:cs="Arial"/>
          <w:szCs w:val="24"/>
        </w:rPr>
      </w:pPr>
      <w:r w:rsidRPr="002122EE">
        <w:rPr>
          <w:rFonts w:cs="Arial"/>
          <w:szCs w:val="24"/>
          <w:u w:val="single"/>
        </w:rPr>
        <w:t>Custodio:</w:t>
      </w:r>
      <w:r w:rsidRPr="002122EE">
        <w:rPr>
          <w:rFonts w:cs="Arial" w:hint="eastAsia"/>
          <w:szCs w:val="24"/>
        </w:rPr>
        <w:t> </w:t>
      </w:r>
      <w:r w:rsidRPr="002122EE">
        <w:rPr>
          <w:rFonts w:cs="Arial"/>
          <w:szCs w:val="24"/>
        </w:rPr>
        <w:t>Es una parte designada de la entidad, un cargo, proceso, o grupo de trabajo encargado de hacer efectivos las restricciones y clasificaciones de acceso definidos por el propietario. (Para sistemas de informaci</w:t>
      </w:r>
      <w:r w:rsidRPr="002122EE">
        <w:rPr>
          <w:rFonts w:cs="Arial" w:hint="eastAsia"/>
          <w:szCs w:val="24"/>
        </w:rPr>
        <w:t>ó</w:t>
      </w:r>
      <w:r w:rsidRPr="002122EE">
        <w:rPr>
          <w:rFonts w:cs="Arial"/>
          <w:szCs w:val="24"/>
        </w:rPr>
        <w:t>n o informaci</w:t>
      </w:r>
      <w:r w:rsidRPr="002122EE">
        <w:rPr>
          <w:rFonts w:cs="Arial" w:hint="eastAsia"/>
          <w:szCs w:val="24"/>
        </w:rPr>
        <w:t>ó</w:t>
      </w:r>
      <w:r w:rsidRPr="002122EE">
        <w:rPr>
          <w:rFonts w:cs="Arial"/>
          <w:szCs w:val="24"/>
        </w:rPr>
        <w:t>n consignada o respaldada, generalmente es TI o para informaci</w:t>
      </w:r>
      <w:r w:rsidRPr="002122EE">
        <w:rPr>
          <w:rFonts w:cs="Arial" w:hint="eastAsia"/>
          <w:szCs w:val="24"/>
        </w:rPr>
        <w:t>ó</w:t>
      </w:r>
      <w:r w:rsidRPr="002122EE">
        <w:rPr>
          <w:rFonts w:cs="Arial"/>
          <w:szCs w:val="24"/>
        </w:rPr>
        <w:t>n f</w:t>
      </w:r>
      <w:r w:rsidRPr="002122EE">
        <w:rPr>
          <w:rFonts w:cs="Arial" w:hint="eastAsia"/>
          <w:szCs w:val="24"/>
        </w:rPr>
        <w:t>í</w:t>
      </w:r>
      <w:r w:rsidRPr="002122EE">
        <w:rPr>
          <w:rFonts w:cs="Arial"/>
          <w:szCs w:val="24"/>
        </w:rPr>
        <w:t>sica, los custodios pueden ser los funcionarios o el proceso de archivo o correspondencia, el custodio generalmente se define donde reposa el activo original).</w:t>
      </w:r>
      <w:r w:rsidRPr="002122EE">
        <w:rPr>
          <w:rFonts w:cs="Arial" w:hint="eastAsia"/>
          <w:szCs w:val="24"/>
        </w:rPr>
        <w:t> </w:t>
      </w:r>
    </w:p>
    <w:p w14:paraId="7157AC09" w14:textId="77777777" w:rsidR="002122EE" w:rsidRPr="002122EE" w:rsidRDefault="002122EE" w:rsidP="002122EE">
      <w:pPr>
        <w:pStyle w:val="Prrafodelista"/>
        <w:rPr>
          <w:rFonts w:cs="Arial"/>
          <w:szCs w:val="24"/>
        </w:rPr>
      </w:pPr>
    </w:p>
    <w:p w14:paraId="7A321A6A" w14:textId="6E86D1C1" w:rsidR="00C21EC2" w:rsidRPr="002122EE" w:rsidRDefault="003A7374">
      <w:pPr>
        <w:pStyle w:val="Prrafodelista"/>
        <w:numPr>
          <w:ilvl w:val="0"/>
          <w:numId w:val="41"/>
        </w:numPr>
        <w:spacing w:after="0" w:line="240" w:lineRule="auto"/>
        <w:jc w:val="both"/>
        <w:rPr>
          <w:rFonts w:cs="Arial"/>
          <w:szCs w:val="24"/>
        </w:rPr>
      </w:pPr>
      <w:r w:rsidRPr="002122EE">
        <w:rPr>
          <w:rFonts w:cs="Arial"/>
          <w:szCs w:val="24"/>
          <w:u w:val="single"/>
        </w:rPr>
        <w:t>Tipo:</w:t>
      </w:r>
      <w:r w:rsidRPr="002122EE">
        <w:rPr>
          <w:rFonts w:cs="Arial"/>
          <w:szCs w:val="24"/>
        </w:rPr>
        <w:t xml:space="preserve"> Define el tipo al cual pertenece el activo. Para este campo se utilizan los siguientes valores:</w:t>
      </w:r>
    </w:p>
    <w:p w14:paraId="2BCF142A" w14:textId="77777777" w:rsidR="00614A5B" w:rsidRPr="00396239" w:rsidRDefault="00614A5B" w:rsidP="00614A5B">
      <w:pPr>
        <w:pStyle w:val="Prrafodelista"/>
        <w:spacing w:after="0" w:line="276" w:lineRule="auto"/>
        <w:jc w:val="both"/>
        <w:rPr>
          <w:rFonts w:cs="Arial"/>
          <w:szCs w:val="24"/>
        </w:rPr>
      </w:pPr>
    </w:p>
    <w:tbl>
      <w:tblPr>
        <w:tblStyle w:val="Listaclara-nfasis11"/>
        <w:tblW w:w="9470" w:type="dxa"/>
        <w:tblLook w:val="04A0" w:firstRow="1" w:lastRow="0" w:firstColumn="1" w:lastColumn="0" w:noHBand="0" w:noVBand="1"/>
      </w:tblPr>
      <w:tblGrid>
        <w:gridCol w:w="2991"/>
        <w:gridCol w:w="3369"/>
        <w:gridCol w:w="3110"/>
      </w:tblGrid>
      <w:tr w:rsidR="003A7374" w:rsidRPr="008C2724" w14:paraId="435A879F" w14:textId="77777777" w:rsidTr="00396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3CAC6BD" w14:textId="77777777" w:rsidR="003A7374" w:rsidRPr="008C2724" w:rsidRDefault="003A7374" w:rsidP="00B253A8">
            <w:pPr>
              <w:spacing w:line="276" w:lineRule="auto"/>
              <w:jc w:val="center"/>
              <w:rPr>
                <w:rFonts w:cs="Arial"/>
                <w:b w:val="0"/>
                <w:szCs w:val="24"/>
              </w:rPr>
            </w:pPr>
            <w:r w:rsidRPr="008C2724">
              <w:rPr>
                <w:rFonts w:cs="Arial"/>
                <w:szCs w:val="24"/>
              </w:rPr>
              <w:t>TIPIFICACIÓN DEL ACTIVO</w:t>
            </w:r>
          </w:p>
        </w:tc>
        <w:tc>
          <w:tcPr>
            <w:tcW w:w="0" w:type="dxa"/>
          </w:tcPr>
          <w:p w14:paraId="2537121C" w14:textId="77777777" w:rsidR="003A7374" w:rsidRPr="008C2724" w:rsidRDefault="003A7374" w:rsidP="00B253A8">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8C2724">
              <w:rPr>
                <w:rFonts w:cs="Arial"/>
                <w:szCs w:val="24"/>
              </w:rPr>
              <w:t>DESCRIPCIÓN</w:t>
            </w:r>
          </w:p>
        </w:tc>
        <w:tc>
          <w:tcPr>
            <w:tcW w:w="0" w:type="dxa"/>
          </w:tcPr>
          <w:p w14:paraId="4CBE80A8" w14:textId="77777777" w:rsidR="003A7374" w:rsidRPr="008C2724" w:rsidRDefault="003A7374" w:rsidP="00B253A8">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8C2724">
              <w:rPr>
                <w:rFonts w:cs="Arial"/>
                <w:szCs w:val="24"/>
              </w:rPr>
              <w:t>COMPONENTES</w:t>
            </w:r>
          </w:p>
        </w:tc>
      </w:tr>
      <w:tr w:rsidR="003A7374" w:rsidRPr="008C2724" w14:paraId="7F28A472" w14:textId="77777777" w:rsidTr="0039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311A965" w14:textId="77777777" w:rsidR="003A7374" w:rsidRPr="008C2724" w:rsidRDefault="003A7374" w:rsidP="00B253A8">
            <w:pPr>
              <w:spacing w:line="276" w:lineRule="auto"/>
              <w:jc w:val="both"/>
              <w:rPr>
                <w:rFonts w:cs="Arial"/>
                <w:szCs w:val="24"/>
              </w:rPr>
            </w:pPr>
            <w:r w:rsidRPr="008C2724">
              <w:rPr>
                <w:rFonts w:cs="Arial"/>
                <w:szCs w:val="24"/>
              </w:rPr>
              <w:t>Información</w:t>
            </w:r>
          </w:p>
        </w:tc>
        <w:tc>
          <w:tcPr>
            <w:tcW w:w="0" w:type="dxa"/>
          </w:tcPr>
          <w:p w14:paraId="579C37DF" w14:textId="77777777" w:rsidR="003A7374" w:rsidRPr="008C2724" w:rsidRDefault="003A7374" w:rsidP="00B253A8">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sidRPr="008C2724">
              <w:rPr>
                <w:rFonts w:cs="Arial"/>
                <w:szCs w:val="24"/>
              </w:rPr>
              <w:t>Corresponden a este tipo datos e información almacenada o procesada electrónicamente tales como: bases y archivos de datos, contratos, documentación del sistema, investigaciones, acuerdos de confidencialidad, manuales de usuario, procedimientos operativos o de soporte, planes para la continuidad del negocio, acuerdos sobre retiro y pruebas de auditoría, entre otros.</w:t>
            </w:r>
          </w:p>
        </w:tc>
        <w:tc>
          <w:tcPr>
            <w:tcW w:w="0" w:type="dxa"/>
          </w:tcPr>
          <w:p w14:paraId="1F1837FD" w14:textId="77777777" w:rsidR="003A7374" w:rsidRPr="008C2724" w:rsidRDefault="003A7374" w:rsidP="00B253A8">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tc>
      </w:tr>
      <w:tr w:rsidR="003A7374" w:rsidRPr="008C2724" w14:paraId="10B70A27" w14:textId="77777777" w:rsidTr="00396239">
        <w:tc>
          <w:tcPr>
            <w:cnfStyle w:val="001000000000" w:firstRow="0" w:lastRow="0" w:firstColumn="1" w:lastColumn="0" w:oddVBand="0" w:evenVBand="0" w:oddHBand="0" w:evenHBand="0" w:firstRowFirstColumn="0" w:firstRowLastColumn="0" w:lastRowFirstColumn="0" w:lastRowLastColumn="0"/>
            <w:tcW w:w="0" w:type="dxa"/>
          </w:tcPr>
          <w:p w14:paraId="5539AAD0" w14:textId="77777777" w:rsidR="003A7374" w:rsidRPr="008C2724" w:rsidRDefault="003A7374" w:rsidP="00B253A8">
            <w:pPr>
              <w:spacing w:line="276" w:lineRule="auto"/>
              <w:jc w:val="both"/>
              <w:rPr>
                <w:rFonts w:cs="Arial"/>
                <w:szCs w:val="24"/>
              </w:rPr>
            </w:pPr>
            <w:r w:rsidRPr="008C2724">
              <w:rPr>
                <w:rFonts w:cs="Arial"/>
                <w:szCs w:val="24"/>
              </w:rPr>
              <w:t>Hardware</w:t>
            </w:r>
          </w:p>
        </w:tc>
        <w:tc>
          <w:tcPr>
            <w:tcW w:w="0" w:type="dxa"/>
          </w:tcPr>
          <w:p w14:paraId="205AE214" w14:textId="77777777" w:rsidR="003A7374" w:rsidRPr="008C2724" w:rsidRDefault="003A7374" w:rsidP="00B253A8">
            <w:pPr>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sidRPr="008C2724">
              <w:rPr>
                <w:rFonts w:cs="Arial"/>
                <w:szCs w:val="24"/>
              </w:rPr>
              <w:t xml:space="preserve">Se consideran los medios materiales físicos destinados a soportar directa o indirectamente los servicios que presta la entidad. </w:t>
            </w:r>
          </w:p>
        </w:tc>
        <w:tc>
          <w:tcPr>
            <w:tcW w:w="0" w:type="dxa"/>
          </w:tcPr>
          <w:p w14:paraId="599FDE0C" w14:textId="77777777" w:rsidR="003A7374" w:rsidRPr="008C2724" w:rsidRDefault="003A7374" w:rsidP="00B253A8">
            <w:pPr>
              <w:contextualSpacing/>
              <w:jc w:val="both"/>
              <w:cnfStyle w:val="000000000000" w:firstRow="0" w:lastRow="0" w:firstColumn="0" w:lastColumn="0" w:oddVBand="0" w:evenVBand="0" w:oddHBand="0" w:evenHBand="0" w:firstRowFirstColumn="0" w:firstRowLastColumn="0" w:lastRowFirstColumn="0" w:lastRowLastColumn="0"/>
              <w:rPr>
                <w:rFonts w:cs="Arial"/>
                <w:szCs w:val="24"/>
              </w:rPr>
            </w:pPr>
            <w:r w:rsidRPr="008C2724">
              <w:rPr>
                <w:rFonts w:cs="Arial"/>
                <w:szCs w:val="24"/>
              </w:rPr>
              <w:t>Servidores, routers, módems</w:t>
            </w:r>
          </w:p>
          <w:p w14:paraId="651668D2" w14:textId="77777777" w:rsidR="003A7374" w:rsidRPr="008C2724" w:rsidRDefault="003A7374" w:rsidP="00B253A8">
            <w:pPr>
              <w:contextualSpacing/>
              <w:jc w:val="both"/>
              <w:cnfStyle w:val="000000000000" w:firstRow="0" w:lastRow="0" w:firstColumn="0" w:lastColumn="0" w:oddVBand="0" w:evenVBand="0" w:oddHBand="0" w:evenHBand="0" w:firstRowFirstColumn="0" w:firstRowLastColumn="0" w:lastRowFirstColumn="0" w:lastRowLastColumn="0"/>
              <w:rPr>
                <w:rFonts w:cs="Arial"/>
                <w:szCs w:val="24"/>
              </w:rPr>
            </w:pPr>
            <w:r w:rsidRPr="008C2724">
              <w:rPr>
                <w:rFonts w:cs="Arial"/>
                <w:szCs w:val="24"/>
              </w:rPr>
              <w:t>Computadores (portátiles, escritorio), impresoras, Celulares</w:t>
            </w:r>
          </w:p>
          <w:p w14:paraId="27C020CC" w14:textId="77777777" w:rsidR="003A7374" w:rsidRPr="008C2724" w:rsidRDefault="003A7374" w:rsidP="00B253A8">
            <w:pPr>
              <w:contextualSpacing/>
              <w:jc w:val="both"/>
              <w:cnfStyle w:val="000000000000" w:firstRow="0" w:lastRow="0" w:firstColumn="0" w:lastColumn="0" w:oddVBand="0" w:evenVBand="0" w:oddHBand="0" w:evenHBand="0" w:firstRowFirstColumn="0" w:firstRowLastColumn="0" w:lastRowFirstColumn="0" w:lastRowLastColumn="0"/>
              <w:rPr>
                <w:rFonts w:cs="Arial"/>
                <w:szCs w:val="24"/>
              </w:rPr>
            </w:pPr>
            <w:r w:rsidRPr="008C2724">
              <w:rPr>
                <w:rFonts w:cs="Arial"/>
                <w:szCs w:val="24"/>
              </w:rPr>
              <w:t>Tablet, Teléfonos IP</w:t>
            </w:r>
          </w:p>
        </w:tc>
      </w:tr>
      <w:tr w:rsidR="003A7374" w:rsidRPr="008C2724" w14:paraId="0C5FA43B" w14:textId="77777777" w:rsidTr="0039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90D3E0D" w14:textId="77777777" w:rsidR="003A7374" w:rsidRPr="008C2724" w:rsidRDefault="003A7374" w:rsidP="00B253A8">
            <w:pPr>
              <w:spacing w:line="276" w:lineRule="auto"/>
              <w:jc w:val="both"/>
              <w:rPr>
                <w:rFonts w:cs="Arial"/>
                <w:szCs w:val="24"/>
              </w:rPr>
            </w:pPr>
            <w:r w:rsidRPr="008C2724">
              <w:rPr>
                <w:rFonts w:cs="Arial"/>
                <w:szCs w:val="24"/>
              </w:rPr>
              <w:t>Software</w:t>
            </w:r>
          </w:p>
        </w:tc>
        <w:tc>
          <w:tcPr>
            <w:tcW w:w="0" w:type="dxa"/>
          </w:tcPr>
          <w:p w14:paraId="6C12684A" w14:textId="77777777" w:rsidR="003A7374" w:rsidRPr="008C2724" w:rsidRDefault="003A7374" w:rsidP="00B253A8">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sidRPr="008C2724">
              <w:rPr>
                <w:rFonts w:cs="Arial"/>
                <w:szCs w:val="24"/>
              </w:rPr>
              <w:t>Se refiere a los programas, aplicativos, sistemas de información que soportan las actividades de la entidad y la prestación de los servicios.</w:t>
            </w:r>
          </w:p>
        </w:tc>
        <w:tc>
          <w:tcPr>
            <w:tcW w:w="0" w:type="dxa"/>
          </w:tcPr>
          <w:p w14:paraId="1937CA7C" w14:textId="77777777" w:rsidR="003A7374" w:rsidRPr="008C2724" w:rsidRDefault="003A7374" w:rsidP="00B253A8">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sidRPr="008C2724">
              <w:rPr>
                <w:rFonts w:cs="Arial"/>
                <w:szCs w:val="24"/>
              </w:rPr>
              <w:t>Software de aplicación, correo electrónico, sistema operativo, etc.</w:t>
            </w:r>
          </w:p>
        </w:tc>
      </w:tr>
      <w:tr w:rsidR="003A7374" w:rsidRPr="008C2724" w14:paraId="2F03C51A" w14:textId="77777777" w:rsidTr="00396239">
        <w:tc>
          <w:tcPr>
            <w:cnfStyle w:val="001000000000" w:firstRow="0" w:lastRow="0" w:firstColumn="1" w:lastColumn="0" w:oddVBand="0" w:evenVBand="0" w:oddHBand="0" w:evenHBand="0" w:firstRowFirstColumn="0" w:firstRowLastColumn="0" w:lastRowFirstColumn="0" w:lastRowLastColumn="0"/>
            <w:tcW w:w="0" w:type="dxa"/>
          </w:tcPr>
          <w:p w14:paraId="4C2C3337" w14:textId="77777777" w:rsidR="003A7374" w:rsidRPr="008C2724" w:rsidRDefault="003A7374" w:rsidP="00B253A8">
            <w:pPr>
              <w:spacing w:line="276" w:lineRule="auto"/>
              <w:jc w:val="both"/>
              <w:rPr>
                <w:rFonts w:cs="Arial"/>
                <w:szCs w:val="24"/>
              </w:rPr>
            </w:pPr>
            <w:r w:rsidRPr="008C2724">
              <w:rPr>
                <w:rFonts w:cs="Arial"/>
                <w:szCs w:val="24"/>
              </w:rPr>
              <w:t>Servicios</w:t>
            </w:r>
          </w:p>
        </w:tc>
        <w:tc>
          <w:tcPr>
            <w:tcW w:w="0" w:type="dxa"/>
          </w:tcPr>
          <w:p w14:paraId="56B59F45" w14:textId="77777777" w:rsidR="003A7374" w:rsidRPr="008C2724" w:rsidRDefault="003A7374" w:rsidP="00B253A8">
            <w:pPr>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sidRPr="008C2724">
              <w:rPr>
                <w:rFonts w:cs="Arial"/>
                <w:szCs w:val="24"/>
              </w:rPr>
              <w:t>Servicios de computación y comunicaciones, tales como Internet, páginas de consulta, directorios compartidos e Intranet.</w:t>
            </w:r>
          </w:p>
        </w:tc>
        <w:tc>
          <w:tcPr>
            <w:tcW w:w="0" w:type="dxa"/>
          </w:tcPr>
          <w:p w14:paraId="10ABEF30" w14:textId="77777777" w:rsidR="003A7374" w:rsidRPr="008C2724" w:rsidRDefault="003A7374" w:rsidP="00B253A8">
            <w:pPr>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p>
        </w:tc>
      </w:tr>
      <w:tr w:rsidR="003A7374" w:rsidRPr="008C2724" w14:paraId="7230ABAD" w14:textId="77777777" w:rsidTr="0039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EAD46EB" w14:textId="77777777" w:rsidR="003A7374" w:rsidRPr="008C2724" w:rsidRDefault="003A7374" w:rsidP="00B253A8">
            <w:pPr>
              <w:spacing w:line="276" w:lineRule="auto"/>
              <w:jc w:val="both"/>
              <w:rPr>
                <w:rFonts w:cs="Arial"/>
                <w:szCs w:val="24"/>
              </w:rPr>
            </w:pPr>
            <w:r w:rsidRPr="008C2724">
              <w:rPr>
                <w:rFonts w:cs="Arial"/>
                <w:szCs w:val="24"/>
              </w:rPr>
              <w:t>Recurso Humano</w:t>
            </w:r>
          </w:p>
        </w:tc>
        <w:tc>
          <w:tcPr>
            <w:tcW w:w="0" w:type="dxa"/>
          </w:tcPr>
          <w:p w14:paraId="1886825C" w14:textId="77777777" w:rsidR="003A7374" w:rsidRPr="008C2724" w:rsidRDefault="003A7374" w:rsidP="00B253A8">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sidRPr="008C2724">
              <w:rPr>
                <w:rFonts w:cs="Arial"/>
                <w:szCs w:val="24"/>
              </w:rPr>
              <w:t>Aquellas personas que, por su conocimiento, experiencia y criticidad para el proceso, son consideradas activos de información</w:t>
            </w:r>
          </w:p>
        </w:tc>
        <w:tc>
          <w:tcPr>
            <w:tcW w:w="0" w:type="dxa"/>
          </w:tcPr>
          <w:p w14:paraId="7B43C6DB" w14:textId="77777777" w:rsidR="003A7374" w:rsidRPr="008C2724" w:rsidRDefault="003A7374" w:rsidP="00B253A8">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sidRPr="008C2724">
              <w:rPr>
                <w:rFonts w:cs="Arial"/>
                <w:szCs w:val="24"/>
              </w:rPr>
              <w:t>Contratistas, funcionarios, proveedores.</w:t>
            </w:r>
          </w:p>
        </w:tc>
      </w:tr>
      <w:tr w:rsidR="003A7374" w:rsidRPr="008C2724" w14:paraId="1A599541" w14:textId="77777777" w:rsidTr="00396239">
        <w:tc>
          <w:tcPr>
            <w:cnfStyle w:val="001000000000" w:firstRow="0" w:lastRow="0" w:firstColumn="1" w:lastColumn="0" w:oddVBand="0" w:evenVBand="0" w:oddHBand="0" w:evenHBand="0" w:firstRowFirstColumn="0" w:firstRowLastColumn="0" w:lastRowFirstColumn="0" w:lastRowLastColumn="0"/>
            <w:tcW w:w="0" w:type="dxa"/>
          </w:tcPr>
          <w:p w14:paraId="5037103F" w14:textId="77777777" w:rsidR="003A7374" w:rsidRPr="008C2724" w:rsidRDefault="003A7374" w:rsidP="00B253A8">
            <w:pPr>
              <w:spacing w:line="276" w:lineRule="auto"/>
              <w:jc w:val="both"/>
              <w:rPr>
                <w:rFonts w:cs="Arial"/>
                <w:szCs w:val="24"/>
              </w:rPr>
            </w:pPr>
            <w:r w:rsidRPr="008C2724">
              <w:rPr>
                <w:rFonts w:cs="Arial"/>
                <w:szCs w:val="24"/>
              </w:rPr>
              <w:t>Instalaciones</w:t>
            </w:r>
          </w:p>
        </w:tc>
        <w:tc>
          <w:tcPr>
            <w:tcW w:w="0" w:type="dxa"/>
          </w:tcPr>
          <w:p w14:paraId="6B77193A" w14:textId="77777777" w:rsidR="003A7374" w:rsidRPr="008C2724" w:rsidRDefault="003A7374" w:rsidP="00B253A8">
            <w:pPr>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sidRPr="008C2724">
              <w:rPr>
                <w:rFonts w:cs="Arial"/>
                <w:szCs w:val="24"/>
              </w:rPr>
              <w:t>Los lugares donde se almacenan o resguardan los sistemas de información y comunicaciones.</w:t>
            </w:r>
          </w:p>
        </w:tc>
        <w:tc>
          <w:tcPr>
            <w:tcW w:w="0" w:type="dxa"/>
          </w:tcPr>
          <w:p w14:paraId="530FA5D4" w14:textId="77777777" w:rsidR="003A7374" w:rsidRPr="008C2724" w:rsidRDefault="003A7374" w:rsidP="00B253A8">
            <w:pPr>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sidRPr="008C2724">
              <w:rPr>
                <w:rFonts w:cs="Arial"/>
                <w:szCs w:val="24"/>
              </w:rPr>
              <w:t>Centros de cómputo, centros de cableado, Datacenter.</w:t>
            </w:r>
          </w:p>
        </w:tc>
      </w:tr>
      <w:tr w:rsidR="003A7374" w:rsidRPr="008C2724" w14:paraId="34CE31E8" w14:textId="77777777" w:rsidTr="0039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9BF8CEA" w14:textId="77777777" w:rsidR="003A7374" w:rsidRPr="008C2724" w:rsidRDefault="003A7374" w:rsidP="00B253A8">
            <w:pPr>
              <w:jc w:val="both"/>
              <w:rPr>
                <w:szCs w:val="24"/>
                <w:lang w:val="es-MX"/>
              </w:rPr>
            </w:pPr>
            <w:r w:rsidRPr="008C2724">
              <w:rPr>
                <w:szCs w:val="24"/>
                <w:lang w:val="es-MX"/>
              </w:rPr>
              <w:t>Infraestructura crítica cibernética nacional</w:t>
            </w:r>
          </w:p>
          <w:p w14:paraId="448DF6F3" w14:textId="77777777" w:rsidR="003A7374" w:rsidRPr="008C2724" w:rsidRDefault="003A7374" w:rsidP="00B253A8">
            <w:pPr>
              <w:spacing w:line="276" w:lineRule="auto"/>
              <w:jc w:val="both"/>
              <w:rPr>
                <w:rFonts w:cs="Arial"/>
                <w:szCs w:val="24"/>
              </w:rPr>
            </w:pPr>
          </w:p>
        </w:tc>
        <w:tc>
          <w:tcPr>
            <w:tcW w:w="0" w:type="dxa"/>
          </w:tcPr>
          <w:p w14:paraId="1547B18E" w14:textId="77777777" w:rsidR="003A7374" w:rsidRPr="008C2724" w:rsidRDefault="003A7374" w:rsidP="00B253A8">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sidRPr="008C2724">
              <w:rPr>
                <w:szCs w:val="24"/>
                <w:lang w:val="es-MX"/>
              </w:rPr>
              <w:t>se entiende por aquella infraestructura soportada por las TIC y por las tecnologías de operación, cuyo funcionamiento es indispensable para la prestación de servicios esenciales para los ciudadanos y para el Estado. Su afectación, suspensión o destrucción puede generar consecuencias negativas en el bienestar económico de los ciudadanos, o en el eficaz funcionamiento de las organizaciones e instituciones, así como de la administración pública.</w:t>
            </w:r>
          </w:p>
        </w:tc>
        <w:tc>
          <w:tcPr>
            <w:tcW w:w="0" w:type="dxa"/>
          </w:tcPr>
          <w:p w14:paraId="7A734FED" w14:textId="77777777" w:rsidR="003A7374" w:rsidRPr="008C2724" w:rsidRDefault="003A7374" w:rsidP="00B253A8">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tc>
      </w:tr>
    </w:tbl>
    <w:p w14:paraId="655D6007" w14:textId="77777777" w:rsidR="003A7374" w:rsidRPr="000B7B7B" w:rsidRDefault="003A7374" w:rsidP="00B253A8">
      <w:pPr>
        <w:spacing w:after="0"/>
        <w:jc w:val="both"/>
        <w:rPr>
          <w:rFonts w:ascii="Helveltíca" w:hAnsi="Helveltíca" w:cs="Arial" w:hint="eastAsia"/>
        </w:rPr>
      </w:pPr>
    </w:p>
    <w:p w14:paraId="4A39E913" w14:textId="77777777" w:rsidR="003A7374" w:rsidRDefault="003A7374" w:rsidP="00B253A8">
      <w:pPr>
        <w:spacing w:after="0"/>
        <w:jc w:val="both"/>
        <w:rPr>
          <w:rFonts w:cs="Arial"/>
          <w:szCs w:val="24"/>
        </w:rPr>
      </w:pPr>
      <w:r w:rsidRPr="00396239">
        <w:rPr>
          <w:rFonts w:cs="Arial"/>
          <w:szCs w:val="24"/>
        </w:rPr>
        <w:t>Es importante partir de la identificaci</w:t>
      </w:r>
      <w:r w:rsidRPr="00396239">
        <w:rPr>
          <w:rFonts w:cs="Arial" w:hint="eastAsia"/>
          <w:szCs w:val="24"/>
        </w:rPr>
        <w:t>ó</w:t>
      </w:r>
      <w:r w:rsidRPr="00396239">
        <w:rPr>
          <w:rFonts w:cs="Arial"/>
          <w:szCs w:val="24"/>
        </w:rPr>
        <w:t>n de la informaci</w:t>
      </w:r>
      <w:r w:rsidRPr="00396239">
        <w:rPr>
          <w:rFonts w:cs="Arial" w:hint="eastAsia"/>
          <w:szCs w:val="24"/>
        </w:rPr>
        <w:t>ó</w:t>
      </w:r>
      <w:r w:rsidRPr="00396239">
        <w:rPr>
          <w:rFonts w:cs="Arial"/>
          <w:szCs w:val="24"/>
        </w:rPr>
        <w:t>n de la entidad como activo primario y determinar los activos secundarios que participan en el tratamiento de esta informaci</w:t>
      </w:r>
      <w:r w:rsidRPr="00396239">
        <w:rPr>
          <w:rFonts w:cs="Arial" w:hint="eastAsia"/>
          <w:szCs w:val="24"/>
        </w:rPr>
        <w:t>ó</w:t>
      </w:r>
      <w:r w:rsidRPr="00396239">
        <w:rPr>
          <w:rFonts w:cs="Arial"/>
          <w:szCs w:val="24"/>
        </w:rPr>
        <w:t>n, por ejemplo: La informaci</w:t>
      </w:r>
      <w:r w:rsidRPr="00396239">
        <w:rPr>
          <w:rFonts w:cs="Arial" w:hint="eastAsia"/>
          <w:szCs w:val="24"/>
        </w:rPr>
        <w:t>ó</w:t>
      </w:r>
      <w:r w:rsidRPr="00396239">
        <w:rPr>
          <w:rFonts w:cs="Arial"/>
          <w:szCs w:val="24"/>
        </w:rPr>
        <w:t>n de los beneficiarios de un programa de la entidad, se almacena en una base de datos, esta base de datos se encuentra en un servidor que esta alojada en un centro de datos y es accedida por los ciudadanos a trav</w:t>
      </w:r>
      <w:r w:rsidRPr="00396239">
        <w:rPr>
          <w:rFonts w:cs="Arial" w:hint="eastAsia"/>
          <w:szCs w:val="24"/>
        </w:rPr>
        <w:t>é</w:t>
      </w:r>
      <w:r w:rsidRPr="00396239">
        <w:rPr>
          <w:rFonts w:cs="Arial"/>
          <w:szCs w:val="24"/>
        </w:rPr>
        <w:t>s de una aplicaci</w:t>
      </w:r>
      <w:r w:rsidRPr="00396239">
        <w:rPr>
          <w:rFonts w:cs="Arial" w:hint="eastAsia"/>
          <w:szCs w:val="24"/>
        </w:rPr>
        <w:t>ó</w:t>
      </w:r>
      <w:r w:rsidRPr="00396239">
        <w:rPr>
          <w:rFonts w:cs="Arial"/>
          <w:szCs w:val="24"/>
        </w:rPr>
        <w:t>n web. Para este caso se deben identificar como activos: la informaci</w:t>
      </w:r>
      <w:r w:rsidRPr="00396239">
        <w:rPr>
          <w:rFonts w:cs="Arial" w:hint="eastAsia"/>
          <w:szCs w:val="24"/>
        </w:rPr>
        <w:t>ó</w:t>
      </w:r>
      <w:r w:rsidRPr="00396239">
        <w:rPr>
          <w:rFonts w:cs="Arial"/>
          <w:szCs w:val="24"/>
        </w:rPr>
        <w:t>n, el sistema gestor de base de datos, el servidor, el datacenter, la aplicaci</w:t>
      </w:r>
      <w:r w:rsidRPr="00396239">
        <w:rPr>
          <w:rFonts w:cs="Arial" w:hint="eastAsia"/>
          <w:szCs w:val="24"/>
        </w:rPr>
        <w:t>ó</w:t>
      </w:r>
      <w:r w:rsidRPr="00396239">
        <w:rPr>
          <w:rFonts w:cs="Arial"/>
          <w:szCs w:val="24"/>
        </w:rPr>
        <w:t>n y las redes por donde fluye la informaci</w:t>
      </w:r>
      <w:r w:rsidRPr="00396239">
        <w:rPr>
          <w:rFonts w:cs="Arial" w:hint="eastAsia"/>
          <w:szCs w:val="24"/>
        </w:rPr>
        <w:t>ó</w:t>
      </w:r>
      <w:r w:rsidRPr="00396239">
        <w:rPr>
          <w:rFonts w:cs="Arial"/>
          <w:szCs w:val="24"/>
        </w:rPr>
        <w:t>n, ya que los controles de seguridad para cada activo de informaci</w:t>
      </w:r>
      <w:r w:rsidRPr="00396239">
        <w:rPr>
          <w:rFonts w:cs="Arial" w:hint="eastAsia"/>
          <w:szCs w:val="24"/>
        </w:rPr>
        <w:t>ó</w:t>
      </w:r>
      <w:r w:rsidRPr="00396239">
        <w:rPr>
          <w:rFonts w:cs="Arial"/>
          <w:szCs w:val="24"/>
        </w:rPr>
        <w:t>n son diferentes y en cualquiera de estos activos podr</w:t>
      </w:r>
      <w:r w:rsidRPr="00396239">
        <w:rPr>
          <w:rFonts w:cs="Arial" w:hint="eastAsia"/>
          <w:szCs w:val="24"/>
        </w:rPr>
        <w:t>í</w:t>
      </w:r>
      <w:r w:rsidRPr="00396239">
        <w:rPr>
          <w:rFonts w:cs="Arial"/>
          <w:szCs w:val="24"/>
        </w:rPr>
        <w:t>a generarse perdida de confidencialidad, integridad o disponibilidad.</w:t>
      </w:r>
    </w:p>
    <w:p w14:paraId="3E940EF8" w14:textId="77777777" w:rsidR="008231A8" w:rsidRPr="00396239" w:rsidRDefault="008231A8" w:rsidP="00B253A8">
      <w:pPr>
        <w:spacing w:after="0"/>
        <w:jc w:val="both"/>
        <w:rPr>
          <w:rFonts w:cs="Arial"/>
          <w:szCs w:val="24"/>
        </w:rPr>
      </w:pPr>
    </w:p>
    <w:p w14:paraId="231F2D33" w14:textId="673D2761" w:rsidR="003A7374" w:rsidRPr="00396239" w:rsidRDefault="003A7374" w:rsidP="00B253A8">
      <w:pPr>
        <w:spacing w:after="0"/>
        <w:jc w:val="both"/>
        <w:rPr>
          <w:rFonts w:cs="Arial"/>
          <w:szCs w:val="24"/>
        </w:rPr>
      </w:pPr>
      <w:r w:rsidRPr="00396239">
        <w:rPr>
          <w:rFonts w:cs="Arial"/>
          <w:szCs w:val="24"/>
        </w:rPr>
        <w:t>Las entidades deber</w:t>
      </w:r>
      <w:r w:rsidRPr="00396239">
        <w:rPr>
          <w:rFonts w:cs="Arial" w:hint="eastAsia"/>
          <w:szCs w:val="24"/>
        </w:rPr>
        <w:t>á</w:t>
      </w:r>
      <w:r w:rsidRPr="00396239">
        <w:rPr>
          <w:rFonts w:cs="Arial"/>
          <w:szCs w:val="24"/>
        </w:rPr>
        <w:t>n identificar dentro de su inventario de activos las aplicaciones de terceros que traten informaci</w:t>
      </w:r>
      <w:r w:rsidRPr="00396239">
        <w:rPr>
          <w:rFonts w:cs="Arial" w:hint="eastAsia"/>
          <w:szCs w:val="24"/>
        </w:rPr>
        <w:t>ó</w:t>
      </w:r>
      <w:r w:rsidRPr="00396239">
        <w:rPr>
          <w:rFonts w:cs="Arial"/>
          <w:szCs w:val="24"/>
        </w:rPr>
        <w:t>n de la entidad y asegurar el cumplimiento de las pol</w:t>
      </w:r>
      <w:r w:rsidRPr="00396239">
        <w:rPr>
          <w:rFonts w:cs="Arial" w:hint="eastAsia"/>
          <w:szCs w:val="24"/>
        </w:rPr>
        <w:t>í</w:t>
      </w:r>
      <w:r w:rsidRPr="00396239">
        <w:rPr>
          <w:rFonts w:cs="Arial"/>
          <w:szCs w:val="24"/>
        </w:rPr>
        <w:t>ticas de seguridad de la informaci</w:t>
      </w:r>
      <w:r w:rsidRPr="00396239">
        <w:rPr>
          <w:rFonts w:cs="Arial" w:hint="eastAsia"/>
          <w:szCs w:val="24"/>
        </w:rPr>
        <w:t>ó</w:t>
      </w:r>
      <w:r w:rsidRPr="00396239">
        <w:rPr>
          <w:rFonts w:cs="Arial"/>
          <w:szCs w:val="24"/>
        </w:rPr>
        <w:t xml:space="preserve">n para estas aplicaciones. </w:t>
      </w:r>
    </w:p>
    <w:p w14:paraId="7E15B964" w14:textId="77777777" w:rsidR="003A7374" w:rsidRDefault="003A7374" w:rsidP="00B253A8">
      <w:pPr>
        <w:spacing w:after="0"/>
        <w:jc w:val="both"/>
        <w:rPr>
          <w:rFonts w:cs="Arial"/>
          <w:szCs w:val="24"/>
        </w:rPr>
      </w:pPr>
      <w:r w:rsidRPr="00396239">
        <w:rPr>
          <w:rFonts w:cs="Arial"/>
          <w:szCs w:val="24"/>
        </w:rPr>
        <w:t>Las razones por las cuales deber</w:t>
      </w:r>
      <w:r w:rsidRPr="00396239">
        <w:rPr>
          <w:rFonts w:cs="Arial" w:hint="eastAsia"/>
          <w:szCs w:val="24"/>
        </w:rPr>
        <w:t>í</w:t>
      </w:r>
      <w:r w:rsidRPr="00396239">
        <w:rPr>
          <w:rFonts w:cs="Arial"/>
          <w:szCs w:val="24"/>
        </w:rPr>
        <w:t>a realizarse una actualizaci</w:t>
      </w:r>
      <w:r w:rsidRPr="00396239">
        <w:rPr>
          <w:rFonts w:cs="Arial" w:hint="eastAsia"/>
          <w:szCs w:val="24"/>
        </w:rPr>
        <w:t>ó</w:t>
      </w:r>
      <w:r w:rsidRPr="00396239">
        <w:rPr>
          <w:rFonts w:cs="Arial"/>
          <w:szCs w:val="24"/>
        </w:rPr>
        <w:t>n del inventario de activos son:</w:t>
      </w:r>
    </w:p>
    <w:p w14:paraId="0C0274AC" w14:textId="77777777" w:rsidR="00BC309E" w:rsidRPr="00396239" w:rsidRDefault="00BC309E" w:rsidP="00B253A8">
      <w:pPr>
        <w:spacing w:after="0"/>
        <w:jc w:val="both"/>
        <w:rPr>
          <w:rFonts w:cs="Arial"/>
          <w:szCs w:val="24"/>
        </w:rPr>
      </w:pPr>
    </w:p>
    <w:p w14:paraId="2276368E" w14:textId="77777777" w:rsidR="003A7374" w:rsidRDefault="003A7374">
      <w:pPr>
        <w:pStyle w:val="Prrafodelista"/>
        <w:numPr>
          <w:ilvl w:val="0"/>
          <w:numId w:val="42"/>
        </w:numPr>
        <w:spacing w:after="0" w:line="276" w:lineRule="auto"/>
        <w:jc w:val="both"/>
        <w:rPr>
          <w:rFonts w:cs="Arial"/>
          <w:szCs w:val="24"/>
        </w:rPr>
      </w:pPr>
      <w:r w:rsidRPr="00396239">
        <w:rPr>
          <w:rFonts w:cs="Arial"/>
          <w:szCs w:val="24"/>
        </w:rPr>
        <w:t>Actualizaciones al proceso al que pertenece el activo.</w:t>
      </w:r>
    </w:p>
    <w:p w14:paraId="4C17CF59" w14:textId="77777777" w:rsidR="008231A8" w:rsidRPr="00396239" w:rsidRDefault="008231A8" w:rsidP="008231A8">
      <w:pPr>
        <w:pStyle w:val="Prrafodelista"/>
        <w:spacing w:after="0" w:line="276" w:lineRule="auto"/>
        <w:jc w:val="both"/>
        <w:rPr>
          <w:rFonts w:cs="Arial"/>
          <w:szCs w:val="24"/>
        </w:rPr>
      </w:pPr>
    </w:p>
    <w:p w14:paraId="2C179791" w14:textId="77777777" w:rsidR="003A7374" w:rsidRDefault="003A7374">
      <w:pPr>
        <w:pStyle w:val="Prrafodelista"/>
        <w:numPr>
          <w:ilvl w:val="0"/>
          <w:numId w:val="42"/>
        </w:numPr>
        <w:spacing w:after="0" w:line="276" w:lineRule="auto"/>
        <w:jc w:val="both"/>
        <w:rPr>
          <w:rFonts w:cs="Arial"/>
          <w:szCs w:val="24"/>
        </w:rPr>
      </w:pPr>
      <w:r w:rsidRPr="00396239">
        <w:rPr>
          <w:rFonts w:cs="Arial"/>
          <w:szCs w:val="24"/>
        </w:rPr>
        <w:t>Adici</w:t>
      </w:r>
      <w:r w:rsidRPr="00396239">
        <w:rPr>
          <w:rFonts w:cs="Arial" w:hint="eastAsia"/>
          <w:szCs w:val="24"/>
        </w:rPr>
        <w:t>ó</w:t>
      </w:r>
      <w:r w:rsidRPr="00396239">
        <w:rPr>
          <w:rFonts w:cs="Arial"/>
          <w:szCs w:val="24"/>
        </w:rPr>
        <w:t>n de actividades al proceso.</w:t>
      </w:r>
    </w:p>
    <w:p w14:paraId="1B80320C" w14:textId="77777777" w:rsidR="008231A8" w:rsidRPr="008231A8" w:rsidRDefault="008231A8" w:rsidP="008231A8">
      <w:pPr>
        <w:spacing w:after="0" w:line="276" w:lineRule="auto"/>
        <w:jc w:val="both"/>
        <w:rPr>
          <w:rFonts w:cs="Arial"/>
          <w:szCs w:val="24"/>
        </w:rPr>
      </w:pPr>
    </w:p>
    <w:p w14:paraId="201E4F13" w14:textId="77777777" w:rsidR="003A7374" w:rsidRDefault="003A7374">
      <w:pPr>
        <w:pStyle w:val="Prrafodelista"/>
        <w:numPr>
          <w:ilvl w:val="0"/>
          <w:numId w:val="42"/>
        </w:numPr>
        <w:spacing w:after="0" w:line="276" w:lineRule="auto"/>
        <w:jc w:val="both"/>
        <w:rPr>
          <w:rFonts w:cs="Arial"/>
          <w:szCs w:val="24"/>
        </w:rPr>
      </w:pPr>
      <w:r w:rsidRPr="00396239">
        <w:rPr>
          <w:rFonts w:cs="Arial"/>
          <w:szCs w:val="24"/>
        </w:rPr>
        <w:t>Inclusi</w:t>
      </w:r>
      <w:r w:rsidRPr="00396239">
        <w:rPr>
          <w:rFonts w:cs="Arial" w:hint="eastAsia"/>
          <w:szCs w:val="24"/>
        </w:rPr>
        <w:t>ó</w:t>
      </w:r>
      <w:r w:rsidRPr="00396239">
        <w:rPr>
          <w:rFonts w:cs="Arial"/>
          <w:szCs w:val="24"/>
        </w:rPr>
        <w:t>n de nuevos registros de calidad, nuevos registros de referencia o procesos y procedimientos.</w:t>
      </w:r>
    </w:p>
    <w:p w14:paraId="336976E7" w14:textId="77777777" w:rsidR="008231A8" w:rsidRPr="008231A8" w:rsidRDefault="008231A8" w:rsidP="008231A8">
      <w:pPr>
        <w:spacing w:after="0" w:line="276" w:lineRule="auto"/>
        <w:jc w:val="both"/>
        <w:rPr>
          <w:rFonts w:cs="Arial"/>
          <w:szCs w:val="24"/>
        </w:rPr>
      </w:pPr>
    </w:p>
    <w:p w14:paraId="45CC449F" w14:textId="77777777" w:rsidR="003A7374" w:rsidRDefault="003A7374">
      <w:pPr>
        <w:pStyle w:val="Prrafodelista"/>
        <w:numPr>
          <w:ilvl w:val="0"/>
          <w:numId w:val="42"/>
        </w:numPr>
        <w:spacing w:after="0" w:line="276" w:lineRule="auto"/>
        <w:jc w:val="both"/>
        <w:rPr>
          <w:rFonts w:cs="Arial"/>
          <w:szCs w:val="24"/>
        </w:rPr>
      </w:pPr>
      <w:r w:rsidRPr="00396239">
        <w:rPr>
          <w:rFonts w:cs="Arial"/>
          <w:szCs w:val="24"/>
        </w:rPr>
        <w:t>Inclusi</w:t>
      </w:r>
      <w:r w:rsidRPr="00396239">
        <w:rPr>
          <w:rFonts w:cs="Arial" w:hint="eastAsia"/>
          <w:szCs w:val="24"/>
        </w:rPr>
        <w:t>ó</w:t>
      </w:r>
      <w:r w:rsidRPr="00396239">
        <w:rPr>
          <w:rFonts w:cs="Arial"/>
          <w:szCs w:val="24"/>
        </w:rPr>
        <w:t>n de un nuevo activo.</w:t>
      </w:r>
    </w:p>
    <w:p w14:paraId="016F132A" w14:textId="77777777" w:rsidR="008231A8" w:rsidRPr="008231A8" w:rsidRDefault="008231A8" w:rsidP="008231A8">
      <w:pPr>
        <w:spacing w:after="0" w:line="276" w:lineRule="auto"/>
        <w:jc w:val="both"/>
        <w:rPr>
          <w:rFonts w:cs="Arial"/>
          <w:szCs w:val="24"/>
        </w:rPr>
      </w:pPr>
    </w:p>
    <w:p w14:paraId="487174DB" w14:textId="77777777" w:rsidR="003A7374" w:rsidRDefault="003A7374">
      <w:pPr>
        <w:pStyle w:val="Prrafodelista"/>
        <w:numPr>
          <w:ilvl w:val="0"/>
          <w:numId w:val="42"/>
        </w:numPr>
        <w:spacing w:after="0" w:line="276" w:lineRule="auto"/>
        <w:jc w:val="both"/>
        <w:rPr>
          <w:rFonts w:cs="Arial"/>
          <w:szCs w:val="24"/>
        </w:rPr>
      </w:pPr>
      <w:r w:rsidRPr="00396239">
        <w:rPr>
          <w:rFonts w:cs="Arial"/>
          <w:szCs w:val="24"/>
        </w:rPr>
        <w:t>Desaparici</w:t>
      </w:r>
      <w:r w:rsidRPr="00396239">
        <w:rPr>
          <w:rFonts w:cs="Arial" w:hint="eastAsia"/>
          <w:szCs w:val="24"/>
        </w:rPr>
        <w:t>ó</w:t>
      </w:r>
      <w:r w:rsidRPr="00396239">
        <w:rPr>
          <w:rFonts w:cs="Arial"/>
          <w:szCs w:val="24"/>
        </w:rPr>
        <w:t xml:space="preserve">n de un </w:t>
      </w:r>
      <w:r w:rsidRPr="00396239">
        <w:rPr>
          <w:rFonts w:cs="Arial" w:hint="eastAsia"/>
          <w:szCs w:val="24"/>
        </w:rPr>
        <w:t>á</w:t>
      </w:r>
      <w:r w:rsidRPr="00396239">
        <w:rPr>
          <w:rFonts w:cs="Arial"/>
          <w:szCs w:val="24"/>
        </w:rPr>
        <w:t>rea, proceso o cargo en la entidad que ten</w:t>
      </w:r>
      <w:r w:rsidRPr="00396239">
        <w:rPr>
          <w:rFonts w:cs="Arial" w:hint="eastAsia"/>
          <w:szCs w:val="24"/>
        </w:rPr>
        <w:t>í</w:t>
      </w:r>
      <w:r w:rsidRPr="00396239">
        <w:rPr>
          <w:rFonts w:cs="Arial"/>
          <w:szCs w:val="24"/>
        </w:rPr>
        <w:t>a asignado el rol de propietario o custodio (Cambios Organizacionales).</w:t>
      </w:r>
    </w:p>
    <w:p w14:paraId="2D7778A4" w14:textId="77777777" w:rsidR="008231A8" w:rsidRPr="008231A8" w:rsidRDefault="008231A8" w:rsidP="008231A8">
      <w:pPr>
        <w:spacing w:after="0" w:line="276" w:lineRule="auto"/>
        <w:jc w:val="both"/>
        <w:rPr>
          <w:rFonts w:cs="Arial"/>
          <w:szCs w:val="24"/>
        </w:rPr>
      </w:pPr>
    </w:p>
    <w:p w14:paraId="439CE161" w14:textId="77777777" w:rsidR="003A7374" w:rsidRDefault="003A7374">
      <w:pPr>
        <w:pStyle w:val="Prrafodelista"/>
        <w:numPr>
          <w:ilvl w:val="0"/>
          <w:numId w:val="42"/>
        </w:numPr>
        <w:spacing w:after="0" w:line="276" w:lineRule="auto"/>
        <w:jc w:val="both"/>
        <w:rPr>
          <w:rFonts w:cs="Arial"/>
          <w:szCs w:val="24"/>
        </w:rPr>
      </w:pPr>
      <w:r w:rsidRPr="00396239">
        <w:rPr>
          <w:rFonts w:cs="Arial"/>
          <w:szCs w:val="24"/>
        </w:rPr>
        <w:t>Cambios o migraciones de sistemas de informaci</w:t>
      </w:r>
      <w:r w:rsidRPr="00396239">
        <w:rPr>
          <w:rFonts w:cs="Arial" w:hint="eastAsia"/>
          <w:szCs w:val="24"/>
        </w:rPr>
        <w:t>ó</w:t>
      </w:r>
      <w:r w:rsidRPr="00396239">
        <w:rPr>
          <w:rFonts w:cs="Arial"/>
          <w:szCs w:val="24"/>
        </w:rPr>
        <w:t>n en donde se almacenan o reposan activos de la ubicaci</w:t>
      </w:r>
      <w:r w:rsidRPr="00396239">
        <w:rPr>
          <w:rFonts w:cs="Arial" w:hint="eastAsia"/>
          <w:szCs w:val="24"/>
        </w:rPr>
        <w:t>ó</w:t>
      </w:r>
      <w:r w:rsidRPr="00396239">
        <w:rPr>
          <w:rFonts w:cs="Arial"/>
          <w:szCs w:val="24"/>
        </w:rPr>
        <w:t>n ya inventariados.</w:t>
      </w:r>
    </w:p>
    <w:p w14:paraId="189C5664" w14:textId="77777777" w:rsidR="008231A8" w:rsidRPr="008231A8" w:rsidRDefault="008231A8" w:rsidP="008231A8">
      <w:pPr>
        <w:spacing w:after="0" w:line="276" w:lineRule="auto"/>
        <w:jc w:val="both"/>
        <w:rPr>
          <w:rFonts w:cs="Arial"/>
          <w:szCs w:val="24"/>
        </w:rPr>
      </w:pPr>
    </w:p>
    <w:p w14:paraId="747F2EAF" w14:textId="77777777" w:rsidR="003A7374" w:rsidRDefault="003A7374">
      <w:pPr>
        <w:pStyle w:val="Prrafodelista"/>
        <w:numPr>
          <w:ilvl w:val="0"/>
          <w:numId w:val="42"/>
        </w:numPr>
        <w:spacing w:after="0" w:line="276" w:lineRule="auto"/>
        <w:jc w:val="both"/>
        <w:rPr>
          <w:rFonts w:cs="Arial"/>
          <w:szCs w:val="24"/>
        </w:rPr>
      </w:pPr>
      <w:r w:rsidRPr="00396239">
        <w:rPr>
          <w:rFonts w:cs="Arial"/>
          <w:szCs w:val="24"/>
        </w:rPr>
        <w:t>Cambios f</w:t>
      </w:r>
      <w:r w:rsidRPr="00396239">
        <w:rPr>
          <w:rFonts w:cs="Arial" w:hint="eastAsia"/>
          <w:szCs w:val="24"/>
        </w:rPr>
        <w:t>í</w:t>
      </w:r>
      <w:r w:rsidRPr="00396239">
        <w:rPr>
          <w:rFonts w:cs="Arial"/>
          <w:szCs w:val="24"/>
        </w:rPr>
        <w:t>sicos de la ubicaci</w:t>
      </w:r>
      <w:r w:rsidRPr="00396239">
        <w:rPr>
          <w:rFonts w:cs="Arial" w:hint="eastAsia"/>
          <w:szCs w:val="24"/>
        </w:rPr>
        <w:t>ó</w:t>
      </w:r>
      <w:r w:rsidRPr="00396239">
        <w:rPr>
          <w:rFonts w:cs="Arial"/>
          <w:szCs w:val="24"/>
        </w:rPr>
        <w:t>n de activos de informaci</w:t>
      </w:r>
      <w:r w:rsidRPr="00396239">
        <w:rPr>
          <w:rFonts w:cs="Arial" w:hint="eastAsia"/>
          <w:szCs w:val="24"/>
        </w:rPr>
        <w:t>ó</w:t>
      </w:r>
      <w:r w:rsidRPr="00396239">
        <w:rPr>
          <w:rFonts w:cs="Arial"/>
          <w:szCs w:val="24"/>
        </w:rPr>
        <w:t>n.</w:t>
      </w:r>
    </w:p>
    <w:p w14:paraId="7A8CD730" w14:textId="77777777" w:rsidR="00BC309E" w:rsidRPr="00396239" w:rsidRDefault="00BC309E" w:rsidP="00BC309E">
      <w:pPr>
        <w:pStyle w:val="Prrafodelista"/>
        <w:spacing w:after="0" w:line="276" w:lineRule="auto"/>
        <w:jc w:val="both"/>
        <w:rPr>
          <w:rFonts w:cs="Arial"/>
          <w:szCs w:val="24"/>
        </w:rPr>
      </w:pPr>
    </w:p>
    <w:p w14:paraId="4E2EF7B8" w14:textId="77777777" w:rsidR="003A7374" w:rsidRPr="004F7407" w:rsidRDefault="003A7374">
      <w:pPr>
        <w:pStyle w:val="Ttulo3"/>
        <w:numPr>
          <w:ilvl w:val="0"/>
          <w:numId w:val="61"/>
        </w:numPr>
        <w:tabs>
          <w:tab w:val="num" w:pos="576"/>
        </w:tabs>
        <w:spacing w:before="0"/>
        <w:ind w:left="0" w:firstLine="0"/>
        <w:jc w:val="both"/>
        <w:rPr>
          <w:rFonts w:ascii="Nunito Black" w:eastAsia="Work Sans" w:hAnsi="Nunito Black" w:cs="Work Sans"/>
          <w:bCs/>
          <w:i w:val="0"/>
          <w:sz w:val="48"/>
          <w:szCs w:val="48"/>
        </w:rPr>
      </w:pPr>
      <w:bookmarkStart w:id="359" w:name="_Toc226441961"/>
      <w:bookmarkStart w:id="360" w:name="_Toc447268990"/>
      <w:bookmarkStart w:id="361" w:name="_Toc43308525"/>
      <w:bookmarkStart w:id="362" w:name="_Toc137548928"/>
      <w:bookmarkStart w:id="363" w:name="_Toc177026040"/>
      <w:r w:rsidRPr="004F7407">
        <w:rPr>
          <w:rFonts w:ascii="Nunito Black" w:hAnsi="Nunito Black"/>
          <w:bCs/>
          <w:i w:val="0"/>
          <w:sz w:val="48"/>
          <w:szCs w:val="48"/>
        </w:rPr>
        <w:t>Clasificación de Activos de Información</w:t>
      </w:r>
      <w:bookmarkEnd w:id="359"/>
      <w:bookmarkEnd w:id="360"/>
      <w:bookmarkEnd w:id="361"/>
      <w:bookmarkEnd w:id="362"/>
      <w:bookmarkEnd w:id="363"/>
    </w:p>
    <w:p w14:paraId="7AE22954" w14:textId="77777777" w:rsidR="003A7374" w:rsidRPr="00396239" w:rsidRDefault="003A7374" w:rsidP="00B253A8">
      <w:pPr>
        <w:pStyle w:val="Ttulo3"/>
        <w:spacing w:before="0"/>
        <w:ind w:left="720"/>
        <w:jc w:val="both"/>
        <w:rPr>
          <w:rFonts w:eastAsia="Work Sans" w:cs="Work Sans"/>
          <w:b w:val="0"/>
          <w:i w:val="0"/>
          <w:sz w:val="24"/>
        </w:rPr>
      </w:pPr>
    </w:p>
    <w:p w14:paraId="51587366" w14:textId="77777777" w:rsidR="003A7374" w:rsidRPr="00396239" w:rsidRDefault="003A7374" w:rsidP="00B253A8">
      <w:pPr>
        <w:spacing w:after="0"/>
        <w:jc w:val="both"/>
        <w:rPr>
          <w:rFonts w:cs="Arial"/>
          <w:szCs w:val="24"/>
        </w:rPr>
      </w:pPr>
      <w:r w:rsidRPr="00396239">
        <w:rPr>
          <w:rFonts w:cs="Arial"/>
          <w:szCs w:val="24"/>
        </w:rPr>
        <w:t>La clasificaci</w:t>
      </w:r>
      <w:r w:rsidRPr="00396239">
        <w:rPr>
          <w:rFonts w:cs="Arial" w:hint="eastAsia"/>
          <w:szCs w:val="24"/>
        </w:rPr>
        <w:t>ó</w:t>
      </w:r>
      <w:r w:rsidRPr="00396239">
        <w:rPr>
          <w:rFonts w:cs="Arial"/>
          <w:szCs w:val="24"/>
        </w:rPr>
        <w:t>n de activos de informaci</w:t>
      </w:r>
      <w:r w:rsidRPr="00396239">
        <w:rPr>
          <w:rFonts w:cs="Arial" w:hint="eastAsia"/>
          <w:szCs w:val="24"/>
        </w:rPr>
        <w:t>ó</w:t>
      </w:r>
      <w:r w:rsidRPr="00396239">
        <w:rPr>
          <w:rFonts w:cs="Arial"/>
          <w:szCs w:val="24"/>
        </w:rPr>
        <w:t>n tiene como objetivo asegurar que la informaci</w:t>
      </w:r>
      <w:r w:rsidRPr="00396239">
        <w:rPr>
          <w:rFonts w:cs="Arial" w:hint="eastAsia"/>
          <w:szCs w:val="24"/>
        </w:rPr>
        <w:t>ó</w:t>
      </w:r>
      <w:r w:rsidRPr="00396239">
        <w:rPr>
          <w:rFonts w:cs="Arial"/>
          <w:szCs w:val="24"/>
        </w:rPr>
        <w:t>n recibe los niveles de protecci</w:t>
      </w:r>
      <w:r w:rsidRPr="00396239">
        <w:rPr>
          <w:rFonts w:cs="Arial" w:hint="eastAsia"/>
          <w:szCs w:val="24"/>
        </w:rPr>
        <w:t>ó</w:t>
      </w:r>
      <w:r w:rsidRPr="00396239">
        <w:rPr>
          <w:rFonts w:cs="Arial"/>
          <w:szCs w:val="24"/>
        </w:rPr>
        <w:t>n adecuados, de acuerdo con sus caracter</w:t>
      </w:r>
      <w:r w:rsidRPr="00396239">
        <w:rPr>
          <w:rFonts w:cs="Arial" w:hint="eastAsia"/>
          <w:szCs w:val="24"/>
        </w:rPr>
        <w:t>í</w:t>
      </w:r>
      <w:r w:rsidRPr="00396239">
        <w:rPr>
          <w:rFonts w:cs="Arial"/>
          <w:szCs w:val="24"/>
        </w:rPr>
        <w:t>sticas particulares.</w:t>
      </w:r>
    </w:p>
    <w:p w14:paraId="495001DF" w14:textId="77777777" w:rsidR="003A7374" w:rsidRDefault="003A7374" w:rsidP="00B253A8">
      <w:pPr>
        <w:spacing w:after="0"/>
        <w:jc w:val="both"/>
        <w:rPr>
          <w:rFonts w:cs="Arial"/>
          <w:szCs w:val="24"/>
        </w:rPr>
      </w:pPr>
      <w:r w:rsidRPr="00396239">
        <w:rPr>
          <w:rFonts w:cs="Arial"/>
          <w:szCs w:val="24"/>
        </w:rPr>
        <w:t>El sistema de clasificaci</w:t>
      </w:r>
      <w:r w:rsidRPr="00396239">
        <w:rPr>
          <w:rFonts w:cs="Arial" w:hint="eastAsia"/>
          <w:szCs w:val="24"/>
        </w:rPr>
        <w:t>ó</w:t>
      </w:r>
      <w:r w:rsidRPr="00396239">
        <w:rPr>
          <w:rFonts w:cs="Arial"/>
          <w:szCs w:val="24"/>
        </w:rPr>
        <w:t>n definido se basa en la Confidencialidad, la Integridad y la Disponibilidad de cada activo. Asimismo, contempla el impacto que causar</w:t>
      </w:r>
      <w:r w:rsidRPr="00396239">
        <w:rPr>
          <w:rFonts w:cs="Arial" w:hint="eastAsia"/>
          <w:szCs w:val="24"/>
        </w:rPr>
        <w:t>í</w:t>
      </w:r>
      <w:r w:rsidRPr="00396239">
        <w:rPr>
          <w:rFonts w:cs="Arial"/>
          <w:szCs w:val="24"/>
        </w:rPr>
        <w:t>a la p</w:t>
      </w:r>
      <w:r w:rsidRPr="00396239">
        <w:rPr>
          <w:rFonts w:cs="Arial" w:hint="eastAsia"/>
          <w:szCs w:val="24"/>
        </w:rPr>
        <w:t>é</w:t>
      </w:r>
      <w:r w:rsidRPr="00396239">
        <w:rPr>
          <w:rFonts w:cs="Arial"/>
          <w:szCs w:val="24"/>
        </w:rPr>
        <w:t>rdida de alguna de estas propiedades.</w:t>
      </w:r>
    </w:p>
    <w:p w14:paraId="0B990B11" w14:textId="77777777" w:rsidR="008231A8" w:rsidRPr="00396239" w:rsidRDefault="008231A8" w:rsidP="00B253A8">
      <w:pPr>
        <w:spacing w:after="0"/>
        <w:jc w:val="both"/>
        <w:rPr>
          <w:rFonts w:cs="Arial"/>
          <w:szCs w:val="24"/>
        </w:rPr>
      </w:pPr>
    </w:p>
    <w:p w14:paraId="1D649E7B" w14:textId="77777777" w:rsidR="003A7374" w:rsidRDefault="003A7374" w:rsidP="00B253A8">
      <w:pPr>
        <w:spacing w:after="0"/>
        <w:jc w:val="both"/>
        <w:rPr>
          <w:rFonts w:cs="Arial"/>
          <w:szCs w:val="24"/>
        </w:rPr>
      </w:pPr>
      <w:r w:rsidRPr="00396239">
        <w:rPr>
          <w:rFonts w:cs="Arial"/>
          <w:szCs w:val="24"/>
        </w:rPr>
        <w:t>Para cada propiedad se establecieron criterios espec</w:t>
      </w:r>
      <w:r w:rsidRPr="00396239">
        <w:rPr>
          <w:rFonts w:cs="Arial" w:hint="eastAsia"/>
          <w:szCs w:val="24"/>
        </w:rPr>
        <w:t>í</w:t>
      </w:r>
      <w:r w:rsidRPr="00396239">
        <w:rPr>
          <w:rFonts w:cs="Arial"/>
          <w:szCs w:val="24"/>
        </w:rPr>
        <w:t>ficos y lineamientos para el tratamiento adecuado del activo. As</w:t>
      </w:r>
      <w:r w:rsidRPr="00396239">
        <w:rPr>
          <w:rFonts w:cs="Arial" w:hint="eastAsia"/>
          <w:szCs w:val="24"/>
        </w:rPr>
        <w:t>í</w:t>
      </w:r>
      <w:r w:rsidRPr="00396239">
        <w:rPr>
          <w:rFonts w:cs="Arial"/>
          <w:szCs w:val="24"/>
        </w:rPr>
        <w:t xml:space="preserve"> mismo en esta gu</w:t>
      </w:r>
      <w:r w:rsidRPr="00396239">
        <w:rPr>
          <w:rFonts w:cs="Arial" w:hint="eastAsia"/>
          <w:szCs w:val="24"/>
        </w:rPr>
        <w:t>í</w:t>
      </w:r>
      <w:r w:rsidRPr="00396239">
        <w:rPr>
          <w:rFonts w:cs="Arial"/>
          <w:szCs w:val="24"/>
        </w:rPr>
        <w:t>a se definieron tres (3) niveles que permiten determinar el valor general o criticidad del activo en la entidad (es importante aclarar que los niveles pueden ser definidos a criterio de la entidad): Alta, Media y Baja, con el fin identificar qu</w:t>
      </w:r>
      <w:r w:rsidRPr="00396239">
        <w:rPr>
          <w:rFonts w:cs="Arial" w:hint="eastAsia"/>
          <w:szCs w:val="24"/>
        </w:rPr>
        <w:t>é</w:t>
      </w:r>
      <w:r w:rsidRPr="00396239">
        <w:rPr>
          <w:rFonts w:cs="Arial"/>
          <w:szCs w:val="24"/>
        </w:rPr>
        <w:t xml:space="preserve"> activos deben ser tratados de manera prioritaria (ver Tabla: Niveles de evaluaci</w:t>
      </w:r>
      <w:r w:rsidRPr="00396239">
        <w:rPr>
          <w:rFonts w:cs="Arial" w:hint="eastAsia"/>
          <w:szCs w:val="24"/>
        </w:rPr>
        <w:t>ó</w:t>
      </w:r>
      <w:r w:rsidRPr="00396239">
        <w:rPr>
          <w:rFonts w:cs="Arial"/>
          <w:szCs w:val="24"/>
        </w:rPr>
        <w:t>n).</w:t>
      </w:r>
    </w:p>
    <w:p w14:paraId="1121D29A" w14:textId="77777777" w:rsidR="00FF0F86" w:rsidRPr="00396239" w:rsidRDefault="00FF0F86" w:rsidP="00B253A8">
      <w:pPr>
        <w:spacing w:after="0"/>
        <w:jc w:val="both"/>
        <w:rPr>
          <w:rFonts w:cs="Arial"/>
          <w:szCs w:val="24"/>
        </w:rPr>
      </w:pPr>
    </w:p>
    <w:p w14:paraId="38209FB0" w14:textId="78B13FBB" w:rsidR="003A7374" w:rsidRPr="000B7B7B" w:rsidRDefault="003A7374" w:rsidP="00B253A8">
      <w:pPr>
        <w:pStyle w:val="Descripcin"/>
        <w:spacing w:after="0"/>
        <w:rPr>
          <w:rFonts w:ascii="Helveltíca" w:hAnsi="Helveltíca" w:cs="Arial" w:hint="eastAsia"/>
        </w:rPr>
      </w:pPr>
    </w:p>
    <w:tbl>
      <w:tblPr>
        <w:tblW w:w="0" w:type="auto"/>
        <w:jc w:val="center"/>
        <w:tblLook w:val="0000" w:firstRow="0" w:lastRow="0" w:firstColumn="0" w:lastColumn="0" w:noHBand="0" w:noVBand="0"/>
      </w:tblPr>
      <w:tblGrid>
        <w:gridCol w:w="4269"/>
        <w:gridCol w:w="1897"/>
        <w:gridCol w:w="2013"/>
      </w:tblGrid>
      <w:tr w:rsidR="003A7374" w:rsidRPr="008C2724" w14:paraId="1C94210A" w14:textId="77777777" w:rsidTr="00396239">
        <w:trPr>
          <w:trHeight w:val="315"/>
          <w:jc w:val="center"/>
        </w:trPr>
        <w:tc>
          <w:tcPr>
            <w:tcW w:w="42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vAlign w:val="center"/>
          </w:tcPr>
          <w:p w14:paraId="569AF5F5" w14:textId="77777777" w:rsidR="003A7374" w:rsidRPr="008C2724" w:rsidRDefault="003A7374" w:rsidP="00B253A8">
            <w:pPr>
              <w:spacing w:after="0"/>
              <w:jc w:val="both"/>
              <w:rPr>
                <w:rFonts w:cs="Arial"/>
                <w:b/>
                <w:bCs/>
                <w:color w:val="000000" w:themeColor="text1"/>
                <w:szCs w:val="24"/>
              </w:rPr>
            </w:pPr>
            <w:r w:rsidRPr="008C2724">
              <w:rPr>
                <w:rFonts w:cs="Arial"/>
                <w:b/>
                <w:bCs/>
                <w:color w:val="000000" w:themeColor="text1"/>
                <w:szCs w:val="24"/>
              </w:rPr>
              <w:t>CONFIDENCIALIDAD</w:t>
            </w:r>
            <w:r w:rsidRPr="008C2724">
              <w:rPr>
                <w:rFonts w:cs="Arial"/>
                <w:color w:val="FFFFFF" w:themeColor="background1"/>
                <w:szCs w:val="24"/>
              </w:rPr>
              <w:t xml:space="preserve"> </w:t>
            </w:r>
          </w:p>
        </w:tc>
        <w:tc>
          <w:tcPr>
            <w:tcW w:w="1897" w:type="dxa"/>
            <w:tcBorders>
              <w:top w:val="single" w:sz="8" w:space="0" w:color="000000" w:themeColor="text1"/>
              <w:left w:val="nil"/>
              <w:bottom w:val="single" w:sz="8" w:space="0" w:color="000000" w:themeColor="text1"/>
              <w:right w:val="single" w:sz="8" w:space="0" w:color="000000" w:themeColor="text1"/>
            </w:tcBorders>
            <w:shd w:val="clear" w:color="auto" w:fill="C0C0C0"/>
            <w:vAlign w:val="center"/>
          </w:tcPr>
          <w:p w14:paraId="11DA9BBD" w14:textId="77777777" w:rsidR="003A7374" w:rsidRPr="008C2724" w:rsidRDefault="003A7374" w:rsidP="00B253A8">
            <w:pPr>
              <w:spacing w:after="0"/>
              <w:jc w:val="both"/>
              <w:rPr>
                <w:rFonts w:cs="Arial"/>
                <w:b/>
                <w:bCs/>
                <w:color w:val="000000" w:themeColor="text1"/>
                <w:szCs w:val="24"/>
              </w:rPr>
            </w:pPr>
            <w:r w:rsidRPr="008C2724">
              <w:rPr>
                <w:rFonts w:cs="Arial"/>
                <w:b/>
                <w:bCs/>
                <w:color w:val="000000" w:themeColor="text1"/>
                <w:szCs w:val="24"/>
              </w:rPr>
              <w:t>INTEGRIDAD</w:t>
            </w:r>
            <w:r w:rsidRPr="008C2724">
              <w:rPr>
                <w:rFonts w:cs="Arial"/>
                <w:color w:val="FFFFFF" w:themeColor="background1"/>
                <w:szCs w:val="24"/>
              </w:rPr>
              <w:t xml:space="preserve"> </w:t>
            </w:r>
          </w:p>
        </w:tc>
        <w:tc>
          <w:tcPr>
            <w:tcW w:w="2013" w:type="dxa"/>
            <w:tcBorders>
              <w:top w:val="single" w:sz="8" w:space="0" w:color="000000" w:themeColor="text1"/>
              <w:left w:val="nil"/>
              <w:bottom w:val="single" w:sz="8" w:space="0" w:color="000000" w:themeColor="text1"/>
              <w:right w:val="single" w:sz="8" w:space="0" w:color="000000" w:themeColor="text1"/>
            </w:tcBorders>
            <w:shd w:val="clear" w:color="auto" w:fill="C0C0C0"/>
            <w:vAlign w:val="center"/>
          </w:tcPr>
          <w:p w14:paraId="0A954C13" w14:textId="77777777" w:rsidR="003A7374" w:rsidRPr="008C2724" w:rsidRDefault="003A7374" w:rsidP="00B253A8">
            <w:pPr>
              <w:spacing w:after="0"/>
              <w:jc w:val="both"/>
              <w:rPr>
                <w:rFonts w:cs="Arial"/>
                <w:b/>
                <w:bCs/>
                <w:color w:val="000000" w:themeColor="text1"/>
                <w:szCs w:val="24"/>
              </w:rPr>
            </w:pPr>
            <w:r w:rsidRPr="008C2724">
              <w:rPr>
                <w:rFonts w:cs="Arial"/>
                <w:b/>
                <w:bCs/>
                <w:color w:val="000000" w:themeColor="text1"/>
                <w:szCs w:val="24"/>
              </w:rPr>
              <w:t>DISPONIBILIDAD</w:t>
            </w:r>
            <w:r w:rsidRPr="008C2724">
              <w:rPr>
                <w:rFonts w:cs="Arial"/>
                <w:color w:val="FFFFFF" w:themeColor="background1"/>
                <w:szCs w:val="24"/>
              </w:rPr>
              <w:t xml:space="preserve"> </w:t>
            </w:r>
          </w:p>
        </w:tc>
      </w:tr>
      <w:tr w:rsidR="003A7374" w:rsidRPr="008C2724" w14:paraId="5C98BAAC" w14:textId="77777777" w:rsidTr="00396239">
        <w:trPr>
          <w:trHeight w:val="525"/>
          <w:jc w:val="center"/>
        </w:trPr>
        <w:tc>
          <w:tcPr>
            <w:tcW w:w="4269"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79C42F95" w14:textId="77777777" w:rsidR="003A7374" w:rsidRPr="008C2724" w:rsidRDefault="003A7374" w:rsidP="00B253A8">
            <w:pPr>
              <w:spacing w:after="0"/>
              <w:jc w:val="both"/>
              <w:rPr>
                <w:rFonts w:cs="Arial"/>
                <w:b/>
                <w:bCs/>
                <w:color w:val="FF0000"/>
                <w:szCs w:val="24"/>
              </w:rPr>
            </w:pPr>
            <w:r w:rsidRPr="008C2724">
              <w:rPr>
                <w:rFonts w:cs="Arial"/>
                <w:b/>
                <w:bCs/>
                <w:color w:val="FF0000"/>
                <w:szCs w:val="24"/>
              </w:rPr>
              <w:t>INFORMACIÓN PUBLICA RESERVADA</w:t>
            </w:r>
          </w:p>
        </w:tc>
        <w:tc>
          <w:tcPr>
            <w:tcW w:w="1897" w:type="dxa"/>
            <w:tcBorders>
              <w:top w:val="nil"/>
              <w:left w:val="nil"/>
              <w:bottom w:val="single" w:sz="8" w:space="0" w:color="000000" w:themeColor="text1"/>
              <w:right w:val="single" w:sz="8" w:space="0" w:color="000000" w:themeColor="text1"/>
            </w:tcBorders>
            <w:shd w:val="clear" w:color="auto" w:fill="auto"/>
            <w:vAlign w:val="center"/>
          </w:tcPr>
          <w:p w14:paraId="766254BF" w14:textId="77777777" w:rsidR="003A7374" w:rsidRPr="008C2724" w:rsidRDefault="003A7374" w:rsidP="00B253A8">
            <w:pPr>
              <w:spacing w:after="0"/>
              <w:jc w:val="both"/>
              <w:rPr>
                <w:rFonts w:cs="Arial"/>
                <w:b/>
                <w:bCs/>
                <w:color w:val="FF0000"/>
                <w:szCs w:val="24"/>
              </w:rPr>
            </w:pPr>
            <w:r w:rsidRPr="008C2724">
              <w:rPr>
                <w:rFonts w:cs="Arial"/>
                <w:b/>
                <w:bCs/>
                <w:color w:val="FF0000"/>
                <w:szCs w:val="24"/>
              </w:rPr>
              <w:t xml:space="preserve">ALTA </w:t>
            </w:r>
            <w:r w:rsidRPr="008C2724">
              <w:rPr>
                <w:szCs w:val="24"/>
              </w:rPr>
              <w:br/>
            </w:r>
            <w:r w:rsidRPr="008C2724">
              <w:rPr>
                <w:rFonts w:cs="Arial"/>
                <w:b/>
                <w:bCs/>
                <w:color w:val="FF0000"/>
                <w:szCs w:val="24"/>
              </w:rPr>
              <w:t>(A)</w:t>
            </w:r>
            <w:r w:rsidRPr="008C2724">
              <w:rPr>
                <w:rFonts w:cs="Arial"/>
                <w:color w:val="FFFFFF" w:themeColor="background1"/>
                <w:szCs w:val="24"/>
              </w:rPr>
              <w:t xml:space="preserve"> </w:t>
            </w:r>
          </w:p>
        </w:tc>
        <w:tc>
          <w:tcPr>
            <w:tcW w:w="2013" w:type="dxa"/>
            <w:tcBorders>
              <w:top w:val="nil"/>
              <w:left w:val="nil"/>
              <w:bottom w:val="single" w:sz="8" w:space="0" w:color="000000" w:themeColor="text1"/>
              <w:right w:val="single" w:sz="8" w:space="0" w:color="000000" w:themeColor="text1"/>
            </w:tcBorders>
            <w:shd w:val="clear" w:color="auto" w:fill="auto"/>
            <w:vAlign w:val="center"/>
          </w:tcPr>
          <w:p w14:paraId="355A19B3" w14:textId="77777777" w:rsidR="003A7374" w:rsidRPr="008C2724" w:rsidRDefault="003A7374" w:rsidP="00B253A8">
            <w:pPr>
              <w:spacing w:after="0"/>
              <w:jc w:val="both"/>
              <w:rPr>
                <w:rFonts w:cs="Arial"/>
                <w:b/>
                <w:bCs/>
                <w:color w:val="FF0000"/>
                <w:szCs w:val="24"/>
              </w:rPr>
            </w:pPr>
            <w:r w:rsidRPr="008C2724">
              <w:rPr>
                <w:rFonts w:cs="Arial"/>
                <w:b/>
                <w:bCs/>
                <w:color w:val="FF0000"/>
                <w:szCs w:val="24"/>
              </w:rPr>
              <w:t xml:space="preserve">ALTA </w:t>
            </w:r>
            <w:r w:rsidRPr="008C2724">
              <w:rPr>
                <w:szCs w:val="24"/>
              </w:rPr>
              <w:br/>
            </w:r>
            <w:r w:rsidRPr="008C2724">
              <w:rPr>
                <w:rFonts w:cs="Arial"/>
                <w:b/>
                <w:bCs/>
                <w:color w:val="FF0000"/>
                <w:szCs w:val="24"/>
              </w:rPr>
              <w:t>(1)</w:t>
            </w:r>
            <w:r w:rsidRPr="008C2724">
              <w:rPr>
                <w:rFonts w:cs="Arial"/>
                <w:color w:val="FFFFFF" w:themeColor="background1"/>
                <w:szCs w:val="24"/>
              </w:rPr>
              <w:t xml:space="preserve"> </w:t>
            </w:r>
          </w:p>
        </w:tc>
      </w:tr>
      <w:tr w:rsidR="003A7374" w:rsidRPr="008C2724" w14:paraId="2D7A2385" w14:textId="77777777" w:rsidTr="00396239">
        <w:trPr>
          <w:trHeight w:val="525"/>
          <w:jc w:val="center"/>
        </w:trPr>
        <w:tc>
          <w:tcPr>
            <w:tcW w:w="4269" w:type="dxa"/>
            <w:tcBorders>
              <w:top w:val="nil"/>
              <w:left w:val="single" w:sz="8" w:space="0" w:color="000000" w:themeColor="text1"/>
              <w:bottom w:val="nil"/>
              <w:right w:val="single" w:sz="8" w:space="0" w:color="000000" w:themeColor="text1"/>
            </w:tcBorders>
            <w:shd w:val="clear" w:color="auto" w:fill="auto"/>
            <w:vAlign w:val="center"/>
          </w:tcPr>
          <w:p w14:paraId="6A3E3FBC" w14:textId="77777777" w:rsidR="003A7374" w:rsidRPr="008C2724" w:rsidRDefault="003A7374" w:rsidP="00B253A8">
            <w:pPr>
              <w:spacing w:after="0"/>
              <w:jc w:val="both"/>
              <w:rPr>
                <w:rFonts w:cs="Arial"/>
                <w:b/>
                <w:bCs/>
                <w:color w:val="FFCC00"/>
                <w:szCs w:val="24"/>
              </w:rPr>
            </w:pPr>
            <w:r w:rsidRPr="008C2724">
              <w:rPr>
                <w:rFonts w:cs="Arial"/>
                <w:b/>
                <w:bCs/>
                <w:color w:val="FFCC00"/>
                <w:szCs w:val="24"/>
              </w:rPr>
              <w:t>INFORMACIÓN PUBLICA CLASIFICADA</w:t>
            </w:r>
            <w:r w:rsidRPr="008C2724">
              <w:rPr>
                <w:rFonts w:cs="Arial"/>
                <w:color w:val="FFFFFF" w:themeColor="background1"/>
                <w:szCs w:val="24"/>
              </w:rPr>
              <w:t xml:space="preserve"> </w:t>
            </w:r>
          </w:p>
        </w:tc>
        <w:tc>
          <w:tcPr>
            <w:tcW w:w="1897" w:type="dxa"/>
            <w:tcBorders>
              <w:top w:val="nil"/>
              <w:left w:val="nil"/>
              <w:bottom w:val="nil"/>
              <w:right w:val="single" w:sz="8" w:space="0" w:color="000000" w:themeColor="text1"/>
            </w:tcBorders>
            <w:shd w:val="clear" w:color="auto" w:fill="auto"/>
            <w:vAlign w:val="center"/>
          </w:tcPr>
          <w:p w14:paraId="711FF4AC" w14:textId="77777777" w:rsidR="003A7374" w:rsidRPr="008C2724" w:rsidRDefault="003A7374" w:rsidP="00B253A8">
            <w:pPr>
              <w:spacing w:after="0"/>
              <w:jc w:val="both"/>
              <w:rPr>
                <w:rFonts w:cs="Arial"/>
                <w:b/>
                <w:bCs/>
                <w:color w:val="FFCC00"/>
                <w:szCs w:val="24"/>
              </w:rPr>
            </w:pPr>
            <w:r w:rsidRPr="008C2724">
              <w:rPr>
                <w:rFonts w:cs="Arial"/>
                <w:b/>
                <w:bCs/>
                <w:color w:val="FFCC00"/>
                <w:szCs w:val="24"/>
              </w:rPr>
              <w:t xml:space="preserve">MEDIA </w:t>
            </w:r>
            <w:r w:rsidRPr="008C2724">
              <w:rPr>
                <w:szCs w:val="24"/>
              </w:rPr>
              <w:br/>
            </w:r>
            <w:r w:rsidRPr="008C2724">
              <w:rPr>
                <w:rFonts w:cs="Arial"/>
                <w:b/>
                <w:bCs/>
                <w:color w:val="FFCC00"/>
                <w:szCs w:val="24"/>
              </w:rPr>
              <w:t>(M)</w:t>
            </w:r>
          </w:p>
        </w:tc>
        <w:tc>
          <w:tcPr>
            <w:tcW w:w="2013" w:type="dxa"/>
            <w:tcBorders>
              <w:top w:val="nil"/>
              <w:left w:val="nil"/>
              <w:bottom w:val="nil"/>
              <w:right w:val="single" w:sz="8" w:space="0" w:color="000000" w:themeColor="text1"/>
            </w:tcBorders>
            <w:shd w:val="clear" w:color="auto" w:fill="auto"/>
            <w:vAlign w:val="center"/>
          </w:tcPr>
          <w:p w14:paraId="71FA6178" w14:textId="77777777" w:rsidR="003A7374" w:rsidRPr="008C2724" w:rsidRDefault="003A7374" w:rsidP="00B253A8">
            <w:pPr>
              <w:spacing w:after="0"/>
              <w:jc w:val="both"/>
              <w:rPr>
                <w:rFonts w:cs="Arial"/>
                <w:b/>
                <w:bCs/>
                <w:color w:val="FFCC00"/>
                <w:szCs w:val="24"/>
              </w:rPr>
            </w:pPr>
            <w:r w:rsidRPr="008C2724">
              <w:rPr>
                <w:rFonts w:cs="Arial"/>
                <w:b/>
                <w:bCs/>
                <w:color w:val="FFCC00"/>
                <w:szCs w:val="24"/>
              </w:rPr>
              <w:t xml:space="preserve">MEDIA </w:t>
            </w:r>
            <w:r w:rsidRPr="008C2724">
              <w:rPr>
                <w:szCs w:val="24"/>
              </w:rPr>
              <w:br/>
            </w:r>
            <w:r w:rsidRPr="008C2724">
              <w:rPr>
                <w:rFonts w:cs="Arial"/>
                <w:b/>
                <w:bCs/>
                <w:color w:val="FFCC00"/>
                <w:szCs w:val="24"/>
              </w:rPr>
              <w:t>(2)</w:t>
            </w:r>
            <w:r w:rsidRPr="008C2724">
              <w:rPr>
                <w:rFonts w:cs="Arial"/>
                <w:color w:val="FFFFFF" w:themeColor="background1"/>
                <w:szCs w:val="24"/>
              </w:rPr>
              <w:t xml:space="preserve"> </w:t>
            </w:r>
          </w:p>
        </w:tc>
      </w:tr>
      <w:tr w:rsidR="003A7374" w:rsidRPr="008C2724" w14:paraId="365424A7" w14:textId="77777777" w:rsidTr="00396239">
        <w:trPr>
          <w:trHeight w:val="525"/>
          <w:jc w:val="center"/>
        </w:trPr>
        <w:tc>
          <w:tcPr>
            <w:tcW w:w="4269" w:type="dxa"/>
            <w:tcBorders>
              <w:top w:val="single" w:sz="8" w:space="0" w:color="auto"/>
              <w:left w:val="single" w:sz="8" w:space="0" w:color="auto"/>
              <w:bottom w:val="single" w:sz="8" w:space="0" w:color="auto"/>
              <w:right w:val="single" w:sz="8" w:space="0" w:color="000000" w:themeColor="text1"/>
            </w:tcBorders>
            <w:shd w:val="clear" w:color="auto" w:fill="auto"/>
            <w:vAlign w:val="center"/>
          </w:tcPr>
          <w:p w14:paraId="41B16096" w14:textId="77777777" w:rsidR="003A7374" w:rsidRPr="008C2724" w:rsidRDefault="003A7374" w:rsidP="00B253A8">
            <w:pPr>
              <w:spacing w:after="0"/>
              <w:jc w:val="both"/>
              <w:rPr>
                <w:rFonts w:cs="Arial"/>
                <w:b/>
                <w:bCs/>
                <w:color w:val="008000"/>
                <w:szCs w:val="24"/>
              </w:rPr>
            </w:pPr>
            <w:r w:rsidRPr="008C2724">
              <w:rPr>
                <w:rFonts w:cs="Arial"/>
                <w:b/>
                <w:bCs/>
                <w:color w:val="008000"/>
                <w:szCs w:val="24"/>
              </w:rPr>
              <w:t>INFORMACIÓN PÚBLICA</w:t>
            </w:r>
            <w:r w:rsidRPr="008C2724">
              <w:rPr>
                <w:rFonts w:cs="Arial"/>
                <w:color w:val="FFFFFF" w:themeColor="background1"/>
                <w:szCs w:val="24"/>
              </w:rPr>
              <w:t xml:space="preserve"> </w:t>
            </w:r>
          </w:p>
        </w:tc>
        <w:tc>
          <w:tcPr>
            <w:tcW w:w="1897" w:type="dxa"/>
            <w:tcBorders>
              <w:top w:val="single" w:sz="8" w:space="0" w:color="auto"/>
              <w:left w:val="nil"/>
              <w:bottom w:val="single" w:sz="8" w:space="0" w:color="auto"/>
              <w:right w:val="single" w:sz="8" w:space="0" w:color="000000" w:themeColor="text1"/>
            </w:tcBorders>
            <w:shd w:val="clear" w:color="auto" w:fill="auto"/>
            <w:vAlign w:val="center"/>
          </w:tcPr>
          <w:p w14:paraId="4CD327F8" w14:textId="77777777" w:rsidR="003A7374" w:rsidRPr="008C2724" w:rsidRDefault="003A7374" w:rsidP="00B253A8">
            <w:pPr>
              <w:spacing w:after="0"/>
              <w:jc w:val="both"/>
              <w:rPr>
                <w:rFonts w:cs="Arial"/>
                <w:b/>
                <w:bCs/>
                <w:color w:val="008000"/>
                <w:szCs w:val="24"/>
              </w:rPr>
            </w:pPr>
            <w:r w:rsidRPr="008C2724">
              <w:rPr>
                <w:rFonts w:cs="Arial"/>
                <w:b/>
                <w:bCs/>
                <w:color w:val="008000"/>
                <w:szCs w:val="24"/>
              </w:rPr>
              <w:t xml:space="preserve">BAJA </w:t>
            </w:r>
            <w:r w:rsidRPr="008C2724">
              <w:rPr>
                <w:szCs w:val="24"/>
              </w:rPr>
              <w:br/>
            </w:r>
            <w:r w:rsidRPr="008C2724">
              <w:rPr>
                <w:rFonts w:cs="Arial"/>
                <w:b/>
                <w:bCs/>
                <w:color w:val="008000"/>
                <w:szCs w:val="24"/>
              </w:rPr>
              <w:t>(B)</w:t>
            </w:r>
          </w:p>
        </w:tc>
        <w:tc>
          <w:tcPr>
            <w:tcW w:w="2013" w:type="dxa"/>
            <w:tcBorders>
              <w:top w:val="single" w:sz="8" w:space="0" w:color="auto"/>
              <w:left w:val="nil"/>
              <w:bottom w:val="single" w:sz="8" w:space="0" w:color="auto"/>
              <w:right w:val="single" w:sz="8" w:space="0" w:color="auto"/>
            </w:tcBorders>
            <w:shd w:val="clear" w:color="auto" w:fill="auto"/>
            <w:vAlign w:val="center"/>
          </w:tcPr>
          <w:p w14:paraId="5BB127E3" w14:textId="77777777" w:rsidR="003A7374" w:rsidRPr="008C2724" w:rsidRDefault="003A7374" w:rsidP="00B253A8">
            <w:pPr>
              <w:spacing w:after="0"/>
              <w:jc w:val="both"/>
              <w:rPr>
                <w:rFonts w:cs="Arial"/>
                <w:b/>
                <w:bCs/>
                <w:color w:val="008000"/>
                <w:szCs w:val="24"/>
              </w:rPr>
            </w:pPr>
            <w:r w:rsidRPr="008C2724">
              <w:rPr>
                <w:rFonts w:cs="Arial"/>
                <w:b/>
                <w:bCs/>
                <w:color w:val="008000"/>
                <w:szCs w:val="24"/>
              </w:rPr>
              <w:t>BAJA</w:t>
            </w:r>
            <w:r w:rsidRPr="008C2724">
              <w:rPr>
                <w:szCs w:val="24"/>
              </w:rPr>
              <w:br/>
            </w:r>
            <w:r w:rsidRPr="008C2724">
              <w:rPr>
                <w:rFonts w:cs="Arial"/>
                <w:b/>
                <w:bCs/>
                <w:color w:val="008000"/>
                <w:szCs w:val="24"/>
              </w:rPr>
              <w:t>(3)</w:t>
            </w:r>
          </w:p>
        </w:tc>
      </w:tr>
      <w:tr w:rsidR="003A7374" w:rsidRPr="008C2724" w14:paraId="5EC15B0F" w14:textId="77777777" w:rsidTr="00396239">
        <w:trPr>
          <w:trHeight w:val="525"/>
          <w:jc w:val="center"/>
        </w:trPr>
        <w:tc>
          <w:tcPr>
            <w:tcW w:w="4269" w:type="dxa"/>
            <w:tcBorders>
              <w:top w:val="single" w:sz="8" w:space="0" w:color="auto"/>
              <w:left w:val="single" w:sz="8" w:space="0" w:color="auto"/>
              <w:bottom w:val="single" w:sz="8" w:space="0" w:color="auto"/>
              <w:right w:val="single" w:sz="8" w:space="0" w:color="000000" w:themeColor="text1"/>
            </w:tcBorders>
            <w:shd w:val="clear" w:color="auto" w:fill="auto"/>
            <w:vAlign w:val="center"/>
          </w:tcPr>
          <w:p w14:paraId="550EF7CE" w14:textId="77777777" w:rsidR="003A7374" w:rsidRPr="008C2724" w:rsidRDefault="003A7374" w:rsidP="00B253A8">
            <w:pPr>
              <w:spacing w:after="0"/>
              <w:jc w:val="both"/>
              <w:rPr>
                <w:rFonts w:cs="Arial"/>
                <w:b/>
                <w:bCs/>
                <w:color w:val="333399"/>
                <w:szCs w:val="24"/>
              </w:rPr>
            </w:pPr>
            <w:r w:rsidRPr="008C2724">
              <w:rPr>
                <w:rFonts w:cs="Arial"/>
                <w:b/>
                <w:bCs/>
                <w:color w:val="333399"/>
                <w:szCs w:val="24"/>
              </w:rPr>
              <w:t>NO CLASIFICADA</w:t>
            </w:r>
          </w:p>
        </w:tc>
        <w:tc>
          <w:tcPr>
            <w:tcW w:w="1897" w:type="dxa"/>
            <w:tcBorders>
              <w:top w:val="single" w:sz="8" w:space="0" w:color="auto"/>
              <w:left w:val="nil"/>
              <w:bottom w:val="single" w:sz="8" w:space="0" w:color="auto"/>
              <w:right w:val="single" w:sz="8" w:space="0" w:color="000000" w:themeColor="text1"/>
            </w:tcBorders>
            <w:shd w:val="clear" w:color="auto" w:fill="auto"/>
            <w:vAlign w:val="center"/>
          </w:tcPr>
          <w:p w14:paraId="3A456B35" w14:textId="77777777" w:rsidR="003A7374" w:rsidRPr="008C2724" w:rsidRDefault="003A7374" w:rsidP="00B253A8">
            <w:pPr>
              <w:spacing w:after="0"/>
              <w:jc w:val="both"/>
              <w:rPr>
                <w:rFonts w:cs="Arial"/>
                <w:b/>
                <w:bCs/>
                <w:color w:val="008000"/>
                <w:szCs w:val="24"/>
              </w:rPr>
            </w:pPr>
            <w:r w:rsidRPr="008C2724">
              <w:rPr>
                <w:rFonts w:cs="Arial"/>
                <w:b/>
                <w:bCs/>
                <w:color w:val="333399"/>
                <w:szCs w:val="24"/>
              </w:rPr>
              <w:t>NO CLASIFICADA</w:t>
            </w:r>
          </w:p>
        </w:tc>
        <w:tc>
          <w:tcPr>
            <w:tcW w:w="2013" w:type="dxa"/>
            <w:tcBorders>
              <w:top w:val="single" w:sz="8" w:space="0" w:color="auto"/>
              <w:left w:val="nil"/>
              <w:bottom w:val="single" w:sz="8" w:space="0" w:color="auto"/>
              <w:right w:val="single" w:sz="8" w:space="0" w:color="auto"/>
            </w:tcBorders>
            <w:shd w:val="clear" w:color="auto" w:fill="auto"/>
            <w:vAlign w:val="center"/>
          </w:tcPr>
          <w:p w14:paraId="142EB423" w14:textId="77777777" w:rsidR="003A7374" w:rsidRPr="008C2724" w:rsidRDefault="003A7374" w:rsidP="00B253A8">
            <w:pPr>
              <w:spacing w:after="0"/>
              <w:jc w:val="both"/>
              <w:rPr>
                <w:rFonts w:cs="Arial"/>
                <w:b/>
                <w:bCs/>
                <w:color w:val="008000"/>
                <w:szCs w:val="24"/>
              </w:rPr>
            </w:pPr>
            <w:r w:rsidRPr="008C2724">
              <w:rPr>
                <w:rFonts w:cs="Arial"/>
                <w:b/>
                <w:bCs/>
                <w:color w:val="333399"/>
                <w:szCs w:val="24"/>
              </w:rPr>
              <w:t>NO CLASIFICADA</w:t>
            </w:r>
          </w:p>
        </w:tc>
      </w:tr>
    </w:tbl>
    <w:p w14:paraId="16760D26" w14:textId="301CA8FA" w:rsidR="003A7374" w:rsidRDefault="003A7374" w:rsidP="00B253A8">
      <w:pPr>
        <w:pStyle w:val="Descripcin"/>
        <w:spacing w:after="0"/>
        <w:rPr>
          <w:rFonts w:ascii="Helveltíca" w:hAnsi="Helveltíca" w:hint="eastAsia"/>
        </w:rPr>
      </w:pPr>
      <w:bookmarkStart w:id="364" w:name="_Toc137548943"/>
    </w:p>
    <w:p w14:paraId="618C3728" w14:textId="5B2CDA6A" w:rsidR="00BC309E" w:rsidRPr="00EE08F4" w:rsidRDefault="00BC309E" w:rsidP="00BC309E">
      <w:pPr>
        <w:jc w:val="center"/>
        <w:rPr>
          <w:rFonts w:ascii="Nunito" w:hAnsi="Nunito"/>
          <w:szCs w:val="24"/>
          <w:lang w:val="es-ES_tradnl" w:eastAsia="es-CO"/>
        </w:rPr>
      </w:pPr>
      <w:bookmarkStart w:id="365" w:name="_Toc137548942"/>
      <w:r w:rsidRPr="00EE08F4">
        <w:rPr>
          <w:rFonts w:ascii="Nunito" w:hAnsi="Nunito"/>
          <w:szCs w:val="24"/>
        </w:rPr>
        <w:t xml:space="preserve">Tabla </w:t>
      </w:r>
      <w:r w:rsidRPr="00EE08F4">
        <w:rPr>
          <w:rFonts w:ascii="Nunito" w:hAnsi="Nunito"/>
          <w:szCs w:val="24"/>
        </w:rPr>
        <w:fldChar w:fldCharType="begin"/>
      </w:r>
      <w:r w:rsidRPr="00EE08F4">
        <w:rPr>
          <w:rFonts w:ascii="Nunito" w:hAnsi="Nunito"/>
          <w:szCs w:val="24"/>
        </w:rPr>
        <w:instrText xml:space="preserve"> SEQ Tabla \* ARABIC </w:instrText>
      </w:r>
      <w:r w:rsidRPr="00EE08F4">
        <w:rPr>
          <w:rFonts w:ascii="Nunito" w:hAnsi="Nunito"/>
          <w:szCs w:val="24"/>
        </w:rPr>
        <w:fldChar w:fldCharType="separate"/>
      </w:r>
      <w:r w:rsidRPr="00EE08F4">
        <w:rPr>
          <w:rFonts w:ascii="Nunito" w:hAnsi="Nunito"/>
          <w:noProof/>
          <w:szCs w:val="24"/>
        </w:rPr>
        <w:t>1</w:t>
      </w:r>
      <w:r w:rsidRPr="00EE08F4">
        <w:rPr>
          <w:rFonts w:ascii="Nunito" w:hAnsi="Nunito"/>
          <w:szCs w:val="24"/>
        </w:rPr>
        <w:fldChar w:fldCharType="end"/>
      </w:r>
      <w:r w:rsidRPr="00EE08F4">
        <w:rPr>
          <w:rFonts w:ascii="Nunito" w:hAnsi="Nunito"/>
          <w:szCs w:val="24"/>
        </w:rPr>
        <w:t>: Criterios de Clasificación</w:t>
      </w:r>
      <w:bookmarkEnd w:id="365"/>
    </w:p>
    <w:bookmarkEnd w:id="364"/>
    <w:p w14:paraId="49E3265F" w14:textId="04820785" w:rsidR="003A7374" w:rsidRPr="000B7B7B" w:rsidRDefault="003A7374" w:rsidP="00B253A8">
      <w:pPr>
        <w:pStyle w:val="Descripcin"/>
        <w:spacing w:after="0"/>
        <w:rPr>
          <w:rFonts w:ascii="Helveltíca" w:hAnsi="Helveltíca" w:cs="Arial" w:hint="eastAsia"/>
          <w:sz w:val="22"/>
          <w:szCs w:val="22"/>
        </w:rPr>
      </w:pPr>
    </w:p>
    <w:tbl>
      <w:tblPr>
        <w:tblW w:w="0" w:type="auto"/>
        <w:jc w:val="center"/>
        <w:tblLook w:val="0000" w:firstRow="0" w:lastRow="0" w:firstColumn="0" w:lastColumn="0" w:noHBand="0" w:noVBand="0"/>
      </w:tblPr>
      <w:tblGrid>
        <w:gridCol w:w="2061"/>
        <w:gridCol w:w="5960"/>
      </w:tblGrid>
      <w:tr w:rsidR="003A7374" w:rsidRPr="008C2724" w14:paraId="70CEE8E7" w14:textId="77777777" w:rsidTr="00396239">
        <w:trPr>
          <w:trHeight w:val="960"/>
          <w:jc w:val="center"/>
        </w:trPr>
        <w:tc>
          <w:tcPr>
            <w:tcW w:w="2061" w:type="dxa"/>
            <w:tcBorders>
              <w:top w:val="single" w:sz="8" w:space="0" w:color="auto"/>
              <w:left w:val="single" w:sz="8" w:space="0" w:color="auto"/>
              <w:bottom w:val="single" w:sz="8" w:space="0" w:color="auto"/>
              <w:right w:val="single" w:sz="8" w:space="0" w:color="auto"/>
            </w:tcBorders>
            <w:shd w:val="clear" w:color="auto" w:fill="FF0000"/>
            <w:vAlign w:val="center"/>
          </w:tcPr>
          <w:p w14:paraId="2A43F3DD" w14:textId="77777777" w:rsidR="003A7374" w:rsidRPr="008C2724" w:rsidRDefault="003A7374" w:rsidP="00B253A8">
            <w:pPr>
              <w:spacing w:after="0"/>
              <w:jc w:val="both"/>
              <w:rPr>
                <w:rFonts w:cs="Arial"/>
                <w:b/>
                <w:bCs/>
                <w:color w:val="FFFFFF" w:themeColor="background1"/>
                <w:szCs w:val="24"/>
              </w:rPr>
            </w:pPr>
            <w:r w:rsidRPr="008C2724">
              <w:rPr>
                <w:rFonts w:cs="Arial"/>
                <w:b/>
                <w:bCs/>
                <w:color w:val="FFFFFF" w:themeColor="background1"/>
                <w:szCs w:val="24"/>
              </w:rPr>
              <w:t>ALTA</w:t>
            </w:r>
          </w:p>
        </w:tc>
        <w:tc>
          <w:tcPr>
            <w:tcW w:w="5960" w:type="dxa"/>
            <w:tcBorders>
              <w:top w:val="single" w:sz="8" w:space="0" w:color="auto"/>
              <w:left w:val="nil"/>
              <w:bottom w:val="single" w:sz="8" w:space="0" w:color="auto"/>
              <w:right w:val="single" w:sz="8" w:space="0" w:color="auto"/>
            </w:tcBorders>
            <w:shd w:val="clear" w:color="auto" w:fill="auto"/>
            <w:vAlign w:val="center"/>
          </w:tcPr>
          <w:p w14:paraId="0BEF279A" w14:textId="77777777" w:rsidR="003A7374" w:rsidRPr="008C2724" w:rsidRDefault="003A7374" w:rsidP="00B253A8">
            <w:pPr>
              <w:spacing w:after="0"/>
              <w:jc w:val="both"/>
              <w:rPr>
                <w:rFonts w:cs="Arial"/>
                <w:szCs w:val="24"/>
              </w:rPr>
            </w:pPr>
            <w:r w:rsidRPr="008C2724">
              <w:rPr>
                <w:rFonts w:cs="Arial"/>
                <w:szCs w:val="24"/>
              </w:rPr>
              <w:t>Activos de información en los cuales la clasificación de la información en dos (2) o todas las propiedades (confidencialidad, integridad, y disponibilidad) es alta.</w:t>
            </w:r>
          </w:p>
        </w:tc>
      </w:tr>
      <w:tr w:rsidR="003A7374" w:rsidRPr="008C2724" w14:paraId="73C76DD3" w14:textId="77777777" w:rsidTr="00396239">
        <w:trPr>
          <w:trHeight w:val="960"/>
          <w:jc w:val="center"/>
        </w:trPr>
        <w:tc>
          <w:tcPr>
            <w:tcW w:w="2061" w:type="dxa"/>
            <w:tcBorders>
              <w:top w:val="nil"/>
              <w:left w:val="single" w:sz="8" w:space="0" w:color="auto"/>
              <w:bottom w:val="single" w:sz="8" w:space="0" w:color="auto"/>
              <w:right w:val="single" w:sz="8" w:space="0" w:color="auto"/>
            </w:tcBorders>
            <w:shd w:val="clear" w:color="auto" w:fill="FFFF00"/>
            <w:vAlign w:val="center"/>
          </w:tcPr>
          <w:p w14:paraId="4CC9DB55" w14:textId="77777777" w:rsidR="003A7374" w:rsidRPr="008C2724" w:rsidRDefault="003A7374" w:rsidP="00B253A8">
            <w:pPr>
              <w:spacing w:after="0"/>
              <w:jc w:val="both"/>
              <w:rPr>
                <w:rFonts w:cs="Arial"/>
                <w:b/>
                <w:bCs/>
                <w:color w:val="000000" w:themeColor="text1"/>
                <w:szCs w:val="24"/>
              </w:rPr>
            </w:pPr>
            <w:r w:rsidRPr="008C2724">
              <w:rPr>
                <w:rFonts w:cs="Arial"/>
                <w:b/>
                <w:bCs/>
                <w:color w:val="000000" w:themeColor="text1"/>
                <w:szCs w:val="24"/>
              </w:rPr>
              <w:t>MEDIA</w:t>
            </w:r>
          </w:p>
        </w:tc>
        <w:tc>
          <w:tcPr>
            <w:tcW w:w="5960" w:type="dxa"/>
            <w:tcBorders>
              <w:top w:val="nil"/>
              <w:left w:val="nil"/>
              <w:bottom w:val="single" w:sz="8" w:space="0" w:color="auto"/>
              <w:right w:val="single" w:sz="8" w:space="0" w:color="auto"/>
            </w:tcBorders>
            <w:shd w:val="clear" w:color="auto" w:fill="auto"/>
            <w:vAlign w:val="center"/>
          </w:tcPr>
          <w:p w14:paraId="76F017A1" w14:textId="77777777" w:rsidR="003A7374" w:rsidRPr="008C2724" w:rsidRDefault="003A7374" w:rsidP="00B253A8">
            <w:pPr>
              <w:spacing w:after="0"/>
              <w:jc w:val="both"/>
              <w:rPr>
                <w:rFonts w:cs="Arial"/>
                <w:szCs w:val="24"/>
              </w:rPr>
            </w:pPr>
            <w:r w:rsidRPr="008C2724">
              <w:rPr>
                <w:rFonts w:cs="Arial"/>
                <w:szCs w:val="24"/>
              </w:rPr>
              <w:t>Activos de información en los cuales la clasificación de la información es alta en una (1) de sus propiedades o al menos una de ellas es de nivel medio.</w:t>
            </w:r>
          </w:p>
        </w:tc>
      </w:tr>
      <w:tr w:rsidR="003A7374" w:rsidRPr="008C2724" w14:paraId="2B01AC33" w14:textId="77777777" w:rsidTr="00396239">
        <w:trPr>
          <w:trHeight w:val="645"/>
          <w:jc w:val="center"/>
        </w:trPr>
        <w:tc>
          <w:tcPr>
            <w:tcW w:w="2061" w:type="dxa"/>
            <w:tcBorders>
              <w:top w:val="nil"/>
              <w:left w:val="single" w:sz="8" w:space="0" w:color="auto"/>
              <w:bottom w:val="single" w:sz="8" w:space="0" w:color="auto"/>
              <w:right w:val="single" w:sz="8" w:space="0" w:color="auto"/>
            </w:tcBorders>
            <w:shd w:val="clear" w:color="auto" w:fill="008000"/>
            <w:vAlign w:val="center"/>
          </w:tcPr>
          <w:p w14:paraId="44CD3F0C" w14:textId="77777777" w:rsidR="003A7374" w:rsidRPr="008C2724" w:rsidRDefault="003A7374" w:rsidP="00B253A8">
            <w:pPr>
              <w:spacing w:after="0"/>
              <w:jc w:val="both"/>
              <w:rPr>
                <w:rFonts w:cs="Arial"/>
                <w:b/>
                <w:bCs/>
                <w:color w:val="FFFFFF" w:themeColor="background1"/>
                <w:szCs w:val="24"/>
              </w:rPr>
            </w:pPr>
            <w:r w:rsidRPr="008C2724">
              <w:rPr>
                <w:rFonts w:cs="Arial"/>
                <w:b/>
                <w:bCs/>
                <w:color w:val="FFFFFF" w:themeColor="background1"/>
                <w:szCs w:val="24"/>
              </w:rPr>
              <w:t>BAJA</w:t>
            </w:r>
          </w:p>
        </w:tc>
        <w:tc>
          <w:tcPr>
            <w:tcW w:w="5960" w:type="dxa"/>
            <w:tcBorders>
              <w:top w:val="nil"/>
              <w:left w:val="nil"/>
              <w:bottom w:val="single" w:sz="8" w:space="0" w:color="auto"/>
              <w:right w:val="single" w:sz="8" w:space="0" w:color="auto"/>
            </w:tcBorders>
            <w:shd w:val="clear" w:color="auto" w:fill="auto"/>
            <w:vAlign w:val="center"/>
          </w:tcPr>
          <w:p w14:paraId="10F891E5" w14:textId="77777777" w:rsidR="003A7374" w:rsidRPr="008C2724" w:rsidRDefault="003A7374" w:rsidP="00B253A8">
            <w:pPr>
              <w:spacing w:after="0"/>
              <w:jc w:val="both"/>
              <w:rPr>
                <w:rFonts w:cs="Arial"/>
                <w:szCs w:val="24"/>
              </w:rPr>
            </w:pPr>
            <w:r w:rsidRPr="008C2724">
              <w:rPr>
                <w:rFonts w:cs="Arial"/>
                <w:szCs w:val="24"/>
              </w:rPr>
              <w:t>Activos de información en los cuales la clasificación de la información en todos sus niveles es baja.</w:t>
            </w:r>
          </w:p>
        </w:tc>
      </w:tr>
    </w:tbl>
    <w:p w14:paraId="7A37E83B" w14:textId="77777777" w:rsidR="003A7374" w:rsidRDefault="003A7374" w:rsidP="00B253A8">
      <w:pPr>
        <w:spacing w:after="0"/>
        <w:jc w:val="both"/>
        <w:rPr>
          <w:rFonts w:ascii="Helveltíca" w:hAnsi="Helveltíca" w:cs="Arial" w:hint="eastAsia"/>
          <w:sz w:val="18"/>
          <w:szCs w:val="18"/>
        </w:rPr>
      </w:pPr>
    </w:p>
    <w:p w14:paraId="1033F92A" w14:textId="3E8C06C0" w:rsidR="00BC309E" w:rsidRPr="00EE08F4" w:rsidRDefault="00BC309E" w:rsidP="00BC309E">
      <w:pPr>
        <w:spacing w:after="0"/>
        <w:jc w:val="center"/>
        <w:rPr>
          <w:rFonts w:ascii="Nunito" w:hAnsi="Nunito"/>
          <w:szCs w:val="24"/>
        </w:rPr>
      </w:pPr>
      <w:r w:rsidRPr="00EE08F4">
        <w:rPr>
          <w:rFonts w:ascii="Nunito" w:hAnsi="Nunito"/>
          <w:szCs w:val="24"/>
        </w:rPr>
        <w:t xml:space="preserve">Tabla </w:t>
      </w:r>
      <w:r w:rsidRPr="00EE08F4">
        <w:rPr>
          <w:rFonts w:ascii="Nunito" w:hAnsi="Nunito"/>
          <w:szCs w:val="24"/>
        </w:rPr>
        <w:fldChar w:fldCharType="begin"/>
      </w:r>
      <w:r w:rsidRPr="00EE08F4">
        <w:rPr>
          <w:rFonts w:ascii="Nunito" w:hAnsi="Nunito"/>
          <w:szCs w:val="24"/>
        </w:rPr>
        <w:instrText xml:space="preserve"> SEQ Tabla \* ARABIC </w:instrText>
      </w:r>
      <w:r w:rsidRPr="00EE08F4">
        <w:rPr>
          <w:rFonts w:ascii="Nunito" w:hAnsi="Nunito"/>
          <w:szCs w:val="24"/>
        </w:rPr>
        <w:fldChar w:fldCharType="separate"/>
      </w:r>
      <w:r w:rsidRPr="00EE08F4">
        <w:rPr>
          <w:rFonts w:ascii="Nunito" w:hAnsi="Nunito"/>
          <w:noProof/>
          <w:szCs w:val="24"/>
        </w:rPr>
        <w:t>2</w:t>
      </w:r>
      <w:r w:rsidRPr="00EE08F4">
        <w:rPr>
          <w:rFonts w:ascii="Nunito" w:hAnsi="Nunito"/>
          <w:szCs w:val="24"/>
        </w:rPr>
        <w:fldChar w:fldCharType="end"/>
      </w:r>
      <w:r w:rsidRPr="00EE08F4">
        <w:rPr>
          <w:rFonts w:ascii="Nunito" w:hAnsi="Nunito"/>
          <w:szCs w:val="24"/>
        </w:rPr>
        <w:t>: Niveles de Clasificación</w:t>
      </w:r>
    </w:p>
    <w:p w14:paraId="1ED8D8E8" w14:textId="77777777" w:rsidR="00BC309E" w:rsidRPr="000B7B7B" w:rsidRDefault="00BC309E" w:rsidP="00BC309E">
      <w:pPr>
        <w:spacing w:after="0"/>
        <w:jc w:val="center"/>
        <w:rPr>
          <w:rFonts w:ascii="Helveltíca" w:hAnsi="Helveltíca" w:cs="Arial" w:hint="eastAsia"/>
          <w:sz w:val="18"/>
          <w:szCs w:val="18"/>
        </w:rPr>
      </w:pPr>
    </w:p>
    <w:p w14:paraId="4DD5191E" w14:textId="0D77F225" w:rsidR="003A7374" w:rsidRPr="00BC309E" w:rsidRDefault="003A7374">
      <w:pPr>
        <w:pStyle w:val="Ttulo3"/>
        <w:numPr>
          <w:ilvl w:val="0"/>
          <w:numId w:val="61"/>
        </w:numPr>
        <w:tabs>
          <w:tab w:val="num" w:pos="0"/>
        </w:tabs>
        <w:spacing w:before="0"/>
        <w:ind w:left="0" w:firstLine="0"/>
        <w:jc w:val="both"/>
        <w:rPr>
          <w:rFonts w:ascii="Nunito Black" w:hAnsi="Nunito Black"/>
          <w:bCs/>
          <w:i w:val="0"/>
          <w:color w:val="4D4D4D"/>
          <w:sz w:val="48"/>
          <w:szCs w:val="48"/>
        </w:rPr>
      </w:pPr>
      <w:bookmarkStart w:id="366" w:name="_Toc43308526"/>
      <w:bookmarkStart w:id="367" w:name="_Toc137548929"/>
      <w:bookmarkStart w:id="368" w:name="_Toc177026041"/>
      <w:r w:rsidRPr="00BC309E">
        <w:rPr>
          <w:rFonts w:ascii="Nunito Black" w:hAnsi="Nunito Black" w:hint="eastAsia"/>
          <w:bCs/>
          <w:i w:val="0"/>
          <w:sz w:val="48"/>
          <w:szCs w:val="48"/>
        </w:rPr>
        <w:t>Clasificación de acuerdo con la confidencialidad</w:t>
      </w:r>
      <w:bookmarkEnd w:id="366"/>
      <w:bookmarkEnd w:id="367"/>
      <w:bookmarkEnd w:id="368"/>
    </w:p>
    <w:p w14:paraId="55C186B2" w14:textId="77777777" w:rsidR="008C2724" w:rsidRPr="008C2724" w:rsidRDefault="008C2724" w:rsidP="00B253A8">
      <w:pPr>
        <w:spacing w:after="0"/>
      </w:pPr>
    </w:p>
    <w:p w14:paraId="03316D24" w14:textId="6BFB5C80" w:rsidR="003A7374" w:rsidRDefault="003A7374" w:rsidP="00B253A8">
      <w:pPr>
        <w:spacing w:after="0"/>
        <w:jc w:val="both"/>
        <w:rPr>
          <w:rFonts w:cs="Arial"/>
          <w:szCs w:val="24"/>
        </w:rPr>
      </w:pPr>
      <w:r w:rsidRPr="00396239">
        <w:rPr>
          <w:rFonts w:cs="Arial"/>
          <w:szCs w:val="24"/>
        </w:rPr>
        <w:t>La confidencialidad se refiere a que la informaci</w:t>
      </w:r>
      <w:r w:rsidRPr="00396239">
        <w:rPr>
          <w:rFonts w:cs="Arial" w:hint="eastAsia"/>
          <w:szCs w:val="24"/>
        </w:rPr>
        <w:t>ó</w:t>
      </w:r>
      <w:r w:rsidRPr="00396239">
        <w:rPr>
          <w:rFonts w:cs="Arial"/>
          <w:szCs w:val="24"/>
        </w:rPr>
        <w:t>n no est</w:t>
      </w:r>
      <w:r w:rsidRPr="00396239">
        <w:rPr>
          <w:rFonts w:cs="Arial" w:hint="eastAsia"/>
          <w:szCs w:val="24"/>
        </w:rPr>
        <w:t>é</w:t>
      </w:r>
      <w:r w:rsidRPr="00396239">
        <w:rPr>
          <w:rFonts w:cs="Arial"/>
          <w:szCs w:val="24"/>
        </w:rPr>
        <w:t xml:space="preserve"> disponible ni sea revelada a individuos, entidades o procesos no autorizados, Esta se debe definir de acuerdo con las caracter</w:t>
      </w:r>
      <w:r w:rsidRPr="00396239">
        <w:rPr>
          <w:rFonts w:cs="Arial" w:hint="eastAsia"/>
          <w:szCs w:val="24"/>
        </w:rPr>
        <w:t>í</w:t>
      </w:r>
      <w:r w:rsidRPr="00396239">
        <w:rPr>
          <w:rFonts w:cs="Arial"/>
          <w:szCs w:val="24"/>
        </w:rPr>
        <w:t>sticas de los activos que se manejan en cada entidad, a manera de ejemplo en la gu</w:t>
      </w:r>
      <w:r w:rsidRPr="00396239">
        <w:rPr>
          <w:rFonts w:cs="Arial" w:hint="eastAsia"/>
          <w:szCs w:val="24"/>
        </w:rPr>
        <w:t>í</w:t>
      </w:r>
      <w:r w:rsidRPr="00396239">
        <w:rPr>
          <w:rFonts w:cs="Arial"/>
          <w:szCs w:val="24"/>
        </w:rPr>
        <w:t>a se definieron tres (3) niveles alineados con los tipos de informaci</w:t>
      </w:r>
      <w:r w:rsidRPr="00396239">
        <w:rPr>
          <w:rFonts w:cs="Arial" w:hint="eastAsia"/>
          <w:szCs w:val="24"/>
        </w:rPr>
        <w:t>ó</w:t>
      </w:r>
      <w:r w:rsidRPr="00396239">
        <w:rPr>
          <w:rFonts w:cs="Arial"/>
          <w:szCs w:val="24"/>
        </w:rPr>
        <w:t xml:space="preserve">n declarados en la </w:t>
      </w:r>
      <w:r w:rsidR="002E7C3B" w:rsidRPr="00396239">
        <w:rPr>
          <w:rFonts w:cs="Arial"/>
          <w:szCs w:val="24"/>
        </w:rPr>
        <w:t>L</w:t>
      </w:r>
      <w:r w:rsidRPr="00396239">
        <w:rPr>
          <w:rFonts w:cs="Arial"/>
          <w:szCs w:val="24"/>
        </w:rPr>
        <w:t>ey 1712 del 2014:</w:t>
      </w:r>
    </w:p>
    <w:p w14:paraId="1A34BE5F" w14:textId="7AC8860C" w:rsidR="003A7374" w:rsidRPr="000B7B7B" w:rsidRDefault="003A7374" w:rsidP="00B253A8">
      <w:pPr>
        <w:pStyle w:val="Descripcin"/>
        <w:spacing w:after="0"/>
        <w:rPr>
          <w:rFonts w:ascii="Helveltíca" w:hAnsi="Helveltíca" w:cs="Arial" w:hint="eastAsia"/>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15"/>
        <w:gridCol w:w="6211"/>
      </w:tblGrid>
      <w:tr w:rsidR="003A7374" w:rsidRPr="008C2724" w14:paraId="2D6D1E08" w14:textId="77777777" w:rsidTr="00396239">
        <w:trPr>
          <w:trHeight w:val="775"/>
          <w:jc w:val="center"/>
        </w:trPr>
        <w:tc>
          <w:tcPr>
            <w:tcW w:w="2715" w:type="dxa"/>
            <w:vMerge w:val="restart"/>
            <w:shd w:val="clear" w:color="auto" w:fill="auto"/>
            <w:vAlign w:val="center"/>
          </w:tcPr>
          <w:p w14:paraId="7477F024" w14:textId="77777777" w:rsidR="003A7374" w:rsidRPr="008C2724" w:rsidRDefault="003A7374" w:rsidP="00B253A8">
            <w:pPr>
              <w:spacing w:after="0"/>
              <w:jc w:val="both"/>
              <w:rPr>
                <w:rFonts w:cs="Arial"/>
                <w:b/>
                <w:szCs w:val="24"/>
              </w:rPr>
            </w:pPr>
            <w:r w:rsidRPr="008C2724">
              <w:rPr>
                <w:rFonts w:cs="Arial"/>
                <w:b/>
                <w:color w:val="FF0000"/>
                <w:szCs w:val="24"/>
              </w:rPr>
              <w:t>INFORMACION PUBLICA RESERVADA</w:t>
            </w:r>
          </w:p>
        </w:tc>
        <w:tc>
          <w:tcPr>
            <w:tcW w:w="6211" w:type="dxa"/>
            <w:vMerge w:val="restart"/>
            <w:shd w:val="clear" w:color="auto" w:fill="auto"/>
            <w:vAlign w:val="center"/>
          </w:tcPr>
          <w:p w14:paraId="38449DAC" w14:textId="77777777" w:rsidR="003A7374" w:rsidRPr="008C2724" w:rsidRDefault="003A7374" w:rsidP="00B253A8">
            <w:pPr>
              <w:spacing w:after="0"/>
              <w:jc w:val="both"/>
              <w:rPr>
                <w:rFonts w:cs="Arial"/>
                <w:szCs w:val="24"/>
              </w:rPr>
            </w:pPr>
            <w:r w:rsidRPr="008C2724">
              <w:rPr>
                <w:rFonts w:cs="Arial"/>
                <w:szCs w:val="24"/>
              </w:rPr>
              <w:t>Es la información que no debe ser divulgada debido a que esto puede causar daño a intereses públicos.</w:t>
            </w:r>
          </w:p>
          <w:p w14:paraId="3B61AE6B" w14:textId="77777777" w:rsidR="003A7374" w:rsidRPr="008C2724" w:rsidRDefault="003A7374" w:rsidP="00B253A8">
            <w:pPr>
              <w:spacing w:after="0"/>
              <w:jc w:val="both"/>
              <w:rPr>
                <w:rFonts w:cs="Arial"/>
                <w:szCs w:val="24"/>
              </w:rPr>
            </w:pPr>
            <w:r w:rsidRPr="008C2724">
              <w:rPr>
                <w:rFonts w:cs="Arial"/>
                <w:szCs w:val="24"/>
              </w:rPr>
              <w:t>Solamente la Constitución o la ley pueden definir qué información es de carácter reservado.</w:t>
            </w:r>
          </w:p>
        </w:tc>
      </w:tr>
      <w:tr w:rsidR="003A7374" w:rsidRPr="008C2724" w14:paraId="44C9258D" w14:textId="77777777" w:rsidTr="00396239">
        <w:trPr>
          <w:trHeight w:val="544"/>
          <w:jc w:val="center"/>
        </w:trPr>
        <w:tc>
          <w:tcPr>
            <w:tcW w:w="2715" w:type="dxa"/>
            <w:vMerge/>
            <w:vAlign w:val="center"/>
          </w:tcPr>
          <w:p w14:paraId="4E25E69B" w14:textId="77777777" w:rsidR="003A7374" w:rsidRPr="008C2724" w:rsidRDefault="003A7374" w:rsidP="00B253A8">
            <w:pPr>
              <w:spacing w:after="0"/>
              <w:jc w:val="both"/>
              <w:rPr>
                <w:rFonts w:cs="Arial"/>
                <w:szCs w:val="24"/>
              </w:rPr>
            </w:pPr>
          </w:p>
        </w:tc>
        <w:tc>
          <w:tcPr>
            <w:tcW w:w="6211" w:type="dxa"/>
            <w:vMerge/>
            <w:vAlign w:val="center"/>
          </w:tcPr>
          <w:p w14:paraId="1F0CB003" w14:textId="77777777" w:rsidR="003A7374" w:rsidRPr="008C2724" w:rsidRDefault="003A7374" w:rsidP="00B253A8">
            <w:pPr>
              <w:spacing w:after="0"/>
              <w:jc w:val="both"/>
              <w:rPr>
                <w:rFonts w:cs="Arial"/>
                <w:szCs w:val="24"/>
              </w:rPr>
            </w:pPr>
          </w:p>
        </w:tc>
      </w:tr>
      <w:tr w:rsidR="003A7374" w:rsidRPr="008C2724" w14:paraId="40DD9D10" w14:textId="77777777" w:rsidTr="00396239">
        <w:trPr>
          <w:trHeight w:val="1320"/>
          <w:jc w:val="center"/>
        </w:trPr>
        <w:tc>
          <w:tcPr>
            <w:tcW w:w="2715" w:type="dxa"/>
            <w:shd w:val="clear" w:color="auto" w:fill="auto"/>
            <w:vAlign w:val="center"/>
          </w:tcPr>
          <w:p w14:paraId="73B2707B" w14:textId="77777777" w:rsidR="003A7374" w:rsidRPr="008C2724" w:rsidRDefault="003A7374" w:rsidP="00B253A8">
            <w:pPr>
              <w:spacing w:after="0"/>
              <w:jc w:val="both"/>
              <w:rPr>
                <w:rFonts w:cs="Arial"/>
                <w:b/>
                <w:bCs/>
                <w:szCs w:val="24"/>
              </w:rPr>
            </w:pPr>
            <w:r w:rsidRPr="008C2724">
              <w:rPr>
                <w:rFonts w:cs="Arial"/>
                <w:b/>
                <w:bCs/>
                <w:color w:val="FFCC00"/>
                <w:szCs w:val="24"/>
              </w:rPr>
              <w:t>INFORMACION PÚBLICA CLASIFICADA</w:t>
            </w:r>
          </w:p>
        </w:tc>
        <w:tc>
          <w:tcPr>
            <w:tcW w:w="6211" w:type="dxa"/>
            <w:shd w:val="clear" w:color="auto" w:fill="auto"/>
            <w:vAlign w:val="center"/>
          </w:tcPr>
          <w:p w14:paraId="1F920BDB" w14:textId="77777777" w:rsidR="003A7374" w:rsidRPr="008C2724" w:rsidRDefault="003A7374" w:rsidP="00B253A8">
            <w:pPr>
              <w:spacing w:after="0"/>
              <w:jc w:val="both"/>
              <w:rPr>
                <w:rFonts w:cs="Arial"/>
                <w:szCs w:val="24"/>
              </w:rPr>
            </w:pPr>
            <w:r w:rsidRPr="008C2724">
              <w:rPr>
                <w:rFonts w:cs="Arial"/>
                <w:szCs w:val="24"/>
              </w:rPr>
              <w:t>Es la información que no debe ser divulgada debido a que se pueden vulnerar los derechos de las personas naturales o jurídicas, tales como: derecho de las personas a la intimidad, derecho a la vida, salud o seguridad y los secretos comerciales, industriales y profesionales.</w:t>
            </w:r>
          </w:p>
        </w:tc>
      </w:tr>
      <w:tr w:rsidR="003A7374" w:rsidRPr="008C2724" w14:paraId="36A37B80" w14:textId="77777777" w:rsidTr="00396239">
        <w:trPr>
          <w:trHeight w:val="699"/>
          <w:jc w:val="center"/>
        </w:trPr>
        <w:tc>
          <w:tcPr>
            <w:tcW w:w="2715" w:type="dxa"/>
            <w:shd w:val="clear" w:color="auto" w:fill="auto"/>
            <w:vAlign w:val="center"/>
          </w:tcPr>
          <w:p w14:paraId="10DF33C0" w14:textId="77777777" w:rsidR="003A7374" w:rsidRPr="008C2724" w:rsidRDefault="003A7374" w:rsidP="00B253A8">
            <w:pPr>
              <w:spacing w:after="0"/>
              <w:jc w:val="both"/>
              <w:rPr>
                <w:rFonts w:cs="Arial"/>
                <w:b/>
                <w:szCs w:val="24"/>
              </w:rPr>
            </w:pPr>
            <w:r w:rsidRPr="008C2724">
              <w:rPr>
                <w:rFonts w:cs="Arial"/>
                <w:b/>
                <w:bCs/>
                <w:color w:val="008000"/>
                <w:szCs w:val="24"/>
              </w:rPr>
              <w:t>INFORMACION PÚBLICA</w:t>
            </w:r>
          </w:p>
        </w:tc>
        <w:tc>
          <w:tcPr>
            <w:tcW w:w="6211" w:type="dxa"/>
            <w:shd w:val="clear" w:color="auto" w:fill="auto"/>
            <w:vAlign w:val="center"/>
          </w:tcPr>
          <w:p w14:paraId="5DD1046C" w14:textId="77777777" w:rsidR="003A7374" w:rsidRPr="008C2724" w:rsidRDefault="003A7374" w:rsidP="00B253A8">
            <w:pPr>
              <w:spacing w:after="0"/>
              <w:jc w:val="both"/>
              <w:rPr>
                <w:rFonts w:cs="Arial"/>
                <w:szCs w:val="24"/>
              </w:rPr>
            </w:pPr>
            <w:r w:rsidRPr="008C2724">
              <w:rPr>
                <w:rFonts w:cs="Arial"/>
                <w:szCs w:val="24"/>
              </w:rPr>
              <w:t>Información que puede ser entregada o publicada sin restricciones a cualquier persona dentro y fuera de la entidad, sin que esto implique daños a terceros ni a las actividades y procesos de la entidad.</w:t>
            </w:r>
          </w:p>
        </w:tc>
      </w:tr>
      <w:tr w:rsidR="003A7374" w:rsidRPr="008C2724" w14:paraId="567BF0B6" w14:textId="77777777" w:rsidTr="00396239">
        <w:trPr>
          <w:trHeight w:val="699"/>
          <w:jc w:val="center"/>
        </w:trPr>
        <w:tc>
          <w:tcPr>
            <w:tcW w:w="2715" w:type="dxa"/>
            <w:shd w:val="clear" w:color="auto" w:fill="auto"/>
            <w:vAlign w:val="center"/>
          </w:tcPr>
          <w:p w14:paraId="38C5B64A" w14:textId="77777777" w:rsidR="003A7374" w:rsidRPr="008C2724" w:rsidRDefault="003A7374" w:rsidP="00B253A8">
            <w:pPr>
              <w:spacing w:after="0"/>
              <w:jc w:val="both"/>
              <w:rPr>
                <w:rFonts w:cs="Arial"/>
                <w:b/>
                <w:bCs/>
                <w:szCs w:val="24"/>
              </w:rPr>
            </w:pPr>
            <w:r w:rsidRPr="008C2724">
              <w:rPr>
                <w:rFonts w:cs="Arial"/>
                <w:b/>
                <w:bCs/>
                <w:color w:val="333399"/>
                <w:szCs w:val="24"/>
              </w:rPr>
              <w:t>NO CLASIFICADA</w:t>
            </w:r>
          </w:p>
        </w:tc>
        <w:tc>
          <w:tcPr>
            <w:tcW w:w="6211" w:type="dxa"/>
            <w:shd w:val="clear" w:color="auto" w:fill="auto"/>
            <w:vAlign w:val="center"/>
          </w:tcPr>
          <w:p w14:paraId="13EF1817" w14:textId="77777777" w:rsidR="003A7374" w:rsidRPr="008C2724" w:rsidRDefault="003A7374" w:rsidP="00B253A8">
            <w:pPr>
              <w:spacing w:after="0"/>
              <w:jc w:val="both"/>
              <w:rPr>
                <w:rFonts w:eastAsia="Helveltíca" w:cs="Helveltíca"/>
                <w:szCs w:val="24"/>
              </w:rPr>
            </w:pPr>
            <w:r w:rsidRPr="008C2724">
              <w:rPr>
                <w:rFonts w:cs="Arial"/>
                <w:szCs w:val="24"/>
              </w:rPr>
              <w:t xml:space="preserve">Activos de Información que deben ser incluidos en el inventario y que aún no han sido clasificados, deben ser tratados como activos de INFORMACIÓN PUBLICA RESERVADA. </w:t>
            </w:r>
            <w:r w:rsidRPr="008C2724">
              <w:rPr>
                <w:rFonts w:eastAsia="Segoe UI" w:cs="Segoe UI"/>
                <w:color w:val="333333"/>
                <w:szCs w:val="24"/>
              </w:rPr>
              <w:t>como: Hardware, Colaboradores de Planta o Contratistas</w:t>
            </w:r>
          </w:p>
        </w:tc>
      </w:tr>
    </w:tbl>
    <w:p w14:paraId="6BCE6575" w14:textId="79CB614F" w:rsidR="003A7374" w:rsidRDefault="00BC309E" w:rsidP="00BC309E">
      <w:pPr>
        <w:spacing w:after="0"/>
        <w:jc w:val="center"/>
        <w:rPr>
          <w:rFonts w:ascii="Helveltíca" w:hAnsi="Helveltíca" w:hint="eastAsia"/>
        </w:rPr>
      </w:pPr>
      <w:bookmarkStart w:id="369" w:name="_Toc137548944"/>
      <w:r w:rsidRPr="000B7B7B">
        <w:rPr>
          <w:rFonts w:ascii="Helveltíca" w:hAnsi="Helveltíca"/>
        </w:rPr>
        <w:t xml:space="preserve">Tabla </w:t>
      </w:r>
      <w:r w:rsidRPr="000B7B7B">
        <w:rPr>
          <w:rFonts w:ascii="Helveltíca" w:hAnsi="Helveltíca"/>
        </w:rPr>
        <w:fldChar w:fldCharType="begin"/>
      </w:r>
      <w:r w:rsidRPr="000B7B7B">
        <w:rPr>
          <w:rFonts w:ascii="Helveltíca" w:hAnsi="Helveltíca"/>
        </w:rPr>
        <w:instrText xml:space="preserve"> SEQ Tabla \* ARABIC </w:instrText>
      </w:r>
      <w:r w:rsidRPr="000B7B7B">
        <w:rPr>
          <w:rFonts w:ascii="Helveltíca" w:hAnsi="Helveltíca"/>
        </w:rPr>
        <w:fldChar w:fldCharType="separate"/>
      </w:r>
      <w:r w:rsidRPr="000B7B7B">
        <w:rPr>
          <w:rFonts w:ascii="Helveltíca" w:hAnsi="Helveltíca"/>
          <w:noProof/>
        </w:rPr>
        <w:t>3</w:t>
      </w:r>
      <w:r w:rsidRPr="000B7B7B">
        <w:rPr>
          <w:rFonts w:ascii="Helveltíca" w:hAnsi="Helveltíca"/>
        </w:rPr>
        <w:fldChar w:fldCharType="end"/>
      </w:r>
      <w:r w:rsidRPr="000B7B7B">
        <w:rPr>
          <w:rFonts w:ascii="Helveltíca" w:hAnsi="Helveltíca"/>
        </w:rPr>
        <w:t>: Esquema de clasificación por confidencialidad</w:t>
      </w:r>
      <w:bookmarkEnd w:id="369"/>
    </w:p>
    <w:p w14:paraId="7E35F6A6" w14:textId="77777777" w:rsidR="008231A8" w:rsidRPr="000B7B7B" w:rsidRDefault="008231A8" w:rsidP="00BC309E">
      <w:pPr>
        <w:spacing w:after="0"/>
        <w:jc w:val="center"/>
        <w:rPr>
          <w:rFonts w:ascii="Helveltíca" w:hAnsi="Helveltíca" w:cs="Arial" w:hint="eastAsia"/>
          <w:b/>
          <w:sz w:val="16"/>
          <w:szCs w:val="16"/>
        </w:rPr>
      </w:pPr>
    </w:p>
    <w:p w14:paraId="6817368F" w14:textId="439CC9E4" w:rsidR="003A7374" w:rsidRPr="00BC309E" w:rsidRDefault="003A7374">
      <w:pPr>
        <w:pStyle w:val="Ttulo3"/>
        <w:numPr>
          <w:ilvl w:val="0"/>
          <w:numId w:val="61"/>
        </w:numPr>
        <w:tabs>
          <w:tab w:val="num" w:pos="0"/>
        </w:tabs>
        <w:spacing w:before="0"/>
        <w:ind w:left="0" w:firstLine="0"/>
        <w:rPr>
          <w:rFonts w:ascii="Nunito Black" w:hAnsi="Nunito Black"/>
          <w:bCs/>
          <w:i w:val="0"/>
          <w:sz w:val="48"/>
          <w:szCs w:val="48"/>
        </w:rPr>
      </w:pPr>
      <w:bookmarkStart w:id="370" w:name="_Toc43308527"/>
      <w:bookmarkStart w:id="371" w:name="_Toc137548930"/>
      <w:bookmarkStart w:id="372" w:name="_Toc177026042"/>
      <w:r w:rsidRPr="00BC309E">
        <w:rPr>
          <w:rFonts w:ascii="Nunito Black" w:hAnsi="Nunito Black" w:hint="eastAsia"/>
          <w:bCs/>
          <w:i w:val="0"/>
          <w:sz w:val="48"/>
          <w:szCs w:val="48"/>
        </w:rPr>
        <w:t>Clasificación de acuerdo con la Integridad</w:t>
      </w:r>
      <w:bookmarkEnd w:id="370"/>
      <w:bookmarkEnd w:id="371"/>
      <w:bookmarkEnd w:id="372"/>
    </w:p>
    <w:p w14:paraId="4277409F" w14:textId="77777777" w:rsidR="008C2724" w:rsidRPr="008C2724" w:rsidRDefault="008C2724" w:rsidP="00B253A8">
      <w:pPr>
        <w:spacing w:after="0"/>
      </w:pPr>
    </w:p>
    <w:p w14:paraId="5D94EBEE" w14:textId="7927C575" w:rsidR="003A7374" w:rsidRDefault="003A7374" w:rsidP="00B253A8">
      <w:pPr>
        <w:spacing w:after="0"/>
        <w:jc w:val="both"/>
        <w:rPr>
          <w:rFonts w:cs="Arial"/>
          <w:szCs w:val="24"/>
        </w:rPr>
      </w:pPr>
      <w:r w:rsidRPr="008C2724">
        <w:rPr>
          <w:rFonts w:cs="Arial"/>
          <w:szCs w:val="24"/>
        </w:rPr>
        <w:t>La integridad se refiere a la exactitud y completitud de la información (ISO 27000</w:t>
      </w:r>
      <w:r w:rsidR="00AD4898" w:rsidRPr="008C2724">
        <w:rPr>
          <w:rFonts w:cs="Arial"/>
          <w:szCs w:val="24"/>
        </w:rPr>
        <w:t>:2022</w:t>
      </w:r>
      <w:r w:rsidRPr="008C2724">
        <w:rPr>
          <w:rFonts w:cs="Arial"/>
          <w:szCs w:val="24"/>
        </w:rPr>
        <w:t>) esta propiedad es la que permite que la información sea precisa, coherente y completa desde su creación hasta su destrucción. En esta guía se recomienda el siguiente esquema de clasificación de tres (3) niveles:</w:t>
      </w:r>
    </w:p>
    <w:p w14:paraId="352BFD73" w14:textId="2E5707DC" w:rsidR="003A7374" w:rsidRPr="000B7B7B" w:rsidRDefault="003A7374" w:rsidP="00B253A8">
      <w:pPr>
        <w:pStyle w:val="Descripcin"/>
        <w:spacing w:after="0"/>
        <w:rPr>
          <w:rFonts w:ascii="Helveltíca" w:hAnsi="Helveltíca" w:cs="Arial" w:hint="eastAsia"/>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3"/>
        <w:gridCol w:w="5871"/>
      </w:tblGrid>
      <w:tr w:rsidR="003A7374" w:rsidRPr="008C2724" w14:paraId="03083716" w14:textId="77777777" w:rsidTr="00396239">
        <w:trPr>
          <w:trHeight w:val="877"/>
          <w:jc w:val="center"/>
        </w:trPr>
        <w:tc>
          <w:tcPr>
            <w:tcW w:w="2913" w:type="dxa"/>
            <w:tcBorders>
              <w:top w:val="single" w:sz="4" w:space="0" w:color="auto"/>
              <w:left w:val="single" w:sz="4" w:space="0" w:color="auto"/>
              <w:bottom w:val="single" w:sz="4" w:space="0" w:color="auto"/>
              <w:right w:val="single" w:sz="4" w:space="0" w:color="auto"/>
            </w:tcBorders>
            <w:vAlign w:val="center"/>
            <w:hideMark/>
          </w:tcPr>
          <w:p w14:paraId="73A70582" w14:textId="77777777" w:rsidR="003A7374" w:rsidRPr="008C2724" w:rsidRDefault="003A7374" w:rsidP="00B253A8">
            <w:pPr>
              <w:spacing w:after="0"/>
              <w:jc w:val="both"/>
              <w:rPr>
                <w:rFonts w:cs="Arial"/>
                <w:b/>
                <w:color w:val="FF0000"/>
                <w:szCs w:val="24"/>
              </w:rPr>
            </w:pPr>
            <w:r w:rsidRPr="008C2724">
              <w:rPr>
                <w:rFonts w:cs="Arial"/>
                <w:b/>
                <w:color w:val="FF0000"/>
                <w:szCs w:val="24"/>
              </w:rPr>
              <w:t>A</w:t>
            </w:r>
          </w:p>
          <w:p w14:paraId="698B392C" w14:textId="77777777" w:rsidR="003A7374" w:rsidRPr="008C2724" w:rsidRDefault="003A7374" w:rsidP="00B253A8">
            <w:pPr>
              <w:spacing w:after="0"/>
              <w:jc w:val="both"/>
              <w:rPr>
                <w:rFonts w:cs="Arial"/>
                <w:b/>
                <w:color w:val="FF0000"/>
                <w:szCs w:val="24"/>
              </w:rPr>
            </w:pPr>
            <w:r w:rsidRPr="008C2724">
              <w:rPr>
                <w:rFonts w:cs="Arial"/>
                <w:b/>
                <w:color w:val="FF0000"/>
                <w:szCs w:val="24"/>
              </w:rPr>
              <w:t>(ALTA)</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D1D2B06" w14:textId="77777777" w:rsidR="003A7374" w:rsidRPr="008C2724" w:rsidRDefault="003A7374" w:rsidP="00B253A8">
            <w:pPr>
              <w:spacing w:after="0"/>
              <w:jc w:val="both"/>
              <w:rPr>
                <w:rFonts w:cs="Arial"/>
                <w:szCs w:val="24"/>
              </w:rPr>
            </w:pPr>
            <w:r w:rsidRPr="008C2724">
              <w:rPr>
                <w:rFonts w:cs="Arial"/>
                <w:szCs w:val="24"/>
              </w:rPr>
              <w:t>Información cuya pérdida de exactitud y completitud puede conllevar un impacto negativo de índole legal o económica, retrasar sus funciones, o generar pérdidas de imagen severas de la entidad.</w:t>
            </w:r>
          </w:p>
        </w:tc>
      </w:tr>
      <w:tr w:rsidR="003A7374" w:rsidRPr="008C2724" w14:paraId="0A19D547" w14:textId="77777777" w:rsidTr="00396239">
        <w:trPr>
          <w:trHeight w:val="347"/>
          <w:jc w:val="center"/>
        </w:trPr>
        <w:tc>
          <w:tcPr>
            <w:tcW w:w="2913" w:type="dxa"/>
            <w:tcBorders>
              <w:top w:val="single" w:sz="4" w:space="0" w:color="auto"/>
              <w:left w:val="single" w:sz="4" w:space="0" w:color="auto"/>
              <w:bottom w:val="single" w:sz="4" w:space="0" w:color="auto"/>
              <w:right w:val="single" w:sz="4" w:space="0" w:color="auto"/>
            </w:tcBorders>
            <w:vAlign w:val="center"/>
            <w:hideMark/>
          </w:tcPr>
          <w:p w14:paraId="6D35F96B" w14:textId="77777777" w:rsidR="003A7374" w:rsidRPr="008C2724" w:rsidRDefault="003A7374" w:rsidP="00B253A8">
            <w:pPr>
              <w:spacing w:after="0"/>
              <w:jc w:val="both"/>
              <w:rPr>
                <w:rFonts w:cs="Arial"/>
                <w:b/>
                <w:bCs/>
                <w:color w:val="FFCC00"/>
                <w:szCs w:val="24"/>
              </w:rPr>
            </w:pPr>
            <w:r w:rsidRPr="008C2724">
              <w:rPr>
                <w:rFonts w:cs="Arial"/>
                <w:b/>
                <w:bCs/>
                <w:color w:val="FFCC00"/>
                <w:szCs w:val="24"/>
              </w:rPr>
              <w:t>M</w:t>
            </w:r>
          </w:p>
          <w:p w14:paraId="4AAE6114" w14:textId="77777777" w:rsidR="003A7374" w:rsidRPr="008C2724" w:rsidRDefault="003A7374" w:rsidP="00B253A8">
            <w:pPr>
              <w:spacing w:after="0"/>
              <w:jc w:val="both"/>
              <w:rPr>
                <w:rFonts w:cs="Arial"/>
                <w:b/>
                <w:bCs/>
                <w:color w:val="FFCC00"/>
                <w:szCs w:val="24"/>
              </w:rPr>
            </w:pPr>
            <w:r w:rsidRPr="008C2724">
              <w:rPr>
                <w:rFonts w:cs="Arial"/>
                <w:b/>
                <w:bCs/>
                <w:color w:val="FFCC00"/>
                <w:szCs w:val="24"/>
              </w:rPr>
              <w:t>(MEDIA)</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ECF19B4" w14:textId="77777777" w:rsidR="003A7374" w:rsidRPr="008C2724" w:rsidRDefault="003A7374" w:rsidP="00B253A8">
            <w:pPr>
              <w:spacing w:after="0"/>
              <w:jc w:val="both"/>
              <w:rPr>
                <w:rFonts w:cs="Arial"/>
                <w:szCs w:val="24"/>
              </w:rPr>
            </w:pPr>
            <w:r w:rsidRPr="008C2724">
              <w:rPr>
                <w:rFonts w:cs="Arial"/>
                <w:szCs w:val="24"/>
              </w:rPr>
              <w:t>Información cuya pérdida de exactitud y completitud puede conllevar un impacto negativo de índole legal o económica, retrasar sus funciones, o generar pérdida de imagen moderado a funcionarios de la entidad.</w:t>
            </w:r>
          </w:p>
        </w:tc>
      </w:tr>
      <w:tr w:rsidR="003A7374" w:rsidRPr="008C2724" w14:paraId="6BD5CB82" w14:textId="77777777" w:rsidTr="00396239">
        <w:trPr>
          <w:trHeight w:val="705"/>
          <w:jc w:val="center"/>
        </w:trPr>
        <w:tc>
          <w:tcPr>
            <w:tcW w:w="2913" w:type="dxa"/>
            <w:tcBorders>
              <w:top w:val="single" w:sz="4" w:space="0" w:color="auto"/>
              <w:left w:val="single" w:sz="4" w:space="0" w:color="auto"/>
              <w:bottom w:val="single" w:sz="4" w:space="0" w:color="auto"/>
              <w:right w:val="single" w:sz="4" w:space="0" w:color="auto"/>
            </w:tcBorders>
            <w:vAlign w:val="center"/>
            <w:hideMark/>
          </w:tcPr>
          <w:p w14:paraId="1C17B1D4" w14:textId="77777777" w:rsidR="003A7374" w:rsidRPr="008C2724" w:rsidRDefault="003A7374" w:rsidP="00B253A8">
            <w:pPr>
              <w:spacing w:after="0"/>
              <w:jc w:val="both"/>
              <w:rPr>
                <w:rFonts w:cs="Arial"/>
                <w:b/>
                <w:bCs/>
                <w:color w:val="008000"/>
                <w:szCs w:val="24"/>
              </w:rPr>
            </w:pPr>
            <w:r w:rsidRPr="008C2724">
              <w:rPr>
                <w:rFonts w:cs="Arial"/>
                <w:b/>
                <w:bCs/>
                <w:color w:val="008000"/>
                <w:szCs w:val="24"/>
              </w:rPr>
              <w:t>B</w:t>
            </w:r>
          </w:p>
          <w:p w14:paraId="540DCBDC" w14:textId="77777777" w:rsidR="003A7374" w:rsidRPr="008C2724" w:rsidRDefault="003A7374" w:rsidP="00B253A8">
            <w:pPr>
              <w:spacing w:after="0"/>
              <w:jc w:val="both"/>
              <w:rPr>
                <w:rFonts w:cs="Arial"/>
                <w:b/>
                <w:bCs/>
                <w:color w:val="333399"/>
                <w:szCs w:val="24"/>
              </w:rPr>
            </w:pPr>
            <w:r w:rsidRPr="008C2724">
              <w:rPr>
                <w:rFonts w:cs="Arial"/>
                <w:b/>
                <w:bCs/>
                <w:color w:val="008000"/>
                <w:szCs w:val="24"/>
              </w:rPr>
              <w:t>(BAJA)</w:t>
            </w:r>
          </w:p>
        </w:tc>
        <w:tc>
          <w:tcPr>
            <w:tcW w:w="5871" w:type="dxa"/>
            <w:tcBorders>
              <w:top w:val="single" w:sz="4" w:space="0" w:color="auto"/>
              <w:left w:val="single" w:sz="4" w:space="0" w:color="auto"/>
              <w:bottom w:val="single" w:sz="4" w:space="0" w:color="auto"/>
              <w:right w:val="single" w:sz="4" w:space="0" w:color="auto"/>
            </w:tcBorders>
            <w:vAlign w:val="center"/>
            <w:hideMark/>
          </w:tcPr>
          <w:p w14:paraId="30529974" w14:textId="77777777" w:rsidR="003A7374" w:rsidRPr="008C2724" w:rsidRDefault="003A7374" w:rsidP="00B253A8">
            <w:pPr>
              <w:spacing w:after="0"/>
              <w:jc w:val="both"/>
              <w:rPr>
                <w:rFonts w:cs="Arial"/>
                <w:szCs w:val="24"/>
              </w:rPr>
            </w:pPr>
            <w:r w:rsidRPr="008C2724">
              <w:rPr>
                <w:rFonts w:cs="Arial"/>
                <w:szCs w:val="24"/>
              </w:rPr>
              <w:t>Información cuya pérdida de exactitud y completitud conlleva un impacto no significativo para la entidad o entes externos.</w:t>
            </w:r>
          </w:p>
        </w:tc>
      </w:tr>
      <w:tr w:rsidR="003A7374" w:rsidRPr="008C2724" w14:paraId="0EBF6993" w14:textId="77777777" w:rsidTr="00396239">
        <w:trPr>
          <w:trHeight w:val="705"/>
          <w:jc w:val="center"/>
        </w:trPr>
        <w:tc>
          <w:tcPr>
            <w:tcW w:w="2913" w:type="dxa"/>
            <w:tcBorders>
              <w:top w:val="single" w:sz="4" w:space="0" w:color="auto"/>
              <w:left w:val="single" w:sz="4" w:space="0" w:color="auto"/>
              <w:bottom w:val="single" w:sz="4" w:space="0" w:color="auto"/>
              <w:right w:val="single" w:sz="4" w:space="0" w:color="auto"/>
            </w:tcBorders>
            <w:vAlign w:val="center"/>
            <w:hideMark/>
          </w:tcPr>
          <w:p w14:paraId="03ED284D" w14:textId="77777777" w:rsidR="003A7374" w:rsidRPr="008C2724" w:rsidRDefault="003A7374" w:rsidP="00B253A8">
            <w:pPr>
              <w:spacing w:after="0"/>
              <w:jc w:val="both"/>
              <w:rPr>
                <w:rFonts w:cs="Arial"/>
                <w:b/>
                <w:bCs/>
                <w:color w:val="008000"/>
                <w:szCs w:val="24"/>
              </w:rPr>
            </w:pPr>
            <w:r w:rsidRPr="008C2724">
              <w:rPr>
                <w:rFonts w:cs="Arial"/>
                <w:b/>
                <w:bCs/>
                <w:color w:val="333399"/>
                <w:szCs w:val="24"/>
              </w:rPr>
              <w:t>NO CLASIFICADA</w:t>
            </w:r>
          </w:p>
        </w:tc>
        <w:tc>
          <w:tcPr>
            <w:tcW w:w="5871" w:type="dxa"/>
            <w:tcBorders>
              <w:top w:val="single" w:sz="4" w:space="0" w:color="auto"/>
              <w:left w:val="single" w:sz="4" w:space="0" w:color="auto"/>
              <w:bottom w:val="single" w:sz="4" w:space="0" w:color="auto"/>
              <w:right w:val="single" w:sz="4" w:space="0" w:color="auto"/>
            </w:tcBorders>
            <w:vAlign w:val="center"/>
            <w:hideMark/>
          </w:tcPr>
          <w:p w14:paraId="3C2FBF01" w14:textId="77777777" w:rsidR="003A7374" w:rsidRPr="008C2724" w:rsidRDefault="003A7374" w:rsidP="00B253A8">
            <w:pPr>
              <w:spacing w:after="0"/>
              <w:jc w:val="both"/>
              <w:rPr>
                <w:rFonts w:cs="Arial"/>
                <w:szCs w:val="24"/>
              </w:rPr>
            </w:pPr>
            <w:r w:rsidRPr="008C2724">
              <w:rPr>
                <w:rFonts w:cs="Arial"/>
                <w:szCs w:val="24"/>
              </w:rPr>
              <w:t>Activos de Información que deben ser incluidos en el inventario y que aún no han sido clasificados, deben ser tratados como activos de información de integridad ALTA.</w:t>
            </w:r>
          </w:p>
        </w:tc>
      </w:tr>
    </w:tbl>
    <w:p w14:paraId="067A6B89" w14:textId="240C6E3D" w:rsidR="00BC309E" w:rsidRPr="00EE08F4" w:rsidRDefault="00BC309E" w:rsidP="00EE08F4">
      <w:pPr>
        <w:spacing w:after="0"/>
        <w:jc w:val="center"/>
        <w:rPr>
          <w:rFonts w:ascii="Nunito" w:hAnsi="Nunito"/>
          <w:szCs w:val="24"/>
        </w:rPr>
      </w:pPr>
      <w:bookmarkStart w:id="373" w:name="_Toc137548945"/>
      <w:r w:rsidRPr="00EE08F4">
        <w:rPr>
          <w:rFonts w:ascii="Nunito" w:hAnsi="Nunito"/>
          <w:szCs w:val="24"/>
        </w:rPr>
        <w:t xml:space="preserve">Tabla </w:t>
      </w:r>
      <w:r w:rsidRPr="00EE08F4">
        <w:rPr>
          <w:rFonts w:ascii="Nunito" w:hAnsi="Nunito"/>
          <w:szCs w:val="24"/>
        </w:rPr>
        <w:fldChar w:fldCharType="begin"/>
      </w:r>
      <w:r w:rsidRPr="00EE08F4">
        <w:rPr>
          <w:rFonts w:ascii="Nunito" w:hAnsi="Nunito"/>
          <w:szCs w:val="24"/>
        </w:rPr>
        <w:instrText xml:space="preserve"> SEQ Tabla \* ARABIC </w:instrText>
      </w:r>
      <w:r w:rsidRPr="00EE08F4">
        <w:rPr>
          <w:rFonts w:ascii="Nunito" w:hAnsi="Nunito"/>
          <w:szCs w:val="24"/>
        </w:rPr>
        <w:fldChar w:fldCharType="separate"/>
      </w:r>
      <w:r w:rsidRPr="00EE08F4">
        <w:rPr>
          <w:rFonts w:ascii="Nunito" w:hAnsi="Nunito"/>
          <w:noProof/>
          <w:szCs w:val="24"/>
        </w:rPr>
        <w:t>4</w:t>
      </w:r>
      <w:r w:rsidRPr="00EE08F4">
        <w:rPr>
          <w:rFonts w:ascii="Nunito" w:hAnsi="Nunito"/>
          <w:szCs w:val="24"/>
        </w:rPr>
        <w:fldChar w:fldCharType="end"/>
      </w:r>
      <w:r w:rsidRPr="00EE08F4">
        <w:rPr>
          <w:rFonts w:ascii="Nunito" w:hAnsi="Nunito"/>
          <w:szCs w:val="24"/>
        </w:rPr>
        <w:t>: Esquema de clasificación por Integridad</w:t>
      </w:r>
      <w:bookmarkEnd w:id="373"/>
    </w:p>
    <w:p w14:paraId="5986912C" w14:textId="77777777" w:rsidR="00BC309E" w:rsidRPr="000B7B7B" w:rsidRDefault="00BC309E" w:rsidP="00BC309E">
      <w:pPr>
        <w:spacing w:after="0"/>
        <w:jc w:val="center"/>
        <w:rPr>
          <w:rFonts w:ascii="Helveltíca" w:hAnsi="Helveltíca" w:cs="Arial" w:hint="eastAsia"/>
          <w:bCs/>
          <w:sz w:val="16"/>
          <w:szCs w:val="16"/>
        </w:rPr>
      </w:pPr>
    </w:p>
    <w:p w14:paraId="5B83FD68" w14:textId="085E43A0" w:rsidR="003A7374" w:rsidRDefault="003A7374">
      <w:pPr>
        <w:pStyle w:val="Ttulo3"/>
        <w:numPr>
          <w:ilvl w:val="0"/>
          <w:numId w:val="61"/>
        </w:numPr>
        <w:tabs>
          <w:tab w:val="num" w:pos="576"/>
        </w:tabs>
        <w:spacing w:before="0"/>
        <w:ind w:left="0" w:firstLine="0"/>
        <w:rPr>
          <w:rFonts w:ascii="Helveltíca" w:hAnsi="Helveltíca" w:hint="eastAsia"/>
          <w:color w:val="4D4D4D"/>
          <w:sz w:val="48"/>
          <w:szCs w:val="48"/>
        </w:rPr>
      </w:pPr>
      <w:bookmarkStart w:id="374" w:name="_Toc43308528"/>
      <w:bookmarkStart w:id="375" w:name="_Toc137548931"/>
      <w:bookmarkStart w:id="376" w:name="_Toc177026043"/>
      <w:r w:rsidRPr="00BC309E">
        <w:rPr>
          <w:rFonts w:ascii="Nunito Black" w:hAnsi="Nunito Black" w:hint="eastAsia"/>
          <w:bCs/>
          <w:i w:val="0"/>
          <w:sz w:val="48"/>
          <w:szCs w:val="48"/>
        </w:rPr>
        <w:t>Clasificación de acuerdo con la Disponibilidad</w:t>
      </w:r>
      <w:bookmarkEnd w:id="374"/>
      <w:bookmarkEnd w:id="375"/>
      <w:bookmarkEnd w:id="376"/>
    </w:p>
    <w:p w14:paraId="101CD3EE" w14:textId="77777777" w:rsidR="00BC309E" w:rsidRPr="00BC309E" w:rsidRDefault="00BC309E" w:rsidP="008231A8">
      <w:pPr>
        <w:spacing w:after="0"/>
      </w:pPr>
    </w:p>
    <w:p w14:paraId="719D6CD9" w14:textId="77777777" w:rsidR="003A7374" w:rsidRDefault="003A7374" w:rsidP="00B253A8">
      <w:pPr>
        <w:spacing w:after="0"/>
        <w:jc w:val="both"/>
        <w:rPr>
          <w:rFonts w:cs="Arial"/>
          <w:szCs w:val="24"/>
        </w:rPr>
      </w:pPr>
      <w:r w:rsidRPr="008C2724">
        <w:rPr>
          <w:rFonts w:cs="Arial"/>
          <w:szCs w:val="24"/>
        </w:rPr>
        <w:t>La disponibilidad es la propiedad de la información que se refiere a que ésta debe ser accesible y utilizable por solicitud de una persona entidad o proceso autorizada cuando así lo requiera está, en el momento y en la forma que se requiere ahora y en el futuro, al igual que los recursos necesarios para su uso.</w:t>
      </w:r>
    </w:p>
    <w:p w14:paraId="1C23A846" w14:textId="77777777" w:rsidR="00BC309E" w:rsidRPr="008C2724" w:rsidRDefault="00BC309E" w:rsidP="00B253A8">
      <w:pPr>
        <w:spacing w:after="0"/>
        <w:jc w:val="both"/>
        <w:rPr>
          <w:rFonts w:cs="Arial"/>
          <w:szCs w:val="24"/>
        </w:rPr>
      </w:pPr>
    </w:p>
    <w:p w14:paraId="3F65BA84" w14:textId="77777777" w:rsidR="003A7374" w:rsidRDefault="003A7374" w:rsidP="00B253A8">
      <w:pPr>
        <w:spacing w:after="0"/>
        <w:jc w:val="both"/>
        <w:rPr>
          <w:rFonts w:cs="Arial"/>
          <w:szCs w:val="24"/>
        </w:rPr>
      </w:pPr>
      <w:r w:rsidRPr="008C2724">
        <w:rPr>
          <w:rFonts w:cs="Arial"/>
          <w:szCs w:val="24"/>
        </w:rPr>
        <w:t>En esta guía se recomienda el siguiente esquema de clasificación de tres (3) niveles:</w:t>
      </w:r>
    </w:p>
    <w:p w14:paraId="3CB13331" w14:textId="069CA40F" w:rsidR="003A7374" w:rsidRPr="000B7B7B" w:rsidRDefault="003A7374" w:rsidP="00B253A8">
      <w:pPr>
        <w:pStyle w:val="Descripcin"/>
        <w:spacing w:after="0"/>
        <w:rPr>
          <w:rFonts w:ascii="Helveltíca" w:hAnsi="Helveltíca" w:cs="Arial" w:hint="eastAsia"/>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9"/>
        <w:gridCol w:w="5977"/>
      </w:tblGrid>
      <w:tr w:rsidR="003A7374" w:rsidRPr="008C2724" w14:paraId="2AB2696C" w14:textId="77777777" w:rsidTr="00396239">
        <w:trPr>
          <w:trHeight w:val="759"/>
          <w:jc w:val="center"/>
        </w:trPr>
        <w:tc>
          <w:tcPr>
            <w:tcW w:w="2949" w:type="dxa"/>
            <w:tcBorders>
              <w:top w:val="single" w:sz="4" w:space="0" w:color="auto"/>
              <w:left w:val="single" w:sz="4" w:space="0" w:color="auto"/>
              <w:bottom w:val="single" w:sz="4" w:space="0" w:color="auto"/>
              <w:right w:val="single" w:sz="4" w:space="0" w:color="auto"/>
            </w:tcBorders>
            <w:vAlign w:val="center"/>
            <w:hideMark/>
          </w:tcPr>
          <w:p w14:paraId="7505C573" w14:textId="77777777" w:rsidR="003A7374" w:rsidRPr="008C2724" w:rsidRDefault="003A7374" w:rsidP="00B253A8">
            <w:pPr>
              <w:spacing w:after="0"/>
              <w:jc w:val="both"/>
              <w:rPr>
                <w:rFonts w:cs="Arial"/>
                <w:b/>
                <w:color w:val="FF0000"/>
                <w:szCs w:val="24"/>
              </w:rPr>
            </w:pPr>
            <w:r w:rsidRPr="008C2724">
              <w:rPr>
                <w:rFonts w:cs="Arial"/>
                <w:b/>
                <w:color w:val="FF0000"/>
                <w:szCs w:val="24"/>
              </w:rPr>
              <w:t>1</w:t>
            </w:r>
          </w:p>
          <w:p w14:paraId="7974C722" w14:textId="77777777" w:rsidR="003A7374" w:rsidRPr="008C2724" w:rsidRDefault="003A7374" w:rsidP="00B253A8">
            <w:pPr>
              <w:spacing w:after="0"/>
              <w:jc w:val="both"/>
              <w:rPr>
                <w:rFonts w:cs="Arial"/>
                <w:b/>
                <w:bCs/>
                <w:color w:val="FF0000"/>
                <w:szCs w:val="24"/>
              </w:rPr>
            </w:pPr>
            <w:r w:rsidRPr="008C2724">
              <w:rPr>
                <w:rFonts w:cs="Arial"/>
                <w:b/>
                <w:color w:val="FF0000"/>
                <w:szCs w:val="24"/>
              </w:rPr>
              <w:t>(ALTA)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10085505" w14:textId="77777777" w:rsidR="003A7374" w:rsidRPr="008C2724" w:rsidRDefault="003A7374" w:rsidP="00B253A8">
            <w:pPr>
              <w:spacing w:after="0"/>
              <w:jc w:val="both"/>
              <w:rPr>
                <w:rFonts w:cs="Arial"/>
                <w:szCs w:val="24"/>
              </w:rPr>
            </w:pPr>
            <w:r w:rsidRPr="008C2724">
              <w:rPr>
                <w:rFonts w:cs="Arial"/>
                <w:szCs w:val="24"/>
              </w:rPr>
              <w:t>La no disponibilidad de la información puede conllevar un impacto negativo de índole legal o económica, retrasar sus funciones, o generar pérdidas de imagen severas a entes externos.</w:t>
            </w:r>
          </w:p>
        </w:tc>
      </w:tr>
      <w:tr w:rsidR="003A7374" w:rsidRPr="008C2724" w14:paraId="3FE28AFC" w14:textId="77777777" w:rsidTr="00396239">
        <w:trPr>
          <w:trHeight w:val="819"/>
          <w:jc w:val="center"/>
        </w:trPr>
        <w:tc>
          <w:tcPr>
            <w:tcW w:w="2949" w:type="dxa"/>
            <w:tcBorders>
              <w:top w:val="single" w:sz="4" w:space="0" w:color="auto"/>
              <w:left w:val="single" w:sz="4" w:space="0" w:color="auto"/>
              <w:bottom w:val="single" w:sz="4" w:space="0" w:color="auto"/>
              <w:right w:val="single" w:sz="4" w:space="0" w:color="auto"/>
            </w:tcBorders>
            <w:vAlign w:val="center"/>
            <w:hideMark/>
          </w:tcPr>
          <w:p w14:paraId="19832E73" w14:textId="77777777" w:rsidR="003A7374" w:rsidRPr="008C2724" w:rsidRDefault="003A7374" w:rsidP="00B253A8">
            <w:pPr>
              <w:spacing w:after="0"/>
              <w:jc w:val="both"/>
              <w:rPr>
                <w:rFonts w:cs="Arial"/>
                <w:b/>
                <w:bCs/>
                <w:color w:val="FFCC00"/>
                <w:szCs w:val="24"/>
              </w:rPr>
            </w:pPr>
            <w:r w:rsidRPr="008C2724">
              <w:rPr>
                <w:rFonts w:cs="Arial"/>
                <w:b/>
                <w:bCs/>
                <w:color w:val="FFCC00"/>
                <w:szCs w:val="24"/>
              </w:rPr>
              <w:t>2</w:t>
            </w:r>
          </w:p>
          <w:p w14:paraId="5899BFED" w14:textId="77777777" w:rsidR="003A7374" w:rsidRPr="008C2724" w:rsidRDefault="003A7374" w:rsidP="00B253A8">
            <w:pPr>
              <w:spacing w:after="0"/>
              <w:jc w:val="both"/>
              <w:rPr>
                <w:rFonts w:cs="Arial"/>
                <w:b/>
                <w:bCs/>
                <w:color w:val="FFCC00"/>
                <w:szCs w:val="24"/>
              </w:rPr>
            </w:pPr>
            <w:r w:rsidRPr="008C2724">
              <w:rPr>
                <w:rFonts w:cs="Arial"/>
                <w:b/>
                <w:bCs/>
                <w:color w:val="FFCC00"/>
                <w:szCs w:val="24"/>
              </w:rPr>
              <w:t>(MEDIA)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1D64D23F" w14:textId="77777777" w:rsidR="003A7374" w:rsidRPr="008C2724" w:rsidRDefault="003A7374" w:rsidP="00B253A8">
            <w:pPr>
              <w:spacing w:after="0"/>
              <w:jc w:val="both"/>
              <w:rPr>
                <w:rFonts w:cs="Arial"/>
                <w:szCs w:val="24"/>
              </w:rPr>
            </w:pPr>
            <w:r w:rsidRPr="008C2724">
              <w:rPr>
                <w:rFonts w:cs="Arial"/>
                <w:szCs w:val="24"/>
              </w:rPr>
              <w:t>La no disponibilidad de la información puede conllevar un impacto negativo de índole legal o económica, retrasar sus funciones, o generar pérdida de imagen moderado de la entidad.</w:t>
            </w:r>
          </w:p>
        </w:tc>
      </w:tr>
      <w:tr w:rsidR="003A7374" w:rsidRPr="008C2724" w14:paraId="78BC1273" w14:textId="77777777" w:rsidTr="00396239">
        <w:trPr>
          <w:trHeight w:val="713"/>
          <w:jc w:val="center"/>
        </w:trPr>
        <w:tc>
          <w:tcPr>
            <w:tcW w:w="2949" w:type="dxa"/>
            <w:tcBorders>
              <w:top w:val="single" w:sz="4" w:space="0" w:color="auto"/>
              <w:left w:val="single" w:sz="4" w:space="0" w:color="auto"/>
              <w:bottom w:val="single" w:sz="4" w:space="0" w:color="auto"/>
              <w:right w:val="single" w:sz="4" w:space="0" w:color="auto"/>
            </w:tcBorders>
            <w:vAlign w:val="center"/>
            <w:hideMark/>
          </w:tcPr>
          <w:p w14:paraId="70FAC60D" w14:textId="77777777" w:rsidR="003A7374" w:rsidRPr="008C2724" w:rsidRDefault="003A7374" w:rsidP="00B253A8">
            <w:pPr>
              <w:spacing w:after="0"/>
              <w:jc w:val="both"/>
              <w:rPr>
                <w:rFonts w:cs="Arial"/>
                <w:b/>
                <w:bCs/>
                <w:color w:val="008000"/>
                <w:szCs w:val="24"/>
              </w:rPr>
            </w:pPr>
            <w:r w:rsidRPr="008C2724">
              <w:rPr>
                <w:rFonts w:cs="Arial"/>
                <w:b/>
                <w:bCs/>
                <w:color w:val="008000"/>
                <w:szCs w:val="24"/>
              </w:rPr>
              <w:t>3</w:t>
            </w:r>
          </w:p>
          <w:p w14:paraId="5F8CDF20" w14:textId="77777777" w:rsidR="003A7374" w:rsidRPr="008C2724" w:rsidRDefault="003A7374" w:rsidP="00B253A8">
            <w:pPr>
              <w:spacing w:after="0"/>
              <w:jc w:val="both"/>
              <w:rPr>
                <w:rFonts w:cs="Arial"/>
                <w:b/>
                <w:bCs/>
                <w:color w:val="333399"/>
                <w:szCs w:val="24"/>
              </w:rPr>
            </w:pPr>
            <w:r w:rsidRPr="008C2724">
              <w:rPr>
                <w:rFonts w:cs="Arial"/>
                <w:b/>
                <w:bCs/>
                <w:color w:val="008000"/>
                <w:szCs w:val="24"/>
              </w:rPr>
              <w:t>(BAJA)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3A58B8F3" w14:textId="77777777" w:rsidR="003A7374" w:rsidRPr="008C2724" w:rsidRDefault="003A7374" w:rsidP="00B253A8">
            <w:pPr>
              <w:spacing w:after="0"/>
              <w:jc w:val="both"/>
              <w:rPr>
                <w:rFonts w:cs="Arial"/>
                <w:szCs w:val="24"/>
              </w:rPr>
            </w:pPr>
            <w:r w:rsidRPr="008C2724">
              <w:rPr>
                <w:rFonts w:cs="Arial"/>
                <w:szCs w:val="24"/>
              </w:rPr>
              <w:t>La no disponibilidad de la información puede afectar la operación normal de la entidad o entes externos, pero no conlleva implicaciones legales, económicas o de pérdida de imagen.</w:t>
            </w:r>
          </w:p>
        </w:tc>
      </w:tr>
      <w:tr w:rsidR="003A7374" w:rsidRPr="008C2724" w14:paraId="1319ADE7" w14:textId="77777777" w:rsidTr="00396239">
        <w:trPr>
          <w:trHeight w:val="713"/>
          <w:jc w:val="center"/>
        </w:trPr>
        <w:tc>
          <w:tcPr>
            <w:tcW w:w="2949" w:type="dxa"/>
            <w:tcBorders>
              <w:top w:val="single" w:sz="4" w:space="0" w:color="auto"/>
              <w:left w:val="single" w:sz="4" w:space="0" w:color="auto"/>
              <w:bottom w:val="single" w:sz="4" w:space="0" w:color="auto"/>
              <w:right w:val="single" w:sz="4" w:space="0" w:color="auto"/>
            </w:tcBorders>
            <w:vAlign w:val="center"/>
            <w:hideMark/>
          </w:tcPr>
          <w:p w14:paraId="621CAD40" w14:textId="77777777" w:rsidR="003A7374" w:rsidRPr="008C2724" w:rsidRDefault="003A7374" w:rsidP="00B253A8">
            <w:pPr>
              <w:spacing w:after="0"/>
              <w:jc w:val="both"/>
              <w:rPr>
                <w:rFonts w:cs="Arial"/>
                <w:b/>
                <w:bCs/>
                <w:color w:val="008000"/>
                <w:szCs w:val="24"/>
              </w:rPr>
            </w:pPr>
            <w:r w:rsidRPr="008C2724">
              <w:rPr>
                <w:rFonts w:cs="Arial"/>
                <w:b/>
                <w:bCs/>
                <w:color w:val="333399"/>
                <w:szCs w:val="24"/>
              </w:rPr>
              <w:t>NO CLASIFICADA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012F6A9D" w14:textId="13ABEB34" w:rsidR="003A7374" w:rsidRPr="008C2724" w:rsidRDefault="003A7374" w:rsidP="00B253A8">
            <w:pPr>
              <w:spacing w:after="0"/>
              <w:ind w:left="708" w:hanging="708"/>
              <w:jc w:val="both"/>
              <w:rPr>
                <w:rFonts w:cs="Arial"/>
                <w:szCs w:val="24"/>
              </w:rPr>
            </w:pPr>
            <w:r w:rsidRPr="008C2724">
              <w:rPr>
                <w:rFonts w:cs="Arial"/>
                <w:szCs w:val="24"/>
              </w:rPr>
              <w:t>Activos de Información que deben ser incluidos en el</w:t>
            </w:r>
            <w:r w:rsidR="00C21EC2" w:rsidRPr="008C2724">
              <w:rPr>
                <w:rFonts w:cs="Arial"/>
                <w:szCs w:val="24"/>
              </w:rPr>
              <w:t xml:space="preserve"> </w:t>
            </w:r>
            <w:r w:rsidRPr="008C2724">
              <w:rPr>
                <w:rFonts w:cs="Arial"/>
                <w:szCs w:val="24"/>
              </w:rPr>
              <w:t>inventario y que aún no han sido clasificados, deben ser tratados como activos de información de disponibilidad ALTA.</w:t>
            </w:r>
          </w:p>
        </w:tc>
      </w:tr>
    </w:tbl>
    <w:p w14:paraId="5B31387B" w14:textId="58FFCAC0" w:rsidR="003A7374" w:rsidRPr="00EE08F4" w:rsidRDefault="00EE08F4" w:rsidP="00EE08F4">
      <w:pPr>
        <w:spacing w:after="0"/>
        <w:jc w:val="center"/>
        <w:rPr>
          <w:rFonts w:ascii="Nunito" w:hAnsi="Nunito" w:cs="Arial"/>
          <w:szCs w:val="24"/>
        </w:rPr>
      </w:pPr>
      <w:bookmarkStart w:id="377" w:name="_Toc137548946"/>
      <w:r w:rsidRPr="00EE08F4">
        <w:rPr>
          <w:rFonts w:ascii="Nunito" w:hAnsi="Nunito"/>
          <w:szCs w:val="24"/>
        </w:rPr>
        <w:t xml:space="preserve">Tabla </w:t>
      </w:r>
      <w:r w:rsidRPr="00EE08F4">
        <w:rPr>
          <w:rFonts w:ascii="Nunito" w:hAnsi="Nunito"/>
          <w:szCs w:val="24"/>
        </w:rPr>
        <w:fldChar w:fldCharType="begin"/>
      </w:r>
      <w:r w:rsidRPr="00EE08F4">
        <w:rPr>
          <w:rFonts w:ascii="Nunito" w:hAnsi="Nunito"/>
          <w:szCs w:val="24"/>
        </w:rPr>
        <w:instrText xml:space="preserve"> SEQ Tabla \* ARABIC </w:instrText>
      </w:r>
      <w:r w:rsidRPr="00EE08F4">
        <w:rPr>
          <w:rFonts w:ascii="Nunito" w:hAnsi="Nunito"/>
          <w:szCs w:val="24"/>
        </w:rPr>
        <w:fldChar w:fldCharType="separate"/>
      </w:r>
      <w:r w:rsidRPr="00EE08F4">
        <w:rPr>
          <w:rFonts w:ascii="Nunito" w:hAnsi="Nunito"/>
          <w:noProof/>
          <w:szCs w:val="24"/>
        </w:rPr>
        <w:t>5</w:t>
      </w:r>
      <w:r w:rsidRPr="00EE08F4">
        <w:rPr>
          <w:rFonts w:ascii="Nunito" w:hAnsi="Nunito"/>
          <w:szCs w:val="24"/>
        </w:rPr>
        <w:fldChar w:fldCharType="end"/>
      </w:r>
      <w:r w:rsidRPr="00EE08F4">
        <w:rPr>
          <w:rFonts w:ascii="Nunito" w:hAnsi="Nunito"/>
          <w:szCs w:val="24"/>
        </w:rPr>
        <w:t>: Esquema de clasificación por Disponibilidad</w:t>
      </w:r>
      <w:bookmarkEnd w:id="377"/>
    </w:p>
    <w:p w14:paraId="5301BA28" w14:textId="77777777" w:rsidR="00C21EC2" w:rsidRDefault="00C21EC2" w:rsidP="00B253A8">
      <w:pPr>
        <w:spacing w:after="0"/>
        <w:jc w:val="both"/>
        <w:rPr>
          <w:rFonts w:ascii="Helveltíca" w:hAnsi="Helveltíca" w:cs="Arial" w:hint="eastAsia"/>
          <w:sz w:val="16"/>
          <w:szCs w:val="16"/>
        </w:rPr>
      </w:pPr>
    </w:p>
    <w:p w14:paraId="538566BB" w14:textId="77777777" w:rsidR="003A7374" w:rsidRPr="00BC309E" w:rsidRDefault="003A7374">
      <w:pPr>
        <w:pStyle w:val="Ttulo3"/>
        <w:numPr>
          <w:ilvl w:val="0"/>
          <w:numId w:val="61"/>
        </w:numPr>
        <w:tabs>
          <w:tab w:val="num" w:pos="0"/>
        </w:tabs>
        <w:spacing w:before="0"/>
        <w:ind w:left="0" w:firstLine="0"/>
        <w:jc w:val="both"/>
        <w:rPr>
          <w:rFonts w:ascii="Nunito Black" w:hAnsi="Nunito Black"/>
          <w:bCs/>
          <w:i w:val="0"/>
          <w:sz w:val="48"/>
          <w:szCs w:val="48"/>
        </w:rPr>
      </w:pPr>
      <w:bookmarkStart w:id="378" w:name="_Toc177026044"/>
      <w:r w:rsidRPr="00BC309E">
        <w:rPr>
          <w:rFonts w:ascii="Nunito Black" w:hAnsi="Nunito Black" w:hint="eastAsia"/>
          <w:bCs/>
          <w:i w:val="0"/>
          <w:sz w:val="48"/>
          <w:szCs w:val="48"/>
        </w:rPr>
        <w:t>Identificación de Infraestructura critica Cibernética Nacional</w:t>
      </w:r>
      <w:bookmarkEnd w:id="378"/>
    </w:p>
    <w:p w14:paraId="3FC2EBFA" w14:textId="77777777" w:rsidR="003A7374" w:rsidRPr="000B7B7B" w:rsidRDefault="003A7374" w:rsidP="00B253A8">
      <w:pPr>
        <w:spacing w:after="0"/>
        <w:jc w:val="both"/>
        <w:rPr>
          <w:rFonts w:ascii="Helveltíca" w:hAnsi="Helveltíca" w:cs="Arial" w:hint="eastAsia"/>
          <w:b/>
          <w:bCs/>
          <w:sz w:val="16"/>
          <w:szCs w:val="16"/>
        </w:rPr>
      </w:pPr>
    </w:p>
    <w:p w14:paraId="33E399B5" w14:textId="77777777" w:rsidR="003A7374" w:rsidRPr="00396239" w:rsidRDefault="003A7374" w:rsidP="00B253A8">
      <w:pPr>
        <w:spacing w:after="0"/>
        <w:jc w:val="both"/>
        <w:rPr>
          <w:rFonts w:eastAsia="Work Sans" w:cs="Work Sans"/>
          <w:color w:val="000000" w:themeColor="text1"/>
          <w:szCs w:val="24"/>
        </w:rPr>
      </w:pPr>
      <w:r w:rsidRPr="00396239">
        <w:rPr>
          <w:rFonts w:eastAsia="Work Sans" w:cs="Work Sans"/>
          <w:color w:val="000000" w:themeColor="text1"/>
          <w:szCs w:val="24"/>
        </w:rPr>
        <w:t>Una vez se ejecute la identificación de los activos, la entidad pública debe definir si gestionará los riesgos en todos los activos del inventario o solo en aquellos que tengan un nivel de criticidad Alto, esto debe estar debidamente documentando y aprobado por la Línea Estratégica – Alta dirección.</w:t>
      </w:r>
    </w:p>
    <w:p w14:paraId="3D8C7DF6" w14:textId="77777777" w:rsidR="003A7374" w:rsidRPr="000B7B7B" w:rsidRDefault="003A7374" w:rsidP="00B253A8">
      <w:pPr>
        <w:spacing w:after="0"/>
        <w:jc w:val="both"/>
        <w:rPr>
          <w:rFonts w:ascii="Helveltíca" w:eastAsia="Work Sans" w:hAnsi="Helveltíca" w:cs="Work Sans"/>
          <w:color w:val="000000" w:themeColor="text1"/>
        </w:rPr>
      </w:pPr>
    </w:p>
    <w:p w14:paraId="51C90B9A" w14:textId="77777777" w:rsidR="003A7374" w:rsidRPr="000B7B7B" w:rsidRDefault="003A7374" w:rsidP="00B253A8">
      <w:pPr>
        <w:spacing w:after="0"/>
        <w:jc w:val="both"/>
        <w:rPr>
          <w:rFonts w:ascii="Helveltíca" w:eastAsia="Work Sans" w:hAnsi="Helveltíca" w:cs="Work Sans"/>
          <w:color w:val="000000" w:themeColor="text1"/>
        </w:rPr>
      </w:pPr>
      <w:r w:rsidRPr="000B7B7B">
        <w:rPr>
          <w:rFonts w:ascii="Helveltíca" w:hAnsi="Helveltíca"/>
          <w:b/>
          <w:noProof/>
        </w:rPr>
        <mc:AlternateContent>
          <mc:Choice Requires="wps">
            <w:drawing>
              <wp:inline distT="0" distB="0" distL="0" distR="0" wp14:anchorId="49CCB817" wp14:editId="4DBF3281">
                <wp:extent cx="5572125" cy="1225550"/>
                <wp:effectExtent l="0" t="0" r="28575" b="12700"/>
                <wp:docPr id="52" name="Rectángulo: esquinas redondeadas 52"/>
                <wp:cNvGraphicFramePr/>
                <a:graphic xmlns:a="http://schemas.openxmlformats.org/drawingml/2006/main">
                  <a:graphicData uri="http://schemas.microsoft.com/office/word/2010/wordprocessingShape">
                    <wps:wsp>
                      <wps:cNvSpPr/>
                      <wps:spPr>
                        <a:xfrm>
                          <a:off x="0" y="0"/>
                          <a:ext cx="5572125" cy="1225550"/>
                        </a:xfrm>
                        <a:prstGeom prst="roundRect">
                          <a:avLst>
                            <a:gd name="adj" fmla="val 10000"/>
                          </a:avLst>
                        </a:prstGeom>
                        <a:solidFill>
                          <a:schemeClr val="accent5">
                            <a:lumMod val="75000"/>
                          </a:schemeClr>
                        </a:solidFill>
                        <a:ln w="12700" cap="flat" cmpd="sng" algn="ctr">
                          <a:solidFill>
                            <a:sysClr val="window" lastClr="FFFFFF">
                              <a:hueOff val="0"/>
                              <a:satOff val="0"/>
                              <a:lumOff val="0"/>
                              <a:alphaOff val="0"/>
                            </a:sysClr>
                          </a:solidFill>
                          <a:prstDash val="solid"/>
                          <a:miter lim="800000"/>
                        </a:ln>
                        <a:effectLst/>
                      </wps:spPr>
                      <wps:txbx>
                        <w:txbxContent>
                          <w:p w14:paraId="7B043B58" w14:textId="77777777" w:rsidR="00396239" w:rsidRPr="008C2724" w:rsidRDefault="00396239" w:rsidP="003A7374">
                            <w:pPr>
                              <w:rPr>
                                <w:b/>
                                <w:color w:val="FFFFFF" w:themeColor="background1"/>
                                <w:szCs w:val="24"/>
                              </w:rPr>
                            </w:pPr>
                            <w:r w:rsidRPr="008C2724">
                              <w:rPr>
                                <w:b/>
                                <w:color w:val="FFFFFF" w:themeColor="background1"/>
                                <w:szCs w:val="24"/>
                              </w:rPr>
                              <w:t>Paso 6. Identificar si existen Infraestructuras Críticas Cibernéticas -ICC-</w:t>
                            </w:r>
                          </w:p>
                          <w:p w14:paraId="6C65A038" w14:textId="77777777" w:rsidR="00396239" w:rsidRPr="008C2724" w:rsidRDefault="00396239" w:rsidP="003A7374">
                            <w:pPr>
                              <w:rPr>
                                <w:color w:val="FFFFFF" w:themeColor="background1"/>
                                <w:szCs w:val="24"/>
                              </w:rPr>
                            </w:pPr>
                            <w:r w:rsidRPr="008C2724">
                              <w:rPr>
                                <w:color w:val="FFFFFF" w:themeColor="background1"/>
                                <w:szCs w:val="24"/>
                              </w:rPr>
                              <w:t>Se invita a que las entidades públicas identifiquen y reporten a las instancias y autoridades respectivas en el Gobierno nacional si poseen ICC. Un activo es considerado infraestructura crítica si su impacto o afectación podría superar alguno de los siguientes 3 criterios:</w:t>
                            </w:r>
                          </w:p>
                        </w:txbxContent>
                      </wps:txbx>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9CCB817" id="Rectángulo: esquinas redondeadas 52" o:spid="_x0000_s1044" style="width:438.75pt;height:96.5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" fillcolor="#2e74b5 [2408]" strokecolor="white" strokeweight="1pt">
                <v:stroke joinstyle="miter"/>
                <v:textbox>
                  <w:txbxContent>
                    <w:p w14:paraId="7B043B58" w14:textId="77777777" w:rsidR="00396239" w:rsidRPr="008C2724" w:rsidRDefault="00396239" w:rsidP="003A7374">
                      <w:pPr>
                        <w:rPr>
                          <w:b/>
                          <w:color w:val="FFFFFF" w:themeColor="background1"/>
                          <w:szCs w:val="24"/>
                        </w:rPr>
                      </w:pPr>
                      <w:r w:rsidRPr="008C2724">
                        <w:rPr>
                          <w:b/>
                          <w:color w:val="FFFFFF" w:themeColor="background1"/>
                          <w:szCs w:val="24"/>
                        </w:rPr>
                        <w:t>Paso 6. Identificar si existen Infraestructuras Críticas Cibernéticas -ICC-</w:t>
                      </w:r>
                    </w:p>
                    <w:p w14:paraId="6C65A038" w14:textId="77777777" w:rsidR="00396239" w:rsidRPr="008C2724" w:rsidRDefault="00396239" w:rsidP="003A7374">
                      <w:pPr>
                        <w:rPr>
                          <w:color w:val="FFFFFF" w:themeColor="background1"/>
                          <w:szCs w:val="24"/>
                        </w:rPr>
                      </w:pPr>
                      <w:r w:rsidRPr="008C2724">
                        <w:rPr>
                          <w:color w:val="FFFFFF" w:themeColor="background1"/>
                          <w:szCs w:val="24"/>
                        </w:rPr>
                        <w:t>Se invita a que las entidades públicas identifiquen y reporten a las instancias y autoridades respectivas en el Gobierno nacional si poseen ICC. Un activo es considerado infraestructura crítica si su impacto o afectación podría superar alguno de los siguientes 3 criterios:</w:t>
                      </w:r>
                    </w:p>
                  </w:txbxContent>
                </v:textbox>
                <w10:anchorlock/>
              </v:roundrect>
            </w:pict>
          </mc:Fallback>
        </mc:AlternateContent>
      </w:r>
    </w:p>
    <w:p w14:paraId="28CEE67E" w14:textId="77777777" w:rsidR="003A7374" w:rsidRPr="000B7B7B" w:rsidRDefault="003A7374" w:rsidP="00B253A8">
      <w:pPr>
        <w:spacing w:after="0"/>
        <w:jc w:val="both"/>
        <w:rPr>
          <w:rFonts w:ascii="Helveltíca" w:hAnsi="Helveltíca" w:hint="eastAsia"/>
        </w:rPr>
      </w:pPr>
    </w:p>
    <w:p w14:paraId="246D378F" w14:textId="77777777" w:rsidR="003A7374" w:rsidRPr="000B7B7B" w:rsidRDefault="003A7374" w:rsidP="00B253A8">
      <w:pPr>
        <w:spacing w:after="0"/>
        <w:jc w:val="both"/>
        <w:rPr>
          <w:rFonts w:ascii="Helveltíca" w:hAnsi="Helveltíca" w:hint="eastAsia"/>
        </w:rPr>
      </w:pPr>
    </w:p>
    <w:tbl>
      <w:tblPr>
        <w:tblW w:w="0" w:type="auto"/>
        <w:tblBorders>
          <w:top w:val="single" w:sz="6" w:space="0" w:color="auto"/>
          <w:left w:val="single" w:sz="6" w:space="0" w:color="auto"/>
          <w:bottom w:val="single" w:sz="6" w:space="0" w:color="auto"/>
          <w:right w:val="single" w:sz="6" w:space="0" w:color="auto"/>
        </w:tblBorders>
        <w:tblLayout w:type="fixed"/>
        <w:tblLook w:val="0420" w:firstRow="1" w:lastRow="0" w:firstColumn="0" w:lastColumn="0" w:noHBand="0" w:noVBand="1"/>
      </w:tblPr>
      <w:tblGrid>
        <w:gridCol w:w="3000"/>
        <w:gridCol w:w="2835"/>
        <w:gridCol w:w="2970"/>
      </w:tblGrid>
      <w:tr w:rsidR="003A7374" w:rsidRPr="008C2724" w14:paraId="0256E35C" w14:textId="77777777" w:rsidTr="0060633E">
        <w:trPr>
          <w:trHeight w:val="735"/>
        </w:trPr>
        <w:tc>
          <w:tcPr>
            <w:tcW w:w="3000" w:type="dxa"/>
            <w:tcBorders>
              <w:top w:val="single" w:sz="18" w:space="0" w:color="000000" w:themeColor="text1"/>
              <w:left w:val="nil"/>
              <w:bottom w:val="single" w:sz="18" w:space="0" w:color="000000" w:themeColor="text1"/>
              <w:right w:val="nil"/>
            </w:tcBorders>
            <w:shd w:val="clear" w:color="auto" w:fill="2E74B5" w:themeFill="accent5" w:themeFillShade="BF"/>
            <w:tcMar>
              <w:top w:w="60" w:type="dxa"/>
              <w:left w:w="135" w:type="dxa"/>
              <w:bottom w:w="60" w:type="dxa"/>
              <w:right w:w="135" w:type="dxa"/>
            </w:tcMar>
            <w:vAlign w:val="center"/>
          </w:tcPr>
          <w:p w14:paraId="0CF91CE1" w14:textId="77777777" w:rsidR="003A7374" w:rsidRPr="008C2724" w:rsidRDefault="003A7374" w:rsidP="00B253A8">
            <w:pPr>
              <w:spacing w:after="0"/>
              <w:jc w:val="center"/>
              <w:rPr>
                <w:rFonts w:eastAsia="Work Sans" w:cs="Work Sans"/>
                <w:color w:val="FFFFFF" w:themeColor="background1"/>
                <w:szCs w:val="24"/>
              </w:rPr>
            </w:pPr>
            <w:r w:rsidRPr="008C2724">
              <w:rPr>
                <w:rFonts w:eastAsia="Work Sans" w:cs="Work Sans"/>
                <w:b/>
                <w:bCs/>
                <w:color w:val="FFFFFF" w:themeColor="background1"/>
                <w:szCs w:val="24"/>
              </w:rPr>
              <w:t>IMPACTO SOCIAL</w:t>
            </w:r>
          </w:p>
          <w:p w14:paraId="4BD5927E" w14:textId="77777777" w:rsidR="003A7374" w:rsidRPr="008C2724" w:rsidRDefault="003A7374" w:rsidP="00B253A8">
            <w:pPr>
              <w:spacing w:after="0"/>
              <w:jc w:val="center"/>
              <w:rPr>
                <w:rFonts w:eastAsia="Work Sans" w:cs="Work Sans"/>
                <w:color w:val="FFFFFF" w:themeColor="background1"/>
                <w:szCs w:val="24"/>
              </w:rPr>
            </w:pPr>
            <w:r w:rsidRPr="008C2724">
              <w:rPr>
                <w:rFonts w:eastAsia="Work Sans" w:cs="Work Sans"/>
                <w:b/>
                <w:bCs/>
                <w:color w:val="FFFFFF" w:themeColor="background1"/>
                <w:szCs w:val="24"/>
              </w:rPr>
              <w:t>(0,5%) de Población Nacional</w:t>
            </w:r>
          </w:p>
        </w:tc>
        <w:tc>
          <w:tcPr>
            <w:tcW w:w="2835" w:type="dxa"/>
            <w:tcBorders>
              <w:top w:val="single" w:sz="18" w:space="0" w:color="000000" w:themeColor="text1"/>
              <w:left w:val="nil"/>
              <w:bottom w:val="single" w:sz="18" w:space="0" w:color="000000" w:themeColor="text1"/>
              <w:right w:val="nil"/>
            </w:tcBorders>
            <w:shd w:val="clear" w:color="auto" w:fill="2E74B5" w:themeFill="accent5" w:themeFillShade="BF"/>
            <w:tcMar>
              <w:top w:w="60" w:type="dxa"/>
              <w:left w:w="135" w:type="dxa"/>
              <w:bottom w:w="60" w:type="dxa"/>
              <w:right w:w="135" w:type="dxa"/>
            </w:tcMar>
            <w:vAlign w:val="center"/>
          </w:tcPr>
          <w:p w14:paraId="5B61D2CC" w14:textId="77777777" w:rsidR="003A7374" w:rsidRPr="008C2724" w:rsidRDefault="003A7374" w:rsidP="00B253A8">
            <w:pPr>
              <w:spacing w:after="0"/>
              <w:jc w:val="center"/>
              <w:rPr>
                <w:rFonts w:eastAsia="Work Sans" w:cs="Work Sans"/>
                <w:color w:val="FFFFFF" w:themeColor="background1"/>
                <w:szCs w:val="24"/>
              </w:rPr>
            </w:pPr>
            <w:r w:rsidRPr="008C2724">
              <w:rPr>
                <w:rFonts w:eastAsia="Work Sans" w:cs="Work Sans"/>
                <w:b/>
                <w:bCs/>
                <w:color w:val="FFFFFF" w:themeColor="background1"/>
                <w:szCs w:val="24"/>
              </w:rPr>
              <w:t>IMPACTO ECONÓMICO</w:t>
            </w:r>
          </w:p>
          <w:p w14:paraId="52E0D2F2" w14:textId="77777777" w:rsidR="003A7374" w:rsidRPr="008C2724" w:rsidRDefault="003A7374" w:rsidP="00B253A8">
            <w:pPr>
              <w:spacing w:after="0"/>
              <w:jc w:val="center"/>
              <w:rPr>
                <w:rFonts w:eastAsia="Work Sans" w:cs="Work Sans"/>
                <w:color w:val="FFFFFF" w:themeColor="background1"/>
                <w:szCs w:val="24"/>
              </w:rPr>
            </w:pPr>
            <w:r w:rsidRPr="008C2724">
              <w:rPr>
                <w:rFonts w:eastAsia="Work Sans" w:cs="Work Sans"/>
                <w:b/>
                <w:bCs/>
                <w:color w:val="FFFFFF" w:themeColor="background1"/>
                <w:szCs w:val="24"/>
              </w:rPr>
              <w:t>PIB de un Día o 0,123% del PIB Anual</w:t>
            </w:r>
          </w:p>
        </w:tc>
        <w:tc>
          <w:tcPr>
            <w:tcW w:w="2970" w:type="dxa"/>
            <w:tcBorders>
              <w:top w:val="single" w:sz="18" w:space="0" w:color="000000" w:themeColor="text1"/>
              <w:left w:val="nil"/>
              <w:bottom w:val="single" w:sz="18" w:space="0" w:color="000000" w:themeColor="text1"/>
              <w:right w:val="nil"/>
            </w:tcBorders>
            <w:shd w:val="clear" w:color="auto" w:fill="2E74B5" w:themeFill="accent5" w:themeFillShade="BF"/>
            <w:tcMar>
              <w:top w:w="60" w:type="dxa"/>
              <w:left w:w="135" w:type="dxa"/>
              <w:bottom w:w="60" w:type="dxa"/>
              <w:right w:w="135" w:type="dxa"/>
            </w:tcMar>
            <w:vAlign w:val="center"/>
          </w:tcPr>
          <w:p w14:paraId="16096AE7" w14:textId="77777777" w:rsidR="003A7374" w:rsidRPr="008C2724" w:rsidRDefault="003A7374" w:rsidP="00B253A8">
            <w:pPr>
              <w:spacing w:after="0"/>
              <w:jc w:val="center"/>
              <w:rPr>
                <w:rFonts w:eastAsia="Work Sans" w:cs="Work Sans"/>
                <w:color w:val="FFFFFF" w:themeColor="background1"/>
                <w:szCs w:val="24"/>
              </w:rPr>
            </w:pPr>
            <w:r w:rsidRPr="008C2724">
              <w:rPr>
                <w:rFonts w:eastAsia="Work Sans" w:cs="Work Sans"/>
                <w:b/>
                <w:bCs/>
                <w:color w:val="FFFFFF" w:themeColor="background1"/>
                <w:szCs w:val="24"/>
              </w:rPr>
              <w:t>IMPACTO AMBIENTAL</w:t>
            </w:r>
          </w:p>
        </w:tc>
      </w:tr>
      <w:tr w:rsidR="003A7374" w:rsidRPr="008C2724" w14:paraId="16AA310D" w14:textId="77777777" w:rsidTr="0060633E">
        <w:trPr>
          <w:trHeight w:val="480"/>
        </w:trPr>
        <w:tc>
          <w:tcPr>
            <w:tcW w:w="3000" w:type="dxa"/>
            <w:tcBorders>
              <w:top w:val="single" w:sz="18" w:space="0" w:color="000000" w:themeColor="text1"/>
              <w:left w:val="nil"/>
              <w:bottom w:val="single" w:sz="18" w:space="0" w:color="000000" w:themeColor="text1"/>
              <w:right w:val="nil"/>
            </w:tcBorders>
            <w:shd w:val="clear" w:color="auto" w:fill="9CC2E5" w:themeFill="accent5" w:themeFillTint="99"/>
            <w:tcMar>
              <w:top w:w="60" w:type="dxa"/>
              <w:left w:w="135" w:type="dxa"/>
              <w:bottom w:w="60" w:type="dxa"/>
              <w:right w:w="135" w:type="dxa"/>
            </w:tcMar>
            <w:vAlign w:val="center"/>
          </w:tcPr>
          <w:p w14:paraId="5A5CDFD1" w14:textId="77777777" w:rsidR="003A7374" w:rsidRPr="008C2724" w:rsidRDefault="003A7374" w:rsidP="00B253A8">
            <w:pPr>
              <w:spacing w:after="0"/>
              <w:jc w:val="center"/>
              <w:rPr>
                <w:rFonts w:eastAsia="Work Sans" w:cs="Work Sans"/>
                <w:color w:val="FFFFFF" w:themeColor="background1"/>
                <w:szCs w:val="24"/>
              </w:rPr>
            </w:pPr>
            <w:r w:rsidRPr="008C2724">
              <w:rPr>
                <w:rFonts w:eastAsia="Work Sans" w:cs="Work Sans"/>
                <w:b/>
                <w:bCs/>
                <w:color w:val="FFFFFF" w:themeColor="background1"/>
                <w:szCs w:val="24"/>
              </w:rPr>
              <w:t>250.000 personas</w:t>
            </w:r>
          </w:p>
        </w:tc>
        <w:tc>
          <w:tcPr>
            <w:tcW w:w="2835" w:type="dxa"/>
            <w:tcBorders>
              <w:top w:val="single" w:sz="18" w:space="0" w:color="000000" w:themeColor="text1"/>
              <w:left w:val="nil"/>
              <w:bottom w:val="single" w:sz="18" w:space="0" w:color="000000" w:themeColor="text1"/>
              <w:right w:val="nil"/>
            </w:tcBorders>
            <w:shd w:val="clear" w:color="auto" w:fill="9CC2E5" w:themeFill="accent5" w:themeFillTint="99"/>
            <w:tcMar>
              <w:top w:w="60" w:type="dxa"/>
              <w:left w:w="135" w:type="dxa"/>
              <w:bottom w:w="60" w:type="dxa"/>
              <w:right w:w="135" w:type="dxa"/>
            </w:tcMar>
            <w:vAlign w:val="center"/>
          </w:tcPr>
          <w:p w14:paraId="380332E4" w14:textId="77777777" w:rsidR="003A7374" w:rsidRPr="008C2724" w:rsidRDefault="003A7374" w:rsidP="00B253A8">
            <w:pPr>
              <w:spacing w:after="0"/>
              <w:jc w:val="center"/>
              <w:rPr>
                <w:rFonts w:eastAsia="Work Sans" w:cs="Work Sans"/>
                <w:color w:val="FFFFFF" w:themeColor="background1"/>
                <w:szCs w:val="24"/>
              </w:rPr>
            </w:pPr>
            <w:r w:rsidRPr="008C2724">
              <w:rPr>
                <w:rFonts w:eastAsia="Work Sans" w:cs="Work Sans"/>
                <w:b/>
                <w:bCs/>
                <w:color w:val="FFFFFF" w:themeColor="background1"/>
                <w:szCs w:val="24"/>
              </w:rPr>
              <w:t>$464.619.736</w:t>
            </w:r>
          </w:p>
        </w:tc>
        <w:tc>
          <w:tcPr>
            <w:tcW w:w="2970" w:type="dxa"/>
            <w:tcBorders>
              <w:top w:val="single" w:sz="18" w:space="0" w:color="000000" w:themeColor="text1"/>
              <w:left w:val="nil"/>
              <w:bottom w:val="single" w:sz="18" w:space="0" w:color="000000" w:themeColor="text1"/>
              <w:right w:val="nil"/>
            </w:tcBorders>
            <w:shd w:val="clear" w:color="auto" w:fill="9CC2E5" w:themeFill="accent5" w:themeFillTint="99"/>
            <w:tcMar>
              <w:top w:w="60" w:type="dxa"/>
              <w:left w:w="135" w:type="dxa"/>
              <w:bottom w:w="60" w:type="dxa"/>
              <w:right w:w="135" w:type="dxa"/>
            </w:tcMar>
            <w:vAlign w:val="center"/>
          </w:tcPr>
          <w:p w14:paraId="6DC416C3" w14:textId="77777777" w:rsidR="003A7374" w:rsidRPr="008C2724" w:rsidRDefault="003A7374" w:rsidP="00B253A8">
            <w:pPr>
              <w:spacing w:after="0"/>
              <w:jc w:val="center"/>
              <w:rPr>
                <w:rFonts w:eastAsia="Work Sans" w:cs="Work Sans"/>
                <w:color w:val="FFFFFF" w:themeColor="background1"/>
                <w:szCs w:val="24"/>
              </w:rPr>
            </w:pPr>
            <w:r w:rsidRPr="008C2724">
              <w:rPr>
                <w:rFonts w:eastAsia="Work Sans" w:cs="Work Sans"/>
                <w:b/>
                <w:bCs/>
                <w:color w:val="FFFFFF" w:themeColor="background1"/>
                <w:szCs w:val="24"/>
              </w:rPr>
              <w:t>3 años en recuperación</w:t>
            </w:r>
          </w:p>
        </w:tc>
      </w:tr>
    </w:tbl>
    <w:p w14:paraId="1A287D17" w14:textId="77777777" w:rsidR="003A7374" w:rsidRPr="008231A8" w:rsidRDefault="003A7374" w:rsidP="00B253A8">
      <w:pPr>
        <w:spacing w:after="0"/>
        <w:jc w:val="center"/>
        <w:rPr>
          <w:rFonts w:eastAsia="Work Sans" w:cs="Work Sans"/>
          <w:color w:val="000000" w:themeColor="text1"/>
          <w:szCs w:val="24"/>
        </w:rPr>
      </w:pPr>
      <w:r w:rsidRPr="008231A8">
        <w:rPr>
          <w:rFonts w:eastAsia="Work Sans" w:cs="Work Sans"/>
          <w:b/>
          <w:bCs/>
          <w:color w:val="000000" w:themeColor="text1"/>
          <w:szCs w:val="24"/>
        </w:rPr>
        <w:t>Fuente</w:t>
      </w:r>
      <w:r w:rsidRPr="008231A8">
        <w:rPr>
          <w:rFonts w:eastAsia="Work Sans" w:cs="Work Sans"/>
          <w:color w:val="000000" w:themeColor="text1"/>
          <w:szCs w:val="24"/>
        </w:rPr>
        <w:t>: Tomado de Comando Conjunto Cibernético (CCOC), Comando General Fuerzas Militares de Colombia. Guía para la Identificación de Infraestructura Crítica Cibernética (ICC) de Colombia Primera Edición.</w:t>
      </w:r>
    </w:p>
    <w:p w14:paraId="1E53AC21" w14:textId="77777777" w:rsidR="003A7374" w:rsidRPr="000B7B7B" w:rsidRDefault="003A7374" w:rsidP="00B253A8">
      <w:pPr>
        <w:spacing w:after="0"/>
        <w:jc w:val="both"/>
        <w:rPr>
          <w:rFonts w:ascii="Helveltíca" w:eastAsia="Work Sans" w:hAnsi="Helveltíca" w:cs="Work Sans"/>
          <w:color w:val="000000" w:themeColor="text1"/>
        </w:rPr>
      </w:pPr>
    </w:p>
    <w:p w14:paraId="0AFF407D" w14:textId="77777777" w:rsidR="003A7374" w:rsidRPr="00396239" w:rsidRDefault="003A7374" w:rsidP="00B253A8">
      <w:pPr>
        <w:spacing w:after="0"/>
        <w:jc w:val="both"/>
        <w:rPr>
          <w:rFonts w:eastAsia="Work Sans" w:cs="Work Sans"/>
          <w:color w:val="000000" w:themeColor="text1"/>
          <w:szCs w:val="24"/>
        </w:rPr>
      </w:pPr>
      <w:r w:rsidRPr="00396239">
        <w:rPr>
          <w:rFonts w:eastAsia="Work Sans" w:cs="Work Sans"/>
          <w:color w:val="000000" w:themeColor="text1"/>
          <w:szCs w:val="24"/>
        </w:rPr>
        <w:t>Si la entidad pública determina que tiene ICC, es importante que se identifiquen los componentes que conforman dicha infraestructura. Por ejemplo, dicha ICC puede tener componentes de TI (como servidores) o de TO (como sistemas de control industrial o sensores).</w:t>
      </w:r>
    </w:p>
    <w:p w14:paraId="7D59AE5C" w14:textId="77777777" w:rsidR="003A7374" w:rsidRPr="00396239" w:rsidRDefault="003A7374" w:rsidP="00B253A8">
      <w:pPr>
        <w:spacing w:after="0"/>
        <w:jc w:val="both"/>
        <w:rPr>
          <w:rFonts w:eastAsia="Work Sans" w:cs="Work Sans"/>
          <w:color w:val="000000" w:themeColor="text1"/>
          <w:szCs w:val="24"/>
        </w:rPr>
      </w:pPr>
    </w:p>
    <w:p w14:paraId="7482ED0A" w14:textId="50B90B48" w:rsidR="003A7374" w:rsidRDefault="003A7374" w:rsidP="00B253A8">
      <w:pPr>
        <w:spacing w:after="0"/>
        <w:jc w:val="both"/>
        <w:rPr>
          <w:rFonts w:eastAsia="Work Sans" w:cs="Work Sans"/>
          <w:color w:val="000000" w:themeColor="text1"/>
          <w:szCs w:val="24"/>
        </w:rPr>
      </w:pPr>
      <w:r w:rsidRPr="00396239">
        <w:rPr>
          <w:rFonts w:eastAsia="Work Sans" w:cs="Work Sans"/>
          <w:color w:val="000000" w:themeColor="text1"/>
          <w:szCs w:val="24"/>
        </w:rPr>
        <w:t xml:space="preserve">Las entidades deberán consultar y aplicar los criterios y la metodología de identificación de infraestructura critica cibernética que </w:t>
      </w:r>
      <w:r w:rsidR="003A58D1" w:rsidRPr="00396239">
        <w:rPr>
          <w:rFonts w:eastAsia="Work Sans" w:cs="Work Sans"/>
          <w:color w:val="000000" w:themeColor="text1"/>
          <w:szCs w:val="24"/>
        </w:rPr>
        <w:t>esté</w:t>
      </w:r>
      <w:r w:rsidRPr="00396239">
        <w:rPr>
          <w:rFonts w:eastAsia="Work Sans" w:cs="Work Sans"/>
          <w:color w:val="000000" w:themeColor="text1"/>
          <w:szCs w:val="24"/>
        </w:rPr>
        <w:t xml:space="preserve"> vigente, cada vez que realicen el inventario de activos de información o una actualización a este, estos criterios y metodología serán actualizados por el ColCERT.</w:t>
      </w:r>
    </w:p>
    <w:p w14:paraId="5DCC8EF1" w14:textId="77777777" w:rsidR="003A7374" w:rsidRPr="00396239" w:rsidRDefault="003A7374" w:rsidP="00B253A8">
      <w:pPr>
        <w:spacing w:after="0"/>
        <w:jc w:val="both"/>
        <w:rPr>
          <w:rFonts w:eastAsia="Work Sans" w:cs="Work Sans"/>
          <w:color w:val="000000" w:themeColor="text1"/>
          <w:szCs w:val="24"/>
        </w:rPr>
      </w:pPr>
    </w:p>
    <w:p w14:paraId="46A41BBE" w14:textId="29034C24" w:rsidR="00BC309E" w:rsidRDefault="003A7374">
      <w:pPr>
        <w:pStyle w:val="Ttulo3"/>
        <w:numPr>
          <w:ilvl w:val="0"/>
          <w:numId w:val="61"/>
        </w:numPr>
        <w:tabs>
          <w:tab w:val="num" w:pos="0"/>
        </w:tabs>
        <w:spacing w:before="0"/>
        <w:ind w:left="0" w:firstLine="0"/>
        <w:jc w:val="both"/>
        <w:rPr>
          <w:rFonts w:ascii="Nunito Black" w:hAnsi="Nunito Black"/>
          <w:bCs/>
          <w:i w:val="0"/>
          <w:sz w:val="48"/>
          <w:szCs w:val="48"/>
        </w:rPr>
      </w:pPr>
      <w:bookmarkStart w:id="379" w:name="_Toc43308529"/>
      <w:bookmarkStart w:id="380" w:name="_Toc137548932"/>
      <w:bookmarkStart w:id="381" w:name="_Toc177026045"/>
      <w:r w:rsidRPr="00BC309E">
        <w:rPr>
          <w:rFonts w:ascii="Nunito Black" w:hAnsi="Nunito Black" w:hint="eastAsia"/>
          <w:bCs/>
          <w:i w:val="0"/>
          <w:sz w:val="48"/>
          <w:szCs w:val="48"/>
        </w:rPr>
        <w:t>Revisión y aprobación de los activos de información</w:t>
      </w:r>
      <w:bookmarkEnd w:id="379"/>
      <w:bookmarkEnd w:id="380"/>
      <w:bookmarkEnd w:id="381"/>
    </w:p>
    <w:p w14:paraId="78E02745" w14:textId="77777777" w:rsidR="00EE08F4" w:rsidRPr="00EE08F4" w:rsidRDefault="00EE08F4" w:rsidP="00EE08F4">
      <w:pPr>
        <w:spacing w:after="0"/>
      </w:pPr>
    </w:p>
    <w:p w14:paraId="61ACD133" w14:textId="77777777" w:rsidR="003A7374" w:rsidRDefault="003A7374" w:rsidP="00B253A8">
      <w:pPr>
        <w:spacing w:after="0"/>
        <w:jc w:val="both"/>
        <w:rPr>
          <w:rFonts w:eastAsia="Work Sans" w:cs="Work Sans"/>
          <w:color w:val="000000" w:themeColor="text1"/>
          <w:szCs w:val="24"/>
        </w:rPr>
      </w:pPr>
      <w:r w:rsidRPr="00396239">
        <w:rPr>
          <w:rFonts w:eastAsia="Work Sans" w:cs="Work Sans"/>
          <w:color w:val="000000" w:themeColor="text1"/>
          <w:szCs w:val="24"/>
        </w:rPr>
        <w:t>Posterior a la identificaci</w:t>
      </w:r>
      <w:r w:rsidRPr="00396239">
        <w:rPr>
          <w:rFonts w:eastAsia="Work Sans" w:cs="Work Sans" w:hint="eastAsia"/>
          <w:color w:val="000000" w:themeColor="text1"/>
          <w:szCs w:val="24"/>
        </w:rPr>
        <w:t>ó</w:t>
      </w:r>
      <w:r w:rsidRPr="00396239">
        <w:rPr>
          <w:rFonts w:eastAsia="Work Sans" w:cs="Work Sans"/>
          <w:color w:val="000000" w:themeColor="text1"/>
          <w:szCs w:val="24"/>
        </w:rPr>
        <w:t>n, clasificaci</w:t>
      </w:r>
      <w:r w:rsidRPr="00396239">
        <w:rPr>
          <w:rFonts w:eastAsia="Work Sans" w:cs="Work Sans" w:hint="eastAsia"/>
          <w:color w:val="000000" w:themeColor="text1"/>
          <w:szCs w:val="24"/>
        </w:rPr>
        <w:t>ó</w:t>
      </w:r>
      <w:r w:rsidRPr="00396239">
        <w:rPr>
          <w:rFonts w:eastAsia="Work Sans" w:cs="Work Sans"/>
          <w:color w:val="000000" w:themeColor="text1"/>
          <w:szCs w:val="24"/>
        </w:rPr>
        <w:t>n y valoraci</w:t>
      </w:r>
      <w:r w:rsidRPr="00396239">
        <w:rPr>
          <w:rFonts w:eastAsia="Work Sans" w:cs="Work Sans" w:hint="eastAsia"/>
          <w:color w:val="000000" w:themeColor="text1"/>
          <w:szCs w:val="24"/>
        </w:rPr>
        <w:t>ó</w:t>
      </w:r>
      <w:r w:rsidRPr="00396239">
        <w:rPr>
          <w:rFonts w:eastAsia="Work Sans" w:cs="Work Sans"/>
          <w:color w:val="000000" w:themeColor="text1"/>
          <w:szCs w:val="24"/>
        </w:rPr>
        <w:t>n de los activos de informaci</w:t>
      </w:r>
      <w:r w:rsidRPr="00396239">
        <w:rPr>
          <w:rFonts w:eastAsia="Work Sans" w:cs="Work Sans" w:hint="eastAsia"/>
          <w:color w:val="000000" w:themeColor="text1"/>
          <w:szCs w:val="24"/>
        </w:rPr>
        <w:t>ó</w:t>
      </w:r>
      <w:r w:rsidRPr="00396239">
        <w:rPr>
          <w:rFonts w:eastAsia="Work Sans" w:cs="Work Sans"/>
          <w:color w:val="000000" w:themeColor="text1"/>
          <w:szCs w:val="24"/>
        </w:rPr>
        <w:t>n compilados en la Matriz de Activos de Informaci</w:t>
      </w:r>
      <w:r w:rsidRPr="00396239">
        <w:rPr>
          <w:rFonts w:eastAsia="Work Sans" w:cs="Work Sans" w:hint="eastAsia"/>
          <w:color w:val="000000" w:themeColor="text1"/>
          <w:szCs w:val="24"/>
        </w:rPr>
        <w:t>ó</w:t>
      </w:r>
      <w:r w:rsidRPr="00396239">
        <w:rPr>
          <w:rFonts w:eastAsia="Work Sans" w:cs="Work Sans"/>
          <w:color w:val="000000" w:themeColor="text1"/>
          <w:szCs w:val="24"/>
        </w:rPr>
        <w:t xml:space="preserve">n, validados y aprobados por los jefes de cada dependencia, deben enviar Dar una idea de quien debe realizar esta labor, SPI, TI, Gestión Documental, Planeación? (al </w:t>
      </w:r>
      <w:r w:rsidRPr="00396239">
        <w:rPr>
          <w:rFonts w:eastAsia="Work Sans" w:cs="Work Sans" w:hint="eastAsia"/>
          <w:color w:val="000000" w:themeColor="text1"/>
          <w:szCs w:val="24"/>
        </w:rPr>
        <w:t>á</w:t>
      </w:r>
      <w:r w:rsidRPr="00396239">
        <w:rPr>
          <w:rFonts w:eastAsia="Work Sans" w:cs="Work Sans"/>
          <w:color w:val="000000" w:themeColor="text1"/>
          <w:szCs w:val="24"/>
        </w:rPr>
        <w:t>rea correspondiente) los activos de informaci</w:t>
      </w:r>
      <w:r w:rsidRPr="00396239">
        <w:rPr>
          <w:rFonts w:eastAsia="Work Sans" w:cs="Work Sans" w:hint="eastAsia"/>
          <w:color w:val="000000" w:themeColor="text1"/>
          <w:szCs w:val="24"/>
        </w:rPr>
        <w:t>ó</w:t>
      </w:r>
      <w:r w:rsidRPr="00396239">
        <w:rPr>
          <w:rFonts w:eastAsia="Work Sans" w:cs="Work Sans"/>
          <w:color w:val="000000" w:themeColor="text1"/>
          <w:szCs w:val="24"/>
        </w:rPr>
        <w:t>n para su consolidaci</w:t>
      </w:r>
      <w:r w:rsidRPr="00396239">
        <w:rPr>
          <w:rFonts w:eastAsia="Work Sans" w:cs="Work Sans" w:hint="eastAsia"/>
          <w:color w:val="000000" w:themeColor="text1"/>
          <w:szCs w:val="24"/>
        </w:rPr>
        <w:t>ó</w:t>
      </w:r>
      <w:r w:rsidRPr="00396239">
        <w:rPr>
          <w:rFonts w:eastAsia="Work Sans" w:cs="Work Sans"/>
          <w:color w:val="000000" w:themeColor="text1"/>
          <w:szCs w:val="24"/>
        </w:rPr>
        <w:t>n y validaci</w:t>
      </w:r>
      <w:r w:rsidRPr="00396239">
        <w:rPr>
          <w:rFonts w:eastAsia="Work Sans" w:cs="Work Sans" w:hint="eastAsia"/>
          <w:color w:val="000000" w:themeColor="text1"/>
          <w:szCs w:val="24"/>
        </w:rPr>
        <w:t>ó</w:t>
      </w:r>
      <w:r w:rsidRPr="00396239">
        <w:rPr>
          <w:rFonts w:eastAsia="Work Sans" w:cs="Work Sans"/>
          <w:color w:val="000000" w:themeColor="text1"/>
          <w:szCs w:val="24"/>
        </w:rPr>
        <w:t>n por parte de la Oficina Asesora Jur</w:t>
      </w:r>
      <w:r w:rsidRPr="00396239">
        <w:rPr>
          <w:rFonts w:eastAsia="Work Sans" w:cs="Work Sans" w:hint="eastAsia"/>
          <w:color w:val="000000" w:themeColor="text1"/>
          <w:szCs w:val="24"/>
        </w:rPr>
        <w:t>í</w:t>
      </w:r>
      <w:r w:rsidRPr="00396239">
        <w:rPr>
          <w:rFonts w:eastAsia="Work Sans" w:cs="Work Sans"/>
          <w:color w:val="000000" w:themeColor="text1"/>
          <w:szCs w:val="24"/>
        </w:rPr>
        <w:t>dica para posteriormente presentar ante el Comit</w:t>
      </w:r>
      <w:r w:rsidRPr="00396239">
        <w:rPr>
          <w:rFonts w:eastAsia="Work Sans" w:cs="Work Sans" w:hint="eastAsia"/>
          <w:color w:val="000000" w:themeColor="text1"/>
          <w:szCs w:val="24"/>
        </w:rPr>
        <w:t>é</w:t>
      </w:r>
      <w:r w:rsidRPr="00396239">
        <w:rPr>
          <w:rFonts w:eastAsia="Work Sans" w:cs="Work Sans"/>
          <w:color w:val="000000" w:themeColor="text1"/>
          <w:szCs w:val="24"/>
        </w:rPr>
        <w:t xml:space="preserve"> MIG y proceder con la publicaci</w:t>
      </w:r>
      <w:r w:rsidRPr="00396239">
        <w:rPr>
          <w:rFonts w:eastAsia="Work Sans" w:cs="Work Sans" w:hint="eastAsia"/>
          <w:color w:val="000000" w:themeColor="text1"/>
          <w:szCs w:val="24"/>
        </w:rPr>
        <w:t>ó</w:t>
      </w:r>
      <w:r w:rsidRPr="00396239">
        <w:rPr>
          <w:rFonts w:eastAsia="Work Sans" w:cs="Work Sans"/>
          <w:color w:val="000000" w:themeColor="text1"/>
          <w:szCs w:val="24"/>
        </w:rPr>
        <w:t xml:space="preserve">n correspondiente. </w:t>
      </w:r>
    </w:p>
    <w:p w14:paraId="6A84B982" w14:textId="77777777" w:rsidR="008231A8" w:rsidRPr="00396239" w:rsidRDefault="008231A8" w:rsidP="00B253A8">
      <w:pPr>
        <w:spacing w:after="0"/>
        <w:jc w:val="both"/>
        <w:rPr>
          <w:rFonts w:eastAsia="Work Sans" w:cs="Work Sans"/>
          <w:color w:val="000000" w:themeColor="text1"/>
          <w:szCs w:val="24"/>
        </w:rPr>
      </w:pPr>
    </w:p>
    <w:p w14:paraId="3DE276E8" w14:textId="3FD961CA" w:rsidR="003A7374" w:rsidRDefault="003A7374" w:rsidP="00B253A8">
      <w:pPr>
        <w:spacing w:after="0"/>
        <w:jc w:val="both"/>
        <w:rPr>
          <w:rFonts w:eastAsia="Work Sans" w:cs="Work Sans"/>
          <w:color w:val="000000" w:themeColor="text1"/>
          <w:szCs w:val="24"/>
        </w:rPr>
      </w:pPr>
      <w:r w:rsidRPr="00396239">
        <w:rPr>
          <w:rFonts w:eastAsia="Work Sans" w:cs="Work Sans"/>
          <w:color w:val="000000" w:themeColor="text1"/>
          <w:szCs w:val="24"/>
        </w:rPr>
        <w:t>La aprobaci</w:t>
      </w:r>
      <w:r w:rsidRPr="00396239">
        <w:rPr>
          <w:rFonts w:eastAsia="Work Sans" w:cs="Work Sans" w:hint="eastAsia"/>
          <w:color w:val="000000" w:themeColor="text1"/>
          <w:szCs w:val="24"/>
        </w:rPr>
        <w:t>ó</w:t>
      </w:r>
      <w:r w:rsidRPr="00396239">
        <w:rPr>
          <w:rFonts w:eastAsia="Work Sans" w:cs="Work Sans"/>
          <w:color w:val="000000" w:themeColor="text1"/>
          <w:szCs w:val="24"/>
        </w:rPr>
        <w:t>n por parte del Comit</w:t>
      </w:r>
      <w:r w:rsidRPr="00396239">
        <w:rPr>
          <w:rFonts w:eastAsia="Work Sans" w:cs="Work Sans" w:hint="eastAsia"/>
          <w:color w:val="000000" w:themeColor="text1"/>
          <w:szCs w:val="24"/>
        </w:rPr>
        <w:t>é</w:t>
      </w:r>
      <w:r w:rsidRPr="00396239">
        <w:rPr>
          <w:rFonts w:eastAsia="Work Sans" w:cs="Work Sans"/>
          <w:color w:val="000000" w:themeColor="text1"/>
          <w:szCs w:val="24"/>
        </w:rPr>
        <w:t xml:space="preserve"> MIG de los activos de informaci</w:t>
      </w:r>
      <w:r w:rsidRPr="00396239">
        <w:rPr>
          <w:rFonts w:eastAsia="Work Sans" w:cs="Work Sans" w:hint="eastAsia"/>
          <w:color w:val="000000" w:themeColor="text1"/>
          <w:szCs w:val="24"/>
        </w:rPr>
        <w:t>ó</w:t>
      </w:r>
      <w:r w:rsidRPr="00396239">
        <w:rPr>
          <w:rFonts w:eastAsia="Work Sans" w:cs="Work Sans"/>
          <w:color w:val="000000" w:themeColor="text1"/>
          <w:szCs w:val="24"/>
        </w:rPr>
        <w:t>n de la entidad, se encuentra establecido en la Resoluci</w:t>
      </w:r>
      <w:r w:rsidRPr="00396239">
        <w:rPr>
          <w:rFonts w:eastAsia="Work Sans" w:cs="Work Sans" w:hint="eastAsia"/>
          <w:color w:val="000000" w:themeColor="text1"/>
          <w:szCs w:val="24"/>
        </w:rPr>
        <w:t>ó</w:t>
      </w:r>
      <w:r w:rsidRPr="00396239">
        <w:rPr>
          <w:rFonts w:eastAsia="Work Sans" w:cs="Work Sans"/>
          <w:color w:val="000000" w:themeColor="text1"/>
          <w:szCs w:val="24"/>
        </w:rPr>
        <w:t>n No. 2175 del 22 de junio de 2022, siendo este</w:t>
      </w:r>
      <w:r w:rsidRPr="00396239">
        <w:rPr>
          <w:rFonts w:eastAsia="Work Sans" w:cs="Work Sans" w:hint="eastAsia"/>
          <w:color w:val="000000" w:themeColor="text1"/>
          <w:szCs w:val="24"/>
        </w:rPr>
        <w:t> </w:t>
      </w:r>
      <w:r w:rsidRPr="00396239">
        <w:rPr>
          <w:rFonts w:eastAsia="Work Sans" w:cs="Work Sans" w:hint="eastAsia"/>
          <w:color w:val="000000" w:themeColor="text1"/>
          <w:szCs w:val="24"/>
        </w:rPr>
        <w:t>“</w:t>
      </w:r>
      <w:r w:rsidRPr="00396239">
        <w:rPr>
          <w:rFonts w:eastAsia="Work Sans" w:cs="Work Sans"/>
          <w:color w:val="000000" w:themeColor="text1"/>
          <w:szCs w:val="24"/>
        </w:rPr>
        <w:t>la instancia orientadora del MIG en donde se tratan los temas referentes a las pol</w:t>
      </w:r>
      <w:r w:rsidRPr="00396239">
        <w:rPr>
          <w:rFonts w:eastAsia="Work Sans" w:cs="Work Sans" w:hint="eastAsia"/>
          <w:color w:val="000000" w:themeColor="text1"/>
          <w:szCs w:val="24"/>
        </w:rPr>
        <w:t>í</w:t>
      </w:r>
      <w:r w:rsidRPr="00396239">
        <w:rPr>
          <w:rFonts w:eastAsia="Work Sans" w:cs="Work Sans"/>
          <w:color w:val="000000" w:themeColor="text1"/>
          <w:szCs w:val="24"/>
        </w:rPr>
        <w:t>ticas de gesti</w:t>
      </w:r>
      <w:r w:rsidRPr="00396239">
        <w:rPr>
          <w:rFonts w:eastAsia="Work Sans" w:cs="Work Sans" w:hint="eastAsia"/>
          <w:color w:val="000000" w:themeColor="text1"/>
          <w:szCs w:val="24"/>
        </w:rPr>
        <w:t>ó</w:t>
      </w:r>
      <w:r w:rsidRPr="00396239">
        <w:rPr>
          <w:rFonts w:eastAsia="Work Sans" w:cs="Work Sans"/>
          <w:color w:val="000000" w:themeColor="text1"/>
          <w:szCs w:val="24"/>
        </w:rPr>
        <w:t>n y desempe</w:t>
      </w:r>
      <w:r w:rsidRPr="00396239">
        <w:rPr>
          <w:rFonts w:eastAsia="Work Sans" w:cs="Work Sans" w:hint="eastAsia"/>
          <w:color w:val="000000" w:themeColor="text1"/>
          <w:szCs w:val="24"/>
        </w:rPr>
        <w:t>ñ</w:t>
      </w:r>
      <w:r w:rsidRPr="00396239">
        <w:rPr>
          <w:rFonts w:eastAsia="Work Sans" w:cs="Work Sans"/>
          <w:color w:val="000000" w:themeColor="text1"/>
          <w:szCs w:val="24"/>
        </w:rPr>
        <w:t>o institucional, y dem</w:t>
      </w:r>
      <w:r w:rsidRPr="00396239">
        <w:rPr>
          <w:rFonts w:eastAsia="Work Sans" w:cs="Work Sans" w:hint="eastAsia"/>
          <w:color w:val="000000" w:themeColor="text1"/>
          <w:szCs w:val="24"/>
        </w:rPr>
        <w:t>á</w:t>
      </w:r>
      <w:r w:rsidRPr="00396239">
        <w:rPr>
          <w:rFonts w:eastAsia="Work Sans" w:cs="Work Sans"/>
          <w:color w:val="000000" w:themeColor="text1"/>
          <w:szCs w:val="24"/>
        </w:rPr>
        <w:t>s componentes del modelo, promoviendo sinergias entre las dependencias, Iniciativas, estrategias y proyectos que redunden en beneficios institucionales y en la satisfacci</w:t>
      </w:r>
      <w:r w:rsidRPr="00396239">
        <w:rPr>
          <w:rFonts w:eastAsia="Work Sans" w:cs="Work Sans" w:hint="eastAsia"/>
          <w:color w:val="000000" w:themeColor="text1"/>
          <w:szCs w:val="24"/>
        </w:rPr>
        <w:t>ó</w:t>
      </w:r>
      <w:r w:rsidRPr="00396239">
        <w:rPr>
          <w:rFonts w:eastAsia="Work Sans" w:cs="Work Sans"/>
          <w:color w:val="000000" w:themeColor="text1"/>
          <w:szCs w:val="24"/>
        </w:rPr>
        <w:t>n de la ciudadan</w:t>
      </w:r>
      <w:r w:rsidRPr="00396239">
        <w:rPr>
          <w:rFonts w:eastAsia="Work Sans" w:cs="Work Sans" w:hint="eastAsia"/>
          <w:color w:val="000000" w:themeColor="text1"/>
          <w:szCs w:val="24"/>
        </w:rPr>
        <w:t>í</w:t>
      </w:r>
      <w:r w:rsidRPr="00396239">
        <w:rPr>
          <w:rFonts w:eastAsia="Work Sans" w:cs="Work Sans"/>
          <w:color w:val="000000" w:themeColor="text1"/>
          <w:szCs w:val="24"/>
        </w:rPr>
        <w:t>a, usuarios y grupos de inter</w:t>
      </w:r>
      <w:r w:rsidRPr="00396239">
        <w:rPr>
          <w:rFonts w:eastAsia="Work Sans" w:cs="Work Sans" w:hint="eastAsia"/>
          <w:color w:val="000000" w:themeColor="text1"/>
          <w:szCs w:val="24"/>
        </w:rPr>
        <w:t>é</w:t>
      </w:r>
      <w:r w:rsidRPr="00396239">
        <w:rPr>
          <w:rFonts w:eastAsia="Work Sans" w:cs="Work Sans"/>
          <w:color w:val="000000" w:themeColor="text1"/>
          <w:szCs w:val="24"/>
        </w:rPr>
        <w:t>s del Ministerio/Fondo TIC.</w:t>
      </w:r>
      <w:r w:rsidRPr="00396239">
        <w:rPr>
          <w:rFonts w:eastAsia="Work Sans" w:cs="Work Sans" w:hint="eastAsia"/>
          <w:color w:val="000000" w:themeColor="text1"/>
          <w:szCs w:val="24"/>
        </w:rPr>
        <w:t>”</w:t>
      </w:r>
      <w:r w:rsidRPr="00396239">
        <w:rPr>
          <w:rFonts w:eastAsia="Work Sans" w:cs="Work Sans"/>
          <w:color w:val="000000" w:themeColor="text1"/>
          <w:szCs w:val="24"/>
        </w:rPr>
        <w:t xml:space="preserve"> Este Comit</w:t>
      </w:r>
      <w:r w:rsidRPr="00396239">
        <w:rPr>
          <w:rFonts w:eastAsia="Work Sans" w:cs="Work Sans" w:hint="eastAsia"/>
          <w:color w:val="000000" w:themeColor="text1"/>
          <w:szCs w:val="24"/>
        </w:rPr>
        <w:t>é</w:t>
      </w:r>
      <w:r w:rsidRPr="00396239">
        <w:rPr>
          <w:rFonts w:eastAsia="Work Sans" w:cs="Work Sans"/>
          <w:color w:val="000000" w:themeColor="text1"/>
          <w:szCs w:val="24"/>
        </w:rPr>
        <w:t xml:space="preserve"> har</w:t>
      </w:r>
      <w:r w:rsidRPr="00396239">
        <w:rPr>
          <w:rFonts w:eastAsia="Work Sans" w:cs="Work Sans" w:hint="eastAsia"/>
          <w:color w:val="000000" w:themeColor="text1"/>
          <w:szCs w:val="24"/>
        </w:rPr>
        <w:t>á</w:t>
      </w:r>
      <w:r w:rsidRPr="00396239">
        <w:rPr>
          <w:rFonts w:eastAsia="Work Sans" w:cs="Work Sans"/>
          <w:color w:val="000000" w:themeColor="text1"/>
          <w:szCs w:val="24"/>
        </w:rPr>
        <w:t xml:space="preserve"> las veces del Comit</w:t>
      </w:r>
      <w:r w:rsidRPr="00396239">
        <w:rPr>
          <w:rFonts w:eastAsia="Work Sans" w:cs="Work Sans" w:hint="eastAsia"/>
          <w:color w:val="000000" w:themeColor="text1"/>
          <w:szCs w:val="24"/>
        </w:rPr>
        <w:t>é</w:t>
      </w:r>
      <w:r w:rsidRPr="00396239">
        <w:rPr>
          <w:rFonts w:eastAsia="Work Sans" w:cs="Work Sans"/>
          <w:color w:val="000000" w:themeColor="text1"/>
          <w:szCs w:val="24"/>
        </w:rPr>
        <w:t xml:space="preserve"> de Gesti</w:t>
      </w:r>
      <w:r w:rsidRPr="00396239">
        <w:rPr>
          <w:rFonts w:eastAsia="Work Sans" w:cs="Work Sans" w:hint="eastAsia"/>
          <w:color w:val="000000" w:themeColor="text1"/>
          <w:szCs w:val="24"/>
        </w:rPr>
        <w:t>ó</w:t>
      </w:r>
      <w:r w:rsidRPr="00396239">
        <w:rPr>
          <w:rFonts w:eastAsia="Work Sans" w:cs="Work Sans"/>
          <w:color w:val="000000" w:themeColor="text1"/>
          <w:szCs w:val="24"/>
        </w:rPr>
        <w:t>n y Desempe</w:t>
      </w:r>
      <w:r w:rsidRPr="00396239">
        <w:rPr>
          <w:rFonts w:eastAsia="Work Sans" w:cs="Work Sans" w:hint="eastAsia"/>
          <w:color w:val="000000" w:themeColor="text1"/>
          <w:szCs w:val="24"/>
        </w:rPr>
        <w:t>ñ</w:t>
      </w:r>
      <w:r w:rsidRPr="00396239">
        <w:rPr>
          <w:rFonts w:eastAsia="Work Sans" w:cs="Work Sans"/>
          <w:color w:val="000000" w:themeColor="text1"/>
          <w:szCs w:val="24"/>
        </w:rPr>
        <w:t>o Institucional del que habla el art</w:t>
      </w:r>
      <w:r w:rsidRPr="00396239">
        <w:rPr>
          <w:rFonts w:eastAsia="Work Sans" w:cs="Work Sans" w:hint="eastAsia"/>
          <w:color w:val="000000" w:themeColor="text1"/>
          <w:szCs w:val="24"/>
        </w:rPr>
        <w:t>í</w:t>
      </w:r>
      <w:r w:rsidRPr="00396239">
        <w:rPr>
          <w:rFonts w:eastAsia="Work Sans" w:cs="Work Sans"/>
          <w:color w:val="000000" w:themeColor="text1"/>
          <w:szCs w:val="24"/>
        </w:rPr>
        <w:t>culo</w:t>
      </w:r>
      <w:r w:rsidRPr="00396239">
        <w:rPr>
          <w:rFonts w:eastAsia="Work Sans" w:cs="Work Sans" w:hint="eastAsia"/>
          <w:color w:val="000000" w:themeColor="text1"/>
          <w:szCs w:val="24"/>
        </w:rPr>
        <w:t> </w:t>
      </w:r>
      <w:r w:rsidRPr="00396239">
        <w:rPr>
          <w:rFonts w:eastAsia="Work Sans" w:cs="Work Sans"/>
          <w:color w:val="000000" w:themeColor="text1"/>
          <w:szCs w:val="24"/>
        </w:rPr>
        <w:t>2.2.22.3.8 del Decreto 1499 de 2017.</w:t>
      </w:r>
      <w:r w:rsidRPr="00396239">
        <w:rPr>
          <w:rFonts w:eastAsia="Work Sans" w:cs="Work Sans" w:hint="eastAsia"/>
          <w:color w:val="000000" w:themeColor="text1"/>
          <w:szCs w:val="24"/>
        </w:rPr>
        <w:t> </w:t>
      </w:r>
    </w:p>
    <w:p w14:paraId="36DC9DA5" w14:textId="77777777" w:rsidR="004F7407" w:rsidRDefault="004F7407" w:rsidP="00B253A8">
      <w:pPr>
        <w:spacing w:after="0"/>
        <w:jc w:val="both"/>
        <w:rPr>
          <w:rFonts w:eastAsia="Work Sans" w:cs="Work Sans"/>
          <w:color w:val="000000" w:themeColor="text1"/>
          <w:szCs w:val="24"/>
        </w:rPr>
      </w:pPr>
    </w:p>
    <w:p w14:paraId="26E25744" w14:textId="428D0B7E" w:rsidR="003A7374" w:rsidRPr="004F7407" w:rsidRDefault="004F7407" w:rsidP="00B253A8">
      <w:pPr>
        <w:spacing w:after="0"/>
        <w:jc w:val="both"/>
        <w:rPr>
          <w:rFonts w:eastAsia="Work Sans" w:cs="Work Sans"/>
          <w:b/>
          <w:bCs/>
          <w:color w:val="000000" w:themeColor="text1"/>
          <w:szCs w:val="24"/>
        </w:rPr>
      </w:pPr>
      <w:r w:rsidRPr="004F7407">
        <w:rPr>
          <w:rFonts w:eastAsia="Work Sans" w:cs="Work Sans"/>
          <w:b/>
          <w:bCs/>
          <w:color w:val="000000" w:themeColor="text1"/>
          <w:szCs w:val="24"/>
        </w:rPr>
        <w:t>Nota:</w:t>
      </w:r>
      <w:bookmarkStart w:id="382" w:name="_Toc137548933"/>
      <w:r>
        <w:rPr>
          <w:rFonts w:eastAsia="Work Sans" w:cs="Work Sans"/>
          <w:b/>
          <w:bCs/>
          <w:color w:val="000000" w:themeColor="text1"/>
          <w:szCs w:val="24"/>
        </w:rPr>
        <w:t xml:space="preserve"> </w:t>
      </w:r>
      <w:r w:rsidR="003A7374" w:rsidRPr="004F7407">
        <w:rPr>
          <w:i/>
          <w:iCs/>
          <w:szCs w:val="24"/>
        </w:rPr>
        <w:t>De conformidad con la implementación del presente lineamiento es importante tener en cuenta que, una vez se publique la metodología para la identificación de infraestructuras criticas cibernéticas establecida en el Decreto 338 de 2022, se actualizarán los lineamientos generados en el presente documento para realizar la identificación de activos vinculados a las infraestructuras criticas cibernéticas, la cual será de obligatorio cumplimiento para entidades del sector público.</w:t>
      </w:r>
    </w:p>
    <w:p w14:paraId="403C1AC9" w14:textId="77777777" w:rsidR="00396239" w:rsidRPr="00396239" w:rsidRDefault="00396239" w:rsidP="00B253A8">
      <w:pPr>
        <w:spacing w:after="0"/>
        <w:jc w:val="both"/>
        <w:rPr>
          <w:rFonts w:ascii="Nunito ExtraBold" w:hAnsi="Nunito ExtraBold"/>
          <w:b/>
          <w:bCs/>
          <w:i/>
          <w:iCs/>
        </w:rPr>
      </w:pPr>
    </w:p>
    <w:p w14:paraId="543AA29E" w14:textId="5DCE6685" w:rsidR="003A7374" w:rsidRPr="00396239" w:rsidRDefault="003A7374">
      <w:pPr>
        <w:pStyle w:val="Ttulo3"/>
        <w:numPr>
          <w:ilvl w:val="0"/>
          <w:numId w:val="61"/>
        </w:numPr>
        <w:tabs>
          <w:tab w:val="num" w:pos="0"/>
        </w:tabs>
        <w:spacing w:before="0"/>
        <w:ind w:left="0" w:firstLine="0"/>
        <w:jc w:val="both"/>
        <w:rPr>
          <w:rFonts w:ascii="Nunito Black" w:hAnsi="Nunito Black"/>
          <w:bCs/>
          <w:i w:val="0"/>
        </w:rPr>
      </w:pPr>
      <w:bookmarkStart w:id="383" w:name="_Toc177026046"/>
      <w:r w:rsidRPr="00BC309E">
        <w:rPr>
          <w:rFonts w:ascii="Nunito Black" w:hAnsi="Nunito Black" w:hint="eastAsia"/>
          <w:bCs/>
          <w:i w:val="0"/>
          <w:sz w:val="48"/>
          <w:szCs w:val="48"/>
        </w:rPr>
        <w:t>Publicación de los activos de información</w:t>
      </w:r>
      <w:bookmarkEnd w:id="382"/>
      <w:bookmarkEnd w:id="383"/>
      <w:r w:rsidRPr="00396239">
        <w:rPr>
          <w:rFonts w:ascii="Nunito Black" w:hAnsi="Nunito Black" w:hint="eastAsia"/>
          <w:bCs/>
          <w:i w:val="0"/>
        </w:rPr>
        <w:br/>
      </w:r>
    </w:p>
    <w:p w14:paraId="687D7C36" w14:textId="58479161" w:rsidR="003A7374" w:rsidRPr="00396239" w:rsidRDefault="003A7374" w:rsidP="00B253A8">
      <w:pPr>
        <w:spacing w:after="0"/>
        <w:jc w:val="both"/>
        <w:rPr>
          <w:rFonts w:eastAsia="Work Sans" w:cs="Work Sans"/>
          <w:color w:val="000000" w:themeColor="text1"/>
          <w:szCs w:val="24"/>
        </w:rPr>
      </w:pPr>
      <w:r w:rsidRPr="00396239">
        <w:rPr>
          <w:rFonts w:eastAsia="Work Sans" w:cs="Work Sans"/>
          <w:color w:val="000000" w:themeColor="text1"/>
          <w:szCs w:val="24"/>
        </w:rPr>
        <w:t xml:space="preserve">El </w:t>
      </w:r>
      <w:r w:rsidRPr="00396239">
        <w:rPr>
          <w:rFonts w:eastAsia="Work Sans" w:cs="Work Sans" w:hint="eastAsia"/>
          <w:color w:val="000000" w:themeColor="text1"/>
          <w:szCs w:val="24"/>
        </w:rPr>
        <w:t>á</w:t>
      </w:r>
      <w:r w:rsidRPr="00396239">
        <w:rPr>
          <w:rFonts w:eastAsia="Work Sans" w:cs="Work Sans"/>
          <w:color w:val="000000" w:themeColor="text1"/>
          <w:szCs w:val="24"/>
        </w:rPr>
        <w:t>rea, proceso, grupo interno, funcionario o rol responsable de la custodia del inventario de activos de informaci</w:t>
      </w:r>
      <w:r w:rsidRPr="00396239">
        <w:rPr>
          <w:rFonts w:eastAsia="Work Sans" w:cs="Work Sans" w:hint="eastAsia"/>
          <w:color w:val="000000" w:themeColor="text1"/>
          <w:szCs w:val="24"/>
        </w:rPr>
        <w:t>ó</w:t>
      </w:r>
      <w:r w:rsidRPr="00396239">
        <w:rPr>
          <w:rFonts w:eastAsia="Work Sans" w:cs="Work Sans"/>
          <w:color w:val="000000" w:themeColor="text1"/>
          <w:szCs w:val="24"/>
        </w:rPr>
        <w:t>n debe enviar a la Oficina Asesora de Prensa o quien haga sus veces en la entidad</w:t>
      </w:r>
      <w:r w:rsidR="000F4860" w:rsidRPr="00396239">
        <w:rPr>
          <w:rFonts w:eastAsia="Work Sans" w:cs="Work Sans"/>
          <w:color w:val="000000" w:themeColor="text1"/>
          <w:szCs w:val="24"/>
        </w:rPr>
        <w:t>,</w:t>
      </w:r>
      <w:r w:rsidRPr="00396239">
        <w:rPr>
          <w:rFonts w:eastAsia="Work Sans" w:cs="Work Sans"/>
          <w:color w:val="000000" w:themeColor="text1"/>
          <w:szCs w:val="24"/>
        </w:rPr>
        <w:t xml:space="preserve"> el consolidado del inventario de Activos de Informaci</w:t>
      </w:r>
      <w:r w:rsidRPr="00396239">
        <w:rPr>
          <w:rFonts w:eastAsia="Work Sans" w:cs="Work Sans" w:hint="eastAsia"/>
          <w:color w:val="000000" w:themeColor="text1"/>
          <w:szCs w:val="24"/>
        </w:rPr>
        <w:t>ó</w:t>
      </w:r>
      <w:r w:rsidRPr="00396239">
        <w:rPr>
          <w:rFonts w:eastAsia="Work Sans" w:cs="Work Sans"/>
          <w:color w:val="000000" w:themeColor="text1"/>
          <w:szCs w:val="24"/>
        </w:rPr>
        <w:t>n para la respectiva publicaci</w:t>
      </w:r>
      <w:r w:rsidRPr="00396239">
        <w:rPr>
          <w:rFonts w:eastAsia="Work Sans" w:cs="Work Sans" w:hint="eastAsia"/>
          <w:color w:val="000000" w:themeColor="text1"/>
          <w:szCs w:val="24"/>
        </w:rPr>
        <w:t>ó</w:t>
      </w:r>
      <w:r w:rsidRPr="00396239">
        <w:rPr>
          <w:rFonts w:eastAsia="Work Sans" w:cs="Work Sans"/>
          <w:color w:val="000000" w:themeColor="text1"/>
          <w:szCs w:val="24"/>
        </w:rPr>
        <w:t>n de la informaci</w:t>
      </w:r>
      <w:r w:rsidRPr="00396239">
        <w:rPr>
          <w:rFonts w:eastAsia="Work Sans" w:cs="Work Sans" w:hint="eastAsia"/>
          <w:color w:val="000000" w:themeColor="text1"/>
          <w:szCs w:val="24"/>
        </w:rPr>
        <w:t>ó</w:t>
      </w:r>
      <w:r w:rsidRPr="00396239">
        <w:rPr>
          <w:rFonts w:eastAsia="Work Sans" w:cs="Work Sans"/>
          <w:color w:val="000000" w:themeColor="text1"/>
          <w:szCs w:val="24"/>
        </w:rPr>
        <w:t>n en la p</w:t>
      </w:r>
      <w:r w:rsidRPr="00396239">
        <w:rPr>
          <w:rFonts w:eastAsia="Work Sans" w:cs="Work Sans" w:hint="eastAsia"/>
          <w:color w:val="000000" w:themeColor="text1"/>
          <w:szCs w:val="24"/>
        </w:rPr>
        <w:t>á</w:t>
      </w:r>
      <w:r w:rsidRPr="00396239">
        <w:rPr>
          <w:rFonts w:eastAsia="Work Sans" w:cs="Work Sans"/>
          <w:color w:val="000000" w:themeColor="text1"/>
          <w:szCs w:val="24"/>
        </w:rPr>
        <w:t>gina web de la entidad, Link de transparencia y acceso a la Informaci</w:t>
      </w:r>
      <w:r w:rsidRPr="00396239">
        <w:rPr>
          <w:rFonts w:eastAsia="Work Sans" w:cs="Work Sans" w:hint="eastAsia"/>
          <w:color w:val="000000" w:themeColor="text1"/>
          <w:szCs w:val="24"/>
        </w:rPr>
        <w:t>ó</w:t>
      </w:r>
      <w:r w:rsidRPr="00396239">
        <w:rPr>
          <w:rFonts w:eastAsia="Work Sans" w:cs="Work Sans"/>
          <w:color w:val="000000" w:themeColor="text1"/>
          <w:szCs w:val="24"/>
        </w:rPr>
        <w:t>n P</w:t>
      </w:r>
      <w:r w:rsidRPr="00396239">
        <w:rPr>
          <w:rFonts w:eastAsia="Work Sans" w:cs="Work Sans" w:hint="eastAsia"/>
          <w:color w:val="000000" w:themeColor="text1"/>
          <w:szCs w:val="24"/>
        </w:rPr>
        <w:t>ú</w:t>
      </w:r>
      <w:r w:rsidRPr="00396239">
        <w:rPr>
          <w:rFonts w:eastAsia="Work Sans" w:cs="Work Sans"/>
          <w:color w:val="000000" w:themeColor="text1"/>
          <w:szCs w:val="24"/>
        </w:rPr>
        <w:t>blica, Portal de Datos Abiertos del estado colombiano o el sitio que lo modifique o sustituya Intranet institucional (si cuentan con esta) y deber</w:t>
      </w:r>
      <w:r w:rsidRPr="00396239">
        <w:rPr>
          <w:rFonts w:eastAsia="Work Sans" w:cs="Work Sans" w:hint="eastAsia"/>
          <w:color w:val="000000" w:themeColor="text1"/>
          <w:szCs w:val="24"/>
        </w:rPr>
        <w:t>á</w:t>
      </w:r>
      <w:r w:rsidRPr="00396239">
        <w:rPr>
          <w:rFonts w:eastAsia="Work Sans" w:cs="Work Sans"/>
          <w:color w:val="000000" w:themeColor="text1"/>
          <w:szCs w:val="24"/>
        </w:rPr>
        <w:t xml:space="preserve"> ser divulgado con todos los colaboradores de la entidad.</w:t>
      </w:r>
    </w:p>
    <w:p w14:paraId="31130447" w14:textId="55E53D3F" w:rsidR="00B21244" w:rsidRDefault="00B21244">
      <w:pPr>
        <w:rPr>
          <w:rFonts w:ascii="Helveltíca" w:hAnsi="Helveltíca" w:cs="Arial" w:hint="eastAsia"/>
        </w:rPr>
      </w:pPr>
      <w:r>
        <w:rPr>
          <w:rFonts w:ascii="Helveltíca" w:hAnsi="Helveltíca" w:cs="Arial" w:hint="eastAsia"/>
        </w:rPr>
        <w:br w:type="page"/>
      </w:r>
    </w:p>
    <w:p w14:paraId="4197D768" w14:textId="77777777" w:rsidR="003A7374" w:rsidRDefault="003A7374">
      <w:pPr>
        <w:pStyle w:val="Ttulo3"/>
        <w:numPr>
          <w:ilvl w:val="0"/>
          <w:numId w:val="61"/>
        </w:numPr>
        <w:tabs>
          <w:tab w:val="num" w:pos="0"/>
        </w:tabs>
        <w:spacing w:before="0"/>
        <w:ind w:left="0" w:firstLine="0"/>
        <w:jc w:val="both"/>
        <w:rPr>
          <w:rFonts w:ascii="Nunito Black" w:hAnsi="Nunito Black"/>
          <w:bCs/>
          <w:i w:val="0"/>
          <w:sz w:val="48"/>
          <w:szCs w:val="48"/>
        </w:rPr>
      </w:pPr>
      <w:bookmarkStart w:id="384" w:name="_Toc137548934"/>
      <w:bookmarkStart w:id="385" w:name="_Toc177026047"/>
      <w:r w:rsidRPr="00BC309E">
        <w:rPr>
          <w:rFonts w:ascii="Nunito Black" w:hAnsi="Nunito Black"/>
          <w:bCs/>
          <w:i w:val="0"/>
          <w:sz w:val="48"/>
          <w:szCs w:val="48"/>
        </w:rPr>
        <w:t>Etiquetado de los Activos de Información</w:t>
      </w:r>
      <w:bookmarkEnd w:id="384"/>
      <w:bookmarkEnd w:id="385"/>
    </w:p>
    <w:p w14:paraId="7F90E0F9" w14:textId="77777777" w:rsidR="00BC309E" w:rsidRPr="00BC309E" w:rsidRDefault="00BC309E" w:rsidP="00EE08F4">
      <w:pPr>
        <w:spacing w:after="0"/>
      </w:pPr>
    </w:p>
    <w:p w14:paraId="792F92C9" w14:textId="77777777" w:rsidR="003A7374" w:rsidRDefault="003A7374" w:rsidP="00B253A8">
      <w:pPr>
        <w:spacing w:after="0"/>
        <w:jc w:val="both"/>
        <w:rPr>
          <w:rFonts w:eastAsia="Work Sans" w:cs="Work Sans"/>
          <w:color w:val="000000" w:themeColor="text1"/>
          <w:szCs w:val="24"/>
        </w:rPr>
      </w:pPr>
      <w:r w:rsidRPr="00396239">
        <w:rPr>
          <w:rFonts w:eastAsia="Work Sans" w:cs="Work Sans"/>
          <w:color w:val="000000" w:themeColor="text1"/>
          <w:szCs w:val="24"/>
        </w:rPr>
        <w:t>Para realizar el etiquetado de los Activos de Informaci</w:t>
      </w:r>
      <w:r w:rsidRPr="00396239">
        <w:rPr>
          <w:rFonts w:eastAsia="Work Sans" w:cs="Work Sans" w:hint="eastAsia"/>
          <w:color w:val="000000" w:themeColor="text1"/>
          <w:szCs w:val="24"/>
        </w:rPr>
        <w:t>ó</w:t>
      </w:r>
      <w:r w:rsidRPr="00396239">
        <w:rPr>
          <w:rFonts w:eastAsia="Work Sans" w:cs="Work Sans"/>
          <w:color w:val="000000" w:themeColor="text1"/>
          <w:szCs w:val="24"/>
        </w:rPr>
        <w:t>n se proponen los siguientes lineamientos:</w:t>
      </w:r>
    </w:p>
    <w:p w14:paraId="008AFCE1" w14:textId="77777777" w:rsidR="00EE08F4" w:rsidRPr="00396239" w:rsidRDefault="00EE08F4" w:rsidP="00B253A8">
      <w:pPr>
        <w:spacing w:after="0"/>
        <w:jc w:val="both"/>
        <w:rPr>
          <w:rFonts w:eastAsia="Work Sans" w:cs="Work Sans"/>
          <w:color w:val="000000" w:themeColor="text1"/>
          <w:szCs w:val="24"/>
        </w:rPr>
      </w:pPr>
    </w:p>
    <w:p w14:paraId="311F1957" w14:textId="77777777" w:rsidR="003A7374" w:rsidRDefault="003A7374">
      <w:pPr>
        <w:pStyle w:val="Prrafodelista"/>
        <w:numPr>
          <w:ilvl w:val="0"/>
          <w:numId w:val="44"/>
        </w:numPr>
        <w:spacing w:after="0" w:line="276" w:lineRule="auto"/>
        <w:jc w:val="both"/>
        <w:rPr>
          <w:rFonts w:eastAsia="Work Sans" w:cs="Work Sans"/>
          <w:color w:val="000000" w:themeColor="text1"/>
          <w:szCs w:val="24"/>
        </w:rPr>
      </w:pPr>
      <w:r w:rsidRPr="00396239">
        <w:rPr>
          <w:rFonts w:eastAsia="Work Sans" w:cs="Work Sans"/>
          <w:color w:val="000000" w:themeColor="text1"/>
          <w:szCs w:val="24"/>
        </w:rPr>
        <w:t>Se deben etiquetar todos los Activos de Informaci</w:t>
      </w:r>
      <w:r w:rsidRPr="00396239">
        <w:rPr>
          <w:rFonts w:eastAsia="Work Sans" w:cs="Work Sans" w:hint="eastAsia"/>
          <w:color w:val="000000" w:themeColor="text1"/>
          <w:szCs w:val="24"/>
        </w:rPr>
        <w:t>ó</w:t>
      </w:r>
      <w:r w:rsidRPr="00396239">
        <w:rPr>
          <w:rFonts w:eastAsia="Work Sans" w:cs="Work Sans"/>
          <w:color w:val="000000" w:themeColor="text1"/>
          <w:szCs w:val="24"/>
        </w:rPr>
        <w:t>n que est</w:t>
      </w:r>
      <w:r w:rsidRPr="00396239">
        <w:rPr>
          <w:rFonts w:eastAsia="Work Sans" w:cs="Work Sans" w:hint="eastAsia"/>
          <w:color w:val="000000" w:themeColor="text1"/>
          <w:szCs w:val="24"/>
        </w:rPr>
        <w:t>é</w:t>
      </w:r>
      <w:r w:rsidRPr="00396239">
        <w:rPr>
          <w:rFonts w:eastAsia="Work Sans" w:cs="Work Sans"/>
          <w:color w:val="000000" w:themeColor="text1"/>
          <w:szCs w:val="24"/>
        </w:rPr>
        <w:t>n clasificados seg</w:t>
      </w:r>
      <w:r w:rsidRPr="00396239">
        <w:rPr>
          <w:rFonts w:eastAsia="Work Sans" w:cs="Work Sans" w:hint="eastAsia"/>
          <w:color w:val="000000" w:themeColor="text1"/>
          <w:szCs w:val="24"/>
        </w:rPr>
        <w:t>ú</w:t>
      </w:r>
      <w:r w:rsidRPr="00396239">
        <w:rPr>
          <w:rFonts w:eastAsia="Work Sans" w:cs="Work Sans"/>
          <w:color w:val="000000" w:themeColor="text1"/>
          <w:szCs w:val="24"/>
        </w:rPr>
        <w:t>n el esquema clasificaci</w:t>
      </w:r>
      <w:r w:rsidRPr="00396239">
        <w:rPr>
          <w:rFonts w:eastAsia="Work Sans" w:cs="Work Sans" w:hint="eastAsia"/>
          <w:color w:val="000000" w:themeColor="text1"/>
          <w:szCs w:val="24"/>
        </w:rPr>
        <w:t>ó</w:t>
      </w:r>
      <w:r w:rsidRPr="00396239">
        <w:rPr>
          <w:rFonts w:eastAsia="Work Sans" w:cs="Work Sans"/>
          <w:color w:val="000000" w:themeColor="text1"/>
          <w:szCs w:val="24"/>
        </w:rPr>
        <w:t>n en Confidencialidad, Integridad y disponibilidad de la entidad.</w:t>
      </w:r>
    </w:p>
    <w:p w14:paraId="6CEAE9A8" w14:textId="77777777" w:rsidR="008231A8" w:rsidRPr="00396239" w:rsidRDefault="008231A8" w:rsidP="008231A8">
      <w:pPr>
        <w:pStyle w:val="Prrafodelista"/>
        <w:spacing w:after="0" w:line="276" w:lineRule="auto"/>
        <w:jc w:val="both"/>
        <w:rPr>
          <w:rFonts w:eastAsia="Work Sans" w:cs="Work Sans"/>
          <w:color w:val="000000" w:themeColor="text1"/>
          <w:szCs w:val="24"/>
        </w:rPr>
      </w:pPr>
    </w:p>
    <w:p w14:paraId="111BDCE0" w14:textId="77777777" w:rsidR="003A7374" w:rsidRDefault="003A7374">
      <w:pPr>
        <w:pStyle w:val="Prrafodelista"/>
        <w:numPr>
          <w:ilvl w:val="0"/>
          <w:numId w:val="44"/>
        </w:numPr>
        <w:spacing w:after="0" w:line="276" w:lineRule="auto"/>
        <w:jc w:val="both"/>
        <w:rPr>
          <w:rFonts w:eastAsia="Work Sans" w:cs="Work Sans"/>
          <w:color w:val="000000" w:themeColor="text1"/>
          <w:szCs w:val="24"/>
        </w:rPr>
      </w:pPr>
      <w:r w:rsidRPr="00396239">
        <w:rPr>
          <w:rFonts w:eastAsia="Work Sans" w:cs="Work Sans"/>
          <w:color w:val="000000" w:themeColor="text1"/>
          <w:szCs w:val="24"/>
        </w:rPr>
        <w:t>Si un Activo de Informaci</w:t>
      </w:r>
      <w:r w:rsidRPr="00396239">
        <w:rPr>
          <w:rFonts w:eastAsia="Work Sans" w:cs="Work Sans" w:hint="eastAsia"/>
          <w:color w:val="000000" w:themeColor="text1"/>
          <w:szCs w:val="24"/>
        </w:rPr>
        <w:t>ó</w:t>
      </w:r>
      <w:r w:rsidRPr="00396239">
        <w:rPr>
          <w:rFonts w:eastAsia="Work Sans" w:cs="Work Sans"/>
          <w:color w:val="000000" w:themeColor="text1"/>
          <w:szCs w:val="24"/>
        </w:rPr>
        <w:t>n en formato impreso no se encuentra etiquetado debe ser tratado en todos sus niveles (Confidencialidad, Integridad y Disponibilidad) como NO CLASIFICADA.</w:t>
      </w:r>
    </w:p>
    <w:p w14:paraId="6BF8866E" w14:textId="77777777" w:rsidR="008231A8" w:rsidRPr="008231A8" w:rsidRDefault="008231A8" w:rsidP="008231A8">
      <w:pPr>
        <w:spacing w:after="0" w:line="276" w:lineRule="auto"/>
        <w:jc w:val="both"/>
        <w:rPr>
          <w:rFonts w:eastAsia="Work Sans" w:cs="Work Sans"/>
          <w:color w:val="000000" w:themeColor="text1"/>
          <w:szCs w:val="24"/>
        </w:rPr>
      </w:pPr>
    </w:p>
    <w:p w14:paraId="74F52EAD" w14:textId="77777777" w:rsidR="003A7374" w:rsidRDefault="003A7374">
      <w:pPr>
        <w:pStyle w:val="Prrafodelista"/>
        <w:numPr>
          <w:ilvl w:val="0"/>
          <w:numId w:val="44"/>
        </w:numPr>
        <w:spacing w:after="0" w:line="276" w:lineRule="auto"/>
        <w:jc w:val="both"/>
        <w:rPr>
          <w:rFonts w:eastAsia="Work Sans" w:cs="Work Sans"/>
          <w:color w:val="000000" w:themeColor="text1"/>
          <w:szCs w:val="24"/>
        </w:rPr>
      </w:pPr>
      <w:r w:rsidRPr="00396239">
        <w:rPr>
          <w:rFonts w:eastAsia="Work Sans" w:cs="Work Sans"/>
          <w:color w:val="000000" w:themeColor="text1"/>
          <w:szCs w:val="24"/>
        </w:rPr>
        <w:t>Para los activos clasificados en confidencialidad como INFORMACION PUBLICA RESERVADA se podr</w:t>
      </w:r>
      <w:r w:rsidRPr="00396239">
        <w:rPr>
          <w:rFonts w:eastAsia="Work Sans" w:cs="Work Sans" w:hint="eastAsia"/>
          <w:color w:val="000000" w:themeColor="text1"/>
          <w:szCs w:val="24"/>
        </w:rPr>
        <w:t>í</w:t>
      </w:r>
      <w:r w:rsidRPr="00396239">
        <w:rPr>
          <w:rFonts w:eastAsia="Work Sans" w:cs="Work Sans"/>
          <w:color w:val="000000" w:themeColor="text1"/>
          <w:szCs w:val="24"/>
        </w:rPr>
        <w:t>a utilizar la etiqueta IPR, INFORMACION PUBLICA CLASIFICADA IPC e INFORMACION PUBLICA, IPB.</w:t>
      </w:r>
    </w:p>
    <w:p w14:paraId="34B9AD36" w14:textId="77777777" w:rsidR="008231A8" w:rsidRPr="008231A8" w:rsidRDefault="008231A8" w:rsidP="008231A8">
      <w:pPr>
        <w:spacing w:after="0" w:line="276" w:lineRule="auto"/>
        <w:jc w:val="both"/>
        <w:rPr>
          <w:rFonts w:eastAsia="Work Sans" w:cs="Work Sans"/>
          <w:color w:val="000000" w:themeColor="text1"/>
          <w:szCs w:val="24"/>
        </w:rPr>
      </w:pPr>
    </w:p>
    <w:p w14:paraId="7D0C909D" w14:textId="77777777" w:rsidR="003A7374" w:rsidRDefault="003A7374">
      <w:pPr>
        <w:pStyle w:val="Prrafodelista"/>
        <w:numPr>
          <w:ilvl w:val="0"/>
          <w:numId w:val="44"/>
        </w:numPr>
        <w:spacing w:after="0" w:line="276" w:lineRule="auto"/>
        <w:jc w:val="both"/>
        <w:rPr>
          <w:rFonts w:eastAsia="Work Sans" w:cs="Work Sans"/>
          <w:color w:val="000000" w:themeColor="text1"/>
          <w:szCs w:val="24"/>
        </w:rPr>
      </w:pPr>
      <w:r w:rsidRPr="00396239">
        <w:rPr>
          <w:rFonts w:eastAsia="Work Sans" w:cs="Work Sans"/>
          <w:color w:val="000000" w:themeColor="text1"/>
          <w:szCs w:val="24"/>
        </w:rPr>
        <w:t>Para los activos clasificados en integridad como ALTA se utilizar</w:t>
      </w:r>
      <w:r w:rsidRPr="00396239">
        <w:rPr>
          <w:rFonts w:eastAsia="Work Sans" w:cs="Work Sans" w:hint="eastAsia"/>
          <w:color w:val="000000" w:themeColor="text1"/>
          <w:szCs w:val="24"/>
        </w:rPr>
        <w:t>á</w:t>
      </w:r>
      <w:r w:rsidRPr="00396239">
        <w:rPr>
          <w:rFonts w:eastAsia="Work Sans" w:cs="Work Sans"/>
          <w:color w:val="000000" w:themeColor="text1"/>
          <w:szCs w:val="24"/>
        </w:rPr>
        <w:t xml:space="preserve"> la etiqueta A, MEDIA, M y BAJA, B.</w:t>
      </w:r>
    </w:p>
    <w:p w14:paraId="098D5C6B" w14:textId="77777777" w:rsidR="008231A8" w:rsidRPr="008231A8" w:rsidRDefault="008231A8" w:rsidP="008231A8">
      <w:pPr>
        <w:spacing w:after="0" w:line="276" w:lineRule="auto"/>
        <w:jc w:val="both"/>
        <w:rPr>
          <w:rFonts w:eastAsia="Work Sans" w:cs="Work Sans"/>
          <w:color w:val="000000" w:themeColor="text1"/>
          <w:szCs w:val="24"/>
        </w:rPr>
      </w:pPr>
    </w:p>
    <w:p w14:paraId="6614DB48" w14:textId="77777777" w:rsidR="003A7374" w:rsidRDefault="003A7374">
      <w:pPr>
        <w:pStyle w:val="Prrafodelista"/>
        <w:numPr>
          <w:ilvl w:val="0"/>
          <w:numId w:val="44"/>
        </w:numPr>
        <w:spacing w:after="0" w:line="276" w:lineRule="auto"/>
        <w:jc w:val="both"/>
        <w:rPr>
          <w:rFonts w:eastAsia="Work Sans" w:cs="Work Sans"/>
          <w:color w:val="000000" w:themeColor="text1"/>
          <w:szCs w:val="24"/>
        </w:rPr>
      </w:pPr>
      <w:r w:rsidRPr="00396239">
        <w:rPr>
          <w:rFonts w:eastAsia="Work Sans" w:cs="Work Sans"/>
          <w:color w:val="000000" w:themeColor="text1"/>
          <w:szCs w:val="24"/>
        </w:rPr>
        <w:t>Para los activos clasificados en disponibilidad como ALTA se utilizar</w:t>
      </w:r>
      <w:r w:rsidRPr="00396239">
        <w:rPr>
          <w:rFonts w:eastAsia="Work Sans" w:cs="Work Sans" w:hint="eastAsia"/>
          <w:color w:val="000000" w:themeColor="text1"/>
          <w:szCs w:val="24"/>
        </w:rPr>
        <w:t>á</w:t>
      </w:r>
      <w:r w:rsidRPr="00396239">
        <w:rPr>
          <w:rFonts w:eastAsia="Work Sans" w:cs="Work Sans"/>
          <w:color w:val="000000" w:themeColor="text1"/>
          <w:szCs w:val="24"/>
        </w:rPr>
        <w:t xml:space="preserve"> la etiqueta 1, MEDIA, 2 y BAJA, 3.</w:t>
      </w:r>
    </w:p>
    <w:p w14:paraId="6A1FC040" w14:textId="77777777" w:rsidR="00EE08F4" w:rsidRPr="00396239" w:rsidRDefault="00EE08F4" w:rsidP="00EE08F4">
      <w:pPr>
        <w:pStyle w:val="Prrafodelista"/>
        <w:spacing w:after="0" w:line="276" w:lineRule="auto"/>
        <w:jc w:val="both"/>
        <w:rPr>
          <w:rFonts w:eastAsia="Work Sans" w:cs="Work Sans"/>
          <w:color w:val="000000" w:themeColor="text1"/>
          <w:szCs w:val="24"/>
        </w:rPr>
      </w:pPr>
    </w:p>
    <w:p w14:paraId="51788BB8" w14:textId="0C8EED02" w:rsidR="00BC309E" w:rsidRDefault="003A7374" w:rsidP="00B253A8">
      <w:pPr>
        <w:spacing w:after="0"/>
        <w:jc w:val="both"/>
        <w:rPr>
          <w:rFonts w:eastAsia="Work Sans" w:cs="Work Sans"/>
          <w:color w:val="000000" w:themeColor="text1"/>
          <w:szCs w:val="24"/>
        </w:rPr>
      </w:pPr>
      <w:r w:rsidRPr="00396239">
        <w:rPr>
          <w:rFonts w:eastAsia="Work Sans" w:cs="Work Sans"/>
          <w:color w:val="000000" w:themeColor="text1"/>
          <w:szCs w:val="24"/>
        </w:rPr>
        <w:t>De esta manera se realizar</w:t>
      </w:r>
      <w:r w:rsidRPr="00396239">
        <w:rPr>
          <w:rFonts w:eastAsia="Work Sans" w:cs="Work Sans" w:hint="eastAsia"/>
          <w:color w:val="000000" w:themeColor="text1"/>
          <w:szCs w:val="24"/>
        </w:rPr>
        <w:t>í</w:t>
      </w:r>
      <w:r w:rsidRPr="00396239">
        <w:rPr>
          <w:rFonts w:eastAsia="Work Sans" w:cs="Work Sans"/>
          <w:color w:val="000000" w:themeColor="text1"/>
          <w:szCs w:val="24"/>
        </w:rPr>
        <w:t>an las combinaciones de acuerdo con los criterios de clasificaci</w:t>
      </w:r>
      <w:r w:rsidRPr="00396239">
        <w:rPr>
          <w:rFonts w:eastAsia="Work Sans" w:cs="Work Sans" w:hint="eastAsia"/>
          <w:color w:val="000000" w:themeColor="text1"/>
          <w:szCs w:val="24"/>
        </w:rPr>
        <w:t>ó</w:t>
      </w:r>
      <w:r w:rsidRPr="00396239">
        <w:rPr>
          <w:rFonts w:eastAsia="Work Sans" w:cs="Work Sans"/>
          <w:color w:val="000000" w:themeColor="text1"/>
          <w:szCs w:val="24"/>
        </w:rPr>
        <w:t>n de la informaci</w:t>
      </w:r>
      <w:r w:rsidRPr="00396239">
        <w:rPr>
          <w:rFonts w:eastAsia="Work Sans" w:cs="Work Sans" w:hint="eastAsia"/>
          <w:color w:val="000000" w:themeColor="text1"/>
          <w:szCs w:val="24"/>
        </w:rPr>
        <w:t>ó</w:t>
      </w:r>
      <w:r w:rsidRPr="00396239">
        <w:rPr>
          <w:rFonts w:eastAsia="Work Sans" w:cs="Work Sans"/>
          <w:color w:val="000000" w:themeColor="text1"/>
          <w:szCs w:val="24"/>
        </w:rPr>
        <w:t>n.</w:t>
      </w:r>
    </w:p>
    <w:p w14:paraId="6227208B" w14:textId="77777777" w:rsidR="00BC309E" w:rsidRDefault="00BC309E">
      <w:pPr>
        <w:rPr>
          <w:rFonts w:eastAsia="Work Sans" w:cs="Work Sans"/>
          <w:color w:val="000000" w:themeColor="text1"/>
          <w:szCs w:val="24"/>
        </w:rPr>
      </w:pPr>
      <w:r>
        <w:rPr>
          <w:rFonts w:eastAsia="Work Sans" w:cs="Work Sans"/>
          <w:color w:val="000000" w:themeColor="text1"/>
          <w:szCs w:val="24"/>
        </w:rPr>
        <w:br w:type="page"/>
      </w:r>
    </w:p>
    <w:p w14:paraId="3E2177F7" w14:textId="77777777" w:rsidR="008E6113" w:rsidRDefault="008E6113" w:rsidP="00B253A8">
      <w:pPr>
        <w:spacing w:after="0"/>
        <w:jc w:val="both"/>
        <w:rPr>
          <w:rFonts w:ascii="Helvetíca" w:hAnsi="Helvetíca" w:hint="eastAsia"/>
        </w:rPr>
      </w:pPr>
    </w:p>
    <w:p w14:paraId="2A297F76" w14:textId="77777777" w:rsidR="008E6113" w:rsidRDefault="008E6113" w:rsidP="00B253A8">
      <w:pPr>
        <w:spacing w:after="0"/>
        <w:jc w:val="both"/>
        <w:rPr>
          <w:rFonts w:ascii="Helvetíca" w:hAnsi="Helvetíca" w:hint="eastAsia"/>
        </w:rPr>
      </w:pPr>
    </w:p>
    <w:p w14:paraId="50A15511" w14:textId="2858DBB7" w:rsidR="008B1A38" w:rsidRDefault="005F5F8B" w:rsidP="00B253A8">
      <w:pPr>
        <w:spacing w:after="0"/>
        <w:jc w:val="both"/>
        <w:rPr>
          <w:rFonts w:ascii="Helvetíca" w:hAnsi="Helvetíca" w:hint="eastAsia"/>
        </w:rPr>
      </w:pPr>
      <w:r w:rsidRPr="00221078">
        <w:rPr>
          <w:rFonts w:ascii="Helvetíca" w:hAnsi="Helvetíca"/>
          <w:noProof/>
          <w:lang w:val="es-419"/>
        </w:rPr>
        <mc:AlternateContent>
          <mc:Choice Requires="wps">
            <w:drawing>
              <wp:anchor distT="45720" distB="45720" distL="114300" distR="114300" simplePos="0" relativeHeight="251658289" behindDoc="0" locked="0" layoutInCell="1" allowOverlap="1" wp14:anchorId="7CF74C7E" wp14:editId="1726E433">
                <wp:simplePos x="0" y="0"/>
                <wp:positionH relativeFrom="column">
                  <wp:posOffset>2018665</wp:posOffset>
                </wp:positionH>
                <wp:positionV relativeFrom="paragraph">
                  <wp:posOffset>46990</wp:posOffset>
                </wp:positionV>
                <wp:extent cx="6843713" cy="1509395"/>
                <wp:effectExtent l="0" t="0" r="0" b="0"/>
                <wp:wrapNone/>
                <wp:docPr id="3109774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43713" cy="1509395"/>
                        </a:xfrm>
                        <a:prstGeom prst="rect">
                          <a:avLst/>
                        </a:prstGeom>
                        <a:noFill/>
                        <a:ln w="9525">
                          <a:noFill/>
                          <a:miter lim="800000"/>
                          <a:headEnd/>
                          <a:tailEnd/>
                        </a:ln>
                      </wps:spPr>
                      <wps:txbx>
                        <w:txbxContent>
                          <w:p w14:paraId="333C4304" w14:textId="6A0B5BE5" w:rsidR="00396239" w:rsidRDefault="00396239" w:rsidP="0003254C">
                            <w:pPr>
                              <w:rPr>
                                <w:rFonts w:ascii="Nunito Black" w:hAnsi="Nunito Black"/>
                                <w:b/>
                                <w:bCs/>
                                <w:color w:val="002060"/>
                                <w:sz w:val="200"/>
                                <w:szCs w:val="40"/>
                              </w:rPr>
                            </w:pPr>
                            <w:r w:rsidRPr="00396239">
                              <w:rPr>
                                <w:rFonts w:ascii="Nunito Black" w:hAnsi="Nunito Black"/>
                                <w:b/>
                                <w:bCs/>
                                <w:color w:val="002060"/>
                                <w:sz w:val="200"/>
                                <w:szCs w:val="40"/>
                              </w:rPr>
                              <w:t>M</w:t>
                            </w:r>
                            <w:r w:rsidR="00395463">
                              <w:rPr>
                                <w:rFonts w:ascii="Nunito Black" w:hAnsi="Nunito Black"/>
                                <w:b/>
                                <w:bCs/>
                                <w:color w:val="002060"/>
                                <w:sz w:val="200"/>
                                <w:szCs w:val="40"/>
                              </w:rPr>
                              <w:t>SPI</w:t>
                            </w:r>
                          </w:p>
                          <w:p w14:paraId="0A384234" w14:textId="77777777" w:rsidR="00395463" w:rsidRPr="00396239" w:rsidRDefault="00395463" w:rsidP="0003254C">
                            <w:pPr>
                              <w:rPr>
                                <w:rFonts w:ascii="Nunito Black" w:hAnsi="Nunito Black"/>
                                <w:b/>
                                <w:bCs/>
                                <w:color w:val="002060"/>
                                <w:sz w:val="20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F74C7E" id="_x0000_s1045" type="#_x0000_t202" style="position:absolute;left:0;text-align:left;margin-left:158.95pt;margin-top:3.7pt;width:538.9pt;height:118.85pt;rotation:-90;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" filled="f" stroked="f">
                <v:textbox>
                  <w:txbxContent>
                    <w:p w14:paraId="333C4304" w14:textId="6A0B5BE5" w:rsidR="00396239" w:rsidRDefault="00396239" w:rsidP="0003254C">
                      <w:pPr>
                        <w:rPr>
                          <w:rFonts w:ascii="Nunito Black" w:hAnsi="Nunito Black"/>
                          <w:b/>
                          <w:bCs/>
                          <w:color w:val="002060"/>
                          <w:sz w:val="200"/>
                          <w:szCs w:val="40"/>
                        </w:rPr>
                      </w:pPr>
                      <w:r w:rsidRPr="00396239">
                        <w:rPr>
                          <w:rFonts w:ascii="Nunito Black" w:hAnsi="Nunito Black"/>
                          <w:b/>
                          <w:bCs/>
                          <w:color w:val="002060"/>
                          <w:sz w:val="200"/>
                          <w:szCs w:val="40"/>
                        </w:rPr>
                        <w:t>M</w:t>
                      </w:r>
                      <w:r w:rsidR="00395463">
                        <w:rPr>
                          <w:rFonts w:ascii="Nunito Black" w:hAnsi="Nunito Black"/>
                          <w:b/>
                          <w:bCs/>
                          <w:color w:val="002060"/>
                          <w:sz w:val="200"/>
                          <w:szCs w:val="40"/>
                        </w:rPr>
                        <w:t>SPI</w:t>
                      </w:r>
                    </w:p>
                    <w:p w14:paraId="0A384234" w14:textId="77777777" w:rsidR="00395463" w:rsidRPr="00396239" w:rsidRDefault="00395463" w:rsidP="0003254C">
                      <w:pPr>
                        <w:rPr>
                          <w:rFonts w:ascii="Nunito Black" w:hAnsi="Nunito Black"/>
                          <w:b/>
                          <w:bCs/>
                          <w:color w:val="002060"/>
                          <w:sz w:val="200"/>
                          <w:szCs w:val="40"/>
                        </w:rPr>
                      </w:pPr>
                    </w:p>
                  </w:txbxContent>
                </v:textbox>
              </v:shape>
            </w:pict>
          </mc:Fallback>
        </mc:AlternateContent>
      </w:r>
    </w:p>
    <w:p w14:paraId="0EC30FCB" w14:textId="02C05A67" w:rsidR="008B1A38" w:rsidRDefault="008B1A38" w:rsidP="00B253A8">
      <w:pPr>
        <w:spacing w:after="0"/>
        <w:jc w:val="both"/>
        <w:rPr>
          <w:rFonts w:ascii="Helvetíca" w:hAnsi="Helvetíca" w:hint="eastAsia"/>
        </w:rPr>
      </w:pPr>
    </w:p>
    <w:p w14:paraId="28FE189E" w14:textId="5A9411AD" w:rsidR="008B1A38" w:rsidRDefault="00BC309E" w:rsidP="00B253A8">
      <w:pPr>
        <w:spacing w:after="0"/>
        <w:jc w:val="both"/>
        <w:rPr>
          <w:rFonts w:ascii="Helvetíca" w:hAnsi="Helvetíca" w:hint="eastAsia"/>
        </w:rPr>
      </w:pPr>
      <w:r w:rsidRPr="00221078">
        <w:rPr>
          <w:rFonts w:ascii="Helvetíca" w:hAnsi="Helvetíca"/>
          <w:noProof/>
          <w:lang w:val="es-419"/>
        </w:rPr>
        <mc:AlternateContent>
          <mc:Choice Requires="wps">
            <w:drawing>
              <wp:anchor distT="45720" distB="45720" distL="114300" distR="114300" simplePos="0" relativeHeight="251658272" behindDoc="1" locked="0" layoutInCell="1" allowOverlap="1" wp14:anchorId="0B0129E2" wp14:editId="46A8CDE1">
                <wp:simplePos x="0" y="0"/>
                <wp:positionH relativeFrom="margin">
                  <wp:posOffset>-527685</wp:posOffset>
                </wp:positionH>
                <wp:positionV relativeFrom="paragraph">
                  <wp:posOffset>226060</wp:posOffset>
                </wp:positionV>
                <wp:extent cx="4533900" cy="3276600"/>
                <wp:effectExtent l="0" t="0" r="0" b="0"/>
                <wp:wrapNone/>
                <wp:docPr id="14692529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276600"/>
                        </a:xfrm>
                        <a:prstGeom prst="rect">
                          <a:avLst/>
                        </a:prstGeom>
                        <a:noFill/>
                        <a:ln w="9525">
                          <a:noFill/>
                          <a:miter lim="800000"/>
                          <a:headEnd/>
                          <a:tailEnd/>
                        </a:ln>
                      </wps:spPr>
                      <wps:txbx>
                        <w:txbxContent>
                          <w:p w14:paraId="25F85EE0" w14:textId="629D9B30" w:rsidR="00396239" w:rsidRPr="00BC309E" w:rsidRDefault="00396239" w:rsidP="00BC309E">
                            <w:pPr>
                              <w:spacing w:line="240" w:lineRule="auto"/>
                              <w:jc w:val="both"/>
                              <w:rPr>
                                <w:rFonts w:ascii="Helvetíca" w:hAnsi="Helvetíca" w:hint="eastAsia"/>
                                <w:bCs/>
                                <w:color w:val="FFC000"/>
                                <w:sz w:val="72"/>
                                <w:szCs w:val="72"/>
                                <w:lang w:val="es-ES"/>
                                <w14:textOutline w14:w="19050" w14:cap="rnd" w14:cmpd="sng" w14:algn="ctr">
                                  <w14:solidFill>
                                    <w14:schemeClr w14:val="bg1"/>
                                  </w14:solidFill>
                                  <w14:prstDash w14:val="solid"/>
                                  <w14:bevel/>
                                </w14:textOutline>
                              </w:rPr>
                            </w:pPr>
                            <w:r w:rsidRPr="00BC309E">
                              <w:rPr>
                                <w:rFonts w:ascii="Nunito Black" w:hAnsi="Nunito Black"/>
                                <w:b/>
                                <w:bCs/>
                                <w:color w:val="002060"/>
                                <w:sz w:val="72"/>
                                <w:szCs w:val="72"/>
                                <w:lang w:val="es-ES"/>
                                <w14:textOutline w14:w="19050" w14:cap="rnd" w14:cmpd="sng" w14:algn="ctr">
                                  <w14:solidFill>
                                    <w14:schemeClr w14:val="bg1"/>
                                  </w14:solidFill>
                                  <w14:prstDash w14:val="solid"/>
                                  <w14:bevel/>
                                </w14:textOutline>
                              </w:rPr>
                              <w:t>Modelo Nacional de Gesti</w:t>
                            </w:r>
                            <w:r w:rsidRPr="00BC309E">
                              <w:rPr>
                                <w:rFonts w:ascii="Nunito Black" w:hAnsi="Nunito Black" w:hint="eastAsia"/>
                                <w:b/>
                                <w:bCs/>
                                <w:color w:val="002060"/>
                                <w:sz w:val="72"/>
                                <w:szCs w:val="72"/>
                                <w:lang w:val="es-ES"/>
                                <w14:textOutline w14:w="19050" w14:cap="rnd" w14:cmpd="sng" w14:algn="ctr">
                                  <w14:solidFill>
                                    <w14:schemeClr w14:val="bg1"/>
                                  </w14:solidFill>
                                  <w14:prstDash w14:val="solid"/>
                                  <w14:bevel/>
                                </w14:textOutline>
                              </w:rPr>
                              <w:t>ó</w:t>
                            </w:r>
                            <w:r w:rsidRPr="00BC309E">
                              <w:rPr>
                                <w:rFonts w:ascii="Nunito Black" w:hAnsi="Nunito Black"/>
                                <w:b/>
                                <w:bCs/>
                                <w:color w:val="002060"/>
                                <w:sz w:val="72"/>
                                <w:szCs w:val="72"/>
                                <w:lang w:val="es-ES"/>
                                <w14:textOutline w14:w="19050" w14:cap="rnd" w14:cmpd="sng" w14:algn="ctr">
                                  <w14:solidFill>
                                    <w14:schemeClr w14:val="bg1"/>
                                  </w14:solidFill>
                                  <w14:prstDash w14:val="solid"/>
                                  <w14:bevel/>
                                </w14:textOutline>
                              </w:rPr>
                              <w:t>n de Riesgo de Seguridad de la Informaci</w:t>
                            </w:r>
                            <w:r w:rsidRPr="00BC309E">
                              <w:rPr>
                                <w:rFonts w:ascii="Nunito Black" w:hAnsi="Nunito Black" w:hint="eastAsia"/>
                                <w:b/>
                                <w:bCs/>
                                <w:color w:val="002060"/>
                                <w:sz w:val="72"/>
                                <w:szCs w:val="72"/>
                                <w:lang w:val="es-ES"/>
                                <w14:textOutline w14:w="19050" w14:cap="rnd" w14:cmpd="sng" w14:algn="ctr">
                                  <w14:solidFill>
                                    <w14:schemeClr w14:val="bg1"/>
                                  </w14:solidFill>
                                  <w14:prstDash w14:val="solid"/>
                                  <w14:bevel/>
                                </w14:textOutline>
                              </w:rPr>
                              <w:t>ó</w:t>
                            </w:r>
                            <w:r w:rsidRPr="00BC309E">
                              <w:rPr>
                                <w:rFonts w:ascii="Nunito Black" w:hAnsi="Nunito Black"/>
                                <w:b/>
                                <w:bCs/>
                                <w:color w:val="002060"/>
                                <w:sz w:val="72"/>
                                <w:szCs w:val="72"/>
                                <w:lang w:val="es-ES"/>
                                <w14:textOutline w14:w="19050" w14:cap="rnd" w14:cmpd="sng" w14:algn="ctr">
                                  <w14:solidFill>
                                    <w14:schemeClr w14:val="bg1"/>
                                  </w14:solidFill>
                                  <w14:prstDash w14:val="solid"/>
                                  <w14:bevel/>
                                </w14:textOutline>
                              </w:rPr>
                              <w:t>n en Entidades P</w:t>
                            </w:r>
                            <w:r w:rsidRPr="00BC309E">
                              <w:rPr>
                                <w:rFonts w:ascii="Nunito Black" w:hAnsi="Nunito Black" w:hint="eastAsia"/>
                                <w:b/>
                                <w:bCs/>
                                <w:color w:val="002060"/>
                                <w:sz w:val="72"/>
                                <w:szCs w:val="72"/>
                                <w:lang w:val="es-ES"/>
                                <w14:textOutline w14:w="19050" w14:cap="rnd" w14:cmpd="sng" w14:algn="ctr">
                                  <w14:solidFill>
                                    <w14:schemeClr w14:val="bg1"/>
                                  </w14:solidFill>
                                  <w14:prstDash w14:val="solid"/>
                                  <w14:bevel/>
                                </w14:textOutline>
                              </w:rPr>
                              <w:t>ú</w:t>
                            </w:r>
                            <w:r w:rsidRPr="00BC309E">
                              <w:rPr>
                                <w:rFonts w:ascii="Nunito Black" w:hAnsi="Nunito Black"/>
                                <w:b/>
                                <w:bCs/>
                                <w:color w:val="002060"/>
                                <w:sz w:val="72"/>
                                <w:szCs w:val="72"/>
                                <w:lang w:val="es-ES"/>
                                <w14:textOutline w14:w="19050" w14:cap="rnd" w14:cmpd="sng" w14:algn="ctr">
                                  <w14:solidFill>
                                    <w14:schemeClr w14:val="bg1"/>
                                  </w14:solidFill>
                                  <w14:prstDash w14:val="solid"/>
                                  <w14:bevel/>
                                </w14:textOutline>
                              </w:rPr>
                              <w:t>blicas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0129E2" id="_x0000_s1046" type="#_x0000_t202" style="position:absolute;left:0;text-align:left;margin-left:-41.55pt;margin-top:17.8pt;width:357pt;height:258pt;z-index:-25165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" filled="f" stroked="f">
                <v:textbox>
                  <w:txbxContent>
                    <w:p w14:paraId="25F85EE0" w14:textId="629D9B30" w:rsidR="00396239" w:rsidRPr="00BC309E" w:rsidRDefault="00396239" w:rsidP="00BC309E">
                      <w:pPr>
                        <w:spacing w:line="240" w:lineRule="auto"/>
                        <w:jc w:val="both"/>
                        <w:rPr>
                          <w:rFonts w:ascii="Helvetíca" w:hAnsi="Helvetíca" w:hint="eastAsia"/>
                          <w:bCs/>
                          <w:color w:val="FFC000"/>
                          <w:sz w:val="72"/>
                          <w:szCs w:val="72"/>
                          <w:lang w:val="es-ES"/>
                          <w14:textOutline w14:w="19050" w14:cap="rnd" w14:cmpd="sng" w14:algn="ctr">
                            <w14:solidFill>
                              <w14:schemeClr w14:val="bg1"/>
                            </w14:solidFill>
                            <w14:prstDash w14:val="solid"/>
                            <w14:bevel/>
                          </w14:textOutline>
                        </w:rPr>
                      </w:pPr>
                      <w:r w:rsidRPr="00BC309E">
                        <w:rPr>
                          <w:rFonts w:ascii="Nunito Black" w:hAnsi="Nunito Black"/>
                          <w:b/>
                          <w:bCs/>
                          <w:color w:val="002060"/>
                          <w:sz w:val="72"/>
                          <w:szCs w:val="72"/>
                          <w:lang w:val="es-ES"/>
                          <w14:textOutline w14:w="19050" w14:cap="rnd" w14:cmpd="sng" w14:algn="ctr">
                            <w14:solidFill>
                              <w14:schemeClr w14:val="bg1"/>
                            </w14:solidFill>
                            <w14:prstDash w14:val="solid"/>
                            <w14:bevel/>
                          </w14:textOutline>
                        </w:rPr>
                        <w:t>Modelo Nacional de Gesti</w:t>
                      </w:r>
                      <w:r w:rsidRPr="00BC309E">
                        <w:rPr>
                          <w:rFonts w:ascii="Nunito Black" w:hAnsi="Nunito Black" w:hint="eastAsia"/>
                          <w:b/>
                          <w:bCs/>
                          <w:color w:val="002060"/>
                          <w:sz w:val="72"/>
                          <w:szCs w:val="72"/>
                          <w:lang w:val="es-ES"/>
                          <w14:textOutline w14:w="19050" w14:cap="rnd" w14:cmpd="sng" w14:algn="ctr">
                            <w14:solidFill>
                              <w14:schemeClr w14:val="bg1"/>
                            </w14:solidFill>
                            <w14:prstDash w14:val="solid"/>
                            <w14:bevel/>
                          </w14:textOutline>
                        </w:rPr>
                        <w:t>ó</w:t>
                      </w:r>
                      <w:r w:rsidRPr="00BC309E">
                        <w:rPr>
                          <w:rFonts w:ascii="Nunito Black" w:hAnsi="Nunito Black"/>
                          <w:b/>
                          <w:bCs/>
                          <w:color w:val="002060"/>
                          <w:sz w:val="72"/>
                          <w:szCs w:val="72"/>
                          <w:lang w:val="es-ES"/>
                          <w14:textOutline w14:w="19050" w14:cap="rnd" w14:cmpd="sng" w14:algn="ctr">
                            <w14:solidFill>
                              <w14:schemeClr w14:val="bg1"/>
                            </w14:solidFill>
                            <w14:prstDash w14:val="solid"/>
                            <w14:bevel/>
                          </w14:textOutline>
                        </w:rPr>
                        <w:t>n de Riesgo de Seguridad de la Informaci</w:t>
                      </w:r>
                      <w:r w:rsidRPr="00BC309E">
                        <w:rPr>
                          <w:rFonts w:ascii="Nunito Black" w:hAnsi="Nunito Black" w:hint="eastAsia"/>
                          <w:b/>
                          <w:bCs/>
                          <w:color w:val="002060"/>
                          <w:sz w:val="72"/>
                          <w:szCs w:val="72"/>
                          <w:lang w:val="es-ES"/>
                          <w14:textOutline w14:w="19050" w14:cap="rnd" w14:cmpd="sng" w14:algn="ctr">
                            <w14:solidFill>
                              <w14:schemeClr w14:val="bg1"/>
                            </w14:solidFill>
                            <w14:prstDash w14:val="solid"/>
                            <w14:bevel/>
                          </w14:textOutline>
                        </w:rPr>
                        <w:t>ó</w:t>
                      </w:r>
                      <w:r w:rsidRPr="00BC309E">
                        <w:rPr>
                          <w:rFonts w:ascii="Nunito Black" w:hAnsi="Nunito Black"/>
                          <w:b/>
                          <w:bCs/>
                          <w:color w:val="002060"/>
                          <w:sz w:val="72"/>
                          <w:szCs w:val="72"/>
                          <w:lang w:val="es-ES"/>
                          <w14:textOutline w14:w="19050" w14:cap="rnd" w14:cmpd="sng" w14:algn="ctr">
                            <w14:solidFill>
                              <w14:schemeClr w14:val="bg1"/>
                            </w14:solidFill>
                            <w14:prstDash w14:val="solid"/>
                            <w14:bevel/>
                          </w14:textOutline>
                        </w:rPr>
                        <w:t>n en Entidades P</w:t>
                      </w:r>
                      <w:r w:rsidRPr="00BC309E">
                        <w:rPr>
                          <w:rFonts w:ascii="Nunito Black" w:hAnsi="Nunito Black" w:hint="eastAsia"/>
                          <w:b/>
                          <w:bCs/>
                          <w:color w:val="002060"/>
                          <w:sz w:val="72"/>
                          <w:szCs w:val="72"/>
                          <w:lang w:val="es-ES"/>
                          <w14:textOutline w14:w="19050" w14:cap="rnd" w14:cmpd="sng" w14:algn="ctr">
                            <w14:solidFill>
                              <w14:schemeClr w14:val="bg1"/>
                            </w14:solidFill>
                            <w14:prstDash w14:val="solid"/>
                            <w14:bevel/>
                          </w14:textOutline>
                        </w:rPr>
                        <w:t>ú</w:t>
                      </w:r>
                      <w:r w:rsidRPr="00BC309E">
                        <w:rPr>
                          <w:rFonts w:ascii="Nunito Black" w:hAnsi="Nunito Black"/>
                          <w:b/>
                          <w:bCs/>
                          <w:color w:val="002060"/>
                          <w:sz w:val="72"/>
                          <w:szCs w:val="72"/>
                          <w:lang w:val="es-ES"/>
                          <w14:textOutline w14:w="19050" w14:cap="rnd" w14:cmpd="sng" w14:algn="ctr">
                            <w14:solidFill>
                              <w14:schemeClr w14:val="bg1"/>
                            </w14:solidFill>
                            <w14:prstDash w14:val="solid"/>
                            <w14:bevel/>
                          </w14:textOutline>
                        </w:rPr>
                        <w:t>blicas</w:t>
                      </w:r>
                    </w:p>
                  </w:txbxContent>
                </v:textbox>
                <w10:wrap anchorx="margin"/>
              </v:shape>
            </w:pict>
          </mc:Fallback>
        </mc:AlternateContent>
      </w:r>
    </w:p>
    <w:p w14:paraId="0DA751FF" w14:textId="794D6DC5" w:rsidR="008B1A38" w:rsidRDefault="008B1A38" w:rsidP="00B253A8">
      <w:pPr>
        <w:spacing w:after="0"/>
        <w:jc w:val="both"/>
        <w:rPr>
          <w:rFonts w:ascii="Helvetíca" w:hAnsi="Helvetíca" w:hint="eastAsia"/>
        </w:rPr>
      </w:pPr>
    </w:p>
    <w:p w14:paraId="3C29A62B" w14:textId="34BA1DED" w:rsidR="008B1A38" w:rsidRDefault="008B1A38" w:rsidP="00B253A8">
      <w:pPr>
        <w:spacing w:after="0"/>
        <w:jc w:val="both"/>
        <w:rPr>
          <w:rFonts w:ascii="Helvetíca" w:hAnsi="Helvetíca" w:hint="eastAsia"/>
        </w:rPr>
      </w:pPr>
    </w:p>
    <w:p w14:paraId="25B4C7D5" w14:textId="63FD0C58" w:rsidR="008B1A38" w:rsidRDefault="008B1A38" w:rsidP="00B253A8">
      <w:pPr>
        <w:spacing w:after="0"/>
        <w:jc w:val="both"/>
        <w:rPr>
          <w:rFonts w:ascii="Helvetíca" w:hAnsi="Helvetíca" w:hint="eastAsia"/>
        </w:rPr>
      </w:pPr>
    </w:p>
    <w:p w14:paraId="2827A066" w14:textId="634C4B49" w:rsidR="008B1A38" w:rsidRDefault="008B1A38" w:rsidP="00B253A8">
      <w:pPr>
        <w:spacing w:after="0"/>
        <w:jc w:val="both"/>
        <w:rPr>
          <w:rFonts w:ascii="Helvetíca" w:hAnsi="Helvetíca" w:hint="eastAsia"/>
        </w:rPr>
      </w:pPr>
    </w:p>
    <w:p w14:paraId="49206354" w14:textId="367D596E" w:rsidR="008B1A38" w:rsidRDefault="008B1A38" w:rsidP="00B253A8">
      <w:pPr>
        <w:spacing w:after="0"/>
        <w:jc w:val="both"/>
        <w:rPr>
          <w:rFonts w:ascii="Helvetíca" w:hAnsi="Helvetíca" w:hint="eastAsia"/>
        </w:rPr>
      </w:pPr>
    </w:p>
    <w:p w14:paraId="6C8DC7EF" w14:textId="4BEEAEC1" w:rsidR="008B1A38" w:rsidRDefault="008B1A38" w:rsidP="00B253A8">
      <w:pPr>
        <w:spacing w:after="0"/>
        <w:jc w:val="both"/>
        <w:rPr>
          <w:rFonts w:ascii="Helvetíca" w:hAnsi="Helvetíca" w:hint="eastAsia"/>
        </w:rPr>
      </w:pPr>
    </w:p>
    <w:p w14:paraId="1699BD81" w14:textId="08107FCB" w:rsidR="008B1A38" w:rsidRDefault="00FF0F86" w:rsidP="00B253A8">
      <w:pPr>
        <w:tabs>
          <w:tab w:val="left" w:pos="2960"/>
        </w:tabs>
        <w:spacing w:after="0"/>
        <w:jc w:val="both"/>
        <w:rPr>
          <w:rFonts w:ascii="Helvetíca" w:hAnsi="Helvetíca" w:hint="eastAsia"/>
        </w:rPr>
      </w:pPr>
      <w:r>
        <w:rPr>
          <w:rFonts w:ascii="Helvetíca" w:hAnsi="Helvetíca"/>
        </w:rPr>
        <w:tab/>
      </w:r>
    </w:p>
    <w:p w14:paraId="7D3E9954" w14:textId="7AFB4B7B" w:rsidR="008B1A38" w:rsidRDefault="008B1A38" w:rsidP="00B253A8">
      <w:pPr>
        <w:spacing w:after="0"/>
        <w:jc w:val="both"/>
        <w:rPr>
          <w:rFonts w:ascii="Helvetíca" w:hAnsi="Helvetíca" w:hint="eastAsia"/>
        </w:rPr>
      </w:pPr>
    </w:p>
    <w:p w14:paraId="73CA63E7" w14:textId="310326A7" w:rsidR="008B1A38" w:rsidRDefault="008B1A38" w:rsidP="00B253A8">
      <w:pPr>
        <w:spacing w:after="0"/>
        <w:jc w:val="both"/>
        <w:rPr>
          <w:rFonts w:ascii="Helvetíca" w:hAnsi="Helvetíca" w:hint="eastAsia"/>
        </w:rPr>
      </w:pPr>
    </w:p>
    <w:p w14:paraId="3AD9E5BC" w14:textId="3C31AC61" w:rsidR="008B1A38" w:rsidRDefault="008B1A38" w:rsidP="00B253A8">
      <w:pPr>
        <w:spacing w:after="0"/>
        <w:jc w:val="both"/>
        <w:rPr>
          <w:rFonts w:ascii="Helvetíca" w:hAnsi="Helvetíca" w:hint="eastAsia"/>
        </w:rPr>
      </w:pPr>
    </w:p>
    <w:p w14:paraId="7F929968" w14:textId="0CA7D28C" w:rsidR="008B1A38" w:rsidRDefault="008B1A38" w:rsidP="00B253A8">
      <w:pPr>
        <w:spacing w:after="0"/>
        <w:jc w:val="both"/>
        <w:rPr>
          <w:rFonts w:ascii="Helvetíca" w:hAnsi="Helvetíca" w:hint="eastAsia"/>
        </w:rPr>
      </w:pPr>
    </w:p>
    <w:p w14:paraId="3F153378" w14:textId="556F1460" w:rsidR="008B1A38" w:rsidRDefault="008B1A38" w:rsidP="00B253A8">
      <w:pPr>
        <w:spacing w:after="0"/>
        <w:jc w:val="both"/>
        <w:rPr>
          <w:rFonts w:ascii="Helvetíca" w:hAnsi="Helvetíca" w:hint="eastAsia"/>
        </w:rPr>
      </w:pPr>
    </w:p>
    <w:p w14:paraId="43800867" w14:textId="7AF815FD" w:rsidR="008B1A38" w:rsidRDefault="008B1A38" w:rsidP="00B253A8">
      <w:pPr>
        <w:spacing w:after="0"/>
        <w:jc w:val="both"/>
        <w:rPr>
          <w:rFonts w:ascii="Helvetíca" w:hAnsi="Helvetíca" w:hint="eastAsia"/>
        </w:rPr>
      </w:pPr>
    </w:p>
    <w:p w14:paraId="24766497" w14:textId="377D82C5" w:rsidR="008B1A38" w:rsidRDefault="008B1A38" w:rsidP="00B253A8">
      <w:pPr>
        <w:spacing w:after="0"/>
        <w:jc w:val="both"/>
        <w:rPr>
          <w:rFonts w:ascii="Helvetíca" w:hAnsi="Helvetíca" w:hint="eastAsia"/>
        </w:rPr>
      </w:pPr>
    </w:p>
    <w:p w14:paraId="5DA20ED9" w14:textId="00B07809" w:rsidR="008B1A38" w:rsidRDefault="008B1A38" w:rsidP="00B253A8">
      <w:pPr>
        <w:spacing w:after="0"/>
        <w:jc w:val="both"/>
        <w:rPr>
          <w:rFonts w:ascii="Helvetíca" w:hAnsi="Helvetíca" w:hint="eastAsia"/>
        </w:rPr>
      </w:pPr>
    </w:p>
    <w:p w14:paraId="5139FB61" w14:textId="77777777" w:rsidR="008B1A38" w:rsidRDefault="008B1A38" w:rsidP="00B253A8">
      <w:pPr>
        <w:spacing w:after="0"/>
        <w:jc w:val="both"/>
        <w:rPr>
          <w:rFonts w:ascii="Helvetíca" w:hAnsi="Helvetíca" w:hint="eastAsia"/>
        </w:rPr>
      </w:pPr>
    </w:p>
    <w:p w14:paraId="6083C42D" w14:textId="389F8F74" w:rsidR="008B1A38" w:rsidRDefault="008B1A38" w:rsidP="00B253A8">
      <w:pPr>
        <w:spacing w:after="0"/>
        <w:jc w:val="both"/>
        <w:rPr>
          <w:rFonts w:ascii="Helvetíca" w:hAnsi="Helvetíca" w:hint="eastAsia"/>
        </w:rPr>
      </w:pPr>
    </w:p>
    <w:p w14:paraId="382F404A" w14:textId="26E55F24" w:rsidR="00861BE2" w:rsidRDefault="007A021D" w:rsidP="00B253A8">
      <w:pPr>
        <w:spacing w:after="0"/>
        <w:jc w:val="center"/>
      </w:pPr>
      <w:r w:rsidRPr="00221078">
        <w:rPr>
          <w:rFonts w:ascii="Helvetíca" w:hAnsi="Helvetíca"/>
          <w:noProof/>
          <w:lang w:val="es-419"/>
        </w:rPr>
        <mc:AlternateContent>
          <mc:Choice Requires="wps">
            <w:drawing>
              <wp:anchor distT="45720" distB="45720" distL="114300" distR="114300" simplePos="0" relativeHeight="251658266" behindDoc="1" locked="0" layoutInCell="1" allowOverlap="1" wp14:anchorId="7A1E04CE" wp14:editId="5C3E4E59">
                <wp:simplePos x="0" y="0"/>
                <wp:positionH relativeFrom="margin">
                  <wp:posOffset>45720</wp:posOffset>
                </wp:positionH>
                <wp:positionV relativeFrom="paragraph">
                  <wp:posOffset>7129145</wp:posOffset>
                </wp:positionV>
                <wp:extent cx="6172200" cy="1604010"/>
                <wp:effectExtent l="0" t="0" r="0" b="0"/>
                <wp:wrapNone/>
                <wp:docPr id="11999155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04010"/>
                        </a:xfrm>
                        <a:prstGeom prst="rect">
                          <a:avLst/>
                        </a:prstGeom>
                        <a:noFill/>
                        <a:ln w="9525">
                          <a:noFill/>
                          <a:miter lim="800000"/>
                          <a:headEnd/>
                          <a:tailEnd/>
                        </a:ln>
                      </wps:spPr>
                      <wps:txbx>
                        <w:txbxContent>
                          <w:p w14:paraId="420223D8" w14:textId="77777777" w:rsidR="00396239" w:rsidRPr="00221078" w:rsidRDefault="00396239" w:rsidP="0060633E">
                            <w:pPr>
                              <w:rPr>
                                <w:color w:val="FFC000"/>
                                <w:sz w:val="30"/>
                                <w:szCs w:val="30"/>
                              </w:rPr>
                            </w:pPr>
                            <w:r w:rsidRPr="00221078">
                              <w:rPr>
                                <w:b/>
                                <w:bCs/>
                                <w:color w:val="FFC000"/>
                                <w:sz w:val="30"/>
                                <w:szCs w:val="30"/>
                              </w:rPr>
                              <w:t>(Anexo 4 – DAFP)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1E04CE" id="_x0000_s1047" type="#_x0000_t202" style="position:absolute;left:0;text-align:left;margin-left:3.6pt;margin-top:561.35pt;width:486pt;height:126.3pt;z-index:-25165821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" filled="f" stroked="f">
                <v:textbox style="mso-fit-shape-to-text:t">
                  <w:txbxContent>
                    <w:p w14:paraId="420223D8" w14:textId="77777777" w:rsidR="00396239" w:rsidRPr="00221078" w:rsidRDefault="00396239" w:rsidP="0060633E">
                      <w:pPr>
                        <w:rPr>
                          <w:color w:val="FFC000"/>
                          <w:sz w:val="30"/>
                          <w:szCs w:val="30"/>
                        </w:rPr>
                      </w:pPr>
                      <w:r w:rsidRPr="00221078">
                        <w:rPr>
                          <w:b/>
                          <w:bCs/>
                          <w:color w:val="FFC000"/>
                          <w:sz w:val="30"/>
                          <w:szCs w:val="30"/>
                        </w:rPr>
                        <w:t>(Anexo 4 – DAFP)</w:t>
                      </w:r>
                    </w:p>
                  </w:txbxContent>
                </v:textbox>
                <w10:wrap anchorx="margin"/>
              </v:shape>
            </w:pict>
          </mc:Fallback>
        </mc:AlternateContent>
      </w:r>
    </w:p>
    <w:p w14:paraId="23CC6435" w14:textId="487FBC13" w:rsidR="008C2724" w:rsidRDefault="005F5F8B" w:rsidP="00B253A8">
      <w:pPr>
        <w:spacing w:after="0"/>
        <w:jc w:val="center"/>
      </w:pPr>
      <w:r w:rsidRPr="008B64AF">
        <w:rPr>
          <w:rFonts w:ascii="Helvetíca" w:hAnsi="Helvetíca"/>
          <w:noProof/>
        </w:rPr>
        <mc:AlternateContent>
          <mc:Choice Requires="wps">
            <w:drawing>
              <wp:anchor distT="45720" distB="45720" distL="114300" distR="114300" simplePos="0" relativeHeight="251680819" behindDoc="1" locked="0" layoutInCell="1" allowOverlap="1" wp14:anchorId="67CD831A" wp14:editId="2165BFC0">
                <wp:simplePos x="0" y="0"/>
                <wp:positionH relativeFrom="column">
                  <wp:posOffset>-690880</wp:posOffset>
                </wp:positionH>
                <wp:positionV relativeFrom="paragraph">
                  <wp:posOffset>118745</wp:posOffset>
                </wp:positionV>
                <wp:extent cx="6172200" cy="1604010"/>
                <wp:effectExtent l="0" t="0" r="0" b="0"/>
                <wp:wrapNone/>
                <wp:docPr id="690574734" name="Cuadro de texto 69057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04010"/>
                        </a:xfrm>
                        <a:prstGeom prst="rect">
                          <a:avLst/>
                        </a:prstGeom>
                        <a:noFill/>
                        <a:ln w="9525">
                          <a:noFill/>
                          <a:miter lim="800000"/>
                          <a:headEnd/>
                          <a:tailEnd/>
                        </a:ln>
                      </wps:spPr>
                      <wps:txbx>
                        <w:txbxContent>
                          <w:p w14:paraId="3B6EC2B8" w14:textId="77777777" w:rsidR="005F5F8B" w:rsidRPr="00DE30D2" w:rsidRDefault="005F5F8B" w:rsidP="005F5F8B">
                            <w:pPr>
                              <w:pStyle w:val="Ttulo4"/>
                              <w:rPr>
                                <w:color w:val="FFC000"/>
                                <w:szCs w:val="30"/>
                              </w:rPr>
                            </w:pPr>
                            <w:r w:rsidRPr="00DE30D2">
                              <w:rPr>
                                <w:color w:val="FFC000"/>
                                <w:spacing w:val="-1"/>
                                <w:szCs w:val="30"/>
                              </w:rPr>
                              <w:t>Modelo de Seguridad y Privacidad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CD831A" id="Cuadro de texto 690574734" o:spid="_x0000_s1048" type="#_x0000_t202" style="position:absolute;left:0;text-align:left;margin-left:-54.4pt;margin-top:9.35pt;width:486pt;height:126.3pt;z-index:-2516356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" filled="f" stroked="f">
                <v:textbox style="mso-fit-shape-to-text:t">
                  <w:txbxContent>
                    <w:p w14:paraId="3B6EC2B8" w14:textId="77777777" w:rsidR="005F5F8B" w:rsidRPr="00DE30D2" w:rsidRDefault="005F5F8B" w:rsidP="005F5F8B">
                      <w:pPr>
                        <w:pStyle w:val="Ttulo4"/>
                        <w:rPr>
                          <w:color w:val="FFC000"/>
                          <w:szCs w:val="30"/>
                        </w:rPr>
                      </w:pPr>
                      <w:r w:rsidRPr="00DE30D2">
                        <w:rPr>
                          <w:color w:val="FFC000"/>
                          <w:spacing w:val="-1"/>
                          <w:szCs w:val="30"/>
                        </w:rPr>
                        <w:t>Modelo de Seguridad y Privacidad de la Información</w:t>
                      </w:r>
                    </w:p>
                  </w:txbxContent>
                </v:textbox>
              </v:shape>
            </w:pict>
          </mc:Fallback>
        </mc:AlternateContent>
      </w:r>
    </w:p>
    <w:p w14:paraId="22D866DF" w14:textId="1C052F4E" w:rsidR="008C2724" w:rsidRDefault="008C2724" w:rsidP="007D41B4">
      <w:pPr>
        <w:spacing w:after="0"/>
        <w:ind w:left="708" w:hanging="708"/>
        <w:jc w:val="center"/>
      </w:pPr>
    </w:p>
    <w:p w14:paraId="0D6ABEFF" w14:textId="6BC789BF" w:rsidR="008C2724" w:rsidRDefault="005F5F8B" w:rsidP="00B253A8">
      <w:pPr>
        <w:spacing w:after="0"/>
        <w:jc w:val="center"/>
      </w:pPr>
      <w:r w:rsidRPr="008B64AF">
        <w:rPr>
          <w:rFonts w:ascii="Helvetíca" w:hAnsi="Helvetíca"/>
          <w:noProof/>
        </w:rPr>
        <mc:AlternateContent>
          <mc:Choice Requires="wps">
            <w:drawing>
              <wp:anchor distT="45720" distB="45720" distL="114300" distR="114300" simplePos="0" relativeHeight="251682867" behindDoc="1" locked="0" layoutInCell="1" allowOverlap="1" wp14:anchorId="65B76261" wp14:editId="37C1B0F7">
                <wp:simplePos x="0" y="0"/>
                <wp:positionH relativeFrom="column">
                  <wp:posOffset>-694690</wp:posOffset>
                </wp:positionH>
                <wp:positionV relativeFrom="paragraph">
                  <wp:posOffset>191770</wp:posOffset>
                </wp:positionV>
                <wp:extent cx="5646420" cy="576580"/>
                <wp:effectExtent l="0" t="0" r="0" b="0"/>
                <wp:wrapNone/>
                <wp:docPr id="944942845" name="Cuadro de texto 944942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576580"/>
                        </a:xfrm>
                        <a:prstGeom prst="rect">
                          <a:avLst/>
                        </a:prstGeom>
                        <a:noFill/>
                        <a:ln w="9525">
                          <a:noFill/>
                          <a:miter lim="800000"/>
                          <a:headEnd/>
                          <a:tailEnd/>
                        </a:ln>
                      </wps:spPr>
                      <wps:txbx>
                        <w:txbxContent>
                          <w:p w14:paraId="54EF1853" w14:textId="77777777" w:rsidR="005F5F8B" w:rsidRPr="00DE30D2" w:rsidRDefault="005F5F8B" w:rsidP="005F5F8B">
                            <w:pPr>
                              <w:rPr>
                                <w:b/>
                                <w:color w:val="FFC000"/>
                                <w:szCs w:val="24"/>
                              </w:rPr>
                            </w:pPr>
                            <w:r w:rsidRPr="00DE30D2">
                              <w:rPr>
                                <w:b/>
                                <w:color w:val="FFC000"/>
                                <w:szCs w:val="24"/>
                              </w:rPr>
                              <w:t xml:space="preserve">Ministerio de Tecnologías de la Información y las Comunicaciones </w:t>
                            </w:r>
                          </w:p>
                          <w:p w14:paraId="738519BE" w14:textId="77777777" w:rsidR="005F5F8B" w:rsidRPr="00DE30D2" w:rsidRDefault="005F5F8B" w:rsidP="005F5F8B">
                            <w:pPr>
                              <w:pStyle w:val="Ttulo"/>
                              <w:rPr>
                                <w:color w:val="FFC000"/>
                              </w:rPr>
                            </w:pPr>
                            <w:r>
                              <w:rPr>
                                <w:color w:val="FFC000"/>
                              </w:rPr>
                              <w:t>SEPTIEMBRE DE 2024</w:t>
                            </w:r>
                          </w:p>
                          <w:p w14:paraId="543975F3" w14:textId="77777777" w:rsidR="005F5F8B" w:rsidRPr="00DE30D2" w:rsidRDefault="005F5F8B" w:rsidP="005F5F8B">
                            <w:pPr>
                              <w:pStyle w:val="Ttulo"/>
                              <w:rPr>
                                <w:color w:val="FFC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B76261" id="Cuadro de texto 944942845" o:spid="_x0000_s1049" type="#_x0000_t202" style="position:absolute;left:0;text-align:left;margin-left:-54.7pt;margin-top:15.1pt;width:444.6pt;height:45.4pt;z-index:-2516336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" filled="f" stroked="f">
                <v:textbox>
                  <w:txbxContent>
                    <w:p w14:paraId="54EF1853" w14:textId="77777777" w:rsidR="005F5F8B" w:rsidRPr="00DE30D2" w:rsidRDefault="005F5F8B" w:rsidP="005F5F8B">
                      <w:pPr>
                        <w:rPr>
                          <w:b/>
                          <w:color w:val="FFC000"/>
                          <w:szCs w:val="24"/>
                        </w:rPr>
                      </w:pPr>
                      <w:r w:rsidRPr="00DE30D2">
                        <w:rPr>
                          <w:b/>
                          <w:color w:val="FFC000"/>
                          <w:szCs w:val="24"/>
                        </w:rPr>
                        <w:t xml:space="preserve">Ministerio de Tecnologías de la Información y las Comunicaciones </w:t>
                      </w:r>
                    </w:p>
                    <w:p w14:paraId="738519BE" w14:textId="77777777" w:rsidR="005F5F8B" w:rsidRPr="00DE30D2" w:rsidRDefault="005F5F8B" w:rsidP="005F5F8B">
                      <w:pPr>
                        <w:pStyle w:val="Ttulo"/>
                        <w:rPr>
                          <w:color w:val="FFC000"/>
                        </w:rPr>
                      </w:pPr>
                      <w:r>
                        <w:rPr>
                          <w:color w:val="FFC000"/>
                        </w:rPr>
                        <w:t>SEPTIEMBRE DE 2024</w:t>
                      </w:r>
                    </w:p>
                    <w:p w14:paraId="543975F3" w14:textId="77777777" w:rsidR="005F5F8B" w:rsidRPr="00DE30D2" w:rsidRDefault="005F5F8B" w:rsidP="005F5F8B">
                      <w:pPr>
                        <w:pStyle w:val="Ttulo"/>
                        <w:rPr>
                          <w:color w:val="FFC000"/>
                        </w:rPr>
                      </w:pPr>
                    </w:p>
                  </w:txbxContent>
                </v:textbox>
              </v:shape>
            </w:pict>
          </mc:Fallback>
        </mc:AlternateContent>
      </w:r>
    </w:p>
    <w:p w14:paraId="7F867EB2" w14:textId="2B72BCF3" w:rsidR="005F5F8B" w:rsidRPr="00396239" w:rsidRDefault="005F5F8B" w:rsidP="005F5F8B">
      <w:pPr>
        <w:spacing w:after="0"/>
        <w:jc w:val="both"/>
        <w:rPr>
          <w:rFonts w:ascii="Helvetíca" w:hAnsi="Helvetíca" w:hint="eastAsia"/>
          <w:color w:val="000000" w:themeColor="text1"/>
        </w:rPr>
      </w:pPr>
      <w:r w:rsidRPr="008B64AF">
        <w:rPr>
          <w:rFonts w:ascii="Helvetíca" w:hAnsi="Helvetíca"/>
        </w:rPr>
        <w:br w:type="page"/>
      </w:r>
    </w:p>
    <w:p w14:paraId="67CC61FF" w14:textId="2ED44F96" w:rsidR="007A021D" w:rsidRPr="00396239" w:rsidRDefault="007A021D" w:rsidP="00B253A8">
      <w:pPr>
        <w:spacing w:after="0"/>
        <w:jc w:val="center"/>
      </w:pPr>
      <w:r w:rsidRPr="0045611B">
        <w:rPr>
          <w:b/>
          <w:bCs/>
        </w:rPr>
        <w:t>Oscar Mauricio Lizcano Arango</w:t>
      </w:r>
      <w:r w:rsidRPr="00396239">
        <w:t xml:space="preserve"> – Ministro de Tecnologías de la Información y las Comunicaciones</w:t>
      </w:r>
    </w:p>
    <w:p w14:paraId="26D85592" w14:textId="36C4B84F" w:rsidR="007A021D" w:rsidRPr="00396239" w:rsidRDefault="007A021D" w:rsidP="00B253A8">
      <w:pPr>
        <w:spacing w:after="0"/>
        <w:jc w:val="center"/>
      </w:pPr>
      <w:r w:rsidRPr="0045611B">
        <w:rPr>
          <w:b/>
          <w:bCs/>
        </w:rPr>
        <w:t>Belfor Fabio García Henao</w:t>
      </w:r>
      <w:r w:rsidRPr="00396239">
        <w:t>- Viceministro de Transformación Digital</w:t>
      </w:r>
    </w:p>
    <w:p w14:paraId="54578506" w14:textId="65363142" w:rsidR="007A021D" w:rsidRPr="00396239" w:rsidRDefault="0060633E" w:rsidP="00B253A8">
      <w:pPr>
        <w:spacing w:after="0"/>
        <w:jc w:val="center"/>
      </w:pPr>
      <w:r w:rsidRPr="0045611B">
        <w:rPr>
          <w:b/>
          <w:bCs/>
        </w:rPr>
        <w:t>William Fernando Oviedo Camargo</w:t>
      </w:r>
      <w:r w:rsidRPr="00396239">
        <w:t xml:space="preserve"> </w:t>
      </w:r>
      <w:r w:rsidR="007A021D" w:rsidRPr="00396239">
        <w:t>- Directora de Gobierno Digital</w:t>
      </w:r>
    </w:p>
    <w:p w14:paraId="3C971FDB" w14:textId="77777777" w:rsidR="007A021D" w:rsidRPr="00396239" w:rsidRDefault="007A021D" w:rsidP="00B253A8">
      <w:pPr>
        <w:spacing w:after="0"/>
        <w:jc w:val="center"/>
      </w:pPr>
      <w:r w:rsidRPr="0045611B">
        <w:rPr>
          <w:b/>
          <w:bCs/>
        </w:rPr>
        <w:t>Luis Clímaco Córdoba Gómez</w:t>
      </w:r>
      <w:r w:rsidRPr="00396239">
        <w:t xml:space="preserve"> - Subdirector de Estándares y Arquitectura de TI</w:t>
      </w:r>
    </w:p>
    <w:p w14:paraId="0CADE4E3" w14:textId="407200E5" w:rsidR="007A021D" w:rsidRPr="00396239" w:rsidRDefault="007A021D" w:rsidP="00B253A8">
      <w:pPr>
        <w:spacing w:after="0"/>
        <w:jc w:val="center"/>
      </w:pPr>
      <w:r w:rsidRPr="0045611B">
        <w:rPr>
          <w:b/>
          <w:bCs/>
        </w:rPr>
        <w:t>Danny Alejandro Garzón Aristizabal</w:t>
      </w:r>
      <w:r w:rsidRPr="00396239">
        <w:t xml:space="preserve"> – Contratista Subdirección de Estándares y Arquitectura de TI</w:t>
      </w:r>
    </w:p>
    <w:p w14:paraId="06328128" w14:textId="0FD9A660" w:rsidR="007A021D" w:rsidRPr="00396239" w:rsidRDefault="007A021D" w:rsidP="00B253A8">
      <w:pPr>
        <w:spacing w:after="0"/>
        <w:jc w:val="center"/>
      </w:pPr>
      <w:r w:rsidRPr="0045611B">
        <w:rPr>
          <w:b/>
          <w:bCs/>
        </w:rPr>
        <w:t>German García Filoth</w:t>
      </w:r>
      <w:r w:rsidRPr="00396239">
        <w:t xml:space="preserve"> – Contratista Subdirección de Estándares y Arquitectura de TI</w:t>
      </w:r>
    </w:p>
    <w:p w14:paraId="5A9180D8" w14:textId="7A742D93" w:rsidR="007A021D" w:rsidRPr="00396239" w:rsidRDefault="007A021D" w:rsidP="00B253A8">
      <w:pPr>
        <w:spacing w:after="0"/>
        <w:jc w:val="center"/>
      </w:pPr>
      <w:r w:rsidRPr="0045611B">
        <w:rPr>
          <w:b/>
          <w:bCs/>
        </w:rPr>
        <w:t>Nelson Barrios Perdomo</w:t>
      </w:r>
      <w:r w:rsidRPr="00396239">
        <w:t xml:space="preserve"> – Contratista Equipo de Respuesta a Emergencias Cibernéticas de Colombia – COLCERT</w:t>
      </w:r>
    </w:p>
    <w:p w14:paraId="1B08C9D8" w14:textId="46928750" w:rsidR="007A021D" w:rsidRPr="00396239" w:rsidRDefault="001A49E4" w:rsidP="00B253A8">
      <w:pPr>
        <w:spacing w:after="0"/>
        <w:jc w:val="center"/>
      </w:pPr>
      <w:r w:rsidRPr="0045611B">
        <w:rPr>
          <w:b/>
          <w:bCs/>
        </w:rPr>
        <w:t>Johanna Marcela Forero Valencia</w:t>
      </w:r>
      <w:r w:rsidR="007A021D" w:rsidRPr="00396239">
        <w:t xml:space="preserve"> - Profesional Especializado SEATI</w:t>
      </w:r>
    </w:p>
    <w:p w14:paraId="3B34221C" w14:textId="3A0FD216" w:rsidR="007A021D" w:rsidRPr="00396239" w:rsidRDefault="007A021D" w:rsidP="00B253A8">
      <w:pPr>
        <w:spacing w:after="0"/>
        <w:jc w:val="center"/>
      </w:pPr>
    </w:p>
    <w:p w14:paraId="5A0D6051" w14:textId="709938AA" w:rsidR="007A021D" w:rsidRPr="00396239" w:rsidRDefault="007A021D" w:rsidP="00B253A8">
      <w:pPr>
        <w:spacing w:after="0"/>
        <w:jc w:val="center"/>
      </w:pPr>
      <w:r w:rsidRPr="00396239">
        <w:t>Ministerio de Tecnolog</w:t>
      </w:r>
      <w:r w:rsidRPr="00396239">
        <w:rPr>
          <w:rFonts w:hint="eastAsia"/>
        </w:rPr>
        <w:t>í</w:t>
      </w:r>
      <w:r w:rsidRPr="00396239">
        <w:t>as de la Informaci</w:t>
      </w:r>
      <w:r w:rsidRPr="00396239">
        <w:rPr>
          <w:rFonts w:hint="eastAsia"/>
        </w:rPr>
        <w:t>ó</w:t>
      </w:r>
      <w:r w:rsidRPr="00396239">
        <w:t>n y las Comunicaciones</w:t>
      </w:r>
    </w:p>
    <w:p w14:paraId="4E34DC97" w14:textId="3F94EDC4" w:rsidR="007A021D" w:rsidRPr="00396239" w:rsidRDefault="007A021D" w:rsidP="00B253A8">
      <w:pPr>
        <w:spacing w:after="0"/>
        <w:jc w:val="center"/>
      </w:pPr>
      <w:r w:rsidRPr="00396239">
        <w:t>Viceministerio de Transformaci</w:t>
      </w:r>
      <w:r w:rsidRPr="00396239">
        <w:rPr>
          <w:rFonts w:hint="eastAsia"/>
        </w:rPr>
        <w:t>ó</w:t>
      </w:r>
      <w:r w:rsidRPr="00396239">
        <w:t>n Digital</w:t>
      </w:r>
    </w:p>
    <w:p w14:paraId="03E2A041" w14:textId="431B407F" w:rsidR="00FF0F86" w:rsidRPr="00396239" w:rsidRDefault="007A021D" w:rsidP="00B253A8">
      <w:pPr>
        <w:spacing w:after="0"/>
        <w:jc w:val="center"/>
      </w:pPr>
      <w:r w:rsidRPr="00396239">
        <w:t>Direcci</w:t>
      </w:r>
      <w:r w:rsidRPr="00396239">
        <w:rPr>
          <w:rFonts w:hint="eastAsia"/>
        </w:rPr>
        <w:t>ó</w:t>
      </w:r>
      <w:r w:rsidRPr="00396239">
        <w:t>n de Gobierno Digital</w:t>
      </w:r>
    </w:p>
    <w:p w14:paraId="4DF3C23F" w14:textId="1E1DA8A1" w:rsidR="007A021D" w:rsidRPr="00221078" w:rsidRDefault="007A021D" w:rsidP="00B253A8">
      <w:pPr>
        <w:spacing w:after="0"/>
        <w:rPr>
          <w:rFonts w:ascii="Helvetíca" w:hAnsi="Helvetíca" w:hint="eastAsia"/>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7266"/>
      </w:tblGrid>
      <w:tr w:rsidR="007A021D" w:rsidRPr="00221078" w14:paraId="336A62CD" w14:textId="77777777" w:rsidTr="0060633E">
        <w:trPr>
          <w:trHeight w:val="268"/>
        </w:trPr>
        <w:tc>
          <w:tcPr>
            <w:tcW w:w="2095" w:type="dxa"/>
            <w:tcBorders>
              <w:top w:val="single" w:sz="4" w:space="0" w:color="auto"/>
              <w:left w:val="single" w:sz="4" w:space="0" w:color="auto"/>
              <w:bottom w:val="single" w:sz="4" w:space="0" w:color="auto"/>
              <w:right w:val="single" w:sz="4" w:space="0" w:color="auto"/>
            </w:tcBorders>
            <w:hideMark/>
          </w:tcPr>
          <w:p w14:paraId="1B6FDC1B" w14:textId="77777777" w:rsidR="007A021D" w:rsidRPr="00221078" w:rsidRDefault="007A021D" w:rsidP="00B253A8">
            <w:pPr>
              <w:spacing w:after="0"/>
              <w:rPr>
                <w:rFonts w:ascii="Helvetíca" w:hAnsi="Helvetíca" w:hint="eastAsia"/>
                <w:b/>
                <w:bCs/>
              </w:rPr>
            </w:pPr>
            <w:r w:rsidRPr="00221078">
              <w:rPr>
                <w:rFonts w:ascii="Helvetíca" w:hAnsi="Helvetíca"/>
                <w:b/>
                <w:bCs/>
              </w:rPr>
              <w:t xml:space="preserve">Versión  </w:t>
            </w:r>
          </w:p>
        </w:tc>
        <w:tc>
          <w:tcPr>
            <w:tcW w:w="7270" w:type="dxa"/>
            <w:tcBorders>
              <w:top w:val="single" w:sz="4" w:space="0" w:color="auto"/>
              <w:left w:val="single" w:sz="4" w:space="0" w:color="auto"/>
              <w:bottom w:val="single" w:sz="4" w:space="0" w:color="auto"/>
              <w:right w:val="single" w:sz="4" w:space="0" w:color="auto"/>
            </w:tcBorders>
            <w:hideMark/>
          </w:tcPr>
          <w:p w14:paraId="2D5BBCE5" w14:textId="77777777" w:rsidR="007A021D" w:rsidRPr="00221078" w:rsidRDefault="007A021D" w:rsidP="00B253A8">
            <w:pPr>
              <w:spacing w:after="0"/>
              <w:rPr>
                <w:rFonts w:ascii="Helvetíca" w:hAnsi="Helvetíca" w:hint="eastAsia"/>
                <w:b/>
                <w:bCs/>
              </w:rPr>
            </w:pPr>
            <w:r w:rsidRPr="00221078">
              <w:rPr>
                <w:rFonts w:ascii="Helvetíca" w:hAnsi="Helvetíca"/>
                <w:b/>
                <w:bCs/>
              </w:rPr>
              <w:t>Observaciones</w:t>
            </w:r>
          </w:p>
        </w:tc>
      </w:tr>
      <w:tr w:rsidR="007A021D" w:rsidRPr="00221078" w14:paraId="39F1366A" w14:textId="77777777" w:rsidTr="0060633E">
        <w:trPr>
          <w:trHeight w:val="272"/>
        </w:trPr>
        <w:tc>
          <w:tcPr>
            <w:tcW w:w="2095" w:type="dxa"/>
            <w:tcBorders>
              <w:top w:val="single" w:sz="4" w:space="0" w:color="auto"/>
              <w:left w:val="single" w:sz="4" w:space="0" w:color="auto"/>
              <w:bottom w:val="single" w:sz="4" w:space="0" w:color="auto"/>
              <w:right w:val="single" w:sz="4" w:space="0" w:color="auto"/>
            </w:tcBorders>
            <w:vAlign w:val="center"/>
            <w:hideMark/>
          </w:tcPr>
          <w:p w14:paraId="135D2280" w14:textId="77777777" w:rsidR="007A021D" w:rsidRPr="00221078" w:rsidRDefault="007A021D" w:rsidP="00B253A8">
            <w:pPr>
              <w:spacing w:after="0"/>
              <w:rPr>
                <w:rFonts w:ascii="Helvetíca" w:hAnsi="Helvetíca" w:hint="eastAsia"/>
              </w:rPr>
            </w:pPr>
            <w:r w:rsidRPr="00221078">
              <w:rPr>
                <w:rFonts w:ascii="Helvetíca" w:hAnsi="Helvetíca"/>
              </w:rPr>
              <w:t>Versión 5</w:t>
            </w:r>
          </w:p>
          <w:p w14:paraId="77013BAC" w14:textId="7665919C" w:rsidR="007A021D" w:rsidRPr="00221078" w:rsidRDefault="00B741E4" w:rsidP="00B253A8">
            <w:pPr>
              <w:spacing w:after="0"/>
              <w:rPr>
                <w:rFonts w:ascii="Helvetíca" w:hAnsi="Helvetíca" w:hint="eastAsia"/>
              </w:rPr>
            </w:pPr>
            <w:r>
              <w:rPr>
                <w:rFonts w:ascii="Helvetíca" w:hAnsi="Helvetíca"/>
              </w:rPr>
              <w:t>13/09/2024</w:t>
            </w:r>
          </w:p>
        </w:tc>
        <w:tc>
          <w:tcPr>
            <w:tcW w:w="7270" w:type="dxa"/>
            <w:tcBorders>
              <w:top w:val="single" w:sz="4" w:space="0" w:color="auto"/>
              <w:left w:val="single" w:sz="4" w:space="0" w:color="auto"/>
              <w:bottom w:val="single" w:sz="4" w:space="0" w:color="auto"/>
              <w:right w:val="single" w:sz="4" w:space="0" w:color="auto"/>
            </w:tcBorders>
            <w:vAlign w:val="center"/>
            <w:hideMark/>
          </w:tcPr>
          <w:p w14:paraId="055B3803" w14:textId="77777777" w:rsidR="007A021D" w:rsidRDefault="007A021D" w:rsidP="007D41B4">
            <w:pPr>
              <w:spacing w:after="0"/>
              <w:ind w:left="708" w:hanging="708"/>
              <w:rPr>
                <w:rFonts w:ascii="Helvetíca" w:hAnsi="Helvetíca" w:hint="eastAsia"/>
                <w:b/>
                <w:bCs/>
              </w:rPr>
            </w:pPr>
            <w:r w:rsidRPr="00781689">
              <w:rPr>
                <w:rFonts w:ascii="Helvetíca" w:hAnsi="Helvetíca"/>
                <w:b/>
                <w:bCs/>
              </w:rPr>
              <w:t>Modelo Nacional de Gestión de Riesgo de Seguridad de la Información en Entidades Públicas</w:t>
            </w:r>
          </w:p>
          <w:p w14:paraId="17808EC1" w14:textId="77777777" w:rsidR="007A021D" w:rsidRPr="00221078" w:rsidRDefault="007A021D" w:rsidP="00B253A8">
            <w:pPr>
              <w:spacing w:after="0"/>
              <w:rPr>
                <w:rFonts w:ascii="Helvetíca" w:hAnsi="Helvetíca" w:hint="eastAsia"/>
              </w:rPr>
            </w:pPr>
            <w:r w:rsidRPr="00221078">
              <w:rPr>
                <w:rFonts w:ascii="Helvetíca" w:hAnsi="Helvetíca"/>
              </w:rPr>
              <w:t>Dirigida a las entidades del Estado</w:t>
            </w:r>
          </w:p>
        </w:tc>
      </w:tr>
    </w:tbl>
    <w:p w14:paraId="75C1521A" w14:textId="77777777" w:rsidR="007A021D" w:rsidRPr="00221078" w:rsidRDefault="007A021D" w:rsidP="00B253A8">
      <w:pPr>
        <w:spacing w:after="0"/>
        <w:rPr>
          <w:rFonts w:ascii="Helvetíca" w:hAnsi="Helvetíca" w:cs="Lucida Sans Unicode" w:hint="eastAsia"/>
          <w:b/>
        </w:rPr>
      </w:pPr>
    </w:p>
    <w:p w14:paraId="1477A83C" w14:textId="77777777" w:rsidR="007A021D" w:rsidRPr="00221078" w:rsidRDefault="007A021D" w:rsidP="00B253A8">
      <w:pPr>
        <w:spacing w:after="0"/>
        <w:rPr>
          <w:rFonts w:ascii="Helvetíca" w:hAnsi="Helvetíca" w:hint="eastAsia"/>
          <w:shd w:val="clear" w:color="auto" w:fill="FFFFFF"/>
          <w:lang w:eastAsia="es-ES_tradnl"/>
        </w:rPr>
      </w:pPr>
      <w:r w:rsidRPr="00221078">
        <w:rPr>
          <w:rFonts w:ascii="Helvetíca" w:hAnsi="Helvetíca"/>
          <w:shd w:val="clear" w:color="auto" w:fill="FFFFFF"/>
          <w:lang w:eastAsia="es-ES_tradnl"/>
        </w:rPr>
        <w:t xml:space="preserve">Comentarios, sugerencias o correcciones pueden ser enviadas al correo electrónico: </w:t>
      </w:r>
      <w:hyperlink r:id="rId28" w:history="1">
        <w:r w:rsidRPr="00221078">
          <w:rPr>
            <w:rStyle w:val="Hipervnculo"/>
            <w:rFonts w:ascii="Helvetíca" w:eastAsia="Times New Roman" w:hAnsi="Helvetíca" w:cs="Arial"/>
            <w:sz w:val="21"/>
            <w:szCs w:val="21"/>
            <w:shd w:val="clear" w:color="auto" w:fill="FFFFFF"/>
            <w:lang w:eastAsia="es-ES_tradnl"/>
          </w:rPr>
          <w:t>gobiernodigital@mintic.gov.co</w:t>
        </w:r>
      </w:hyperlink>
    </w:p>
    <w:p w14:paraId="4D7DB1C7" w14:textId="77777777" w:rsidR="007A021D" w:rsidRPr="00221078" w:rsidRDefault="007A021D" w:rsidP="00B253A8">
      <w:pPr>
        <w:spacing w:after="0"/>
        <w:rPr>
          <w:rFonts w:ascii="Helvetíca" w:hAnsi="Helvetíca" w:hint="eastAsia"/>
        </w:rPr>
      </w:pPr>
      <w:r w:rsidRPr="00221078">
        <w:rPr>
          <w:rFonts w:ascii="Helvetíca" w:hAnsi="Helvetíca"/>
          <w:shd w:val="clear" w:color="auto" w:fill="FFFFFF"/>
          <w:lang w:eastAsia="es-ES_tradnl"/>
        </w:rPr>
        <w:t xml:space="preserve"> </w:t>
      </w:r>
    </w:p>
    <w:p w14:paraId="154C95C9" w14:textId="77777777" w:rsidR="0045611B" w:rsidRDefault="007A021D" w:rsidP="00B253A8">
      <w:pPr>
        <w:spacing w:after="0"/>
        <w:rPr>
          <w:rFonts w:ascii="Helvetíca" w:hAnsi="Helvetíca" w:hint="eastAsia"/>
          <w:b/>
          <w:bCs/>
        </w:rPr>
      </w:pPr>
      <w:r w:rsidRPr="00221078">
        <w:rPr>
          <w:rFonts w:ascii="Helvetíca" w:hAnsi="Helvetíca"/>
          <w:b/>
          <w:bCs/>
        </w:rPr>
        <w:t>Modelo de Seguridad y Privacidad de la Información</w:t>
      </w:r>
      <w:r>
        <w:rPr>
          <w:rFonts w:ascii="Helvetíca" w:hAnsi="Helvetíca"/>
          <w:b/>
          <w:bCs/>
        </w:rPr>
        <w:t xml:space="preserve"> </w:t>
      </w:r>
    </w:p>
    <w:p w14:paraId="6A1A1108" w14:textId="4DC76406" w:rsidR="007A021D" w:rsidRPr="00221078" w:rsidRDefault="0045611B" w:rsidP="00B253A8">
      <w:pPr>
        <w:spacing w:after="0"/>
        <w:rPr>
          <w:rFonts w:ascii="Helvetíca" w:hAnsi="Helvetíca" w:hint="eastAsia"/>
          <w:b/>
          <w:bCs/>
        </w:rPr>
      </w:pPr>
      <w:r w:rsidRPr="0045611B">
        <w:rPr>
          <w:rFonts w:ascii="Helvetíca" w:hAnsi="Helvetíca"/>
          <w:b/>
          <w:bCs/>
        </w:rPr>
        <w:t>Modelo Nacional de Gestión de Riesgo de Seguridad de la Información en Entidades Públicas</w:t>
      </w:r>
      <w:r>
        <w:rPr>
          <w:rFonts w:ascii="Helvetíca" w:hAnsi="Helvetíca"/>
          <w:b/>
          <w:bCs/>
        </w:rPr>
        <w:t xml:space="preserve"> </w:t>
      </w:r>
      <w:r w:rsidR="007A021D" w:rsidRPr="00221078">
        <w:rPr>
          <w:rFonts w:ascii="Helvetíca" w:hAnsi="Helvetíca"/>
          <w:b/>
          <w:bCs/>
        </w:rPr>
        <w:t xml:space="preserve">V </w:t>
      </w:r>
      <w:r w:rsidR="007A021D">
        <w:rPr>
          <w:rFonts w:ascii="Helvetíca" w:hAnsi="Helvetíca"/>
          <w:b/>
          <w:bCs/>
        </w:rPr>
        <w:t>5</w:t>
      </w:r>
      <w:r w:rsidR="007A021D" w:rsidRPr="00221078">
        <w:rPr>
          <w:rFonts w:ascii="Helvetíca" w:hAnsi="Helvetíca"/>
          <w:b/>
          <w:bCs/>
        </w:rPr>
        <w:t>.0</w:t>
      </w:r>
    </w:p>
    <w:p w14:paraId="050C55C6" w14:textId="77777777" w:rsidR="007A021D" w:rsidRPr="00221078" w:rsidRDefault="007A021D" w:rsidP="00B253A8">
      <w:pPr>
        <w:spacing w:after="0"/>
        <w:rPr>
          <w:rFonts w:ascii="Helvetíca" w:hAnsi="Helvetíca" w:cs="Lucida Sans Unicode" w:hint="eastAsia"/>
          <w:color w:val="000000" w:themeColor="text1"/>
        </w:rPr>
      </w:pPr>
      <w:r w:rsidRPr="00221078">
        <w:rPr>
          <w:rFonts w:ascii="Helvetíca" w:hAnsi="Helvetíca"/>
          <w:noProof/>
        </w:rPr>
        <w:drawing>
          <wp:inline distT="0" distB="0" distL="0" distR="0" wp14:anchorId="65D06335" wp14:editId="067AC445">
            <wp:extent cx="835025" cy="294005"/>
            <wp:effectExtent l="0" t="0" r="3175" b="0"/>
            <wp:docPr id="2024435650" name="Imagen 2024435650"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Licencia Creative Comm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02153D8D" w14:textId="425EC823" w:rsidR="00FF0F86" w:rsidRDefault="007A021D" w:rsidP="00B253A8">
      <w:pPr>
        <w:spacing w:after="0"/>
        <w:rPr>
          <w:rFonts w:ascii="Helvetíca" w:hAnsi="Helvetíca" w:cs="Lucida Sans Unicode" w:hint="eastAsia"/>
          <w:color w:val="000000" w:themeColor="text1"/>
        </w:rPr>
      </w:pPr>
      <w:r w:rsidRPr="00221078">
        <w:rPr>
          <w:rFonts w:ascii="Helvetíca" w:hAnsi="Helvetíca" w:cs="Lucida Sans Unicode"/>
          <w:color w:val="000000" w:themeColor="text1"/>
        </w:rPr>
        <w:t xml:space="preserve">Esta guía de la Dirección de Gobierno Digital se encuentra bajo una </w:t>
      </w:r>
      <w:hyperlink r:id="rId29" w:history="1">
        <w:r w:rsidRPr="00221078">
          <w:rPr>
            <w:rStyle w:val="Hipervnculo"/>
            <w:rFonts w:ascii="Helvetíca" w:hAnsi="Helvetíca" w:cs="Lucida Sans Unicode"/>
          </w:rPr>
          <w:t>Licencia Creative Commons Atribución 4.0 Internacional</w:t>
        </w:r>
      </w:hyperlink>
      <w:r w:rsidRPr="00221078">
        <w:rPr>
          <w:rFonts w:ascii="Helvetíca" w:hAnsi="Helvetíca" w:cs="Lucida Sans Unicode"/>
          <w:color w:val="000000" w:themeColor="text1"/>
        </w:rPr>
        <w:t xml:space="preserve">. </w:t>
      </w:r>
    </w:p>
    <w:p w14:paraId="4930B158" w14:textId="77777777" w:rsidR="00396239" w:rsidRDefault="00396239" w:rsidP="00B253A8">
      <w:pPr>
        <w:spacing w:after="0"/>
        <w:rPr>
          <w:rFonts w:ascii="Helvetíca" w:hAnsi="Helvetíca" w:cs="Lucida Sans Unicode" w:hint="eastAsia"/>
          <w:color w:val="000000" w:themeColor="text1"/>
        </w:rPr>
      </w:pPr>
    </w:p>
    <w:p w14:paraId="7FA00BE8" w14:textId="77777777" w:rsidR="008C2724" w:rsidRPr="00221078" w:rsidRDefault="008C2724" w:rsidP="00B253A8">
      <w:pPr>
        <w:spacing w:after="0"/>
        <w:rPr>
          <w:rFonts w:ascii="Helvetíca" w:hAnsi="Helvetíca" w:cs="Lucida Sans Unicode" w:hint="eastAsia"/>
          <w:color w:val="000000" w:themeColor="text1"/>
        </w:rPr>
      </w:pPr>
    </w:p>
    <w:p w14:paraId="558945AC" w14:textId="4A0D409C" w:rsidR="005F5F8B" w:rsidRDefault="005F5F8B">
      <w:pPr>
        <w:rPr>
          <w:rFonts w:ascii="Helvetíca" w:hAnsi="Helvetíca" w:hint="eastAsia"/>
        </w:rPr>
      </w:pPr>
      <w:r>
        <w:rPr>
          <w:rFonts w:ascii="Helvetíca" w:hAnsi="Helvetíca" w:hint="eastAsia"/>
        </w:rPr>
        <w:br w:type="page"/>
      </w:r>
    </w:p>
    <w:sdt>
      <w:sdtPr>
        <w:rPr>
          <w:rFonts w:ascii="Helvetíca" w:hAnsi="Helvetíca"/>
        </w:rPr>
        <w:id w:val="-1100566025"/>
        <w:docPartObj>
          <w:docPartGallery w:val="Table of Contents"/>
          <w:docPartUnique/>
        </w:docPartObj>
      </w:sdtPr>
      <w:sdtEndPr>
        <w:rPr>
          <w:rFonts w:ascii="Nunito Medium" w:hAnsi="Nunito Medium"/>
          <w:b/>
          <w:szCs w:val="24"/>
        </w:rPr>
      </w:sdtEndPr>
      <w:sdtContent>
        <w:p w14:paraId="6312BE13" w14:textId="77777777" w:rsidR="00A078B0" w:rsidRPr="00396239" w:rsidRDefault="00A078B0" w:rsidP="00A078B0">
          <w:pPr>
            <w:rPr>
              <w:rFonts w:ascii="Nunito Black" w:hAnsi="Nunito Black"/>
              <w:b/>
              <w:bCs/>
              <w:color w:val="002060"/>
              <w:sz w:val="48"/>
              <w:szCs w:val="48"/>
            </w:rPr>
          </w:pPr>
          <w:r w:rsidRPr="00FF0F86">
            <w:rPr>
              <w:rFonts w:ascii="Nunito Black" w:hAnsi="Nunito Black"/>
              <w:b/>
              <w:bCs/>
              <w:color w:val="002060"/>
              <w:sz w:val="48"/>
              <w:szCs w:val="48"/>
            </w:rPr>
            <w:t>CONTENIDO</w:t>
          </w:r>
        </w:p>
        <w:p w14:paraId="6112DA75" w14:textId="77777777" w:rsidR="00A078B0" w:rsidRPr="008E6113" w:rsidRDefault="00A078B0" w:rsidP="00A078B0">
          <w:pPr>
            <w:pStyle w:val="TDC1"/>
            <w:rPr>
              <w:rFonts w:eastAsiaTheme="minorEastAsia"/>
              <w:noProof/>
              <w:szCs w:val="24"/>
              <w:lang w:eastAsia="es-CO"/>
            </w:rPr>
          </w:pPr>
          <w:r w:rsidRPr="00BC3E9E">
            <w:rPr>
              <w:szCs w:val="24"/>
              <w:lang w:val="es-419"/>
            </w:rPr>
            <w:t xml:space="preserve">1. </w:t>
          </w:r>
          <w:r w:rsidRPr="008E6113">
            <w:rPr>
              <w:b/>
              <w:bCs/>
              <w:szCs w:val="24"/>
              <w:lang w:val="es-419"/>
            </w:rPr>
            <w:fldChar w:fldCharType="begin"/>
          </w:r>
          <w:r w:rsidRPr="008E6113">
            <w:rPr>
              <w:b/>
              <w:bCs/>
              <w:szCs w:val="24"/>
              <w:lang w:val="es-419"/>
            </w:rPr>
            <w:instrText xml:space="preserve"> TOC \o "1-4" \h \z \u </w:instrText>
          </w:r>
          <w:r w:rsidRPr="008E6113">
            <w:rPr>
              <w:b/>
              <w:bCs/>
              <w:szCs w:val="24"/>
              <w:lang w:val="es-419"/>
            </w:rPr>
            <w:fldChar w:fldCharType="separate"/>
          </w:r>
          <w:hyperlink w:anchor="_Toc86317557" w:history="1">
            <w:r w:rsidRPr="008E6113">
              <w:rPr>
                <w:rStyle w:val="Hipervnculo"/>
                <w:noProof/>
                <w:color w:val="auto"/>
                <w:szCs w:val="24"/>
              </w:rPr>
              <w:t>Generalidades</w:t>
            </w:r>
            <w:r w:rsidRPr="008E6113">
              <w:rPr>
                <w:noProof/>
                <w:webHidden/>
                <w:szCs w:val="24"/>
              </w:rPr>
              <w:tab/>
            </w:r>
            <w:r w:rsidRPr="008E6113">
              <w:rPr>
                <w:noProof/>
                <w:webHidden/>
                <w:szCs w:val="24"/>
              </w:rPr>
              <w:fldChar w:fldCharType="begin"/>
            </w:r>
            <w:r w:rsidRPr="008E6113">
              <w:rPr>
                <w:noProof/>
                <w:webHidden/>
                <w:szCs w:val="24"/>
              </w:rPr>
              <w:instrText xml:space="preserve"> PAGEREF _Toc86317557 \h </w:instrText>
            </w:r>
            <w:r w:rsidRPr="008E6113">
              <w:rPr>
                <w:noProof/>
                <w:webHidden/>
                <w:szCs w:val="24"/>
              </w:rPr>
            </w:r>
            <w:r w:rsidRPr="008E6113">
              <w:rPr>
                <w:noProof/>
                <w:webHidden/>
                <w:szCs w:val="24"/>
              </w:rPr>
              <w:fldChar w:fldCharType="separate"/>
            </w:r>
            <w:r w:rsidRPr="008E6113">
              <w:rPr>
                <w:noProof/>
                <w:webHidden/>
                <w:szCs w:val="24"/>
              </w:rPr>
              <w:t>5</w:t>
            </w:r>
            <w:r w:rsidRPr="008E6113">
              <w:rPr>
                <w:noProof/>
                <w:webHidden/>
                <w:szCs w:val="24"/>
              </w:rPr>
              <w:fldChar w:fldCharType="end"/>
            </w:r>
          </w:hyperlink>
        </w:p>
        <w:p w14:paraId="2B53A880" w14:textId="77777777" w:rsidR="00A078B0" w:rsidRPr="008E6113" w:rsidRDefault="0031078E" w:rsidP="00A078B0">
          <w:pPr>
            <w:pStyle w:val="TDC2"/>
            <w:tabs>
              <w:tab w:val="left" w:pos="880"/>
              <w:tab w:val="right" w:leader="dot" w:pos="9962"/>
            </w:tabs>
            <w:rPr>
              <w:rFonts w:eastAsiaTheme="minorEastAsia"/>
              <w:noProof/>
              <w:szCs w:val="24"/>
              <w:lang w:eastAsia="es-CO"/>
            </w:rPr>
          </w:pPr>
          <w:hyperlink w:anchor="_Toc86317558" w:history="1">
            <w:r w:rsidR="00A078B0" w:rsidRPr="008E6113">
              <w:rPr>
                <w:rStyle w:val="Hipervnculo"/>
                <w:bCs/>
                <w:iCs/>
                <w:noProof/>
                <w:color w:val="auto"/>
                <w:szCs w:val="24"/>
                <w14:scene3d>
                  <w14:camera w14:prst="orthographicFront"/>
                  <w14:lightRig w14:rig="threePt" w14:dir="t">
                    <w14:rot w14:lat="0" w14:lon="0" w14:rev="0"/>
                  </w14:lightRig>
                </w14:scene3d>
              </w:rPr>
              <w:t>1.1</w:t>
            </w:r>
            <w:r w:rsidR="00A078B0" w:rsidRPr="008E6113">
              <w:rPr>
                <w:rFonts w:eastAsiaTheme="minorEastAsia"/>
                <w:noProof/>
                <w:szCs w:val="24"/>
                <w:lang w:eastAsia="es-CO"/>
              </w:rPr>
              <w:tab/>
            </w:r>
            <w:r w:rsidR="00A078B0" w:rsidRPr="008E6113">
              <w:rPr>
                <w:rStyle w:val="Hipervnculo"/>
                <w:noProof/>
                <w:color w:val="auto"/>
                <w:szCs w:val="24"/>
              </w:rPr>
              <w:t>Derechos de autor</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_Toc86317558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5</w:t>
            </w:r>
            <w:r w:rsidR="00A078B0" w:rsidRPr="008E6113">
              <w:rPr>
                <w:noProof/>
                <w:webHidden/>
                <w:szCs w:val="24"/>
              </w:rPr>
              <w:fldChar w:fldCharType="end"/>
            </w:r>
          </w:hyperlink>
        </w:p>
        <w:p w14:paraId="437402DA" w14:textId="77777777" w:rsidR="00A078B0" w:rsidRPr="008E6113" w:rsidRDefault="0031078E" w:rsidP="00A078B0">
          <w:pPr>
            <w:pStyle w:val="TDC2"/>
            <w:tabs>
              <w:tab w:val="left" w:pos="880"/>
              <w:tab w:val="right" w:leader="dot" w:pos="9962"/>
            </w:tabs>
            <w:rPr>
              <w:rFonts w:eastAsiaTheme="minorEastAsia"/>
              <w:noProof/>
              <w:szCs w:val="24"/>
              <w:lang w:eastAsia="es-CO"/>
            </w:rPr>
          </w:pPr>
          <w:hyperlink w:anchor="_Toc86317559" w:history="1">
            <w:r w:rsidR="00A078B0" w:rsidRPr="008E6113">
              <w:rPr>
                <w:rStyle w:val="Hipervnculo"/>
                <w:bCs/>
                <w:iCs/>
                <w:noProof/>
                <w:color w:val="auto"/>
                <w:szCs w:val="24"/>
                <w14:scene3d>
                  <w14:camera w14:prst="orthographicFront"/>
                  <w14:lightRig w14:rig="threePt" w14:dir="t">
                    <w14:rot w14:lat="0" w14:lon="0" w14:rev="0"/>
                  </w14:lightRig>
                </w14:scene3d>
              </w:rPr>
              <w:t>1.2</w:t>
            </w:r>
            <w:r w:rsidR="00A078B0" w:rsidRPr="008E6113">
              <w:rPr>
                <w:rFonts w:eastAsiaTheme="minorEastAsia"/>
                <w:noProof/>
                <w:szCs w:val="24"/>
                <w:lang w:eastAsia="es-CO"/>
              </w:rPr>
              <w:tab/>
            </w:r>
            <w:r w:rsidR="00A078B0" w:rsidRPr="008E6113">
              <w:rPr>
                <w:rStyle w:val="Hipervnculo"/>
                <w:noProof/>
                <w:color w:val="auto"/>
                <w:szCs w:val="24"/>
              </w:rPr>
              <w:t>Objetivos</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_Toc86317559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5</w:t>
            </w:r>
            <w:r w:rsidR="00A078B0" w:rsidRPr="008E6113">
              <w:rPr>
                <w:noProof/>
                <w:webHidden/>
                <w:szCs w:val="24"/>
              </w:rPr>
              <w:fldChar w:fldCharType="end"/>
            </w:r>
          </w:hyperlink>
        </w:p>
        <w:p w14:paraId="549E428E" w14:textId="77777777" w:rsidR="00A078B0" w:rsidRPr="008E6113" w:rsidRDefault="0031078E" w:rsidP="00A078B0">
          <w:pPr>
            <w:pStyle w:val="TDC3"/>
            <w:tabs>
              <w:tab w:val="left" w:pos="1100"/>
              <w:tab w:val="right" w:leader="dot" w:pos="9962"/>
            </w:tabs>
            <w:rPr>
              <w:rFonts w:eastAsiaTheme="minorEastAsia"/>
              <w:noProof/>
              <w:szCs w:val="24"/>
              <w:lang w:eastAsia="es-CO"/>
            </w:rPr>
          </w:pPr>
          <w:hyperlink w:anchor="_Toc86317560" w:history="1">
            <w:r w:rsidR="00A078B0" w:rsidRPr="008E6113">
              <w:rPr>
                <w:rStyle w:val="Hipervnculo"/>
                <w:noProof/>
                <w:color w:val="auto"/>
                <w:szCs w:val="24"/>
              </w:rPr>
              <w:t>1.2.1</w:t>
            </w:r>
            <w:r w:rsidR="00A078B0" w:rsidRPr="008E6113">
              <w:rPr>
                <w:rFonts w:eastAsiaTheme="minorEastAsia"/>
                <w:noProof/>
                <w:szCs w:val="24"/>
                <w:lang w:eastAsia="es-CO"/>
              </w:rPr>
              <w:tab/>
            </w:r>
            <w:r w:rsidR="00A078B0" w:rsidRPr="008E6113">
              <w:rPr>
                <w:rStyle w:val="Hipervnculo"/>
                <w:noProof/>
                <w:color w:val="auto"/>
                <w:szCs w:val="24"/>
              </w:rPr>
              <w:t>Objetivo general</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_Toc86317560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5</w:t>
            </w:r>
            <w:r w:rsidR="00A078B0" w:rsidRPr="008E6113">
              <w:rPr>
                <w:noProof/>
                <w:webHidden/>
                <w:szCs w:val="24"/>
              </w:rPr>
              <w:fldChar w:fldCharType="end"/>
            </w:r>
          </w:hyperlink>
        </w:p>
        <w:p w14:paraId="566C27DD" w14:textId="77777777"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61" w:history="1">
            <w:r w:rsidR="00A078B0" w:rsidRPr="008E6113">
              <w:rPr>
                <w:rStyle w:val="Hipervnculo"/>
                <w:noProof/>
                <w:color w:val="auto"/>
                <w:szCs w:val="24"/>
              </w:rPr>
              <w:t>1.2.2</w:t>
            </w:r>
            <w:r w:rsidR="00A078B0" w:rsidRPr="008E6113">
              <w:rPr>
                <w:rFonts w:eastAsiaTheme="minorEastAsia"/>
                <w:noProof/>
                <w:szCs w:val="24"/>
                <w:lang w:eastAsia="es-CO"/>
              </w:rPr>
              <w:tab/>
            </w:r>
            <w:r w:rsidR="00A078B0" w:rsidRPr="008E6113">
              <w:rPr>
                <w:rStyle w:val="Hipervnculo"/>
                <w:noProof/>
                <w:color w:val="auto"/>
                <w:szCs w:val="24"/>
              </w:rPr>
              <w:t>Objetivos específicos</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_Toc86317561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6</w:t>
            </w:r>
            <w:r w:rsidR="00A078B0" w:rsidRPr="008E6113">
              <w:rPr>
                <w:noProof/>
                <w:webHidden/>
                <w:szCs w:val="24"/>
              </w:rPr>
              <w:fldChar w:fldCharType="end"/>
            </w:r>
          </w:hyperlink>
        </w:p>
        <w:p w14:paraId="0E4220CE" w14:textId="77777777" w:rsidR="00A078B0" w:rsidRPr="008E6113" w:rsidRDefault="0031078E" w:rsidP="00A078B0">
          <w:pPr>
            <w:pStyle w:val="TDC2"/>
            <w:tabs>
              <w:tab w:val="left" w:pos="880"/>
              <w:tab w:val="right" w:leader="dot" w:pos="9962"/>
            </w:tabs>
            <w:rPr>
              <w:rFonts w:eastAsiaTheme="minorEastAsia"/>
              <w:noProof/>
              <w:szCs w:val="24"/>
              <w:lang w:eastAsia="es-CO"/>
            </w:rPr>
          </w:pPr>
          <w:hyperlink w:anchor="_Toc86317562" w:history="1">
            <w:r w:rsidR="00A078B0" w:rsidRPr="008E6113">
              <w:rPr>
                <w:rStyle w:val="Hipervnculo"/>
                <w:bCs/>
                <w:iCs/>
                <w:noProof/>
                <w:color w:val="auto"/>
                <w:szCs w:val="24"/>
                <w:lang w:val="es-419"/>
                <w14:scene3d>
                  <w14:camera w14:prst="orthographicFront"/>
                  <w14:lightRig w14:rig="threePt" w14:dir="t">
                    <w14:rot w14:lat="0" w14:lon="0" w14:rev="0"/>
                  </w14:lightRig>
                </w14:scene3d>
              </w:rPr>
              <w:t>1.3</w:t>
            </w:r>
            <w:r w:rsidR="00A078B0" w:rsidRPr="008E6113">
              <w:rPr>
                <w:rFonts w:eastAsiaTheme="minorEastAsia"/>
                <w:noProof/>
                <w:szCs w:val="24"/>
                <w:lang w:eastAsia="es-CO"/>
              </w:rPr>
              <w:tab/>
            </w:r>
            <w:r w:rsidR="00A078B0" w:rsidRPr="008E6113">
              <w:rPr>
                <w:rStyle w:val="Hipervnculo"/>
                <w:noProof/>
                <w:color w:val="auto"/>
                <w:szCs w:val="24"/>
              </w:rPr>
              <w:t>Alcance del documento</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_Toc86317562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6</w:t>
            </w:r>
            <w:r w:rsidR="00A078B0" w:rsidRPr="008E6113">
              <w:rPr>
                <w:noProof/>
                <w:webHidden/>
                <w:szCs w:val="24"/>
              </w:rPr>
              <w:fldChar w:fldCharType="end"/>
            </w:r>
          </w:hyperlink>
        </w:p>
        <w:p w14:paraId="5609EE63" w14:textId="707D9C8E" w:rsidR="00A078B0" w:rsidRPr="008E6113" w:rsidRDefault="0031078E" w:rsidP="00A078B0">
          <w:pPr>
            <w:pStyle w:val="TDC1"/>
            <w:rPr>
              <w:rFonts w:eastAsiaTheme="minorEastAsia"/>
              <w:noProof/>
              <w:szCs w:val="24"/>
              <w:lang w:eastAsia="es-CO"/>
            </w:rPr>
          </w:pPr>
          <w:hyperlink w:anchor="_Toc86317564" w:history="1">
            <w:r w:rsidR="00A078B0" w:rsidRPr="008E6113">
              <w:rPr>
                <w:rStyle w:val="Hipervnculo"/>
                <w:noProof/>
                <w:color w:val="auto"/>
                <w:szCs w:val="24"/>
              </w:rPr>
              <w:t>2</w:t>
            </w:r>
            <w:r w:rsidR="00A078B0">
              <w:rPr>
                <w:rFonts w:eastAsiaTheme="minorEastAsia"/>
                <w:noProof/>
                <w:szCs w:val="24"/>
                <w:lang w:eastAsia="es-CO"/>
              </w:rPr>
              <w:t xml:space="preserve">. </w:t>
            </w:r>
            <w:r w:rsidR="00A078B0" w:rsidRPr="008E6113">
              <w:rPr>
                <w:rStyle w:val="Hipervnculo"/>
                <w:noProof/>
                <w:color w:val="auto"/>
                <w:szCs w:val="24"/>
              </w:rPr>
              <w:t>Integración del modelo de seguridad y privacidad de la Información (MSPI)</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_Toc86317564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7</w:t>
            </w:r>
            <w:r w:rsidR="00A078B0" w:rsidRPr="008E6113">
              <w:rPr>
                <w:noProof/>
                <w:webHidden/>
                <w:szCs w:val="24"/>
              </w:rPr>
              <w:fldChar w:fldCharType="end"/>
            </w:r>
          </w:hyperlink>
        </w:p>
        <w:p w14:paraId="560B34F0" w14:textId="5A1D36B6" w:rsidR="00A078B0" w:rsidRPr="008E6113" w:rsidRDefault="0031078E" w:rsidP="00A078B0">
          <w:pPr>
            <w:pStyle w:val="TDC1"/>
            <w:rPr>
              <w:rFonts w:eastAsiaTheme="minorEastAsia"/>
              <w:noProof/>
              <w:szCs w:val="24"/>
              <w:lang w:eastAsia="es-CO"/>
            </w:rPr>
          </w:pPr>
          <w:hyperlink w:anchor="_Toc86317565" w:history="1">
            <w:r w:rsidR="00A078B0" w:rsidRPr="008E6113">
              <w:rPr>
                <w:rStyle w:val="Hipervnculo"/>
                <w:noProof/>
                <w:color w:val="auto"/>
                <w:szCs w:val="24"/>
              </w:rPr>
              <w:t>3</w:t>
            </w:r>
            <w:r w:rsidR="00A078B0">
              <w:rPr>
                <w:rFonts w:eastAsiaTheme="minorEastAsia"/>
                <w:noProof/>
                <w:szCs w:val="24"/>
                <w:lang w:eastAsia="es-CO"/>
              </w:rPr>
              <w:t xml:space="preserve">. </w:t>
            </w:r>
            <w:r w:rsidR="00A41A86">
              <w:rPr>
                <w:rFonts w:eastAsiaTheme="minorEastAsia"/>
                <w:noProof/>
                <w:szCs w:val="24"/>
                <w:lang w:eastAsia="es-CO"/>
              </w:rPr>
              <w:t>Gestión De riesgos De Seguirdad De La Información Para Entidades Publicas</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_Toc86317565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9</w:t>
            </w:r>
            <w:r w:rsidR="00A078B0" w:rsidRPr="008E6113">
              <w:rPr>
                <w:noProof/>
                <w:webHidden/>
                <w:szCs w:val="24"/>
              </w:rPr>
              <w:fldChar w:fldCharType="end"/>
            </w:r>
          </w:hyperlink>
        </w:p>
        <w:p w14:paraId="06FAC763" w14:textId="77777777" w:rsidR="00A078B0" w:rsidRPr="008E6113" w:rsidRDefault="0031078E" w:rsidP="00A078B0">
          <w:pPr>
            <w:pStyle w:val="TDC2"/>
            <w:tabs>
              <w:tab w:val="left" w:pos="880"/>
              <w:tab w:val="right" w:leader="dot" w:pos="9962"/>
            </w:tabs>
            <w:rPr>
              <w:rFonts w:eastAsiaTheme="minorEastAsia"/>
              <w:noProof/>
              <w:szCs w:val="24"/>
              <w:lang w:eastAsia="es-CO"/>
            </w:rPr>
          </w:pPr>
          <w:hyperlink w:anchor="_Toc86317566" w:history="1">
            <w:r w:rsidR="00A078B0" w:rsidRPr="008E6113">
              <w:rPr>
                <w:rStyle w:val="Hipervnculo"/>
                <w:bCs/>
                <w:iCs/>
                <w:noProof/>
                <w:color w:val="auto"/>
                <w:szCs w:val="24"/>
                <w14:scene3d>
                  <w14:camera w14:prst="orthographicFront"/>
                  <w14:lightRig w14:rig="threePt" w14:dir="t">
                    <w14:rot w14:lat="0" w14:lon="0" w14:rev="0"/>
                  </w14:lightRig>
                </w14:scene3d>
              </w:rPr>
              <w:t>3.1</w:t>
            </w:r>
            <w:r w:rsidR="00A078B0" w:rsidRPr="008E6113">
              <w:rPr>
                <w:rFonts w:eastAsiaTheme="minorEastAsia"/>
                <w:noProof/>
                <w:szCs w:val="24"/>
                <w:lang w:eastAsia="es-CO"/>
              </w:rPr>
              <w:tab/>
            </w:r>
            <w:r w:rsidR="00A078B0" w:rsidRPr="008E6113">
              <w:rPr>
                <w:rStyle w:val="Hipervnculo"/>
                <w:noProof/>
                <w:color w:val="auto"/>
                <w:szCs w:val="24"/>
              </w:rPr>
              <w:t>Fase 1. Planificación de la GRSD</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_Toc86317566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9</w:t>
            </w:r>
            <w:r w:rsidR="00A078B0" w:rsidRPr="008E6113">
              <w:rPr>
                <w:noProof/>
                <w:webHidden/>
                <w:szCs w:val="24"/>
              </w:rPr>
              <w:fldChar w:fldCharType="end"/>
            </w:r>
          </w:hyperlink>
        </w:p>
        <w:p w14:paraId="5DBFDF87" w14:textId="77777777" w:rsidR="00A078B0" w:rsidRPr="008E6113" w:rsidRDefault="0031078E" w:rsidP="00A078B0">
          <w:pPr>
            <w:pStyle w:val="TDC3"/>
            <w:tabs>
              <w:tab w:val="left" w:pos="1100"/>
              <w:tab w:val="right" w:leader="dot" w:pos="9962"/>
            </w:tabs>
            <w:rPr>
              <w:rFonts w:eastAsiaTheme="minorEastAsia"/>
              <w:noProof/>
              <w:szCs w:val="24"/>
              <w:lang w:eastAsia="es-CO"/>
            </w:rPr>
          </w:pPr>
          <w:hyperlink w:anchor="_Toc86317567" w:history="1">
            <w:r w:rsidR="00A078B0" w:rsidRPr="008E6113">
              <w:rPr>
                <w:rStyle w:val="Hipervnculo"/>
                <w:noProof/>
                <w:color w:val="auto"/>
                <w:szCs w:val="24"/>
              </w:rPr>
              <w:t>3.1.1</w:t>
            </w:r>
            <w:r w:rsidR="00A078B0" w:rsidRPr="008E6113">
              <w:rPr>
                <w:rFonts w:eastAsiaTheme="minorEastAsia"/>
                <w:noProof/>
                <w:szCs w:val="24"/>
                <w:lang w:eastAsia="es-CO"/>
              </w:rPr>
              <w:tab/>
            </w:r>
            <w:r w:rsidR="00A078B0" w:rsidRPr="008E6113">
              <w:rPr>
                <w:rStyle w:val="Hipervnculo"/>
                <w:noProof/>
                <w:color w:val="auto"/>
                <w:szCs w:val="24"/>
              </w:rPr>
              <w:t>Contexto interno y externo de la entidad pública</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_Toc86317567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10</w:t>
            </w:r>
            <w:r w:rsidR="00A078B0" w:rsidRPr="008E6113">
              <w:rPr>
                <w:noProof/>
                <w:webHidden/>
                <w:szCs w:val="24"/>
              </w:rPr>
              <w:fldChar w:fldCharType="end"/>
            </w:r>
          </w:hyperlink>
        </w:p>
        <w:p w14:paraId="562607D1" w14:textId="77777777"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70" w:history="1">
            <w:r w:rsidR="00A078B0" w:rsidRPr="008E6113">
              <w:rPr>
                <w:rStyle w:val="Hipervnculo"/>
                <w:noProof/>
                <w:color w:val="auto"/>
                <w:szCs w:val="24"/>
              </w:rPr>
              <w:t>3.1.2</w:t>
            </w:r>
            <w:r w:rsidR="00A078B0" w:rsidRPr="008E6113">
              <w:rPr>
                <w:rFonts w:eastAsiaTheme="minorEastAsia"/>
                <w:noProof/>
                <w:szCs w:val="24"/>
                <w:lang w:eastAsia="es-CO"/>
              </w:rPr>
              <w:tab/>
            </w:r>
            <w:r w:rsidR="00A078B0" w:rsidRPr="008E6113">
              <w:rPr>
                <w:rStyle w:val="Hipervnculo"/>
                <w:noProof/>
                <w:color w:val="auto"/>
                <w:szCs w:val="24"/>
              </w:rPr>
              <w:t>Alcance para aplicar la gestión de riesgos de seguridad de la información</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_Toc86317570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11</w:t>
            </w:r>
            <w:r w:rsidR="00A078B0" w:rsidRPr="008E6113">
              <w:rPr>
                <w:noProof/>
                <w:webHidden/>
                <w:szCs w:val="24"/>
              </w:rPr>
              <w:fldChar w:fldCharType="end"/>
            </w:r>
          </w:hyperlink>
        </w:p>
        <w:p w14:paraId="0C06B891" w14:textId="77777777"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71" w:history="1">
            <w:r w:rsidR="00A078B0" w:rsidRPr="008E6113">
              <w:rPr>
                <w:rStyle w:val="Hipervnculo"/>
                <w:noProof/>
                <w:color w:val="auto"/>
                <w:szCs w:val="24"/>
              </w:rPr>
              <w:t>3.1.3</w:t>
            </w:r>
            <w:r w:rsidR="00A078B0" w:rsidRPr="008E6113">
              <w:rPr>
                <w:rFonts w:eastAsiaTheme="minorEastAsia"/>
                <w:noProof/>
                <w:szCs w:val="24"/>
                <w:lang w:eastAsia="es-CO"/>
              </w:rPr>
              <w:tab/>
            </w:r>
            <w:r w:rsidR="00A078B0" w:rsidRPr="008E6113">
              <w:rPr>
                <w:rStyle w:val="Hipervnculo"/>
                <w:noProof/>
                <w:color w:val="auto"/>
                <w:szCs w:val="24"/>
              </w:rPr>
              <w:t>Alineación o creación de la política de gestión de riesgo de seguridad de la información.</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_Toc86317571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12</w:t>
            </w:r>
            <w:r w:rsidR="00A078B0" w:rsidRPr="008E6113">
              <w:rPr>
                <w:noProof/>
                <w:webHidden/>
                <w:szCs w:val="24"/>
              </w:rPr>
              <w:fldChar w:fldCharType="end"/>
            </w:r>
          </w:hyperlink>
        </w:p>
        <w:p w14:paraId="78E34BC5" w14:textId="77777777" w:rsidR="00A078B0" w:rsidRDefault="0031078E" w:rsidP="00A078B0">
          <w:pPr>
            <w:pStyle w:val="TDC3"/>
            <w:tabs>
              <w:tab w:val="left" w:pos="1320"/>
              <w:tab w:val="right" w:leader="dot" w:pos="9962"/>
            </w:tabs>
            <w:rPr>
              <w:noProof/>
              <w:szCs w:val="24"/>
            </w:rPr>
          </w:pPr>
          <w:hyperlink w:anchor="_Toc86317572" w:history="1">
            <w:r w:rsidR="00A078B0" w:rsidRPr="008E6113">
              <w:rPr>
                <w:rStyle w:val="Hipervnculo"/>
                <w:noProof/>
                <w:color w:val="auto"/>
                <w:szCs w:val="24"/>
              </w:rPr>
              <w:t>3.1.4</w:t>
            </w:r>
            <w:r w:rsidR="00A078B0" w:rsidRPr="008E6113">
              <w:rPr>
                <w:rFonts w:eastAsiaTheme="minorEastAsia"/>
                <w:noProof/>
                <w:szCs w:val="24"/>
                <w:lang w:eastAsia="es-CO"/>
              </w:rPr>
              <w:tab/>
            </w:r>
            <w:r w:rsidR="00A078B0" w:rsidRPr="008E6113">
              <w:rPr>
                <w:rStyle w:val="Hipervnculo"/>
                <w:noProof/>
                <w:color w:val="auto"/>
                <w:szCs w:val="24"/>
              </w:rPr>
              <w:t>Definición de roles y responsabilidades</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_Toc86317572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12</w:t>
            </w:r>
            <w:r w:rsidR="00A078B0" w:rsidRPr="008E6113">
              <w:rPr>
                <w:noProof/>
                <w:webHidden/>
                <w:szCs w:val="24"/>
              </w:rPr>
              <w:fldChar w:fldCharType="end"/>
            </w:r>
          </w:hyperlink>
        </w:p>
        <w:p w14:paraId="1692DD0E" w14:textId="77777777" w:rsidR="00787240" w:rsidRDefault="0031078E" w:rsidP="00787240">
          <w:pPr>
            <w:pStyle w:val="TDC3"/>
            <w:tabs>
              <w:tab w:val="left" w:pos="1320"/>
              <w:tab w:val="right" w:leader="dot" w:pos="9962"/>
            </w:tabs>
            <w:rPr>
              <w:noProof/>
              <w:szCs w:val="24"/>
            </w:rPr>
          </w:pPr>
          <w:hyperlink w:anchor="_Toc86317573" w:history="1">
            <w:r w:rsidR="00787240" w:rsidRPr="008E6113">
              <w:rPr>
                <w:rStyle w:val="Hipervnculo"/>
                <w:noProof/>
                <w:color w:val="auto"/>
                <w:szCs w:val="24"/>
              </w:rPr>
              <w:t>3.1.</w:t>
            </w:r>
            <w:r w:rsidR="00787240">
              <w:rPr>
                <w:rStyle w:val="Hipervnculo"/>
                <w:noProof/>
                <w:color w:val="auto"/>
                <w:szCs w:val="24"/>
              </w:rPr>
              <w:t>5</w:t>
            </w:r>
            <w:r w:rsidR="00787240" w:rsidRPr="008E6113">
              <w:rPr>
                <w:rFonts w:eastAsiaTheme="minorEastAsia"/>
                <w:noProof/>
                <w:szCs w:val="24"/>
                <w:lang w:eastAsia="es-CO"/>
              </w:rPr>
              <w:tab/>
            </w:r>
            <w:r w:rsidR="00787240">
              <w:rPr>
                <w:rStyle w:val="Hipervnculo"/>
                <w:noProof/>
                <w:color w:val="auto"/>
                <w:szCs w:val="24"/>
              </w:rPr>
              <w:t xml:space="preserve">Responsable </w:t>
            </w:r>
            <w:r w:rsidR="00787240" w:rsidRPr="008E6113">
              <w:rPr>
                <w:rStyle w:val="Hipervnculo"/>
                <w:noProof/>
                <w:color w:val="auto"/>
                <w:szCs w:val="24"/>
              </w:rPr>
              <w:t>de seguridad de la información</w:t>
            </w:r>
            <w:r w:rsidR="00787240" w:rsidRPr="008E6113">
              <w:rPr>
                <w:noProof/>
                <w:webHidden/>
                <w:szCs w:val="24"/>
              </w:rPr>
              <w:tab/>
            </w:r>
            <w:r w:rsidR="00787240" w:rsidRPr="008E6113">
              <w:rPr>
                <w:noProof/>
                <w:webHidden/>
                <w:szCs w:val="24"/>
              </w:rPr>
              <w:fldChar w:fldCharType="begin"/>
            </w:r>
            <w:r w:rsidR="00787240" w:rsidRPr="008E6113">
              <w:rPr>
                <w:noProof/>
                <w:webHidden/>
                <w:szCs w:val="24"/>
              </w:rPr>
              <w:instrText xml:space="preserve"> PAGEREF _Toc86317573 \h </w:instrText>
            </w:r>
            <w:r w:rsidR="00787240" w:rsidRPr="008E6113">
              <w:rPr>
                <w:noProof/>
                <w:webHidden/>
                <w:szCs w:val="24"/>
              </w:rPr>
            </w:r>
            <w:r w:rsidR="00787240" w:rsidRPr="008E6113">
              <w:rPr>
                <w:noProof/>
                <w:webHidden/>
                <w:szCs w:val="24"/>
              </w:rPr>
              <w:fldChar w:fldCharType="separate"/>
            </w:r>
            <w:r w:rsidR="00787240" w:rsidRPr="008E6113">
              <w:rPr>
                <w:noProof/>
                <w:webHidden/>
                <w:szCs w:val="24"/>
              </w:rPr>
              <w:t>13</w:t>
            </w:r>
            <w:r w:rsidR="00787240" w:rsidRPr="008E6113">
              <w:rPr>
                <w:noProof/>
                <w:webHidden/>
                <w:szCs w:val="24"/>
              </w:rPr>
              <w:fldChar w:fldCharType="end"/>
            </w:r>
          </w:hyperlink>
        </w:p>
        <w:p w14:paraId="1B371650" w14:textId="77777777" w:rsidR="00787240" w:rsidRDefault="0031078E" w:rsidP="00787240">
          <w:pPr>
            <w:pStyle w:val="TDC3"/>
            <w:tabs>
              <w:tab w:val="left" w:pos="1320"/>
              <w:tab w:val="right" w:leader="dot" w:pos="9962"/>
            </w:tabs>
            <w:rPr>
              <w:noProof/>
              <w:szCs w:val="24"/>
            </w:rPr>
          </w:pPr>
          <w:hyperlink w:anchor="_Toc86317573" w:history="1">
            <w:r w:rsidR="00787240" w:rsidRPr="008E6113">
              <w:rPr>
                <w:rStyle w:val="Hipervnculo"/>
                <w:noProof/>
                <w:color w:val="auto"/>
                <w:szCs w:val="24"/>
              </w:rPr>
              <w:t>3.1.</w:t>
            </w:r>
            <w:r w:rsidR="00787240">
              <w:rPr>
                <w:rStyle w:val="Hipervnculo"/>
                <w:noProof/>
                <w:color w:val="auto"/>
                <w:szCs w:val="24"/>
              </w:rPr>
              <w:t>5</w:t>
            </w:r>
            <w:r w:rsidR="00787240" w:rsidRPr="008E6113">
              <w:rPr>
                <w:rFonts w:eastAsiaTheme="minorEastAsia"/>
                <w:noProof/>
                <w:szCs w:val="24"/>
                <w:lang w:eastAsia="es-CO"/>
              </w:rPr>
              <w:tab/>
            </w:r>
            <w:r w:rsidR="00787240">
              <w:rPr>
                <w:rStyle w:val="Hipervnculo"/>
                <w:noProof/>
                <w:color w:val="auto"/>
                <w:szCs w:val="24"/>
              </w:rPr>
              <w:t xml:space="preserve">Responsable </w:t>
            </w:r>
            <w:r w:rsidR="00787240" w:rsidRPr="008E6113">
              <w:rPr>
                <w:rStyle w:val="Hipervnculo"/>
                <w:noProof/>
                <w:color w:val="auto"/>
                <w:szCs w:val="24"/>
              </w:rPr>
              <w:t>de seguridad de la información</w:t>
            </w:r>
            <w:r w:rsidR="00787240" w:rsidRPr="008E6113">
              <w:rPr>
                <w:noProof/>
                <w:webHidden/>
                <w:szCs w:val="24"/>
              </w:rPr>
              <w:tab/>
            </w:r>
            <w:r w:rsidR="00787240" w:rsidRPr="008E6113">
              <w:rPr>
                <w:noProof/>
                <w:webHidden/>
                <w:szCs w:val="24"/>
              </w:rPr>
              <w:fldChar w:fldCharType="begin"/>
            </w:r>
            <w:r w:rsidR="00787240" w:rsidRPr="008E6113">
              <w:rPr>
                <w:noProof/>
                <w:webHidden/>
                <w:szCs w:val="24"/>
              </w:rPr>
              <w:instrText xml:space="preserve"> PAGEREF _Toc86317573 \h </w:instrText>
            </w:r>
            <w:r w:rsidR="00787240" w:rsidRPr="008E6113">
              <w:rPr>
                <w:noProof/>
                <w:webHidden/>
                <w:szCs w:val="24"/>
              </w:rPr>
            </w:r>
            <w:r w:rsidR="00787240" w:rsidRPr="008E6113">
              <w:rPr>
                <w:noProof/>
                <w:webHidden/>
                <w:szCs w:val="24"/>
              </w:rPr>
              <w:fldChar w:fldCharType="separate"/>
            </w:r>
            <w:r w:rsidR="00787240" w:rsidRPr="008E6113">
              <w:rPr>
                <w:noProof/>
                <w:webHidden/>
                <w:szCs w:val="24"/>
              </w:rPr>
              <w:t>13</w:t>
            </w:r>
            <w:r w:rsidR="00787240" w:rsidRPr="008E6113">
              <w:rPr>
                <w:noProof/>
                <w:webHidden/>
                <w:szCs w:val="24"/>
              </w:rPr>
              <w:fldChar w:fldCharType="end"/>
            </w:r>
          </w:hyperlink>
        </w:p>
        <w:p w14:paraId="39EB5FCD" w14:textId="142FEDD9" w:rsidR="00787240" w:rsidRPr="008E6113" w:rsidRDefault="0031078E" w:rsidP="00787240">
          <w:pPr>
            <w:pStyle w:val="TDC3"/>
            <w:tabs>
              <w:tab w:val="left" w:pos="1320"/>
              <w:tab w:val="right" w:leader="dot" w:pos="9962"/>
            </w:tabs>
            <w:rPr>
              <w:rFonts w:eastAsiaTheme="minorEastAsia"/>
              <w:noProof/>
              <w:szCs w:val="24"/>
              <w:lang w:eastAsia="es-CO"/>
            </w:rPr>
          </w:pPr>
          <w:hyperlink w:anchor="_Toc86317573" w:history="1">
            <w:r w:rsidR="00787240" w:rsidRPr="008E6113">
              <w:rPr>
                <w:rStyle w:val="Hipervnculo"/>
                <w:noProof/>
                <w:color w:val="auto"/>
                <w:szCs w:val="24"/>
              </w:rPr>
              <w:t>3.1.</w:t>
            </w:r>
            <w:r w:rsidR="00787240">
              <w:rPr>
                <w:rStyle w:val="Hipervnculo"/>
                <w:noProof/>
                <w:color w:val="auto"/>
                <w:szCs w:val="24"/>
              </w:rPr>
              <w:t>6</w:t>
            </w:r>
            <w:r w:rsidR="00787240" w:rsidRPr="008E6113">
              <w:rPr>
                <w:rFonts w:eastAsiaTheme="minorEastAsia"/>
                <w:noProof/>
                <w:szCs w:val="24"/>
                <w:lang w:eastAsia="es-CO"/>
              </w:rPr>
              <w:tab/>
            </w:r>
            <w:r w:rsidR="00787240" w:rsidRPr="008E6113">
              <w:rPr>
                <w:rStyle w:val="Hipervnculo"/>
                <w:noProof/>
                <w:color w:val="auto"/>
                <w:szCs w:val="24"/>
              </w:rPr>
              <w:t>Definición de recursos para la Gestión de riesgos de seguridad de la información</w:t>
            </w:r>
            <w:r w:rsidR="00787240" w:rsidRPr="008E6113">
              <w:rPr>
                <w:noProof/>
                <w:webHidden/>
                <w:szCs w:val="24"/>
              </w:rPr>
              <w:tab/>
            </w:r>
            <w:r w:rsidR="00787240" w:rsidRPr="008E6113">
              <w:rPr>
                <w:noProof/>
                <w:webHidden/>
                <w:szCs w:val="24"/>
              </w:rPr>
              <w:fldChar w:fldCharType="begin"/>
            </w:r>
            <w:r w:rsidR="00787240" w:rsidRPr="008E6113">
              <w:rPr>
                <w:noProof/>
                <w:webHidden/>
                <w:szCs w:val="24"/>
              </w:rPr>
              <w:instrText xml:space="preserve"> PAGEREF _Toc86317573 \h </w:instrText>
            </w:r>
            <w:r w:rsidR="00787240" w:rsidRPr="008E6113">
              <w:rPr>
                <w:noProof/>
                <w:webHidden/>
                <w:szCs w:val="24"/>
              </w:rPr>
            </w:r>
            <w:r w:rsidR="00787240" w:rsidRPr="008E6113">
              <w:rPr>
                <w:noProof/>
                <w:webHidden/>
                <w:szCs w:val="24"/>
              </w:rPr>
              <w:fldChar w:fldCharType="separate"/>
            </w:r>
            <w:r w:rsidR="00787240" w:rsidRPr="008E6113">
              <w:rPr>
                <w:noProof/>
                <w:webHidden/>
                <w:szCs w:val="24"/>
              </w:rPr>
              <w:t>13</w:t>
            </w:r>
            <w:r w:rsidR="00787240" w:rsidRPr="008E6113">
              <w:rPr>
                <w:noProof/>
                <w:webHidden/>
                <w:szCs w:val="24"/>
              </w:rPr>
              <w:fldChar w:fldCharType="end"/>
            </w:r>
          </w:hyperlink>
        </w:p>
        <w:p w14:paraId="73CB725E" w14:textId="3E4242F3"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74" w:history="1">
            <w:r w:rsidR="00A078B0" w:rsidRPr="008E6113">
              <w:rPr>
                <w:rStyle w:val="Hipervnculo"/>
                <w:noProof/>
                <w:color w:val="auto"/>
                <w:szCs w:val="24"/>
              </w:rPr>
              <w:t>3.1.</w:t>
            </w:r>
            <w:r w:rsidR="00787240">
              <w:rPr>
                <w:rStyle w:val="Hipervnculo"/>
                <w:noProof/>
                <w:color w:val="auto"/>
                <w:szCs w:val="24"/>
              </w:rPr>
              <w:t>7</w:t>
            </w:r>
            <w:r w:rsidR="00A078B0" w:rsidRPr="008E6113">
              <w:rPr>
                <w:rFonts w:eastAsiaTheme="minorEastAsia"/>
                <w:noProof/>
                <w:szCs w:val="24"/>
                <w:lang w:eastAsia="es-CO"/>
              </w:rPr>
              <w:tab/>
            </w:r>
            <w:r w:rsidR="00A078B0" w:rsidRPr="008E6113">
              <w:rPr>
                <w:rStyle w:val="Hipervnculo"/>
                <w:noProof/>
                <w:color w:val="auto"/>
                <w:szCs w:val="24"/>
              </w:rPr>
              <w:t>Identificación de activos de información</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_Toc86317574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13</w:t>
            </w:r>
            <w:r w:rsidR="00A078B0" w:rsidRPr="008E6113">
              <w:rPr>
                <w:noProof/>
                <w:webHidden/>
                <w:szCs w:val="24"/>
              </w:rPr>
              <w:fldChar w:fldCharType="end"/>
            </w:r>
          </w:hyperlink>
        </w:p>
        <w:p w14:paraId="5EEF7170" w14:textId="5858A4DA"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75" w:history="1">
            <w:r w:rsidR="00A078B0" w:rsidRPr="008E6113">
              <w:rPr>
                <w:rStyle w:val="Hipervnculo"/>
                <w:noProof/>
                <w:color w:val="auto"/>
                <w:szCs w:val="24"/>
              </w:rPr>
              <w:t>3.1.</w:t>
            </w:r>
            <w:r w:rsidR="00787240">
              <w:rPr>
                <w:rStyle w:val="Hipervnculo"/>
                <w:noProof/>
                <w:color w:val="auto"/>
                <w:szCs w:val="24"/>
              </w:rPr>
              <w:t>8</w:t>
            </w:r>
            <w:r w:rsidR="00A078B0" w:rsidRPr="008E6113">
              <w:rPr>
                <w:rFonts w:eastAsiaTheme="minorEastAsia"/>
                <w:noProof/>
                <w:szCs w:val="24"/>
                <w:lang w:eastAsia="es-CO"/>
              </w:rPr>
              <w:tab/>
            </w:r>
            <w:r w:rsidR="00A078B0" w:rsidRPr="008E6113">
              <w:rPr>
                <w:rStyle w:val="Hipervnculo"/>
                <w:noProof/>
                <w:color w:val="auto"/>
                <w:szCs w:val="24"/>
              </w:rPr>
              <w:t>Identificar los riesgos inherentes de seguridad de la información</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_Toc86317575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19</w:t>
            </w:r>
            <w:r w:rsidR="00A078B0" w:rsidRPr="008E6113">
              <w:rPr>
                <w:noProof/>
                <w:webHidden/>
                <w:szCs w:val="24"/>
              </w:rPr>
              <w:fldChar w:fldCharType="end"/>
            </w:r>
          </w:hyperlink>
        </w:p>
        <w:p w14:paraId="22DFC81B" w14:textId="15344CF7"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76" w:history="1">
            <w:r w:rsidR="00A078B0" w:rsidRPr="008E6113">
              <w:rPr>
                <w:rStyle w:val="Hipervnculo"/>
                <w:noProof/>
                <w:color w:val="auto"/>
                <w:szCs w:val="24"/>
              </w:rPr>
              <w:t>3.1.</w:t>
            </w:r>
            <w:r w:rsidR="00787240">
              <w:rPr>
                <w:rStyle w:val="Hipervnculo"/>
                <w:noProof/>
                <w:color w:val="auto"/>
                <w:szCs w:val="24"/>
              </w:rPr>
              <w:t>9</w:t>
            </w:r>
            <w:r w:rsidR="00A078B0" w:rsidRPr="008E6113">
              <w:rPr>
                <w:rFonts w:eastAsiaTheme="minorEastAsia"/>
                <w:noProof/>
                <w:szCs w:val="24"/>
                <w:lang w:eastAsia="es-CO"/>
              </w:rPr>
              <w:tab/>
            </w:r>
            <w:r w:rsidR="00A078B0" w:rsidRPr="008E6113">
              <w:rPr>
                <w:rStyle w:val="Hipervnculo"/>
                <w:noProof/>
                <w:color w:val="auto"/>
                <w:szCs w:val="24"/>
              </w:rPr>
              <w:t>Identificación del nivel de confianza para la autenticación digital</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_Toc86317576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28</w:t>
            </w:r>
            <w:r w:rsidR="00A078B0" w:rsidRPr="008E6113">
              <w:rPr>
                <w:noProof/>
                <w:webHidden/>
                <w:szCs w:val="24"/>
              </w:rPr>
              <w:fldChar w:fldCharType="end"/>
            </w:r>
          </w:hyperlink>
        </w:p>
        <w:p w14:paraId="7E0C754B" w14:textId="072F1F99"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77" w:history="1">
            <w:r w:rsidR="00A078B0" w:rsidRPr="008E6113">
              <w:rPr>
                <w:rStyle w:val="Hipervnculo"/>
                <w:noProof/>
                <w:color w:val="auto"/>
                <w:szCs w:val="24"/>
              </w:rPr>
              <w:t>3.1.</w:t>
            </w:r>
            <w:r w:rsidR="00787240">
              <w:rPr>
                <w:rStyle w:val="Hipervnculo"/>
                <w:noProof/>
                <w:color w:val="auto"/>
                <w:szCs w:val="24"/>
              </w:rPr>
              <w:t>10</w:t>
            </w:r>
            <w:r w:rsidR="00A078B0" w:rsidRPr="008E6113">
              <w:rPr>
                <w:rFonts w:eastAsiaTheme="minorEastAsia"/>
                <w:noProof/>
                <w:szCs w:val="24"/>
                <w:lang w:eastAsia="es-CO"/>
              </w:rPr>
              <w:tab/>
            </w:r>
            <w:r w:rsidR="00A078B0" w:rsidRPr="008E6113">
              <w:rPr>
                <w:rStyle w:val="Hipervnculo"/>
                <w:noProof/>
                <w:color w:val="auto"/>
                <w:szCs w:val="24"/>
              </w:rPr>
              <w:t>Identificación y evaluación de los controles existentes</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_Toc86317577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29</w:t>
            </w:r>
            <w:r w:rsidR="00A078B0" w:rsidRPr="008E6113">
              <w:rPr>
                <w:noProof/>
                <w:webHidden/>
                <w:szCs w:val="24"/>
              </w:rPr>
              <w:fldChar w:fldCharType="end"/>
            </w:r>
          </w:hyperlink>
        </w:p>
        <w:p w14:paraId="3EFCB502" w14:textId="5024E0FB"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78" w:history="1">
            <w:r w:rsidR="00A078B0" w:rsidRPr="008E6113">
              <w:rPr>
                <w:rStyle w:val="Hipervnculo"/>
                <w:noProof/>
                <w:color w:val="auto"/>
                <w:szCs w:val="24"/>
              </w:rPr>
              <w:t>3.1.1</w:t>
            </w:r>
            <w:r w:rsidR="00787240">
              <w:rPr>
                <w:rStyle w:val="Hipervnculo"/>
                <w:noProof/>
                <w:color w:val="auto"/>
                <w:szCs w:val="24"/>
              </w:rPr>
              <w:t>1</w:t>
            </w:r>
            <w:r w:rsidR="00A078B0" w:rsidRPr="008E6113">
              <w:rPr>
                <w:rFonts w:eastAsiaTheme="minorEastAsia"/>
                <w:noProof/>
                <w:szCs w:val="24"/>
                <w:lang w:eastAsia="es-CO"/>
              </w:rPr>
              <w:tab/>
            </w:r>
            <w:r w:rsidR="00A078B0" w:rsidRPr="008E6113">
              <w:rPr>
                <w:rStyle w:val="Hipervnculo"/>
                <w:noProof/>
                <w:color w:val="auto"/>
                <w:szCs w:val="24"/>
              </w:rPr>
              <w:t>Tratamiento de los riesgos de seguridad de la información</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_Toc86317578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30</w:t>
            </w:r>
            <w:r w:rsidR="00A078B0" w:rsidRPr="008E6113">
              <w:rPr>
                <w:noProof/>
                <w:webHidden/>
                <w:szCs w:val="24"/>
              </w:rPr>
              <w:fldChar w:fldCharType="end"/>
            </w:r>
          </w:hyperlink>
        </w:p>
        <w:p w14:paraId="7FB8E3D1" w14:textId="438B6E62"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79" w:history="1">
            <w:r w:rsidR="00A078B0" w:rsidRPr="008E6113">
              <w:rPr>
                <w:rStyle w:val="Hipervnculo"/>
                <w:noProof/>
                <w:color w:val="auto"/>
                <w:szCs w:val="24"/>
              </w:rPr>
              <w:t>3.1.1</w:t>
            </w:r>
            <w:r w:rsidR="00787240">
              <w:rPr>
                <w:rStyle w:val="Hipervnculo"/>
                <w:noProof/>
                <w:color w:val="auto"/>
                <w:szCs w:val="24"/>
              </w:rPr>
              <w:t>2</w:t>
            </w:r>
            <w:r w:rsidR="00A078B0" w:rsidRPr="008E6113">
              <w:rPr>
                <w:rFonts w:eastAsiaTheme="minorEastAsia"/>
                <w:noProof/>
                <w:szCs w:val="24"/>
                <w:lang w:eastAsia="es-CO"/>
              </w:rPr>
              <w:tab/>
            </w:r>
            <w:r w:rsidR="00A078B0" w:rsidRPr="008E6113">
              <w:rPr>
                <w:rStyle w:val="Hipervnculo"/>
                <w:noProof/>
                <w:color w:val="auto"/>
                <w:szCs w:val="24"/>
              </w:rPr>
              <w:t>Planes de Tratamiento de Riesgos de Seguridad de la información e Indicadores para la Gestión del Riesgo</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_Toc86317579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30</w:t>
            </w:r>
            <w:r w:rsidR="00A078B0" w:rsidRPr="008E6113">
              <w:rPr>
                <w:noProof/>
                <w:webHidden/>
                <w:szCs w:val="24"/>
              </w:rPr>
              <w:fldChar w:fldCharType="end"/>
            </w:r>
          </w:hyperlink>
        </w:p>
        <w:p w14:paraId="7308BDD0" w14:textId="77777777" w:rsidR="00A078B0" w:rsidRPr="008E6113" w:rsidRDefault="0031078E" w:rsidP="00A078B0">
          <w:pPr>
            <w:pStyle w:val="TDC2"/>
            <w:tabs>
              <w:tab w:val="left" w:pos="880"/>
              <w:tab w:val="right" w:leader="dot" w:pos="9962"/>
            </w:tabs>
            <w:rPr>
              <w:rFonts w:eastAsiaTheme="minorEastAsia"/>
              <w:noProof/>
              <w:szCs w:val="24"/>
              <w:lang w:eastAsia="es-CO"/>
            </w:rPr>
          </w:pPr>
          <w:hyperlink w:anchor="_Toc86317580" w:history="1">
            <w:r w:rsidR="00A078B0" w:rsidRPr="008E6113">
              <w:rPr>
                <w:rStyle w:val="Hipervnculo"/>
                <w:bCs/>
                <w:iCs/>
                <w:noProof/>
                <w:color w:val="auto"/>
                <w:szCs w:val="24"/>
                <w14:scene3d>
                  <w14:camera w14:prst="orthographicFront"/>
                  <w14:lightRig w14:rig="threePt" w14:dir="t">
                    <w14:rot w14:lat="0" w14:lon="0" w14:rev="0"/>
                  </w14:lightRig>
                </w14:scene3d>
              </w:rPr>
              <w:t>3.2</w:t>
            </w:r>
            <w:r w:rsidR="00A078B0" w:rsidRPr="008E6113">
              <w:rPr>
                <w:rFonts w:eastAsiaTheme="minorEastAsia"/>
                <w:noProof/>
                <w:szCs w:val="24"/>
                <w:lang w:eastAsia="es-CO"/>
              </w:rPr>
              <w:tab/>
            </w:r>
            <w:r w:rsidR="00A078B0" w:rsidRPr="008E6113">
              <w:rPr>
                <w:rStyle w:val="Hipervnculo"/>
                <w:noProof/>
                <w:color w:val="auto"/>
                <w:szCs w:val="24"/>
              </w:rPr>
              <w:t>Fase 2. Ejecución</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_Toc86317580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30</w:t>
            </w:r>
            <w:r w:rsidR="00A078B0" w:rsidRPr="008E6113">
              <w:rPr>
                <w:noProof/>
                <w:webHidden/>
                <w:szCs w:val="24"/>
              </w:rPr>
              <w:fldChar w:fldCharType="end"/>
            </w:r>
          </w:hyperlink>
        </w:p>
        <w:p w14:paraId="3166BC31" w14:textId="77777777" w:rsidR="00A078B0" w:rsidRPr="008E6113" w:rsidRDefault="0031078E" w:rsidP="00A078B0">
          <w:pPr>
            <w:pStyle w:val="TDC2"/>
            <w:tabs>
              <w:tab w:val="left" w:pos="880"/>
              <w:tab w:val="right" w:leader="dot" w:pos="9962"/>
            </w:tabs>
            <w:rPr>
              <w:rFonts w:eastAsiaTheme="minorEastAsia"/>
              <w:noProof/>
              <w:szCs w:val="24"/>
              <w:lang w:eastAsia="es-CO"/>
            </w:rPr>
          </w:pPr>
          <w:hyperlink w:anchor="_Toc86317581" w:history="1">
            <w:r w:rsidR="00A078B0" w:rsidRPr="008E6113">
              <w:rPr>
                <w:rStyle w:val="Hipervnculo"/>
                <w:bCs/>
                <w:iCs/>
                <w:noProof/>
                <w:color w:val="auto"/>
                <w:szCs w:val="24"/>
                <w14:scene3d>
                  <w14:camera w14:prst="orthographicFront"/>
                  <w14:lightRig w14:rig="threePt" w14:dir="t">
                    <w14:rot w14:lat="0" w14:lon="0" w14:rev="0"/>
                  </w14:lightRig>
                </w14:scene3d>
              </w:rPr>
              <w:t>3.3</w:t>
            </w:r>
            <w:r w:rsidR="00A078B0" w:rsidRPr="008E6113">
              <w:rPr>
                <w:rFonts w:eastAsiaTheme="minorEastAsia"/>
                <w:noProof/>
                <w:szCs w:val="24"/>
                <w:lang w:eastAsia="es-CO"/>
              </w:rPr>
              <w:tab/>
            </w:r>
            <w:r w:rsidR="00A078B0" w:rsidRPr="008E6113">
              <w:rPr>
                <w:rStyle w:val="Hipervnculo"/>
                <w:noProof/>
                <w:color w:val="auto"/>
                <w:szCs w:val="24"/>
              </w:rPr>
              <w:t>Fase 3. Monitoreo y revisión</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_Toc86317581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31</w:t>
            </w:r>
            <w:r w:rsidR="00A078B0" w:rsidRPr="008E6113">
              <w:rPr>
                <w:noProof/>
                <w:webHidden/>
                <w:szCs w:val="24"/>
              </w:rPr>
              <w:fldChar w:fldCharType="end"/>
            </w:r>
          </w:hyperlink>
        </w:p>
        <w:p w14:paraId="4D4E5F5E" w14:textId="77777777"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82" w:history="1">
            <w:r w:rsidR="00A078B0" w:rsidRPr="008E6113">
              <w:rPr>
                <w:rStyle w:val="Hipervnculo"/>
                <w:noProof/>
                <w:color w:val="auto"/>
                <w:szCs w:val="24"/>
              </w:rPr>
              <w:t>3.3.1</w:t>
            </w:r>
            <w:r w:rsidR="00A078B0" w:rsidRPr="008E6113">
              <w:rPr>
                <w:rFonts w:eastAsiaTheme="minorEastAsia"/>
                <w:noProof/>
                <w:szCs w:val="24"/>
                <w:lang w:eastAsia="es-CO"/>
              </w:rPr>
              <w:tab/>
            </w:r>
            <w:r w:rsidR="00A078B0" w:rsidRPr="008E6113">
              <w:rPr>
                <w:rStyle w:val="Hipervnculo"/>
                <w:noProof/>
                <w:color w:val="auto"/>
                <w:szCs w:val="24"/>
              </w:rPr>
              <w:t>Registro y reporte de incidentes de seguridad de la información</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_Toc86317582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31</w:t>
            </w:r>
            <w:r w:rsidR="00A078B0" w:rsidRPr="008E6113">
              <w:rPr>
                <w:noProof/>
                <w:webHidden/>
                <w:szCs w:val="24"/>
              </w:rPr>
              <w:fldChar w:fldCharType="end"/>
            </w:r>
          </w:hyperlink>
        </w:p>
        <w:p w14:paraId="52AD827F" w14:textId="77777777"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83" w:history="1">
            <w:r w:rsidR="00A078B0" w:rsidRPr="008E6113">
              <w:rPr>
                <w:rStyle w:val="Hipervnculo"/>
                <w:noProof/>
                <w:color w:val="auto"/>
                <w:szCs w:val="24"/>
              </w:rPr>
              <w:t>3.3.2</w:t>
            </w:r>
            <w:r w:rsidR="00A078B0" w:rsidRPr="008E6113">
              <w:rPr>
                <w:rFonts w:eastAsiaTheme="minorEastAsia"/>
                <w:noProof/>
                <w:szCs w:val="24"/>
                <w:lang w:eastAsia="es-CO"/>
              </w:rPr>
              <w:tab/>
            </w:r>
            <w:r w:rsidR="00A078B0" w:rsidRPr="008E6113">
              <w:rPr>
                <w:rStyle w:val="Hipervnculo"/>
                <w:noProof/>
                <w:color w:val="auto"/>
                <w:szCs w:val="24"/>
              </w:rPr>
              <w:t>Reporte de la gestión del riesgo de seguridad de la información al interior de la entidad pública</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_Toc86317583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32</w:t>
            </w:r>
            <w:r w:rsidR="00A078B0" w:rsidRPr="008E6113">
              <w:rPr>
                <w:noProof/>
                <w:webHidden/>
                <w:szCs w:val="24"/>
              </w:rPr>
              <w:fldChar w:fldCharType="end"/>
            </w:r>
          </w:hyperlink>
        </w:p>
        <w:p w14:paraId="65742ACF" w14:textId="77777777"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84" w:history="1">
            <w:r w:rsidR="00A078B0" w:rsidRPr="008E6113">
              <w:rPr>
                <w:rStyle w:val="Hipervnculo"/>
                <w:noProof/>
                <w:color w:val="auto"/>
                <w:szCs w:val="24"/>
              </w:rPr>
              <w:t>3.3.3</w:t>
            </w:r>
            <w:r w:rsidR="00A078B0" w:rsidRPr="008E6113">
              <w:rPr>
                <w:rFonts w:eastAsiaTheme="minorEastAsia"/>
                <w:noProof/>
                <w:szCs w:val="24"/>
                <w:lang w:eastAsia="es-CO"/>
              </w:rPr>
              <w:tab/>
            </w:r>
            <w:r w:rsidR="00A078B0" w:rsidRPr="008E6113">
              <w:rPr>
                <w:rStyle w:val="Hipervnculo"/>
                <w:noProof/>
                <w:color w:val="auto"/>
                <w:szCs w:val="24"/>
              </w:rPr>
              <w:t>Reporte de la gestión del riesgo de seguridad de la información a autoridades o entidades especiales</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_Toc86317584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33</w:t>
            </w:r>
            <w:r w:rsidR="00A078B0" w:rsidRPr="008E6113">
              <w:rPr>
                <w:noProof/>
                <w:webHidden/>
                <w:szCs w:val="24"/>
              </w:rPr>
              <w:fldChar w:fldCharType="end"/>
            </w:r>
          </w:hyperlink>
        </w:p>
        <w:p w14:paraId="349B3DE3" w14:textId="77777777"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85" w:history="1">
            <w:r w:rsidR="00A078B0" w:rsidRPr="008E6113">
              <w:rPr>
                <w:rStyle w:val="Hipervnculo"/>
                <w:noProof/>
                <w:color w:val="auto"/>
                <w:szCs w:val="24"/>
              </w:rPr>
              <w:t>3.3.4</w:t>
            </w:r>
            <w:r w:rsidR="00A078B0" w:rsidRPr="008E6113">
              <w:rPr>
                <w:rFonts w:eastAsiaTheme="minorEastAsia"/>
                <w:noProof/>
                <w:szCs w:val="24"/>
                <w:lang w:eastAsia="es-CO"/>
              </w:rPr>
              <w:tab/>
            </w:r>
            <w:r w:rsidR="00A078B0" w:rsidRPr="008E6113">
              <w:rPr>
                <w:rStyle w:val="Hipervnculo"/>
                <w:noProof/>
                <w:color w:val="auto"/>
                <w:szCs w:val="24"/>
              </w:rPr>
              <w:t>Auditorías internas y externas</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_Toc86317585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33</w:t>
            </w:r>
            <w:r w:rsidR="00A078B0" w:rsidRPr="008E6113">
              <w:rPr>
                <w:noProof/>
                <w:webHidden/>
                <w:szCs w:val="24"/>
              </w:rPr>
              <w:fldChar w:fldCharType="end"/>
            </w:r>
          </w:hyperlink>
        </w:p>
        <w:p w14:paraId="42A1FC84" w14:textId="77777777" w:rsidR="00A078B0" w:rsidRPr="008E6113" w:rsidRDefault="0031078E" w:rsidP="00A078B0">
          <w:pPr>
            <w:pStyle w:val="TDC3"/>
            <w:tabs>
              <w:tab w:val="left" w:pos="1320"/>
              <w:tab w:val="right" w:leader="dot" w:pos="9962"/>
            </w:tabs>
            <w:rPr>
              <w:rFonts w:eastAsiaTheme="minorEastAsia"/>
              <w:noProof/>
              <w:szCs w:val="24"/>
              <w:lang w:eastAsia="es-CO"/>
            </w:rPr>
          </w:pPr>
          <w:hyperlink w:anchor="_Toc86317586" w:history="1">
            <w:r w:rsidR="00A078B0" w:rsidRPr="008E6113">
              <w:rPr>
                <w:rStyle w:val="Hipervnculo"/>
                <w:noProof/>
                <w:color w:val="auto"/>
                <w:szCs w:val="24"/>
              </w:rPr>
              <w:t>3.3.5</w:t>
            </w:r>
            <w:r w:rsidR="00A078B0" w:rsidRPr="008E6113">
              <w:rPr>
                <w:rFonts w:eastAsiaTheme="minorEastAsia"/>
                <w:noProof/>
                <w:szCs w:val="24"/>
                <w:lang w:eastAsia="es-CO"/>
              </w:rPr>
              <w:tab/>
            </w:r>
            <w:r w:rsidR="00A078B0" w:rsidRPr="008E6113">
              <w:rPr>
                <w:rStyle w:val="Hipervnculo"/>
                <w:noProof/>
                <w:color w:val="auto"/>
                <w:szCs w:val="24"/>
              </w:rPr>
              <w:t>Medición del desempeño</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_Toc86317586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34</w:t>
            </w:r>
            <w:r w:rsidR="00A078B0" w:rsidRPr="008E6113">
              <w:rPr>
                <w:noProof/>
                <w:webHidden/>
                <w:szCs w:val="24"/>
              </w:rPr>
              <w:fldChar w:fldCharType="end"/>
            </w:r>
          </w:hyperlink>
        </w:p>
        <w:p w14:paraId="5B611FA1" w14:textId="77777777" w:rsidR="00A078B0" w:rsidRPr="008E6113" w:rsidRDefault="0031078E" w:rsidP="00A078B0">
          <w:pPr>
            <w:pStyle w:val="TDC2"/>
            <w:tabs>
              <w:tab w:val="left" w:pos="880"/>
              <w:tab w:val="right" w:leader="dot" w:pos="9962"/>
            </w:tabs>
            <w:rPr>
              <w:rFonts w:eastAsiaTheme="minorEastAsia"/>
              <w:noProof/>
              <w:szCs w:val="24"/>
              <w:lang w:eastAsia="es-CO"/>
            </w:rPr>
          </w:pPr>
          <w:hyperlink w:anchor="_Toc86317587" w:history="1">
            <w:r w:rsidR="00A078B0" w:rsidRPr="008E6113">
              <w:rPr>
                <w:rStyle w:val="Hipervnculo"/>
                <w:bCs/>
                <w:iCs/>
                <w:noProof/>
                <w:color w:val="auto"/>
                <w:szCs w:val="24"/>
                <w14:scene3d>
                  <w14:camera w14:prst="orthographicFront"/>
                  <w14:lightRig w14:rig="threePt" w14:dir="t">
                    <w14:rot w14:lat="0" w14:lon="0" w14:rev="0"/>
                  </w14:lightRig>
                </w14:scene3d>
              </w:rPr>
              <w:t>3.4</w:t>
            </w:r>
            <w:r w:rsidR="00A078B0" w:rsidRPr="008E6113">
              <w:rPr>
                <w:rFonts w:eastAsiaTheme="minorEastAsia"/>
                <w:noProof/>
                <w:szCs w:val="24"/>
                <w:lang w:eastAsia="es-CO"/>
              </w:rPr>
              <w:tab/>
            </w:r>
            <w:r w:rsidR="00A078B0" w:rsidRPr="008E6113">
              <w:rPr>
                <w:rStyle w:val="Hipervnculo"/>
                <w:noProof/>
                <w:color w:val="auto"/>
                <w:szCs w:val="24"/>
              </w:rPr>
              <w:t>Fase 4. Mejoramiento continuo de la gestión del riesgo de seguridad de la información</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_Toc86317587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34</w:t>
            </w:r>
            <w:r w:rsidR="00A078B0" w:rsidRPr="008E6113">
              <w:rPr>
                <w:noProof/>
                <w:webHidden/>
                <w:szCs w:val="24"/>
              </w:rPr>
              <w:fldChar w:fldCharType="end"/>
            </w:r>
          </w:hyperlink>
        </w:p>
        <w:p w14:paraId="38074EDD" w14:textId="0C848B36" w:rsidR="00A078B0" w:rsidRPr="008E6113" w:rsidRDefault="0031078E" w:rsidP="00A078B0">
          <w:pPr>
            <w:pStyle w:val="TDC1"/>
            <w:rPr>
              <w:rFonts w:eastAsiaTheme="minorEastAsia"/>
              <w:noProof/>
              <w:szCs w:val="24"/>
              <w:lang w:eastAsia="es-CO"/>
            </w:rPr>
          </w:pPr>
          <w:hyperlink w:anchor="_Toc86317588" w:history="1">
            <w:r w:rsidR="00A078B0" w:rsidRPr="008E6113">
              <w:rPr>
                <w:rStyle w:val="Hipervnculo"/>
                <w:noProof/>
                <w:color w:val="auto"/>
                <w:szCs w:val="24"/>
              </w:rPr>
              <w:t>4</w:t>
            </w:r>
            <w:r w:rsidR="00A078B0">
              <w:rPr>
                <w:rFonts w:eastAsiaTheme="minorEastAsia"/>
                <w:noProof/>
                <w:szCs w:val="24"/>
                <w:lang w:eastAsia="es-CO"/>
              </w:rPr>
              <w:t xml:space="preserve">. Controles de De Referencia Para La Mitigación </w:t>
            </w:r>
            <w:r w:rsidR="00437B75">
              <w:rPr>
                <w:rFonts w:eastAsiaTheme="minorEastAsia"/>
                <w:noProof/>
                <w:szCs w:val="24"/>
                <w:lang w:eastAsia="es-CO"/>
              </w:rPr>
              <w:t>De Los Riesgos De Seguirdad</w:t>
            </w:r>
            <w:r w:rsidR="00A078B0" w:rsidRPr="008E6113">
              <w:rPr>
                <w:noProof/>
                <w:webHidden/>
                <w:szCs w:val="24"/>
              </w:rPr>
              <w:tab/>
            </w:r>
            <w:r w:rsidR="00A078B0" w:rsidRPr="008E6113">
              <w:rPr>
                <w:noProof/>
                <w:webHidden/>
                <w:szCs w:val="24"/>
              </w:rPr>
              <w:fldChar w:fldCharType="begin"/>
            </w:r>
            <w:r w:rsidR="00A078B0" w:rsidRPr="008E6113">
              <w:rPr>
                <w:noProof/>
                <w:webHidden/>
                <w:szCs w:val="24"/>
              </w:rPr>
              <w:instrText xml:space="preserve"> PAGEREF _Toc86317588 \h </w:instrText>
            </w:r>
            <w:r w:rsidR="00A078B0" w:rsidRPr="008E6113">
              <w:rPr>
                <w:noProof/>
                <w:webHidden/>
                <w:szCs w:val="24"/>
              </w:rPr>
            </w:r>
            <w:r w:rsidR="00A078B0" w:rsidRPr="008E6113">
              <w:rPr>
                <w:noProof/>
                <w:webHidden/>
                <w:szCs w:val="24"/>
              </w:rPr>
              <w:fldChar w:fldCharType="separate"/>
            </w:r>
            <w:r w:rsidR="00A078B0" w:rsidRPr="008E6113">
              <w:rPr>
                <w:noProof/>
                <w:webHidden/>
                <w:szCs w:val="24"/>
              </w:rPr>
              <w:t>35</w:t>
            </w:r>
            <w:r w:rsidR="00A078B0" w:rsidRPr="008E6113">
              <w:rPr>
                <w:noProof/>
                <w:webHidden/>
                <w:szCs w:val="24"/>
              </w:rPr>
              <w:fldChar w:fldCharType="end"/>
            </w:r>
          </w:hyperlink>
        </w:p>
        <w:p w14:paraId="0B6932EE" w14:textId="77777777" w:rsidR="00A078B0" w:rsidRPr="008E6113" w:rsidRDefault="00A078B0" w:rsidP="00A078B0">
          <w:pPr>
            <w:rPr>
              <w:szCs w:val="24"/>
              <w:lang w:val="es-419"/>
            </w:rPr>
          </w:pPr>
          <w:r w:rsidRPr="008E6113">
            <w:rPr>
              <w:b/>
              <w:bCs/>
              <w:szCs w:val="24"/>
              <w:lang w:val="es-419"/>
            </w:rPr>
            <w:fldChar w:fldCharType="end"/>
          </w:r>
        </w:p>
      </w:sdtContent>
    </w:sdt>
    <w:p w14:paraId="5DD3823E" w14:textId="77777777" w:rsidR="00A078B0" w:rsidRDefault="00A078B0" w:rsidP="00A078B0">
      <w:pPr>
        <w:rPr>
          <w:rFonts w:ascii="Helvetíca" w:hAnsi="Helvetíca" w:hint="eastAsia"/>
          <w:lang w:val="es-419"/>
        </w:rPr>
      </w:pPr>
    </w:p>
    <w:p w14:paraId="66169891" w14:textId="77777777" w:rsidR="008E6113" w:rsidRDefault="008E6113" w:rsidP="00B253A8">
      <w:pPr>
        <w:spacing w:after="0"/>
        <w:rPr>
          <w:rFonts w:ascii="Helvetíca" w:hAnsi="Helvetíca" w:hint="eastAsia"/>
          <w:lang w:val="es-419"/>
        </w:rPr>
      </w:pPr>
    </w:p>
    <w:p w14:paraId="40ECA403" w14:textId="77777777" w:rsidR="00A078B0" w:rsidRDefault="00A078B0">
      <w:pPr>
        <w:rPr>
          <w:rFonts w:ascii="Nunito Black" w:eastAsiaTheme="minorHAnsi" w:hAnsi="Nunito Black"/>
          <w:b/>
          <w:bCs/>
          <w:color w:val="002060"/>
          <w:sz w:val="48"/>
          <w:szCs w:val="48"/>
        </w:rPr>
      </w:pPr>
      <w:bookmarkStart w:id="386" w:name="_Toc64355917"/>
      <w:bookmarkStart w:id="387" w:name="_Toc86317557"/>
      <w:bookmarkStart w:id="388" w:name="_Toc177026048"/>
      <w:r>
        <w:rPr>
          <w:rFonts w:ascii="Nunito Black" w:eastAsiaTheme="minorHAnsi" w:hAnsi="Nunito Black"/>
          <w:bCs/>
          <w:color w:val="002060"/>
          <w:sz w:val="48"/>
          <w:szCs w:val="48"/>
        </w:rPr>
        <w:br w:type="page"/>
      </w:r>
    </w:p>
    <w:p w14:paraId="727483F8" w14:textId="67FF1C46" w:rsidR="007A021D" w:rsidRPr="00396239" w:rsidRDefault="007A021D">
      <w:pPr>
        <w:pStyle w:val="Sinespaciado"/>
        <w:numPr>
          <w:ilvl w:val="0"/>
          <w:numId w:val="102"/>
        </w:numPr>
        <w:spacing w:before="0"/>
        <w:jc w:val="both"/>
        <w:rPr>
          <w:rFonts w:ascii="Nunito Black" w:eastAsiaTheme="minorHAnsi" w:hAnsi="Nunito Black" w:cstheme="minorBidi"/>
          <w:bCs/>
          <w:color w:val="002060"/>
          <w:sz w:val="48"/>
          <w:szCs w:val="48"/>
        </w:rPr>
      </w:pPr>
      <w:r w:rsidRPr="00396239">
        <w:rPr>
          <w:rFonts w:ascii="Nunito Black" w:eastAsiaTheme="minorHAnsi" w:hAnsi="Nunito Black" w:cstheme="minorBidi" w:hint="eastAsia"/>
          <w:bCs/>
          <w:color w:val="002060"/>
          <w:sz w:val="48"/>
          <w:szCs w:val="48"/>
        </w:rPr>
        <w:t>Generalidades</w:t>
      </w:r>
      <w:bookmarkEnd w:id="386"/>
      <w:bookmarkEnd w:id="387"/>
      <w:bookmarkEnd w:id="388"/>
    </w:p>
    <w:p w14:paraId="536170A2" w14:textId="77777777" w:rsidR="00571189" w:rsidRPr="00571189" w:rsidRDefault="00571189" w:rsidP="00B253A8">
      <w:pPr>
        <w:spacing w:after="0"/>
      </w:pPr>
    </w:p>
    <w:p w14:paraId="7AF7B4B4" w14:textId="6F298D7D" w:rsidR="007A021D" w:rsidRPr="00E74666" w:rsidRDefault="007A021D">
      <w:pPr>
        <w:pStyle w:val="Ttulo2"/>
        <w:numPr>
          <w:ilvl w:val="1"/>
          <w:numId w:val="102"/>
        </w:numPr>
        <w:spacing w:before="0"/>
        <w:ind w:left="0" w:firstLine="0"/>
        <w:jc w:val="both"/>
        <w:rPr>
          <w:rFonts w:ascii="Nunito Black" w:eastAsiaTheme="minorHAnsi" w:hAnsi="Nunito Black" w:cstheme="minorBidi"/>
          <w:bCs/>
          <w:i w:val="0"/>
          <w:color w:val="002060"/>
          <w:sz w:val="48"/>
          <w:szCs w:val="48"/>
        </w:rPr>
      </w:pPr>
      <w:bookmarkStart w:id="389" w:name="_Toc64355918"/>
      <w:bookmarkStart w:id="390" w:name="_Toc86317558"/>
      <w:bookmarkStart w:id="391" w:name="_Toc177026049"/>
      <w:r w:rsidRPr="00E74666">
        <w:rPr>
          <w:rFonts w:ascii="Nunito Black" w:eastAsiaTheme="minorHAnsi" w:hAnsi="Nunito Black" w:cstheme="minorBidi" w:hint="eastAsia"/>
          <w:bCs/>
          <w:i w:val="0"/>
          <w:color w:val="002060"/>
          <w:sz w:val="48"/>
          <w:szCs w:val="48"/>
        </w:rPr>
        <w:t>Derechos de autor</w:t>
      </w:r>
      <w:bookmarkEnd w:id="389"/>
      <w:bookmarkEnd w:id="390"/>
      <w:bookmarkEnd w:id="391"/>
    </w:p>
    <w:p w14:paraId="5891DF1F" w14:textId="77777777" w:rsidR="008E6113" w:rsidRPr="008E6113" w:rsidRDefault="008E6113" w:rsidP="00B253A8">
      <w:pPr>
        <w:spacing w:after="0"/>
      </w:pPr>
    </w:p>
    <w:p w14:paraId="0BDC6816" w14:textId="77777777" w:rsidR="007A021D" w:rsidRPr="00396239" w:rsidRDefault="007A021D" w:rsidP="00B253A8">
      <w:pPr>
        <w:spacing w:after="0"/>
        <w:jc w:val="both"/>
        <w:rPr>
          <w:szCs w:val="24"/>
        </w:rPr>
      </w:pPr>
      <w:r w:rsidRPr="00396239">
        <w:rPr>
          <w:szCs w:val="24"/>
        </w:rPr>
        <w:t>Todas las referencias a los documentos del Modelo de Seguridad y Privacidad de la Informaci</w:t>
      </w:r>
      <w:r w:rsidRPr="00396239">
        <w:rPr>
          <w:rFonts w:hint="eastAsia"/>
          <w:szCs w:val="24"/>
        </w:rPr>
        <w:t>ó</w:t>
      </w:r>
      <w:r w:rsidRPr="00396239">
        <w:rPr>
          <w:szCs w:val="24"/>
        </w:rPr>
        <w:t>n -MSPI, son derechos reservados por parte del Ministerio de Tecnolog</w:t>
      </w:r>
      <w:r w:rsidRPr="00396239">
        <w:rPr>
          <w:rFonts w:hint="eastAsia"/>
          <w:szCs w:val="24"/>
        </w:rPr>
        <w:t>í</w:t>
      </w:r>
      <w:r w:rsidRPr="00396239">
        <w:rPr>
          <w:szCs w:val="24"/>
        </w:rPr>
        <w:t>as de la Informaci</w:t>
      </w:r>
      <w:r w:rsidRPr="00396239">
        <w:rPr>
          <w:rFonts w:hint="eastAsia"/>
          <w:szCs w:val="24"/>
        </w:rPr>
        <w:t>ó</w:t>
      </w:r>
      <w:r w:rsidRPr="00396239">
        <w:rPr>
          <w:szCs w:val="24"/>
        </w:rPr>
        <w:t>n y las Comunicaciones -MinTIC.</w:t>
      </w:r>
    </w:p>
    <w:p w14:paraId="2191CFDD" w14:textId="77777777" w:rsidR="007A021D" w:rsidRPr="00396239" w:rsidRDefault="007A021D" w:rsidP="00B253A8">
      <w:pPr>
        <w:spacing w:after="0"/>
        <w:jc w:val="both"/>
        <w:rPr>
          <w:szCs w:val="24"/>
        </w:rPr>
      </w:pPr>
    </w:p>
    <w:p w14:paraId="71E009C7" w14:textId="77777777" w:rsidR="007A021D" w:rsidRPr="00396239" w:rsidRDefault="007A021D" w:rsidP="00B253A8">
      <w:pPr>
        <w:shd w:val="clear" w:color="auto" w:fill="FFFFFF" w:themeFill="background1"/>
        <w:spacing w:after="0"/>
        <w:jc w:val="both"/>
        <w:rPr>
          <w:rFonts w:eastAsia="Times New Roman" w:cs="Arial"/>
          <w:szCs w:val="24"/>
          <w:lang w:val="es-ES"/>
        </w:rPr>
      </w:pPr>
      <w:bookmarkStart w:id="392" w:name="_Toc498520504"/>
      <w:bookmarkStart w:id="393" w:name="_Toc498520823"/>
      <w:bookmarkStart w:id="394" w:name="_Toc498520890"/>
      <w:bookmarkStart w:id="395" w:name="_Toc498527825"/>
      <w:bookmarkStart w:id="396" w:name="_Toc498520505"/>
      <w:bookmarkStart w:id="397" w:name="_Toc498520824"/>
      <w:bookmarkStart w:id="398" w:name="_Toc498520891"/>
      <w:bookmarkStart w:id="399" w:name="_Toc498527826"/>
      <w:bookmarkStart w:id="400" w:name="_Toc498520506"/>
      <w:bookmarkStart w:id="401" w:name="_Toc498520825"/>
      <w:bookmarkStart w:id="402" w:name="_Toc498520892"/>
      <w:bookmarkStart w:id="403" w:name="_Toc498527827"/>
      <w:bookmarkStart w:id="404" w:name="_Toc498520507"/>
      <w:bookmarkStart w:id="405" w:name="_Toc498520826"/>
      <w:bookmarkStart w:id="406" w:name="_Toc498520893"/>
      <w:bookmarkStart w:id="407" w:name="_Toc498527828"/>
      <w:bookmarkStart w:id="408" w:name="_Toc498520508"/>
      <w:bookmarkStart w:id="409" w:name="_Toc498520827"/>
      <w:bookmarkStart w:id="410" w:name="_Toc498520894"/>
      <w:bookmarkStart w:id="411" w:name="_Toc498527829"/>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396239">
        <w:rPr>
          <w:rFonts w:eastAsia="Times New Roman" w:cs="Arial"/>
          <w:szCs w:val="24"/>
          <w:lang w:val="es-ES"/>
        </w:rPr>
        <w:t>De igual forma, son derechos reservados por parte del MinTIC, todas las referencias a las pol</w:t>
      </w:r>
      <w:r w:rsidRPr="00396239">
        <w:rPr>
          <w:rFonts w:eastAsia="Times New Roman" w:cs="Arial" w:hint="eastAsia"/>
          <w:szCs w:val="24"/>
          <w:lang w:val="es-ES"/>
        </w:rPr>
        <w:t>í</w:t>
      </w:r>
      <w:r w:rsidRPr="00396239">
        <w:rPr>
          <w:rFonts w:eastAsia="Times New Roman" w:cs="Arial"/>
          <w:szCs w:val="24"/>
          <w:lang w:val="es-ES"/>
        </w:rPr>
        <w:t>ticas, definiciones o contenido relacionados con los documentos del MSPI publicadas en el compendio de las normas t</w:t>
      </w:r>
      <w:r w:rsidRPr="00396239">
        <w:rPr>
          <w:rFonts w:eastAsia="Times New Roman" w:cs="Arial" w:hint="eastAsia"/>
          <w:szCs w:val="24"/>
          <w:lang w:val="es-ES"/>
        </w:rPr>
        <w:t>é</w:t>
      </w:r>
      <w:r w:rsidRPr="00396239">
        <w:rPr>
          <w:rFonts w:eastAsia="Times New Roman" w:cs="Arial"/>
          <w:szCs w:val="24"/>
          <w:lang w:val="es-ES"/>
        </w:rPr>
        <w:t>cnicas colombianas vigentes.</w:t>
      </w:r>
    </w:p>
    <w:p w14:paraId="3AE415D9" w14:textId="3CAF398A" w:rsidR="007A021D" w:rsidRPr="00396239" w:rsidRDefault="007A021D" w:rsidP="00B253A8">
      <w:pPr>
        <w:shd w:val="clear" w:color="auto" w:fill="FFFFFF" w:themeFill="background1"/>
        <w:spacing w:after="0"/>
        <w:jc w:val="both"/>
        <w:rPr>
          <w:rFonts w:eastAsia="Times New Roman" w:cs="Arial"/>
          <w:szCs w:val="24"/>
          <w:lang w:val="es-ES"/>
        </w:rPr>
      </w:pPr>
    </w:p>
    <w:p w14:paraId="00FA88DE" w14:textId="77777777" w:rsidR="007A021D" w:rsidRPr="00396239" w:rsidRDefault="007A021D" w:rsidP="00B253A8">
      <w:pPr>
        <w:shd w:val="clear" w:color="auto" w:fill="FFFFFF"/>
        <w:spacing w:after="0"/>
        <w:jc w:val="both"/>
        <w:rPr>
          <w:rFonts w:eastAsia="Times New Roman" w:cs="Arial"/>
          <w:szCs w:val="24"/>
          <w:lang w:val="es-ES"/>
        </w:rPr>
      </w:pPr>
      <w:r w:rsidRPr="00396239">
        <w:rPr>
          <w:rFonts w:eastAsia="Times New Roman" w:cs="Arial"/>
          <w:szCs w:val="24"/>
          <w:lang w:val="es-ES"/>
        </w:rPr>
        <w:t>Las reproducciones, referencias o enunciaciones de estos documentos deber</w:t>
      </w:r>
      <w:r w:rsidRPr="00396239">
        <w:rPr>
          <w:rFonts w:eastAsia="Times New Roman" w:cs="Arial" w:hint="eastAsia"/>
          <w:szCs w:val="24"/>
          <w:lang w:val="es-ES"/>
        </w:rPr>
        <w:t>á</w:t>
      </w:r>
      <w:r w:rsidRPr="00396239">
        <w:rPr>
          <w:rFonts w:eastAsia="Times New Roman" w:cs="Arial"/>
          <w:szCs w:val="24"/>
          <w:lang w:val="es-ES"/>
        </w:rPr>
        <w:t>n ir siempre acompa</w:t>
      </w:r>
      <w:r w:rsidRPr="00396239">
        <w:rPr>
          <w:rFonts w:eastAsia="Times New Roman" w:cs="Arial" w:hint="eastAsia"/>
          <w:szCs w:val="24"/>
          <w:lang w:val="es-ES"/>
        </w:rPr>
        <w:t>ñ</w:t>
      </w:r>
      <w:r w:rsidRPr="00396239">
        <w:rPr>
          <w:rFonts w:eastAsia="Times New Roman" w:cs="Arial"/>
          <w:szCs w:val="24"/>
          <w:lang w:val="es-ES"/>
        </w:rPr>
        <w:t>adas por el nombre o seud</w:t>
      </w:r>
      <w:r w:rsidRPr="00396239">
        <w:rPr>
          <w:rFonts w:eastAsia="Times New Roman" w:cs="Arial" w:hint="eastAsia"/>
          <w:szCs w:val="24"/>
          <w:lang w:val="es-ES"/>
        </w:rPr>
        <w:t>ó</w:t>
      </w:r>
      <w:r w:rsidRPr="00396239">
        <w:rPr>
          <w:rFonts w:eastAsia="Times New Roman" w:cs="Arial"/>
          <w:szCs w:val="24"/>
          <w:lang w:val="es-ES"/>
        </w:rPr>
        <w:t>nimo del titular de los derechos de autor (Ministerio de Tecnolog</w:t>
      </w:r>
      <w:r w:rsidRPr="00396239">
        <w:rPr>
          <w:rFonts w:eastAsia="Times New Roman" w:cs="Arial" w:hint="eastAsia"/>
          <w:szCs w:val="24"/>
          <w:lang w:val="es-ES"/>
        </w:rPr>
        <w:t>í</w:t>
      </w:r>
      <w:r w:rsidRPr="00396239">
        <w:rPr>
          <w:rFonts w:eastAsia="Times New Roman" w:cs="Arial"/>
          <w:szCs w:val="24"/>
          <w:lang w:val="es-ES"/>
        </w:rPr>
        <w:t>as de la Informaci</w:t>
      </w:r>
      <w:r w:rsidRPr="00396239">
        <w:rPr>
          <w:rFonts w:eastAsia="Times New Roman" w:cs="Arial" w:hint="eastAsia"/>
          <w:szCs w:val="24"/>
          <w:lang w:val="es-ES"/>
        </w:rPr>
        <w:t>ó</w:t>
      </w:r>
      <w:r w:rsidRPr="00396239">
        <w:rPr>
          <w:rFonts w:eastAsia="Times New Roman" w:cs="Arial"/>
          <w:szCs w:val="24"/>
          <w:lang w:val="es-ES"/>
        </w:rPr>
        <w:t>n y las Comunicaciones).</w:t>
      </w:r>
    </w:p>
    <w:p w14:paraId="26616E83" w14:textId="77777777" w:rsidR="007A021D" w:rsidRPr="00396239" w:rsidRDefault="007A021D" w:rsidP="00B253A8">
      <w:pPr>
        <w:shd w:val="clear" w:color="auto" w:fill="FFFFFF"/>
        <w:spacing w:after="0"/>
        <w:jc w:val="both"/>
        <w:rPr>
          <w:rFonts w:eastAsia="Times New Roman" w:cs="Arial"/>
          <w:szCs w:val="24"/>
          <w:lang w:val="es-ES"/>
        </w:rPr>
      </w:pPr>
    </w:p>
    <w:p w14:paraId="19CCDAC1" w14:textId="62F0DC27" w:rsidR="009C744C" w:rsidRDefault="007A021D" w:rsidP="009C744C">
      <w:pPr>
        <w:spacing w:after="0"/>
        <w:jc w:val="both"/>
        <w:rPr>
          <w:rFonts w:cs="Arial"/>
          <w:szCs w:val="24"/>
          <w:lang w:val="es-ES"/>
        </w:rPr>
      </w:pPr>
      <w:r w:rsidRPr="00396239">
        <w:rPr>
          <w:szCs w:val="24"/>
          <w:lang w:val="es-ES"/>
        </w:rPr>
        <w:t>Lo anterior, sin perjuicio de los derechos reservados por parte de entidades tales como la International Standard</w:t>
      </w:r>
      <w:r w:rsidRPr="00396239">
        <w:rPr>
          <w:szCs w:val="24"/>
        </w:rPr>
        <w:t xml:space="preserve"> Organizaci</w:t>
      </w:r>
      <w:r w:rsidRPr="00396239">
        <w:rPr>
          <w:rFonts w:hint="eastAsia"/>
          <w:szCs w:val="24"/>
        </w:rPr>
        <w:t>ó</w:t>
      </w:r>
      <w:r w:rsidRPr="00396239">
        <w:rPr>
          <w:szCs w:val="24"/>
        </w:rPr>
        <w:t>n</w:t>
      </w:r>
      <w:r w:rsidRPr="00396239">
        <w:rPr>
          <w:szCs w:val="24"/>
          <w:lang w:val="es-ES"/>
        </w:rPr>
        <w:t xml:space="preserve"> (ISO), ICONTEC, entre otras, respecto de referencias, definiciones, documentos o contenido relacionado en el MGRSD y sus documentos o anexos que son de su autor</w:t>
      </w:r>
      <w:r w:rsidRPr="00396239">
        <w:rPr>
          <w:rFonts w:hint="eastAsia"/>
          <w:szCs w:val="24"/>
          <w:lang w:val="es-ES"/>
        </w:rPr>
        <w:t>í</w:t>
      </w:r>
      <w:r w:rsidRPr="00396239">
        <w:rPr>
          <w:szCs w:val="24"/>
          <w:lang w:val="es-ES"/>
        </w:rPr>
        <w:t>a o propieda</w:t>
      </w:r>
      <w:r w:rsidRPr="00396239">
        <w:rPr>
          <w:rFonts w:cs="Arial"/>
          <w:szCs w:val="24"/>
          <w:lang w:val="es-ES"/>
        </w:rPr>
        <w:t>d.</w:t>
      </w:r>
      <w:bookmarkStart w:id="412" w:name="_Toc86317559"/>
      <w:bookmarkStart w:id="413" w:name="_Toc177026050"/>
    </w:p>
    <w:p w14:paraId="5F16EA04" w14:textId="77777777" w:rsidR="009C744C" w:rsidRPr="009C744C" w:rsidRDefault="009C744C" w:rsidP="009C744C">
      <w:pPr>
        <w:spacing w:after="0"/>
        <w:jc w:val="both"/>
        <w:rPr>
          <w:rFonts w:cs="Arial"/>
          <w:szCs w:val="24"/>
          <w:lang w:val="es-ES"/>
        </w:rPr>
      </w:pPr>
    </w:p>
    <w:p w14:paraId="5E827F4E" w14:textId="3D484D5E" w:rsidR="007A021D" w:rsidRPr="00E74666" w:rsidRDefault="00571189" w:rsidP="009C744C">
      <w:pPr>
        <w:pStyle w:val="Ttulo2"/>
        <w:spacing w:before="0"/>
        <w:jc w:val="both"/>
        <w:rPr>
          <w:rFonts w:ascii="Nunito Black" w:eastAsiaTheme="minorHAnsi" w:hAnsi="Nunito Black" w:cstheme="minorBidi"/>
          <w:bCs/>
          <w:i w:val="0"/>
          <w:color w:val="002060"/>
          <w:sz w:val="48"/>
          <w:szCs w:val="48"/>
        </w:rPr>
      </w:pPr>
      <w:r w:rsidRPr="00E74666">
        <w:rPr>
          <w:rFonts w:ascii="Nunito Black" w:eastAsiaTheme="minorHAnsi" w:hAnsi="Nunito Black" w:cstheme="minorBidi" w:hint="eastAsia"/>
          <w:bCs/>
          <w:i w:val="0"/>
          <w:color w:val="002060"/>
          <w:sz w:val="48"/>
          <w:szCs w:val="48"/>
        </w:rPr>
        <w:t xml:space="preserve">1.2 </w:t>
      </w:r>
      <w:r w:rsidR="007A021D" w:rsidRPr="00E74666">
        <w:rPr>
          <w:rFonts w:ascii="Nunito Black" w:eastAsiaTheme="minorHAnsi" w:hAnsi="Nunito Black" w:cstheme="minorBidi" w:hint="eastAsia"/>
          <w:bCs/>
          <w:i w:val="0"/>
          <w:color w:val="002060"/>
          <w:sz w:val="48"/>
          <w:szCs w:val="48"/>
        </w:rPr>
        <w:t>Objetivos</w:t>
      </w:r>
      <w:bookmarkEnd w:id="412"/>
      <w:bookmarkEnd w:id="413"/>
    </w:p>
    <w:p w14:paraId="4F5AC4DA" w14:textId="77777777" w:rsidR="007A021D" w:rsidRPr="00221078" w:rsidRDefault="007A021D" w:rsidP="00B253A8">
      <w:pPr>
        <w:spacing w:after="0"/>
        <w:rPr>
          <w:rFonts w:ascii="Helvetíca" w:hAnsi="Helvetíca" w:hint="eastAsia"/>
        </w:rPr>
      </w:pPr>
    </w:p>
    <w:p w14:paraId="683EC027" w14:textId="7CF54813" w:rsidR="007A021D" w:rsidRPr="008E6113" w:rsidRDefault="00571189" w:rsidP="00B253A8">
      <w:pPr>
        <w:pStyle w:val="Ttulo3"/>
        <w:numPr>
          <w:ilvl w:val="2"/>
          <w:numId w:val="0"/>
        </w:numPr>
        <w:spacing w:before="0"/>
        <w:ind w:left="720" w:hanging="720"/>
        <w:jc w:val="both"/>
        <w:rPr>
          <w:rFonts w:ascii="Nunito Black" w:hAnsi="Nunito Black"/>
        </w:rPr>
      </w:pPr>
      <w:bookmarkStart w:id="414" w:name="_Toc86317560"/>
      <w:bookmarkStart w:id="415" w:name="_Toc177026051"/>
      <w:r w:rsidRPr="008E6113">
        <w:rPr>
          <w:rFonts w:ascii="Nunito Black" w:hAnsi="Nunito Black"/>
        </w:rPr>
        <w:t xml:space="preserve">1.2.1 </w:t>
      </w:r>
      <w:r w:rsidR="007A021D" w:rsidRPr="008E6113">
        <w:rPr>
          <w:rFonts w:ascii="Nunito Black" w:hAnsi="Nunito Black"/>
        </w:rPr>
        <w:t>Objetivo general</w:t>
      </w:r>
      <w:bookmarkEnd w:id="414"/>
      <w:bookmarkEnd w:id="415"/>
    </w:p>
    <w:p w14:paraId="4A5E73A8" w14:textId="77777777" w:rsidR="007A021D" w:rsidRPr="00221078" w:rsidRDefault="007A021D" w:rsidP="00B253A8">
      <w:pPr>
        <w:spacing w:after="0"/>
        <w:rPr>
          <w:rFonts w:ascii="Helvetíca" w:hAnsi="Helvetíca" w:hint="eastAsia"/>
        </w:rPr>
      </w:pPr>
    </w:p>
    <w:p w14:paraId="07B2A40B" w14:textId="49609A90" w:rsidR="007A021D" w:rsidRDefault="007A021D" w:rsidP="00B253A8">
      <w:pPr>
        <w:spacing w:after="0"/>
        <w:jc w:val="both"/>
        <w:rPr>
          <w:szCs w:val="24"/>
        </w:rPr>
      </w:pPr>
      <w:r w:rsidRPr="00396239">
        <w:rPr>
          <w:szCs w:val="24"/>
        </w:rPr>
        <w:t>El objetivo principal de este documento es orientar a todas las entidades p</w:t>
      </w:r>
      <w:r w:rsidRPr="00396239">
        <w:rPr>
          <w:rFonts w:hint="eastAsia"/>
          <w:szCs w:val="24"/>
        </w:rPr>
        <w:t>ú</w:t>
      </w:r>
      <w:r w:rsidRPr="00396239">
        <w:rPr>
          <w:szCs w:val="24"/>
        </w:rPr>
        <w:t xml:space="preserve">blicas del orden nacional y </w:t>
      </w:r>
      <w:r w:rsidR="005A7570" w:rsidRPr="00396239">
        <w:rPr>
          <w:szCs w:val="24"/>
        </w:rPr>
        <w:t>del sector p</w:t>
      </w:r>
      <w:r w:rsidR="005A7570" w:rsidRPr="00396239">
        <w:rPr>
          <w:rFonts w:hint="eastAsia"/>
          <w:szCs w:val="24"/>
        </w:rPr>
        <w:t>ú</w:t>
      </w:r>
      <w:r w:rsidR="005A7570" w:rsidRPr="00396239">
        <w:rPr>
          <w:szCs w:val="24"/>
        </w:rPr>
        <w:t>blico en general</w:t>
      </w:r>
      <w:r w:rsidRPr="00396239">
        <w:rPr>
          <w:szCs w:val="24"/>
        </w:rPr>
        <w:t>, en la implementaci</w:t>
      </w:r>
      <w:r w:rsidRPr="00396239">
        <w:rPr>
          <w:rFonts w:hint="eastAsia"/>
          <w:szCs w:val="24"/>
        </w:rPr>
        <w:t>ó</w:t>
      </w:r>
      <w:r w:rsidRPr="00396239">
        <w:rPr>
          <w:szCs w:val="24"/>
        </w:rPr>
        <w:t>n de la Gesti</w:t>
      </w:r>
      <w:r w:rsidRPr="00396239">
        <w:rPr>
          <w:rFonts w:hint="eastAsia"/>
          <w:szCs w:val="24"/>
        </w:rPr>
        <w:t>ó</w:t>
      </w:r>
      <w:r w:rsidRPr="00396239">
        <w:rPr>
          <w:szCs w:val="24"/>
        </w:rPr>
        <w:t>n de Riesgos de Seguridad de la informaci</w:t>
      </w:r>
      <w:r w:rsidRPr="00396239">
        <w:rPr>
          <w:rFonts w:hint="eastAsia"/>
          <w:szCs w:val="24"/>
        </w:rPr>
        <w:t>ó</w:t>
      </w:r>
      <w:r w:rsidRPr="00396239">
        <w:rPr>
          <w:szCs w:val="24"/>
        </w:rPr>
        <w:t>n, que permita incrementar la confianza de las m</w:t>
      </w:r>
      <w:r w:rsidRPr="00396239">
        <w:rPr>
          <w:rFonts w:hint="eastAsia"/>
          <w:szCs w:val="24"/>
        </w:rPr>
        <w:t>ú</w:t>
      </w:r>
      <w:r w:rsidRPr="00396239">
        <w:rPr>
          <w:szCs w:val="24"/>
        </w:rPr>
        <w:t>ltiples partes interesadas en el uso del entorno digital y del aseguramiento de los activos de informaci</w:t>
      </w:r>
      <w:r w:rsidRPr="00396239">
        <w:rPr>
          <w:rFonts w:hint="eastAsia"/>
          <w:szCs w:val="24"/>
        </w:rPr>
        <w:t>ó</w:t>
      </w:r>
      <w:r w:rsidRPr="00396239">
        <w:rPr>
          <w:szCs w:val="24"/>
        </w:rPr>
        <w:t xml:space="preserve">n en las entidades. </w:t>
      </w:r>
    </w:p>
    <w:p w14:paraId="1A16555D" w14:textId="77777777" w:rsidR="00396239" w:rsidRPr="00396239" w:rsidRDefault="00396239" w:rsidP="00B253A8">
      <w:pPr>
        <w:spacing w:after="0"/>
        <w:jc w:val="both"/>
        <w:rPr>
          <w:szCs w:val="24"/>
        </w:rPr>
      </w:pPr>
    </w:p>
    <w:p w14:paraId="6B4BEA19" w14:textId="1AF05AEC" w:rsidR="007A021D" w:rsidRPr="008E6113" w:rsidRDefault="00571189" w:rsidP="00B253A8">
      <w:pPr>
        <w:pStyle w:val="Ttulo3"/>
        <w:numPr>
          <w:ilvl w:val="2"/>
          <w:numId w:val="0"/>
        </w:numPr>
        <w:spacing w:before="0"/>
        <w:ind w:left="720" w:hanging="720"/>
        <w:rPr>
          <w:rFonts w:ascii="Nunito Black" w:hAnsi="Nunito Black"/>
        </w:rPr>
      </w:pPr>
      <w:bookmarkStart w:id="416" w:name="_Toc86317561"/>
      <w:bookmarkStart w:id="417" w:name="_Toc177026052"/>
      <w:r w:rsidRPr="008E6113">
        <w:rPr>
          <w:rFonts w:ascii="Nunito Black" w:hAnsi="Nunito Black"/>
        </w:rPr>
        <w:t xml:space="preserve">1.2.2 </w:t>
      </w:r>
      <w:r w:rsidR="007A021D" w:rsidRPr="008E6113">
        <w:rPr>
          <w:rFonts w:ascii="Nunito Black" w:hAnsi="Nunito Black"/>
        </w:rPr>
        <w:t>Objetivos específicos</w:t>
      </w:r>
      <w:bookmarkEnd w:id="416"/>
      <w:bookmarkEnd w:id="417"/>
    </w:p>
    <w:p w14:paraId="5A60B272" w14:textId="77777777" w:rsidR="007A021D" w:rsidRPr="00221078" w:rsidRDefault="007A021D" w:rsidP="00B253A8">
      <w:pPr>
        <w:spacing w:after="0"/>
        <w:rPr>
          <w:rFonts w:ascii="Helvetíca" w:hAnsi="Helvetíca" w:hint="eastAsia"/>
          <w:color w:val="4D4D4D"/>
          <w:lang w:val="es-419"/>
        </w:rPr>
      </w:pPr>
    </w:p>
    <w:p w14:paraId="4AAAB8DF" w14:textId="77777777" w:rsidR="007A021D" w:rsidRDefault="007A021D">
      <w:pPr>
        <w:pStyle w:val="Prrafodelista"/>
        <w:numPr>
          <w:ilvl w:val="0"/>
          <w:numId w:val="62"/>
        </w:numPr>
        <w:spacing w:after="0" w:line="240" w:lineRule="auto"/>
        <w:jc w:val="both"/>
        <w:rPr>
          <w:szCs w:val="24"/>
        </w:rPr>
      </w:pPr>
      <w:r w:rsidRPr="00396239">
        <w:rPr>
          <w:szCs w:val="24"/>
        </w:rPr>
        <w:t>Otorgar una herramienta de orientaci</w:t>
      </w:r>
      <w:r w:rsidRPr="00396239">
        <w:rPr>
          <w:rFonts w:hint="eastAsia"/>
          <w:szCs w:val="24"/>
        </w:rPr>
        <w:t>ó</w:t>
      </w:r>
      <w:r w:rsidRPr="00396239">
        <w:rPr>
          <w:szCs w:val="24"/>
        </w:rPr>
        <w:t>n para la ejecuci</w:t>
      </w:r>
      <w:r w:rsidRPr="00396239">
        <w:rPr>
          <w:rFonts w:hint="eastAsia"/>
          <w:szCs w:val="24"/>
        </w:rPr>
        <w:t>ó</w:t>
      </w:r>
      <w:r w:rsidRPr="00396239">
        <w:rPr>
          <w:szCs w:val="24"/>
        </w:rPr>
        <w:t>n de la Gesti</w:t>
      </w:r>
      <w:r w:rsidRPr="00396239">
        <w:rPr>
          <w:rFonts w:hint="eastAsia"/>
          <w:szCs w:val="24"/>
        </w:rPr>
        <w:t>ó</w:t>
      </w:r>
      <w:r w:rsidRPr="00396239">
        <w:rPr>
          <w:szCs w:val="24"/>
        </w:rPr>
        <w:t>n de Riesgos de Seguridad de la informaci</w:t>
      </w:r>
      <w:r w:rsidRPr="00396239">
        <w:rPr>
          <w:rFonts w:hint="eastAsia"/>
          <w:szCs w:val="24"/>
        </w:rPr>
        <w:t>ó</w:t>
      </w:r>
      <w:r w:rsidRPr="00396239">
        <w:rPr>
          <w:szCs w:val="24"/>
        </w:rPr>
        <w:t>n, en las entidades de Gobierno nacional, territoriales y del sector p</w:t>
      </w:r>
      <w:r w:rsidRPr="00396239">
        <w:rPr>
          <w:rFonts w:hint="eastAsia"/>
          <w:szCs w:val="24"/>
        </w:rPr>
        <w:t>ú</w:t>
      </w:r>
      <w:r w:rsidRPr="00396239">
        <w:rPr>
          <w:szCs w:val="24"/>
        </w:rPr>
        <w:t>blico en general.</w:t>
      </w:r>
    </w:p>
    <w:p w14:paraId="1859EB93" w14:textId="77777777" w:rsidR="00632A3B" w:rsidRPr="00396239" w:rsidRDefault="00632A3B" w:rsidP="00632A3B">
      <w:pPr>
        <w:pStyle w:val="Prrafodelista"/>
        <w:spacing w:after="0" w:line="240" w:lineRule="auto"/>
        <w:jc w:val="both"/>
        <w:rPr>
          <w:szCs w:val="24"/>
        </w:rPr>
      </w:pPr>
    </w:p>
    <w:p w14:paraId="12832DB6" w14:textId="77777777" w:rsidR="007A021D" w:rsidRDefault="007A021D">
      <w:pPr>
        <w:pStyle w:val="Prrafodelista"/>
        <w:numPr>
          <w:ilvl w:val="0"/>
          <w:numId w:val="62"/>
        </w:numPr>
        <w:spacing w:after="0" w:line="240" w:lineRule="auto"/>
        <w:jc w:val="both"/>
        <w:rPr>
          <w:szCs w:val="24"/>
        </w:rPr>
      </w:pPr>
      <w:r w:rsidRPr="00396239">
        <w:rPr>
          <w:szCs w:val="24"/>
        </w:rPr>
        <w:t>Estandarizar el proceso de Gesti</w:t>
      </w:r>
      <w:r w:rsidRPr="00396239">
        <w:rPr>
          <w:rFonts w:hint="eastAsia"/>
          <w:szCs w:val="24"/>
        </w:rPr>
        <w:t>ó</w:t>
      </w:r>
      <w:r w:rsidRPr="00396239">
        <w:rPr>
          <w:szCs w:val="24"/>
        </w:rPr>
        <w:t>n de Riesgos de Seguridad de la informaci</w:t>
      </w:r>
      <w:r w:rsidRPr="00396239">
        <w:rPr>
          <w:rFonts w:hint="eastAsia"/>
          <w:szCs w:val="24"/>
        </w:rPr>
        <w:t>ó</w:t>
      </w:r>
      <w:r w:rsidRPr="00396239">
        <w:rPr>
          <w:szCs w:val="24"/>
        </w:rPr>
        <w:t>n, en las entidades del Gobierno nacional, territoriales y del sector p</w:t>
      </w:r>
      <w:r w:rsidRPr="00396239">
        <w:rPr>
          <w:rFonts w:hint="eastAsia"/>
          <w:szCs w:val="24"/>
        </w:rPr>
        <w:t>ú</w:t>
      </w:r>
      <w:r w:rsidRPr="00396239">
        <w:rPr>
          <w:szCs w:val="24"/>
        </w:rPr>
        <w:t>blico en general.</w:t>
      </w:r>
    </w:p>
    <w:p w14:paraId="2535D1C5" w14:textId="77777777" w:rsidR="008231A8" w:rsidRDefault="008231A8" w:rsidP="008231A8">
      <w:pPr>
        <w:pStyle w:val="Prrafodelista"/>
        <w:spacing w:after="0" w:line="240" w:lineRule="auto"/>
        <w:jc w:val="both"/>
        <w:rPr>
          <w:szCs w:val="24"/>
        </w:rPr>
      </w:pPr>
    </w:p>
    <w:p w14:paraId="4D7D6BC5" w14:textId="77777777" w:rsidR="007A021D" w:rsidRDefault="007A021D">
      <w:pPr>
        <w:pStyle w:val="Prrafodelista"/>
        <w:numPr>
          <w:ilvl w:val="0"/>
          <w:numId w:val="62"/>
        </w:numPr>
        <w:spacing w:after="0" w:line="240" w:lineRule="auto"/>
        <w:jc w:val="both"/>
        <w:rPr>
          <w:szCs w:val="24"/>
        </w:rPr>
      </w:pPr>
      <w:r w:rsidRPr="00396239">
        <w:rPr>
          <w:szCs w:val="24"/>
        </w:rPr>
        <w:t>Generar mecanismos para que las entidades del Gobierno nacional, territoriales y del sector p</w:t>
      </w:r>
      <w:r w:rsidRPr="00396239">
        <w:rPr>
          <w:rFonts w:hint="eastAsia"/>
          <w:szCs w:val="24"/>
        </w:rPr>
        <w:t>ú</w:t>
      </w:r>
      <w:r w:rsidRPr="00396239">
        <w:rPr>
          <w:szCs w:val="24"/>
        </w:rPr>
        <w:t>blico en general puedan establecer los elementos para identificar, analizar, valorar y tratar los riesgos, amenazas y vulnerabilidades del entorno digital.</w:t>
      </w:r>
    </w:p>
    <w:p w14:paraId="176AA5FA" w14:textId="77777777" w:rsidR="00632A3B" w:rsidRPr="00396239" w:rsidRDefault="00632A3B" w:rsidP="00632A3B">
      <w:pPr>
        <w:pStyle w:val="Prrafodelista"/>
        <w:spacing w:after="0" w:line="240" w:lineRule="auto"/>
        <w:jc w:val="both"/>
        <w:rPr>
          <w:szCs w:val="24"/>
        </w:rPr>
      </w:pPr>
    </w:p>
    <w:p w14:paraId="5F9C376F" w14:textId="77777777" w:rsidR="007A021D" w:rsidRPr="00396239" w:rsidRDefault="007A021D">
      <w:pPr>
        <w:pStyle w:val="Prrafodelista"/>
        <w:numPr>
          <w:ilvl w:val="0"/>
          <w:numId w:val="62"/>
        </w:numPr>
        <w:spacing w:after="0" w:line="240" w:lineRule="auto"/>
        <w:jc w:val="both"/>
        <w:rPr>
          <w:szCs w:val="24"/>
        </w:rPr>
      </w:pPr>
      <w:r w:rsidRPr="00396239">
        <w:rPr>
          <w:szCs w:val="24"/>
        </w:rPr>
        <w:t>Proponer estrategias para la ejecuci</w:t>
      </w:r>
      <w:r w:rsidRPr="00396239">
        <w:rPr>
          <w:rFonts w:hint="eastAsia"/>
          <w:szCs w:val="24"/>
        </w:rPr>
        <w:t>ó</w:t>
      </w:r>
      <w:r w:rsidRPr="00396239">
        <w:rPr>
          <w:szCs w:val="24"/>
        </w:rPr>
        <w:t>n de planes de acci</w:t>
      </w:r>
      <w:r w:rsidRPr="00396239">
        <w:rPr>
          <w:rFonts w:hint="eastAsia"/>
          <w:szCs w:val="24"/>
        </w:rPr>
        <w:t>ó</w:t>
      </w:r>
      <w:r w:rsidRPr="00396239">
        <w:rPr>
          <w:szCs w:val="24"/>
        </w:rPr>
        <w:t>n para mitigar los riesgos generados en el entorno digital.</w:t>
      </w:r>
    </w:p>
    <w:p w14:paraId="0707997C" w14:textId="77777777" w:rsidR="007A021D" w:rsidRPr="00221078" w:rsidRDefault="007A021D" w:rsidP="00B253A8">
      <w:pPr>
        <w:spacing w:after="0"/>
        <w:rPr>
          <w:rFonts w:ascii="Helvetíca" w:hAnsi="Helvetíca" w:hint="eastAsia"/>
          <w:lang w:val="es-419"/>
        </w:rPr>
      </w:pPr>
    </w:p>
    <w:p w14:paraId="4997DCB3" w14:textId="1761E362" w:rsidR="007A021D" w:rsidRPr="00E74666" w:rsidRDefault="00571189" w:rsidP="00B253A8">
      <w:pPr>
        <w:pStyle w:val="Ttulo2"/>
        <w:numPr>
          <w:ilvl w:val="1"/>
          <w:numId w:val="0"/>
        </w:numPr>
        <w:spacing w:before="0"/>
        <w:ind w:left="718" w:hanging="576"/>
        <w:jc w:val="both"/>
        <w:rPr>
          <w:rFonts w:ascii="Nunito Black" w:eastAsiaTheme="minorHAnsi" w:hAnsi="Nunito Black" w:cstheme="minorBidi"/>
          <w:bCs/>
          <w:i w:val="0"/>
          <w:color w:val="002060"/>
          <w:sz w:val="48"/>
          <w:szCs w:val="48"/>
        </w:rPr>
      </w:pPr>
      <w:bookmarkStart w:id="418" w:name="_Toc86317562"/>
      <w:bookmarkStart w:id="419" w:name="_Toc177026053"/>
      <w:r w:rsidRPr="00E74666">
        <w:rPr>
          <w:rFonts w:ascii="Nunito Black" w:eastAsiaTheme="minorHAnsi" w:hAnsi="Nunito Black" w:cstheme="minorBidi" w:hint="eastAsia"/>
          <w:bCs/>
          <w:i w:val="0"/>
          <w:color w:val="002060"/>
          <w:sz w:val="48"/>
          <w:szCs w:val="48"/>
        </w:rPr>
        <w:t xml:space="preserve">1.3 </w:t>
      </w:r>
      <w:r w:rsidR="007A021D" w:rsidRPr="00E74666">
        <w:rPr>
          <w:rFonts w:ascii="Nunito Black" w:eastAsiaTheme="minorHAnsi" w:hAnsi="Nunito Black" w:cstheme="minorBidi" w:hint="eastAsia"/>
          <w:bCs/>
          <w:i w:val="0"/>
          <w:color w:val="002060"/>
          <w:sz w:val="48"/>
          <w:szCs w:val="48"/>
        </w:rPr>
        <w:t>Alcance del documento</w:t>
      </w:r>
      <w:bookmarkEnd w:id="418"/>
      <w:bookmarkEnd w:id="419"/>
      <w:r w:rsidR="007A021D" w:rsidRPr="00E74666">
        <w:rPr>
          <w:rFonts w:ascii="Nunito Black" w:eastAsiaTheme="minorHAnsi" w:hAnsi="Nunito Black" w:cstheme="minorBidi" w:hint="eastAsia"/>
          <w:bCs/>
          <w:i w:val="0"/>
          <w:color w:val="002060"/>
          <w:sz w:val="48"/>
          <w:szCs w:val="48"/>
        </w:rPr>
        <w:t xml:space="preserve"> </w:t>
      </w:r>
    </w:p>
    <w:p w14:paraId="61FA90C6" w14:textId="77777777" w:rsidR="007A021D" w:rsidRPr="00221078" w:rsidRDefault="007A021D" w:rsidP="00B253A8">
      <w:pPr>
        <w:spacing w:after="0"/>
        <w:rPr>
          <w:rFonts w:ascii="Helvetíca" w:hAnsi="Helvetíca" w:hint="eastAsia"/>
          <w:color w:val="4D4D4D"/>
        </w:rPr>
      </w:pPr>
    </w:p>
    <w:p w14:paraId="6490DC49" w14:textId="77777777" w:rsidR="007A021D" w:rsidRPr="00396239" w:rsidRDefault="007A021D" w:rsidP="00B253A8">
      <w:pPr>
        <w:spacing w:after="0"/>
        <w:jc w:val="both"/>
        <w:rPr>
          <w:szCs w:val="24"/>
        </w:rPr>
      </w:pPr>
      <w:r w:rsidRPr="00396239">
        <w:rPr>
          <w:szCs w:val="24"/>
        </w:rPr>
        <w:t>Este documento tiene como objetivo ampliar y profundizar en los contenidos presentados en la "Gu</w:t>
      </w:r>
      <w:r w:rsidRPr="00396239">
        <w:rPr>
          <w:rFonts w:hint="eastAsia"/>
          <w:szCs w:val="24"/>
        </w:rPr>
        <w:t>í</w:t>
      </w:r>
      <w:r w:rsidRPr="00396239">
        <w:rPr>
          <w:szCs w:val="24"/>
        </w:rPr>
        <w:t>a para la Administraci</w:t>
      </w:r>
      <w:r w:rsidRPr="00396239">
        <w:rPr>
          <w:rFonts w:hint="eastAsia"/>
          <w:szCs w:val="24"/>
        </w:rPr>
        <w:t>ó</w:t>
      </w:r>
      <w:r w:rsidRPr="00396239">
        <w:rPr>
          <w:szCs w:val="24"/>
        </w:rPr>
        <w:t>n del Riesgo en la Gesti</w:t>
      </w:r>
      <w:r w:rsidRPr="00396239">
        <w:rPr>
          <w:rFonts w:hint="eastAsia"/>
          <w:szCs w:val="24"/>
        </w:rPr>
        <w:t>ó</w:t>
      </w:r>
      <w:r w:rsidRPr="00396239">
        <w:rPr>
          <w:szCs w:val="24"/>
        </w:rPr>
        <w:t>n, Corrupci</w:t>
      </w:r>
      <w:r w:rsidRPr="00396239">
        <w:rPr>
          <w:rFonts w:hint="eastAsia"/>
          <w:szCs w:val="24"/>
        </w:rPr>
        <w:t>ó</w:t>
      </w:r>
      <w:r w:rsidRPr="00396239">
        <w:rPr>
          <w:szCs w:val="24"/>
        </w:rPr>
        <w:t>n y Seguridad de la Informaci</w:t>
      </w:r>
      <w:r w:rsidRPr="00396239">
        <w:rPr>
          <w:rFonts w:hint="eastAsia"/>
          <w:szCs w:val="24"/>
        </w:rPr>
        <w:t>ó</w:t>
      </w:r>
      <w:r w:rsidRPr="00396239">
        <w:rPr>
          <w:szCs w:val="24"/>
        </w:rPr>
        <w:t>n: Dise</w:t>
      </w:r>
      <w:r w:rsidRPr="00396239">
        <w:rPr>
          <w:rFonts w:hint="eastAsia"/>
          <w:szCs w:val="24"/>
        </w:rPr>
        <w:t>ñ</w:t>
      </w:r>
      <w:r w:rsidRPr="00396239">
        <w:rPr>
          <w:szCs w:val="24"/>
        </w:rPr>
        <w:t>o de Controles en Entidades P</w:t>
      </w:r>
      <w:r w:rsidRPr="00396239">
        <w:rPr>
          <w:rFonts w:hint="eastAsia"/>
          <w:szCs w:val="24"/>
        </w:rPr>
        <w:t>ú</w:t>
      </w:r>
      <w:r w:rsidRPr="00396239">
        <w:rPr>
          <w:szCs w:val="24"/>
        </w:rPr>
        <w:t>blicas". En particular, se enfoca en las secciones relacionadas con el an</w:t>
      </w:r>
      <w:r w:rsidRPr="00396239">
        <w:rPr>
          <w:rFonts w:hint="eastAsia"/>
          <w:szCs w:val="24"/>
        </w:rPr>
        <w:t>á</w:t>
      </w:r>
      <w:r w:rsidRPr="00396239">
        <w:rPr>
          <w:szCs w:val="24"/>
        </w:rPr>
        <w:t xml:space="preserve">lisis del contexto, con un </w:t>
      </w:r>
      <w:r w:rsidRPr="00396239">
        <w:rPr>
          <w:rFonts w:hint="eastAsia"/>
          <w:szCs w:val="24"/>
        </w:rPr>
        <w:t>é</w:t>
      </w:r>
      <w:r w:rsidRPr="00396239">
        <w:rPr>
          <w:szCs w:val="24"/>
        </w:rPr>
        <w:t>nfasis especial en el entorno digital. Adem</w:t>
      </w:r>
      <w:r w:rsidRPr="00396239">
        <w:rPr>
          <w:rFonts w:hint="eastAsia"/>
          <w:szCs w:val="24"/>
        </w:rPr>
        <w:t>á</w:t>
      </w:r>
      <w:r w:rsidRPr="00396239">
        <w:rPr>
          <w:szCs w:val="24"/>
        </w:rPr>
        <w:t>s, aborda temas como la identificaci</w:t>
      </w:r>
      <w:r w:rsidRPr="00396239">
        <w:rPr>
          <w:rFonts w:hint="eastAsia"/>
          <w:szCs w:val="24"/>
        </w:rPr>
        <w:t>ó</w:t>
      </w:r>
      <w:r w:rsidRPr="00396239">
        <w:rPr>
          <w:szCs w:val="24"/>
        </w:rPr>
        <w:t>n de activos, la elaboraci</w:t>
      </w:r>
      <w:r w:rsidRPr="00396239">
        <w:rPr>
          <w:rFonts w:hint="eastAsia"/>
          <w:szCs w:val="24"/>
        </w:rPr>
        <w:t>ó</w:t>
      </w:r>
      <w:r w:rsidRPr="00396239">
        <w:rPr>
          <w:szCs w:val="24"/>
        </w:rPr>
        <w:t>n de cat</w:t>
      </w:r>
      <w:r w:rsidRPr="00396239">
        <w:rPr>
          <w:rFonts w:hint="eastAsia"/>
          <w:szCs w:val="24"/>
        </w:rPr>
        <w:t>á</w:t>
      </w:r>
      <w:r w:rsidRPr="00396239">
        <w:rPr>
          <w:szCs w:val="24"/>
        </w:rPr>
        <w:t>logos de amenazas y vulnerabilidades para llevar a cabo un an</w:t>
      </w:r>
      <w:r w:rsidRPr="00396239">
        <w:rPr>
          <w:rFonts w:hint="eastAsia"/>
          <w:szCs w:val="24"/>
        </w:rPr>
        <w:t>á</w:t>
      </w:r>
      <w:r w:rsidRPr="00396239">
        <w:rPr>
          <w:szCs w:val="24"/>
        </w:rPr>
        <w:t>lisis exhaustivo de los riesgos de seguridad de la informaci</w:t>
      </w:r>
      <w:r w:rsidRPr="00396239">
        <w:rPr>
          <w:rFonts w:hint="eastAsia"/>
          <w:szCs w:val="24"/>
        </w:rPr>
        <w:t>ó</w:t>
      </w:r>
      <w:r w:rsidRPr="00396239">
        <w:rPr>
          <w:szCs w:val="24"/>
        </w:rPr>
        <w:t>n, la implementaci</w:t>
      </w:r>
      <w:r w:rsidRPr="00396239">
        <w:rPr>
          <w:rFonts w:hint="eastAsia"/>
          <w:szCs w:val="24"/>
        </w:rPr>
        <w:t>ó</w:t>
      </w:r>
      <w:r w:rsidRPr="00396239">
        <w:rPr>
          <w:szCs w:val="24"/>
        </w:rPr>
        <w:t>n de controles dise</w:t>
      </w:r>
      <w:r w:rsidRPr="00396239">
        <w:rPr>
          <w:rFonts w:hint="eastAsia"/>
          <w:szCs w:val="24"/>
        </w:rPr>
        <w:t>ñ</w:t>
      </w:r>
      <w:r w:rsidRPr="00396239">
        <w:rPr>
          <w:szCs w:val="24"/>
        </w:rPr>
        <w:t>ados para mitigar estos riesgos y el proceso de reporte de los mismos. Tambi</w:t>
      </w:r>
      <w:r w:rsidRPr="00396239">
        <w:rPr>
          <w:rFonts w:hint="eastAsia"/>
          <w:szCs w:val="24"/>
        </w:rPr>
        <w:t>é</w:t>
      </w:r>
      <w:r w:rsidRPr="00396239">
        <w:rPr>
          <w:szCs w:val="24"/>
        </w:rPr>
        <w:t>n se abordan otros aspectos adicionales que desempe</w:t>
      </w:r>
      <w:r w:rsidRPr="00396239">
        <w:rPr>
          <w:rFonts w:hint="eastAsia"/>
          <w:szCs w:val="24"/>
        </w:rPr>
        <w:t>ñ</w:t>
      </w:r>
      <w:r w:rsidRPr="00396239">
        <w:rPr>
          <w:szCs w:val="24"/>
        </w:rPr>
        <w:t>an un papel fundamental en la gesti</w:t>
      </w:r>
      <w:r w:rsidRPr="00396239">
        <w:rPr>
          <w:rFonts w:hint="eastAsia"/>
          <w:szCs w:val="24"/>
        </w:rPr>
        <w:t>ó</w:t>
      </w:r>
      <w:r w:rsidRPr="00396239">
        <w:rPr>
          <w:szCs w:val="24"/>
        </w:rPr>
        <w:t>n efectiva del riesgo de seguridad de la informaci</w:t>
      </w:r>
      <w:r w:rsidRPr="00396239">
        <w:rPr>
          <w:rFonts w:hint="eastAsia"/>
          <w:szCs w:val="24"/>
        </w:rPr>
        <w:t>ó</w:t>
      </w:r>
      <w:r w:rsidRPr="00396239">
        <w:rPr>
          <w:szCs w:val="24"/>
        </w:rPr>
        <w:t xml:space="preserve">n en el </w:t>
      </w:r>
      <w:r w:rsidRPr="00396239">
        <w:rPr>
          <w:rFonts w:hint="eastAsia"/>
          <w:szCs w:val="24"/>
        </w:rPr>
        <w:t>á</w:t>
      </w:r>
      <w:r w:rsidRPr="00396239">
        <w:rPr>
          <w:szCs w:val="24"/>
        </w:rPr>
        <w:t>mbito de las entidades p</w:t>
      </w:r>
      <w:r w:rsidRPr="00396239">
        <w:rPr>
          <w:rFonts w:hint="eastAsia"/>
          <w:szCs w:val="24"/>
        </w:rPr>
        <w:t>ú</w:t>
      </w:r>
      <w:r w:rsidRPr="00396239">
        <w:rPr>
          <w:szCs w:val="24"/>
        </w:rPr>
        <w:t>blicas.</w:t>
      </w:r>
    </w:p>
    <w:p w14:paraId="245FCCFD" w14:textId="77777777" w:rsidR="007A021D" w:rsidRPr="00396239" w:rsidRDefault="007A021D" w:rsidP="00B253A8">
      <w:pPr>
        <w:spacing w:after="0"/>
        <w:jc w:val="both"/>
        <w:rPr>
          <w:szCs w:val="24"/>
        </w:rPr>
      </w:pPr>
    </w:p>
    <w:p w14:paraId="0A47D20A" w14:textId="568A4DE1" w:rsidR="007A021D" w:rsidRDefault="007A021D" w:rsidP="00B253A8">
      <w:pPr>
        <w:spacing w:after="0"/>
        <w:jc w:val="both"/>
        <w:rPr>
          <w:szCs w:val="24"/>
        </w:rPr>
      </w:pPr>
      <w:r w:rsidRPr="00396239">
        <w:rPr>
          <w:szCs w:val="24"/>
        </w:rPr>
        <w:t>Este material ha sido desarrollado en colaboraci</w:t>
      </w:r>
      <w:r w:rsidRPr="00396239">
        <w:rPr>
          <w:rFonts w:hint="eastAsia"/>
          <w:szCs w:val="24"/>
        </w:rPr>
        <w:t>ó</w:t>
      </w:r>
      <w:r w:rsidRPr="00396239">
        <w:rPr>
          <w:szCs w:val="24"/>
        </w:rPr>
        <w:t>n entre el Departamento Administrativo de la Funci</w:t>
      </w:r>
      <w:r w:rsidRPr="00396239">
        <w:rPr>
          <w:rFonts w:hint="eastAsia"/>
          <w:szCs w:val="24"/>
        </w:rPr>
        <w:t>ó</w:t>
      </w:r>
      <w:r w:rsidRPr="00396239">
        <w:rPr>
          <w:szCs w:val="24"/>
        </w:rPr>
        <w:t>n P</w:t>
      </w:r>
      <w:r w:rsidRPr="00396239">
        <w:rPr>
          <w:rFonts w:hint="eastAsia"/>
          <w:szCs w:val="24"/>
        </w:rPr>
        <w:t>ú</w:t>
      </w:r>
      <w:r w:rsidRPr="00396239">
        <w:rPr>
          <w:szCs w:val="24"/>
        </w:rPr>
        <w:t>blica y la Secretar</w:t>
      </w:r>
      <w:r w:rsidRPr="00396239">
        <w:rPr>
          <w:rFonts w:hint="eastAsia"/>
          <w:szCs w:val="24"/>
        </w:rPr>
        <w:t>í</w:t>
      </w:r>
      <w:r w:rsidRPr="00396239">
        <w:rPr>
          <w:szCs w:val="24"/>
        </w:rPr>
        <w:t>a de Transparencia de la Presidencia de la Rep</w:t>
      </w:r>
      <w:r w:rsidRPr="00396239">
        <w:rPr>
          <w:rFonts w:hint="eastAsia"/>
          <w:szCs w:val="24"/>
        </w:rPr>
        <w:t>ú</w:t>
      </w:r>
      <w:r w:rsidRPr="00396239">
        <w:rPr>
          <w:szCs w:val="24"/>
        </w:rPr>
        <w:t>blica</w:t>
      </w:r>
      <w:r w:rsidR="005A7570" w:rsidRPr="00396239">
        <w:rPr>
          <w:szCs w:val="24"/>
        </w:rPr>
        <w:footnoteReference w:id="7"/>
      </w:r>
      <w:r w:rsidRPr="00396239">
        <w:rPr>
          <w:szCs w:val="24"/>
        </w:rPr>
        <w:t xml:space="preserve"> con el prop</w:t>
      </w:r>
      <w:r w:rsidRPr="00396239">
        <w:rPr>
          <w:rFonts w:hint="eastAsia"/>
          <w:szCs w:val="24"/>
        </w:rPr>
        <w:t>ó</w:t>
      </w:r>
      <w:r w:rsidRPr="00396239">
        <w:rPr>
          <w:szCs w:val="24"/>
        </w:rPr>
        <w:t>sito de proporcionar una orientaci</w:t>
      </w:r>
      <w:r w:rsidRPr="00396239">
        <w:rPr>
          <w:rFonts w:hint="eastAsia"/>
          <w:szCs w:val="24"/>
        </w:rPr>
        <w:t>ó</w:t>
      </w:r>
      <w:r w:rsidRPr="00396239">
        <w:rPr>
          <w:szCs w:val="24"/>
        </w:rPr>
        <w:t>n detallada y pr</w:t>
      </w:r>
      <w:r w:rsidRPr="00396239">
        <w:rPr>
          <w:rFonts w:hint="eastAsia"/>
          <w:szCs w:val="24"/>
        </w:rPr>
        <w:t>á</w:t>
      </w:r>
      <w:r w:rsidRPr="00396239">
        <w:rPr>
          <w:szCs w:val="24"/>
        </w:rPr>
        <w:t>ctica sobre estos aspectos clave.</w:t>
      </w:r>
    </w:p>
    <w:p w14:paraId="3E270B33" w14:textId="77777777" w:rsidR="005F5F8B" w:rsidRPr="00396239" w:rsidRDefault="005F5F8B" w:rsidP="00B253A8">
      <w:pPr>
        <w:spacing w:after="0"/>
        <w:jc w:val="both"/>
        <w:rPr>
          <w:szCs w:val="24"/>
        </w:rPr>
      </w:pPr>
    </w:p>
    <w:p w14:paraId="3FC52D0C" w14:textId="30D213B6" w:rsidR="007A021D" w:rsidRPr="005F5F8B" w:rsidRDefault="007A021D">
      <w:pPr>
        <w:pStyle w:val="Sinespaciado"/>
        <w:numPr>
          <w:ilvl w:val="0"/>
          <w:numId w:val="102"/>
        </w:numPr>
        <w:spacing w:before="0"/>
        <w:jc w:val="both"/>
        <w:rPr>
          <w:rFonts w:ascii="Nunito Black" w:eastAsiaTheme="minorHAnsi" w:hAnsi="Nunito Black" w:cstheme="minorBidi"/>
          <w:bCs/>
          <w:color w:val="002060"/>
          <w:sz w:val="48"/>
          <w:szCs w:val="48"/>
        </w:rPr>
      </w:pPr>
      <w:bookmarkStart w:id="420" w:name="_Toc86317564"/>
      <w:bookmarkStart w:id="421" w:name="_Toc177026054"/>
      <w:r w:rsidRPr="00396239">
        <w:rPr>
          <w:rFonts w:ascii="Nunito Black" w:eastAsiaTheme="minorHAnsi" w:hAnsi="Nunito Black" w:cstheme="minorBidi" w:hint="eastAsia"/>
          <w:bCs/>
          <w:color w:val="002060"/>
          <w:sz w:val="48"/>
          <w:szCs w:val="48"/>
        </w:rPr>
        <w:t>Integración del modelo de seguridad</w:t>
      </w:r>
      <w:r w:rsidR="00485A47">
        <w:rPr>
          <w:rFonts w:ascii="Nunito Black" w:eastAsiaTheme="minorHAnsi" w:hAnsi="Nunito Black" w:cstheme="minorBidi"/>
          <w:bCs/>
          <w:color w:val="002060"/>
          <w:sz w:val="48"/>
          <w:szCs w:val="48"/>
        </w:rPr>
        <w:t xml:space="preserve"> </w:t>
      </w:r>
      <w:r w:rsidRPr="00396239">
        <w:rPr>
          <w:rFonts w:ascii="Nunito Black" w:eastAsiaTheme="minorHAnsi" w:hAnsi="Nunito Black" w:cstheme="minorBidi" w:hint="eastAsia"/>
          <w:bCs/>
          <w:color w:val="002060"/>
          <w:sz w:val="48"/>
          <w:szCs w:val="48"/>
        </w:rPr>
        <w:t>y privacidad de la Información (MSPI)</w:t>
      </w:r>
      <w:bookmarkEnd w:id="420"/>
      <w:bookmarkEnd w:id="421"/>
    </w:p>
    <w:p w14:paraId="0A5DF0BE" w14:textId="77777777" w:rsidR="007A021D" w:rsidRPr="00221078" w:rsidRDefault="007A021D" w:rsidP="00B253A8">
      <w:pPr>
        <w:spacing w:after="0"/>
        <w:rPr>
          <w:rFonts w:ascii="Helvetíca" w:hAnsi="Helvetíca" w:hint="eastAsia"/>
          <w:lang w:val="es-419"/>
        </w:rPr>
      </w:pPr>
    </w:p>
    <w:p w14:paraId="50E95229" w14:textId="77777777" w:rsidR="007A021D" w:rsidRPr="00396239" w:rsidRDefault="007A021D" w:rsidP="00B253A8">
      <w:pPr>
        <w:spacing w:after="0"/>
        <w:jc w:val="both"/>
        <w:rPr>
          <w:szCs w:val="24"/>
        </w:rPr>
      </w:pPr>
      <w:r w:rsidRPr="00396239">
        <w:rPr>
          <w:szCs w:val="24"/>
        </w:rPr>
        <w:t xml:space="preserve">Conforme lo indica el </w:t>
      </w:r>
      <w:r w:rsidRPr="00396239">
        <w:rPr>
          <w:rFonts w:hint="eastAsia"/>
          <w:szCs w:val="24"/>
        </w:rPr>
        <w:t>á</w:t>
      </w:r>
      <w:r w:rsidRPr="00396239">
        <w:rPr>
          <w:szCs w:val="24"/>
        </w:rPr>
        <w:t>mbito de aplicaci</w:t>
      </w:r>
      <w:r w:rsidRPr="00396239">
        <w:rPr>
          <w:rFonts w:hint="eastAsia"/>
          <w:szCs w:val="24"/>
        </w:rPr>
        <w:t>ó</w:t>
      </w:r>
      <w:r w:rsidRPr="00396239">
        <w:rPr>
          <w:szCs w:val="24"/>
        </w:rPr>
        <w:t>n del Decreto 1078 de 2015  respecto a la estrategia de Gobierno Digital y la Resoluci</w:t>
      </w:r>
      <w:r w:rsidRPr="00396239">
        <w:rPr>
          <w:rFonts w:hint="eastAsia"/>
          <w:szCs w:val="24"/>
        </w:rPr>
        <w:t>ó</w:t>
      </w:r>
      <w:r w:rsidRPr="00396239">
        <w:rPr>
          <w:szCs w:val="24"/>
        </w:rPr>
        <w:t>n 500 de marzo 10 de 2021 donde el MinTic establece los lineamientos generales para la implementaci</w:t>
      </w:r>
      <w:r w:rsidRPr="00396239">
        <w:rPr>
          <w:rFonts w:hint="eastAsia"/>
          <w:szCs w:val="24"/>
        </w:rPr>
        <w:t>ó</w:t>
      </w:r>
      <w:r w:rsidRPr="00396239">
        <w:rPr>
          <w:szCs w:val="24"/>
        </w:rPr>
        <w:t>n del Modelo de Seguridad y Privacidad de la Informaci</w:t>
      </w:r>
      <w:r w:rsidRPr="00396239">
        <w:rPr>
          <w:rFonts w:hint="eastAsia"/>
          <w:szCs w:val="24"/>
        </w:rPr>
        <w:t>ó</w:t>
      </w:r>
      <w:r w:rsidRPr="00396239">
        <w:rPr>
          <w:szCs w:val="24"/>
        </w:rPr>
        <w:t>n - MSPI, la gu</w:t>
      </w:r>
      <w:r w:rsidRPr="00396239">
        <w:rPr>
          <w:rFonts w:hint="eastAsia"/>
          <w:szCs w:val="24"/>
        </w:rPr>
        <w:t>í</w:t>
      </w:r>
      <w:r w:rsidRPr="00396239">
        <w:rPr>
          <w:szCs w:val="24"/>
        </w:rPr>
        <w:t>a de gesti</w:t>
      </w:r>
      <w:r w:rsidRPr="00396239">
        <w:rPr>
          <w:rFonts w:hint="eastAsia"/>
          <w:szCs w:val="24"/>
        </w:rPr>
        <w:t>ó</w:t>
      </w:r>
      <w:r w:rsidRPr="00396239">
        <w:rPr>
          <w:szCs w:val="24"/>
        </w:rPr>
        <w:t>n de riesgos de seguridad de la Informaci</w:t>
      </w:r>
      <w:r w:rsidRPr="00396239">
        <w:rPr>
          <w:rFonts w:hint="eastAsia"/>
          <w:szCs w:val="24"/>
        </w:rPr>
        <w:t>ó</w:t>
      </w:r>
      <w:r w:rsidRPr="00396239">
        <w:rPr>
          <w:szCs w:val="24"/>
        </w:rPr>
        <w:t>n y el procedimiento para la gesti</w:t>
      </w:r>
      <w:r w:rsidRPr="00396239">
        <w:rPr>
          <w:rFonts w:hint="eastAsia"/>
          <w:szCs w:val="24"/>
        </w:rPr>
        <w:t>ó</w:t>
      </w:r>
      <w:r w:rsidRPr="00396239">
        <w:rPr>
          <w:szCs w:val="24"/>
        </w:rPr>
        <w:t>n de los incidentes de seguridad digital, y, establecer los lineamientos y est</w:t>
      </w:r>
      <w:r w:rsidRPr="00396239">
        <w:rPr>
          <w:rFonts w:hint="eastAsia"/>
          <w:szCs w:val="24"/>
        </w:rPr>
        <w:t>á</w:t>
      </w:r>
      <w:r w:rsidRPr="00396239">
        <w:rPr>
          <w:szCs w:val="24"/>
        </w:rPr>
        <w:t>ndares para la estrategia de seguridad digital de las entidades p</w:t>
      </w:r>
      <w:r w:rsidRPr="00396239">
        <w:rPr>
          <w:rFonts w:hint="eastAsia"/>
          <w:szCs w:val="24"/>
        </w:rPr>
        <w:t>ú</w:t>
      </w:r>
      <w:r w:rsidRPr="00396239">
        <w:rPr>
          <w:szCs w:val="24"/>
        </w:rPr>
        <w:t>blicas estas deben realizar la implementaci</w:t>
      </w:r>
      <w:r w:rsidRPr="00396239">
        <w:rPr>
          <w:rFonts w:hint="eastAsia"/>
          <w:szCs w:val="24"/>
        </w:rPr>
        <w:t>ó</w:t>
      </w:r>
      <w:r w:rsidRPr="00396239">
        <w:rPr>
          <w:szCs w:val="24"/>
        </w:rPr>
        <w:t>n del Modelo de Seguridad y Privacidad de la Informaci</w:t>
      </w:r>
      <w:r w:rsidRPr="00396239">
        <w:rPr>
          <w:rFonts w:hint="eastAsia"/>
          <w:szCs w:val="24"/>
        </w:rPr>
        <w:t>ó</w:t>
      </w:r>
      <w:r w:rsidRPr="00396239">
        <w:rPr>
          <w:szCs w:val="24"/>
        </w:rPr>
        <w:t>n (MSPI) con el objetivo de implementar un Sistema de Gesti</w:t>
      </w:r>
      <w:r w:rsidRPr="00396239">
        <w:rPr>
          <w:rFonts w:hint="eastAsia"/>
          <w:szCs w:val="24"/>
        </w:rPr>
        <w:t>ó</w:t>
      </w:r>
      <w:r w:rsidRPr="00396239">
        <w:rPr>
          <w:szCs w:val="24"/>
        </w:rPr>
        <w:t>n de Seguridad de la Informaci</w:t>
      </w:r>
      <w:r w:rsidRPr="00396239">
        <w:rPr>
          <w:rFonts w:hint="eastAsia"/>
          <w:szCs w:val="24"/>
        </w:rPr>
        <w:t>ó</w:t>
      </w:r>
      <w:r w:rsidRPr="00396239">
        <w:rPr>
          <w:szCs w:val="24"/>
        </w:rPr>
        <w:t>n al interior de la Entidad.</w:t>
      </w:r>
    </w:p>
    <w:p w14:paraId="2201BE05" w14:textId="77777777" w:rsidR="007A021D" w:rsidRPr="00396239" w:rsidRDefault="007A021D" w:rsidP="00B253A8">
      <w:pPr>
        <w:spacing w:after="0"/>
        <w:jc w:val="both"/>
        <w:rPr>
          <w:szCs w:val="24"/>
        </w:rPr>
      </w:pPr>
    </w:p>
    <w:p w14:paraId="37E39877" w14:textId="77777777" w:rsidR="007A021D" w:rsidRDefault="007A021D" w:rsidP="00B253A8">
      <w:pPr>
        <w:spacing w:after="0"/>
        <w:jc w:val="both"/>
        <w:rPr>
          <w:szCs w:val="24"/>
        </w:rPr>
      </w:pPr>
      <w:r w:rsidRPr="00396239">
        <w:rPr>
          <w:szCs w:val="24"/>
        </w:rPr>
        <w:t>El MSPI integra en cada una de sus fases tareas asociadas a la gesti</w:t>
      </w:r>
      <w:r w:rsidRPr="00396239">
        <w:rPr>
          <w:rFonts w:hint="eastAsia"/>
          <w:szCs w:val="24"/>
        </w:rPr>
        <w:t>ó</w:t>
      </w:r>
      <w:r w:rsidRPr="00396239">
        <w:rPr>
          <w:szCs w:val="24"/>
        </w:rPr>
        <w:t>n de riesgos de seguridad de la informaci</w:t>
      </w:r>
      <w:r w:rsidRPr="00396239">
        <w:rPr>
          <w:rFonts w:hint="eastAsia"/>
          <w:szCs w:val="24"/>
        </w:rPr>
        <w:t>ó</w:t>
      </w:r>
      <w:r w:rsidRPr="00396239">
        <w:rPr>
          <w:szCs w:val="24"/>
        </w:rPr>
        <w:t>n, ya que esta pr</w:t>
      </w:r>
      <w:r w:rsidRPr="00396239">
        <w:rPr>
          <w:rFonts w:hint="eastAsia"/>
          <w:szCs w:val="24"/>
        </w:rPr>
        <w:t>á</w:t>
      </w:r>
      <w:r w:rsidRPr="00396239">
        <w:rPr>
          <w:szCs w:val="24"/>
        </w:rPr>
        <w:t>ctica constituye su base fundamental. La gu</w:t>
      </w:r>
      <w:r w:rsidRPr="00396239">
        <w:rPr>
          <w:rFonts w:hint="eastAsia"/>
          <w:szCs w:val="24"/>
        </w:rPr>
        <w:t>í</w:t>
      </w:r>
      <w:r w:rsidRPr="00396239">
        <w:rPr>
          <w:szCs w:val="24"/>
        </w:rPr>
        <w:t>a para la gesti</w:t>
      </w:r>
      <w:r w:rsidRPr="00396239">
        <w:rPr>
          <w:rFonts w:hint="eastAsia"/>
          <w:szCs w:val="24"/>
        </w:rPr>
        <w:t>ó</w:t>
      </w:r>
      <w:r w:rsidRPr="00396239">
        <w:rPr>
          <w:szCs w:val="24"/>
        </w:rPr>
        <w:t>n del riesgo de funci</w:t>
      </w:r>
      <w:r w:rsidRPr="00396239">
        <w:rPr>
          <w:rFonts w:hint="eastAsia"/>
          <w:szCs w:val="24"/>
        </w:rPr>
        <w:t>ó</w:t>
      </w:r>
      <w:r w:rsidRPr="00396239">
        <w:rPr>
          <w:szCs w:val="24"/>
        </w:rPr>
        <w:t>n p</w:t>
      </w:r>
      <w:r w:rsidRPr="00396239">
        <w:rPr>
          <w:rFonts w:hint="eastAsia"/>
          <w:szCs w:val="24"/>
        </w:rPr>
        <w:t>ú</w:t>
      </w:r>
      <w:r w:rsidRPr="00396239">
        <w:rPr>
          <w:szCs w:val="24"/>
        </w:rPr>
        <w:t xml:space="preserve">blica, junto con </w:t>
      </w:r>
      <w:r w:rsidRPr="00396239">
        <w:rPr>
          <w:szCs w:val="24"/>
          <w:lang w:val="es-419"/>
        </w:rPr>
        <w:t>el presente Anexo</w:t>
      </w:r>
      <w:r w:rsidRPr="00396239">
        <w:rPr>
          <w:szCs w:val="24"/>
        </w:rPr>
        <w:t>, llevar</w:t>
      </w:r>
      <w:r w:rsidRPr="00396239">
        <w:rPr>
          <w:rFonts w:hint="eastAsia"/>
          <w:szCs w:val="24"/>
        </w:rPr>
        <w:t>á</w:t>
      </w:r>
      <w:r w:rsidRPr="00396239">
        <w:rPr>
          <w:szCs w:val="24"/>
        </w:rPr>
        <w:t>n a cumplir dichas tareas de gesti</w:t>
      </w:r>
      <w:r w:rsidRPr="00396239">
        <w:rPr>
          <w:rFonts w:hint="eastAsia"/>
          <w:szCs w:val="24"/>
        </w:rPr>
        <w:t>ó</w:t>
      </w:r>
      <w:r w:rsidRPr="00396239">
        <w:rPr>
          <w:szCs w:val="24"/>
        </w:rPr>
        <w:t>n de riesgo de seguridad de la informaci</w:t>
      </w:r>
      <w:r w:rsidRPr="00396239">
        <w:rPr>
          <w:rFonts w:hint="eastAsia"/>
          <w:szCs w:val="24"/>
        </w:rPr>
        <w:t>ó</w:t>
      </w:r>
      <w:r w:rsidRPr="00396239">
        <w:rPr>
          <w:szCs w:val="24"/>
        </w:rPr>
        <w:t>n requeridas en el MSPI.</w:t>
      </w:r>
    </w:p>
    <w:p w14:paraId="315CCE1F" w14:textId="77777777" w:rsidR="007A021D" w:rsidRPr="00396239" w:rsidRDefault="007A021D" w:rsidP="00B253A8">
      <w:pPr>
        <w:spacing w:after="0"/>
        <w:rPr>
          <w:szCs w:val="24"/>
        </w:rPr>
      </w:pPr>
    </w:p>
    <w:p w14:paraId="505C3A47" w14:textId="77777777" w:rsidR="007A021D" w:rsidRPr="00396239" w:rsidRDefault="007A021D" w:rsidP="00B253A8">
      <w:pPr>
        <w:spacing w:after="0"/>
        <w:rPr>
          <w:szCs w:val="24"/>
        </w:rPr>
      </w:pPr>
      <w:r w:rsidRPr="00396239">
        <w:rPr>
          <w:szCs w:val="24"/>
          <w:lang w:val="es-419"/>
        </w:rPr>
        <w:t>E</w:t>
      </w:r>
      <w:r w:rsidRPr="00396239">
        <w:rPr>
          <w:szCs w:val="24"/>
        </w:rPr>
        <w:t>n esencia, la interacci</w:t>
      </w:r>
      <w:r w:rsidRPr="00396239">
        <w:rPr>
          <w:rFonts w:hint="eastAsia"/>
          <w:szCs w:val="24"/>
        </w:rPr>
        <w:t>ó</w:t>
      </w:r>
      <w:r w:rsidRPr="00396239">
        <w:rPr>
          <w:szCs w:val="24"/>
        </w:rPr>
        <w:t>n entre ambos modelos puede resumirse de la siguiente manera:</w:t>
      </w:r>
    </w:p>
    <w:p w14:paraId="7D34866A" w14:textId="77777777" w:rsidR="007A021D" w:rsidRPr="00396239" w:rsidRDefault="007A021D" w:rsidP="00B253A8">
      <w:pPr>
        <w:spacing w:after="0"/>
        <w:rPr>
          <w:szCs w:val="24"/>
        </w:rPr>
      </w:pPr>
    </w:p>
    <w:p w14:paraId="63157B6E" w14:textId="77777777" w:rsidR="007A021D" w:rsidRDefault="007A021D">
      <w:pPr>
        <w:pStyle w:val="Prrafodelista"/>
        <w:numPr>
          <w:ilvl w:val="0"/>
          <w:numId w:val="63"/>
        </w:numPr>
        <w:spacing w:after="0" w:line="240" w:lineRule="auto"/>
        <w:jc w:val="both"/>
        <w:rPr>
          <w:szCs w:val="24"/>
        </w:rPr>
      </w:pPr>
      <w:r w:rsidRPr="00396239">
        <w:rPr>
          <w:szCs w:val="24"/>
        </w:rPr>
        <w:t>Las actividades de identificaci</w:t>
      </w:r>
      <w:r w:rsidRPr="00396239">
        <w:rPr>
          <w:rFonts w:hint="eastAsia"/>
          <w:szCs w:val="24"/>
        </w:rPr>
        <w:t>ó</w:t>
      </w:r>
      <w:r w:rsidRPr="00396239">
        <w:rPr>
          <w:szCs w:val="24"/>
        </w:rPr>
        <w:t>n de activos, identificaci</w:t>
      </w:r>
      <w:r w:rsidRPr="00396239">
        <w:rPr>
          <w:rFonts w:hint="eastAsia"/>
          <w:szCs w:val="24"/>
        </w:rPr>
        <w:t>ó</w:t>
      </w:r>
      <w:r w:rsidRPr="00396239">
        <w:rPr>
          <w:szCs w:val="24"/>
        </w:rPr>
        <w:t>n, an</w:t>
      </w:r>
      <w:r w:rsidRPr="00396239">
        <w:rPr>
          <w:rFonts w:hint="eastAsia"/>
          <w:szCs w:val="24"/>
        </w:rPr>
        <w:t>á</w:t>
      </w:r>
      <w:r w:rsidRPr="00396239">
        <w:rPr>
          <w:szCs w:val="24"/>
        </w:rPr>
        <w:t>lisis, evaluaci</w:t>
      </w:r>
      <w:r w:rsidRPr="00396239">
        <w:rPr>
          <w:rFonts w:hint="eastAsia"/>
          <w:szCs w:val="24"/>
        </w:rPr>
        <w:t>ó</w:t>
      </w:r>
      <w:r w:rsidRPr="00396239">
        <w:rPr>
          <w:szCs w:val="24"/>
        </w:rPr>
        <w:t>n y tratamiento de los riesgos se alinean con la fase de PLANIFICACI</w:t>
      </w:r>
      <w:r w:rsidRPr="00396239">
        <w:rPr>
          <w:rFonts w:hint="eastAsia"/>
          <w:szCs w:val="24"/>
        </w:rPr>
        <w:t>Ó</w:t>
      </w:r>
      <w:r w:rsidRPr="00396239">
        <w:rPr>
          <w:szCs w:val="24"/>
        </w:rPr>
        <w:t>N del MSPI.</w:t>
      </w:r>
    </w:p>
    <w:p w14:paraId="6B1C7F2F" w14:textId="77777777" w:rsidR="008231A8" w:rsidRPr="00396239" w:rsidRDefault="008231A8" w:rsidP="008231A8">
      <w:pPr>
        <w:pStyle w:val="Prrafodelista"/>
        <w:spacing w:after="0" w:line="240" w:lineRule="auto"/>
        <w:jc w:val="both"/>
        <w:rPr>
          <w:szCs w:val="24"/>
        </w:rPr>
      </w:pPr>
    </w:p>
    <w:p w14:paraId="4A2D0C98" w14:textId="77777777" w:rsidR="007A021D" w:rsidRDefault="007A021D">
      <w:pPr>
        <w:pStyle w:val="Prrafodelista"/>
        <w:numPr>
          <w:ilvl w:val="0"/>
          <w:numId w:val="63"/>
        </w:numPr>
        <w:spacing w:after="0" w:line="240" w:lineRule="auto"/>
        <w:jc w:val="both"/>
        <w:rPr>
          <w:szCs w:val="24"/>
        </w:rPr>
      </w:pPr>
      <w:r w:rsidRPr="00396239">
        <w:rPr>
          <w:szCs w:val="24"/>
        </w:rPr>
        <w:t>Las actividades de implementaci</w:t>
      </w:r>
      <w:r w:rsidRPr="00396239">
        <w:rPr>
          <w:rFonts w:hint="eastAsia"/>
          <w:szCs w:val="24"/>
        </w:rPr>
        <w:t>ó</w:t>
      </w:r>
      <w:r w:rsidRPr="00396239">
        <w:rPr>
          <w:szCs w:val="24"/>
        </w:rPr>
        <w:t>n de los planes de tratamiento de riesgos se alinean con la fase de IMPLEMENTACI</w:t>
      </w:r>
      <w:r w:rsidRPr="00396239">
        <w:rPr>
          <w:rFonts w:hint="eastAsia"/>
          <w:szCs w:val="24"/>
        </w:rPr>
        <w:t>Ó</w:t>
      </w:r>
      <w:r w:rsidRPr="00396239">
        <w:rPr>
          <w:szCs w:val="24"/>
        </w:rPr>
        <w:t>N del MSPI.</w:t>
      </w:r>
    </w:p>
    <w:p w14:paraId="4E3E35E3" w14:textId="77777777" w:rsidR="008231A8" w:rsidRPr="00396239" w:rsidRDefault="008231A8" w:rsidP="008231A8">
      <w:pPr>
        <w:pStyle w:val="Prrafodelista"/>
        <w:spacing w:after="0" w:line="240" w:lineRule="auto"/>
        <w:jc w:val="both"/>
        <w:rPr>
          <w:szCs w:val="24"/>
        </w:rPr>
      </w:pPr>
    </w:p>
    <w:p w14:paraId="3D48F0B2" w14:textId="77777777" w:rsidR="007A021D" w:rsidRDefault="007A021D">
      <w:pPr>
        <w:pStyle w:val="Prrafodelista"/>
        <w:numPr>
          <w:ilvl w:val="0"/>
          <w:numId w:val="63"/>
        </w:numPr>
        <w:spacing w:after="0" w:line="240" w:lineRule="auto"/>
        <w:jc w:val="both"/>
        <w:rPr>
          <w:szCs w:val="24"/>
        </w:rPr>
      </w:pPr>
      <w:r w:rsidRPr="00396239">
        <w:rPr>
          <w:szCs w:val="24"/>
        </w:rPr>
        <w:t>Las actividades de monitoreo y revisi</w:t>
      </w:r>
      <w:r w:rsidRPr="00396239">
        <w:rPr>
          <w:rFonts w:hint="eastAsia"/>
          <w:szCs w:val="24"/>
        </w:rPr>
        <w:t>ó</w:t>
      </w:r>
      <w:r w:rsidRPr="00396239">
        <w:rPr>
          <w:szCs w:val="24"/>
        </w:rPr>
        <w:t>n, revisi</w:t>
      </w:r>
      <w:r w:rsidRPr="00396239">
        <w:rPr>
          <w:rFonts w:hint="eastAsia"/>
          <w:szCs w:val="24"/>
        </w:rPr>
        <w:t>ó</w:t>
      </w:r>
      <w:r w:rsidRPr="00396239">
        <w:rPr>
          <w:szCs w:val="24"/>
        </w:rPr>
        <w:t>n de los riesgos residuales, efectividad de los planes de tratamiento o los controles implementados y auditor</w:t>
      </w:r>
      <w:r w:rsidRPr="00396239">
        <w:rPr>
          <w:rFonts w:hint="eastAsia"/>
          <w:szCs w:val="24"/>
        </w:rPr>
        <w:t>í</w:t>
      </w:r>
      <w:r w:rsidRPr="00396239">
        <w:rPr>
          <w:szCs w:val="24"/>
        </w:rPr>
        <w:t>as se alinean con la fase de EVALUACI</w:t>
      </w:r>
      <w:r w:rsidRPr="00396239">
        <w:rPr>
          <w:rFonts w:hint="eastAsia"/>
          <w:szCs w:val="24"/>
        </w:rPr>
        <w:t>Ó</w:t>
      </w:r>
      <w:r w:rsidRPr="00396239">
        <w:rPr>
          <w:szCs w:val="24"/>
        </w:rPr>
        <w:t>N DEL DESEMPE</w:t>
      </w:r>
      <w:r w:rsidRPr="00396239">
        <w:rPr>
          <w:rFonts w:hint="eastAsia"/>
          <w:szCs w:val="24"/>
        </w:rPr>
        <w:t>Ñ</w:t>
      </w:r>
      <w:r w:rsidRPr="00396239">
        <w:rPr>
          <w:szCs w:val="24"/>
        </w:rPr>
        <w:t>O del MSPI.</w:t>
      </w:r>
    </w:p>
    <w:p w14:paraId="55AFF4A8" w14:textId="77777777" w:rsidR="008231A8" w:rsidRPr="00396239" w:rsidRDefault="008231A8" w:rsidP="008231A8">
      <w:pPr>
        <w:pStyle w:val="Prrafodelista"/>
        <w:spacing w:after="0" w:line="240" w:lineRule="auto"/>
        <w:jc w:val="both"/>
        <w:rPr>
          <w:szCs w:val="24"/>
        </w:rPr>
      </w:pPr>
    </w:p>
    <w:p w14:paraId="22C4A3B3" w14:textId="2FA92E3E" w:rsidR="004746B2" w:rsidRDefault="007A021D">
      <w:pPr>
        <w:pStyle w:val="Prrafodelista"/>
        <w:numPr>
          <w:ilvl w:val="0"/>
          <w:numId w:val="63"/>
        </w:numPr>
        <w:spacing w:after="0" w:line="240" w:lineRule="auto"/>
        <w:jc w:val="both"/>
        <w:rPr>
          <w:szCs w:val="24"/>
        </w:rPr>
      </w:pPr>
      <w:r w:rsidRPr="009C744C">
        <w:rPr>
          <w:szCs w:val="24"/>
        </w:rPr>
        <w:t>Las actividades de MEJORAMIENTO CONTINUO en ambos modelos son similares y trabajan simult</w:t>
      </w:r>
      <w:r w:rsidRPr="009C744C">
        <w:rPr>
          <w:rFonts w:hint="eastAsia"/>
          <w:szCs w:val="24"/>
        </w:rPr>
        <w:t>á</w:t>
      </w:r>
      <w:r w:rsidRPr="009C744C">
        <w:rPr>
          <w:szCs w:val="24"/>
        </w:rPr>
        <w:t>neamente, ya que depender</w:t>
      </w:r>
      <w:r w:rsidRPr="009C744C">
        <w:rPr>
          <w:rFonts w:hint="eastAsia"/>
          <w:szCs w:val="24"/>
        </w:rPr>
        <w:t>á</w:t>
      </w:r>
      <w:r w:rsidRPr="009C744C">
        <w:rPr>
          <w:szCs w:val="24"/>
        </w:rPr>
        <w:t>n de las fases de Medici</w:t>
      </w:r>
      <w:r w:rsidRPr="009C744C">
        <w:rPr>
          <w:rFonts w:hint="eastAsia"/>
          <w:szCs w:val="24"/>
        </w:rPr>
        <w:t>ó</w:t>
      </w:r>
      <w:r w:rsidRPr="009C744C">
        <w:rPr>
          <w:szCs w:val="24"/>
        </w:rPr>
        <w:t>n del</w:t>
      </w:r>
      <w:r w:rsidR="009C744C" w:rsidRPr="009C744C">
        <w:rPr>
          <w:szCs w:val="24"/>
        </w:rPr>
        <w:t xml:space="preserve"> csdfsdfdsfsdfdsfsdfsdfdsfdsfdsds d</w:t>
      </w:r>
      <w:r w:rsidRPr="009C744C">
        <w:rPr>
          <w:szCs w:val="24"/>
        </w:rPr>
        <w:t>esempe</w:t>
      </w:r>
      <w:r w:rsidRPr="009C744C">
        <w:rPr>
          <w:rFonts w:hint="eastAsia"/>
          <w:szCs w:val="24"/>
        </w:rPr>
        <w:t>ñ</w:t>
      </w:r>
      <w:r w:rsidRPr="009C744C">
        <w:rPr>
          <w:szCs w:val="24"/>
        </w:rPr>
        <w:t>o para identificar aspectos a mejorar en la aplicaci</w:t>
      </w:r>
      <w:r w:rsidRPr="009C744C">
        <w:rPr>
          <w:rFonts w:hint="eastAsia"/>
          <w:szCs w:val="24"/>
        </w:rPr>
        <w:t>ó</w:t>
      </w:r>
      <w:r w:rsidRPr="009C744C">
        <w:rPr>
          <w:szCs w:val="24"/>
        </w:rPr>
        <w:t xml:space="preserve">n de ambos </w:t>
      </w:r>
      <w:r w:rsidR="004746B2">
        <w:rPr>
          <w:szCs w:val="24"/>
        </w:rPr>
        <w:t>m</w:t>
      </w:r>
      <w:r w:rsidRPr="009C744C">
        <w:rPr>
          <w:szCs w:val="24"/>
        </w:rPr>
        <w:t>odelos.</w:t>
      </w:r>
      <w:r w:rsidR="009C744C" w:rsidRPr="009C744C">
        <w:rPr>
          <w:szCs w:val="24"/>
        </w:rPr>
        <w:t xml:space="preserve"> </w:t>
      </w:r>
    </w:p>
    <w:p w14:paraId="6B01E370" w14:textId="4F79C33E" w:rsidR="004746B2" w:rsidRDefault="004746B2" w:rsidP="004746B2">
      <w:pPr>
        <w:spacing w:after="0" w:line="240" w:lineRule="auto"/>
        <w:ind w:left="360"/>
        <w:jc w:val="both"/>
        <w:rPr>
          <w:noProof/>
          <w:szCs w:val="24"/>
        </w:rPr>
      </w:pPr>
    </w:p>
    <w:p w14:paraId="4F791F09" w14:textId="4E3CC0F4" w:rsidR="007A021D" w:rsidRDefault="007A021D" w:rsidP="004746B2">
      <w:pPr>
        <w:spacing w:after="0" w:line="240" w:lineRule="auto"/>
        <w:ind w:left="360"/>
        <w:jc w:val="both"/>
        <w:rPr>
          <w:noProof/>
          <w:szCs w:val="24"/>
        </w:rPr>
      </w:pPr>
      <w:r w:rsidRPr="004746B2">
        <w:rPr>
          <w:noProof/>
          <w:szCs w:val="24"/>
        </w:rPr>
        <w:t>A continuaci</w:t>
      </w:r>
      <w:r w:rsidRPr="004746B2">
        <w:rPr>
          <w:rFonts w:hint="eastAsia"/>
          <w:noProof/>
          <w:szCs w:val="24"/>
        </w:rPr>
        <w:t>ó</w:t>
      </w:r>
      <w:r w:rsidRPr="004746B2">
        <w:rPr>
          <w:noProof/>
          <w:szCs w:val="24"/>
        </w:rPr>
        <w:t>n se ilustra en que acciones del MPSI tendr</w:t>
      </w:r>
      <w:r w:rsidRPr="004746B2">
        <w:rPr>
          <w:rFonts w:hint="eastAsia"/>
          <w:noProof/>
          <w:szCs w:val="24"/>
        </w:rPr>
        <w:t>á</w:t>
      </w:r>
      <w:r w:rsidR="004746B2">
        <w:rPr>
          <w:noProof/>
          <w:szCs w:val="24"/>
        </w:rPr>
        <w:t>n</w:t>
      </w:r>
      <w:r w:rsidRPr="004746B2">
        <w:rPr>
          <w:noProof/>
          <w:szCs w:val="24"/>
        </w:rPr>
        <w:t xml:space="preserve"> interacci</w:t>
      </w:r>
      <w:r w:rsidRPr="004746B2">
        <w:rPr>
          <w:rFonts w:hint="eastAsia"/>
          <w:noProof/>
          <w:szCs w:val="24"/>
        </w:rPr>
        <w:t>ó</w:t>
      </w:r>
      <w:r w:rsidRPr="004746B2">
        <w:rPr>
          <w:noProof/>
          <w:szCs w:val="24"/>
        </w:rPr>
        <w:t>n directa con</w:t>
      </w:r>
      <w:r w:rsidR="009C744C" w:rsidRPr="004746B2">
        <w:rPr>
          <w:noProof/>
          <w:szCs w:val="24"/>
        </w:rPr>
        <w:t xml:space="preserve"> </w:t>
      </w:r>
      <w:r w:rsidRPr="004746B2">
        <w:rPr>
          <w:noProof/>
          <w:szCs w:val="24"/>
        </w:rPr>
        <w:t xml:space="preserve"> el Modelo de Gesti</w:t>
      </w:r>
      <w:r w:rsidRPr="004746B2">
        <w:rPr>
          <w:rFonts w:hint="eastAsia"/>
          <w:noProof/>
          <w:szCs w:val="24"/>
        </w:rPr>
        <w:t>ó</w:t>
      </w:r>
      <w:r w:rsidRPr="004746B2">
        <w:rPr>
          <w:noProof/>
          <w:szCs w:val="24"/>
        </w:rPr>
        <w:t>n de Riesgos de Seguridad de la informac</w:t>
      </w:r>
      <w:r w:rsidR="005F5F8B" w:rsidRPr="004746B2">
        <w:rPr>
          <w:noProof/>
          <w:szCs w:val="24"/>
        </w:rPr>
        <w:t>ión.</w:t>
      </w:r>
    </w:p>
    <w:p w14:paraId="0670550B" w14:textId="77777777" w:rsidR="004746B2" w:rsidRDefault="004746B2" w:rsidP="004746B2">
      <w:pPr>
        <w:spacing w:after="0" w:line="240" w:lineRule="auto"/>
        <w:ind w:left="360"/>
        <w:jc w:val="both"/>
        <w:rPr>
          <w:noProof/>
          <w:szCs w:val="24"/>
        </w:rPr>
      </w:pPr>
    </w:p>
    <w:p w14:paraId="15D71CC7" w14:textId="7877AEFE" w:rsidR="004746B2" w:rsidRDefault="004746B2" w:rsidP="004746B2">
      <w:pPr>
        <w:spacing w:after="0" w:line="240" w:lineRule="auto"/>
        <w:ind w:left="360"/>
        <w:jc w:val="both"/>
        <w:rPr>
          <w:noProof/>
          <w:szCs w:val="24"/>
        </w:rPr>
      </w:pPr>
      <w:r w:rsidRPr="00221078">
        <w:rPr>
          <w:rFonts w:ascii="Helvetíca" w:hAnsi="Helvetíca"/>
          <w:noProof/>
        </w:rPr>
        <w:drawing>
          <wp:anchor distT="0" distB="0" distL="114300" distR="114300" simplePos="0" relativeHeight="251689011" behindDoc="0" locked="0" layoutInCell="1" allowOverlap="1" wp14:anchorId="22814907" wp14:editId="2B9ED7AE">
            <wp:simplePos x="0" y="0"/>
            <wp:positionH relativeFrom="margin">
              <wp:align>left</wp:align>
            </wp:positionH>
            <wp:positionV relativeFrom="paragraph">
              <wp:posOffset>186055</wp:posOffset>
            </wp:positionV>
            <wp:extent cx="5514975" cy="2862580"/>
            <wp:effectExtent l="0" t="0" r="9525" b="0"/>
            <wp:wrapTopAndBottom/>
            <wp:docPr id="134962314" name="Imagen 1349623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2314" name="Imagen 134962314" descr="Diagrama&#10;&#10;Descripción generada automáticamente"/>
                    <pic:cNvPicPr/>
                  </pic:nvPicPr>
                  <pic:blipFill rotWithShape="1">
                    <a:blip r:embed="rId30">
                      <a:extLst>
                        <a:ext uri="{28A0092B-C50C-407E-A947-70E740481C1C}">
                          <a14:useLocalDpi xmlns:a14="http://schemas.microsoft.com/office/drawing/2010/main" val="0"/>
                        </a:ext>
                      </a:extLst>
                    </a:blip>
                    <a:srcRect t="7704"/>
                    <a:stretch/>
                  </pic:blipFill>
                  <pic:spPr bwMode="auto">
                    <a:xfrm>
                      <a:off x="0" y="0"/>
                      <a:ext cx="5514975" cy="286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3E6DF" w14:textId="06B6C2DD" w:rsidR="004746B2" w:rsidRPr="004746B2" w:rsidRDefault="004746B2" w:rsidP="004746B2">
      <w:pPr>
        <w:spacing w:after="0" w:line="240" w:lineRule="auto"/>
        <w:ind w:left="360"/>
        <w:jc w:val="center"/>
        <w:rPr>
          <w:szCs w:val="24"/>
        </w:rPr>
      </w:pPr>
      <w:r w:rsidRPr="00221078">
        <w:t>Fuente: Ministerio de Tecnologías de la Información y las Comunicaciones</w:t>
      </w:r>
    </w:p>
    <w:p w14:paraId="4A3F0A3C" w14:textId="77777777" w:rsidR="004746B2" w:rsidRDefault="004746B2" w:rsidP="005F5F8B">
      <w:pPr>
        <w:spacing w:after="0"/>
        <w:jc w:val="center"/>
        <w:rPr>
          <w:noProof/>
          <w:szCs w:val="24"/>
        </w:rPr>
      </w:pPr>
      <w:bookmarkStart w:id="422" w:name="_Toc498768708"/>
      <w:bookmarkStart w:id="423" w:name="_Toc498835913"/>
      <w:bookmarkStart w:id="424" w:name="_Toc502218648"/>
    </w:p>
    <w:p w14:paraId="262ABDF4" w14:textId="7A62E62C" w:rsidR="007A021D" w:rsidRDefault="004F7407">
      <w:pPr>
        <w:pStyle w:val="Sinespaciado"/>
        <w:numPr>
          <w:ilvl w:val="0"/>
          <w:numId w:val="102"/>
        </w:numPr>
        <w:spacing w:before="0"/>
        <w:jc w:val="both"/>
        <w:rPr>
          <w:rFonts w:ascii="Nunito Black" w:eastAsiaTheme="minorHAnsi" w:hAnsi="Nunito Black" w:cstheme="minorBidi"/>
          <w:bCs/>
          <w:color w:val="002060"/>
          <w:sz w:val="48"/>
          <w:szCs w:val="48"/>
        </w:rPr>
      </w:pPr>
      <w:bookmarkStart w:id="425" w:name="_Toc501717626"/>
      <w:bookmarkStart w:id="426" w:name="_Toc514874571"/>
      <w:bookmarkStart w:id="427" w:name="_Toc52541125"/>
      <w:bookmarkStart w:id="428" w:name="_Toc86317565"/>
      <w:bookmarkStart w:id="429" w:name="_Toc177026055"/>
      <w:bookmarkEnd w:id="422"/>
      <w:bookmarkEnd w:id="423"/>
      <w:bookmarkEnd w:id="424"/>
      <w:r w:rsidRPr="004F7407">
        <w:rPr>
          <w:rFonts w:ascii="Nunito Black" w:eastAsiaTheme="minorHAnsi" w:hAnsi="Nunito Black" w:cstheme="minorBidi"/>
          <w:bCs/>
          <w:color w:val="002060"/>
          <w:sz w:val="48"/>
          <w:szCs w:val="48"/>
        </w:rPr>
        <w:t>Gestión De Riesgos De Seguridad De La Información</w:t>
      </w:r>
      <w:bookmarkEnd w:id="425"/>
      <w:bookmarkEnd w:id="426"/>
      <w:bookmarkEnd w:id="427"/>
      <w:bookmarkEnd w:id="428"/>
      <w:bookmarkEnd w:id="429"/>
    </w:p>
    <w:p w14:paraId="0E64FAB4" w14:textId="77777777" w:rsidR="004F7407" w:rsidRPr="004F7407" w:rsidRDefault="004F7407" w:rsidP="004F7407"/>
    <w:p w14:paraId="50C5FBA7" w14:textId="77777777" w:rsidR="007A021D" w:rsidRPr="00396239" w:rsidRDefault="007A021D" w:rsidP="00B253A8">
      <w:pPr>
        <w:spacing w:after="0"/>
        <w:jc w:val="both"/>
        <w:rPr>
          <w:szCs w:val="24"/>
        </w:rPr>
      </w:pPr>
      <w:r w:rsidRPr="00396239">
        <w:rPr>
          <w:szCs w:val="24"/>
        </w:rPr>
        <w:t xml:space="preserve">En los siguientes numerales se indican los aspectos complementarios a lo expuesto en el documento </w:t>
      </w:r>
      <w:r w:rsidRPr="00396239">
        <w:rPr>
          <w:rFonts w:hint="eastAsia"/>
          <w:szCs w:val="24"/>
        </w:rPr>
        <w:t>“</w:t>
      </w:r>
      <w:r w:rsidRPr="00396239">
        <w:rPr>
          <w:szCs w:val="24"/>
        </w:rPr>
        <w:t>Gu</w:t>
      </w:r>
      <w:r w:rsidRPr="00396239">
        <w:rPr>
          <w:rFonts w:hint="eastAsia"/>
          <w:szCs w:val="24"/>
        </w:rPr>
        <w:t>í</w:t>
      </w:r>
      <w:r w:rsidRPr="00396239">
        <w:rPr>
          <w:szCs w:val="24"/>
        </w:rPr>
        <w:t>a para la administraci</w:t>
      </w:r>
      <w:r w:rsidRPr="00396239">
        <w:rPr>
          <w:rFonts w:hint="eastAsia"/>
          <w:szCs w:val="24"/>
        </w:rPr>
        <w:t>ó</w:t>
      </w:r>
      <w:r w:rsidRPr="00396239">
        <w:rPr>
          <w:szCs w:val="24"/>
        </w:rPr>
        <w:t>n del riesgo y el dise</w:t>
      </w:r>
      <w:r w:rsidRPr="00396239">
        <w:rPr>
          <w:rFonts w:hint="eastAsia"/>
          <w:szCs w:val="24"/>
        </w:rPr>
        <w:t>ñ</w:t>
      </w:r>
      <w:r w:rsidRPr="00396239">
        <w:rPr>
          <w:szCs w:val="24"/>
        </w:rPr>
        <w:t>o de controles en entidades p</w:t>
      </w:r>
      <w:r w:rsidRPr="00396239">
        <w:rPr>
          <w:rFonts w:hint="eastAsia"/>
          <w:szCs w:val="24"/>
        </w:rPr>
        <w:t>ú</w:t>
      </w:r>
      <w:r w:rsidRPr="00396239">
        <w:rPr>
          <w:szCs w:val="24"/>
        </w:rPr>
        <w:t>blicas</w:t>
      </w:r>
      <w:r w:rsidRPr="00396239">
        <w:rPr>
          <w:rFonts w:hint="eastAsia"/>
          <w:szCs w:val="24"/>
        </w:rPr>
        <w:t>”</w:t>
      </w:r>
      <w:r w:rsidRPr="00396239">
        <w:rPr>
          <w:rStyle w:val="Refdenotaalpie"/>
          <w:szCs w:val="24"/>
        </w:rPr>
        <w:t xml:space="preserve"> </w:t>
      </w:r>
      <w:r w:rsidRPr="00396239">
        <w:rPr>
          <w:rStyle w:val="Refdenotaalpie"/>
          <w:szCs w:val="24"/>
        </w:rPr>
        <w:footnoteReference w:id="8"/>
      </w:r>
      <w:r w:rsidRPr="00396239">
        <w:rPr>
          <w:szCs w:val="24"/>
        </w:rPr>
        <w:t>, donde se incluyen los riesgos de seguridad de la informaci</w:t>
      </w:r>
      <w:r w:rsidRPr="00396239">
        <w:rPr>
          <w:rFonts w:hint="eastAsia"/>
          <w:szCs w:val="24"/>
        </w:rPr>
        <w:t>ó</w:t>
      </w:r>
      <w:r w:rsidRPr="00396239">
        <w:rPr>
          <w:szCs w:val="24"/>
        </w:rPr>
        <w:t>n.</w:t>
      </w:r>
    </w:p>
    <w:p w14:paraId="5654107B" w14:textId="77777777" w:rsidR="007A021D" w:rsidRDefault="007A021D" w:rsidP="00B253A8">
      <w:pPr>
        <w:spacing w:after="0"/>
        <w:rPr>
          <w:szCs w:val="24"/>
        </w:rPr>
      </w:pPr>
    </w:p>
    <w:p w14:paraId="7A2E29E8" w14:textId="77777777" w:rsidR="004746B2" w:rsidRDefault="004746B2" w:rsidP="00B253A8">
      <w:pPr>
        <w:spacing w:after="0"/>
        <w:rPr>
          <w:szCs w:val="24"/>
        </w:rPr>
      </w:pPr>
    </w:p>
    <w:p w14:paraId="1D82CA04" w14:textId="77777777" w:rsidR="004746B2" w:rsidRPr="00396239" w:rsidRDefault="004746B2" w:rsidP="00B253A8">
      <w:pPr>
        <w:spacing w:after="0"/>
        <w:rPr>
          <w:szCs w:val="24"/>
        </w:rPr>
      </w:pPr>
    </w:p>
    <w:p w14:paraId="33E7F5A6" w14:textId="44A3F9D2" w:rsidR="005F5F8B" w:rsidRPr="00E74666" w:rsidRDefault="00571189" w:rsidP="009B2C99">
      <w:pPr>
        <w:pStyle w:val="Ttulo2"/>
        <w:numPr>
          <w:ilvl w:val="1"/>
          <w:numId w:val="0"/>
        </w:numPr>
        <w:spacing w:before="0"/>
        <w:ind w:left="718" w:hanging="576"/>
        <w:jc w:val="both"/>
        <w:rPr>
          <w:rFonts w:ascii="Nunito Black" w:eastAsiaTheme="minorHAnsi" w:hAnsi="Nunito Black" w:cstheme="minorBidi"/>
          <w:bCs/>
          <w:i w:val="0"/>
          <w:color w:val="002060"/>
          <w:sz w:val="48"/>
          <w:szCs w:val="48"/>
        </w:rPr>
      </w:pPr>
      <w:bookmarkStart w:id="430" w:name="_Toc501717627"/>
      <w:bookmarkStart w:id="431" w:name="_Toc514874572"/>
      <w:bookmarkStart w:id="432" w:name="_Toc52541126"/>
      <w:bookmarkStart w:id="433" w:name="_Toc86317566"/>
      <w:bookmarkStart w:id="434" w:name="_Toc177026056"/>
      <w:r w:rsidRPr="00E74666">
        <w:rPr>
          <w:rFonts w:ascii="Nunito Black" w:hAnsi="Nunito Black" w:hint="eastAsia"/>
          <w:bCs/>
          <w:i w:val="0"/>
          <w:color w:val="002060"/>
          <w:sz w:val="48"/>
          <w:szCs w:val="48"/>
        </w:rPr>
        <w:t>3.1</w:t>
      </w:r>
      <w:r w:rsidRPr="00E74666">
        <w:rPr>
          <w:rFonts w:ascii="Helvetíca" w:hAnsi="Helvetíca" w:hint="eastAsia"/>
          <w:color w:val="002060"/>
          <w:sz w:val="48"/>
          <w:szCs w:val="48"/>
        </w:rPr>
        <w:t xml:space="preserve"> </w:t>
      </w:r>
      <w:r w:rsidR="007A021D" w:rsidRPr="00E74666">
        <w:rPr>
          <w:rFonts w:ascii="Nunito Black" w:eastAsiaTheme="minorHAnsi" w:hAnsi="Nunito Black" w:cstheme="minorBidi" w:hint="eastAsia"/>
          <w:bCs/>
          <w:i w:val="0"/>
          <w:color w:val="002060"/>
          <w:sz w:val="48"/>
          <w:szCs w:val="48"/>
        </w:rPr>
        <w:t>Fase 1. Planificación</w:t>
      </w:r>
      <w:bookmarkEnd w:id="430"/>
      <w:bookmarkEnd w:id="431"/>
      <w:bookmarkEnd w:id="432"/>
      <w:bookmarkEnd w:id="433"/>
      <w:bookmarkEnd w:id="434"/>
    </w:p>
    <w:p w14:paraId="47C01C1C" w14:textId="77777777" w:rsidR="009B2C99" w:rsidRPr="009B2C99" w:rsidRDefault="009B2C99" w:rsidP="00F13EB3">
      <w:pPr>
        <w:spacing w:after="0"/>
      </w:pPr>
    </w:p>
    <w:p w14:paraId="62D91485" w14:textId="1E60EF38" w:rsidR="007A021D" w:rsidRPr="00396239" w:rsidRDefault="007A021D" w:rsidP="00B253A8">
      <w:pPr>
        <w:spacing w:after="0"/>
        <w:jc w:val="both"/>
        <w:rPr>
          <w:szCs w:val="24"/>
        </w:rPr>
      </w:pPr>
      <w:r w:rsidRPr="00396239">
        <w:rPr>
          <w:szCs w:val="24"/>
        </w:rPr>
        <w:t>La fase de planificaci</w:t>
      </w:r>
      <w:r w:rsidRPr="00396239">
        <w:rPr>
          <w:rFonts w:hint="eastAsia"/>
          <w:szCs w:val="24"/>
        </w:rPr>
        <w:t>ó</w:t>
      </w:r>
      <w:r w:rsidRPr="00396239">
        <w:rPr>
          <w:szCs w:val="24"/>
        </w:rPr>
        <w:t xml:space="preserve">n comprende todo lo expuesto en los Pasos 1, 2 y 3 de la </w:t>
      </w:r>
      <w:r w:rsidRPr="00396239">
        <w:rPr>
          <w:rFonts w:hint="eastAsia"/>
          <w:szCs w:val="24"/>
        </w:rPr>
        <w:t>“</w:t>
      </w:r>
      <w:r w:rsidRPr="00396239">
        <w:rPr>
          <w:szCs w:val="24"/>
        </w:rPr>
        <w:t>Gu</w:t>
      </w:r>
      <w:r w:rsidRPr="00396239">
        <w:rPr>
          <w:rFonts w:hint="eastAsia"/>
          <w:szCs w:val="24"/>
        </w:rPr>
        <w:t>í</w:t>
      </w:r>
      <w:r w:rsidRPr="00396239">
        <w:rPr>
          <w:szCs w:val="24"/>
        </w:rPr>
        <w:t>a para la administraci</w:t>
      </w:r>
      <w:r w:rsidRPr="00396239">
        <w:rPr>
          <w:rFonts w:hint="eastAsia"/>
          <w:szCs w:val="24"/>
        </w:rPr>
        <w:t>ó</w:t>
      </w:r>
      <w:r w:rsidRPr="00396239">
        <w:rPr>
          <w:szCs w:val="24"/>
        </w:rPr>
        <w:t>n del riesgo y el dise</w:t>
      </w:r>
      <w:r w:rsidRPr="00396239">
        <w:rPr>
          <w:rFonts w:hint="eastAsia"/>
          <w:szCs w:val="24"/>
        </w:rPr>
        <w:t>ñ</w:t>
      </w:r>
      <w:r w:rsidRPr="00396239">
        <w:rPr>
          <w:szCs w:val="24"/>
        </w:rPr>
        <w:t>o de controles en entidades p</w:t>
      </w:r>
      <w:r w:rsidRPr="00396239">
        <w:rPr>
          <w:rFonts w:hint="eastAsia"/>
          <w:szCs w:val="24"/>
        </w:rPr>
        <w:t>ú</w:t>
      </w:r>
      <w:r w:rsidRPr="00396239">
        <w:rPr>
          <w:szCs w:val="24"/>
        </w:rPr>
        <w:t>blicas</w:t>
      </w:r>
      <w:r w:rsidRPr="00396239">
        <w:rPr>
          <w:rFonts w:hint="eastAsia"/>
          <w:szCs w:val="24"/>
        </w:rPr>
        <w:t>”</w:t>
      </w:r>
      <w:r w:rsidRPr="00396239">
        <w:rPr>
          <w:szCs w:val="24"/>
        </w:rPr>
        <w:t>, emitida por</w:t>
      </w:r>
      <w:r w:rsidR="00CF5544" w:rsidRPr="00396239">
        <w:rPr>
          <w:szCs w:val="24"/>
        </w:rPr>
        <w:t xml:space="preserve"> el Departamento Administrativo de</w:t>
      </w:r>
      <w:r w:rsidRPr="00396239">
        <w:rPr>
          <w:szCs w:val="24"/>
        </w:rPr>
        <w:t xml:space="preserve"> la Funci</w:t>
      </w:r>
      <w:r w:rsidRPr="00396239">
        <w:rPr>
          <w:rFonts w:hint="eastAsia"/>
          <w:szCs w:val="24"/>
        </w:rPr>
        <w:t>ó</w:t>
      </w:r>
      <w:r w:rsidRPr="00396239">
        <w:rPr>
          <w:szCs w:val="24"/>
        </w:rPr>
        <w:t>n P</w:t>
      </w:r>
      <w:r w:rsidRPr="00396239">
        <w:rPr>
          <w:rFonts w:hint="eastAsia"/>
          <w:szCs w:val="24"/>
        </w:rPr>
        <w:t>ú</w:t>
      </w:r>
      <w:r w:rsidRPr="00396239">
        <w:rPr>
          <w:szCs w:val="24"/>
        </w:rPr>
        <w:t>blica, es decir, comprende todo lo relacionado con las siguientes actividades:</w:t>
      </w:r>
    </w:p>
    <w:p w14:paraId="3CF52BED" w14:textId="77777777" w:rsidR="007A021D" w:rsidRPr="00396239" w:rsidRDefault="007A021D" w:rsidP="00B253A8">
      <w:pPr>
        <w:spacing w:after="0"/>
        <w:rPr>
          <w:szCs w:val="24"/>
        </w:rPr>
      </w:pPr>
    </w:p>
    <w:p w14:paraId="24A2F55F" w14:textId="77777777" w:rsidR="007A021D" w:rsidRDefault="007A021D">
      <w:pPr>
        <w:pStyle w:val="Prrafodelista"/>
        <w:numPr>
          <w:ilvl w:val="0"/>
          <w:numId w:val="41"/>
        </w:numPr>
        <w:spacing w:after="0"/>
        <w:jc w:val="both"/>
        <w:rPr>
          <w:szCs w:val="24"/>
        </w:rPr>
      </w:pPr>
      <w:r w:rsidRPr="00396239">
        <w:rPr>
          <w:szCs w:val="24"/>
        </w:rPr>
        <w:t>Definici</w:t>
      </w:r>
      <w:r w:rsidRPr="00396239">
        <w:rPr>
          <w:rFonts w:hint="eastAsia"/>
          <w:szCs w:val="24"/>
        </w:rPr>
        <w:t>ó</w:t>
      </w:r>
      <w:r w:rsidRPr="00396239">
        <w:rPr>
          <w:szCs w:val="24"/>
        </w:rPr>
        <w:t>n del contexto interno, externo y de los procesos de la entidad p</w:t>
      </w:r>
      <w:r w:rsidRPr="00396239">
        <w:rPr>
          <w:rFonts w:hint="eastAsia"/>
          <w:szCs w:val="24"/>
        </w:rPr>
        <w:t>ú</w:t>
      </w:r>
      <w:r w:rsidRPr="00396239">
        <w:rPr>
          <w:szCs w:val="24"/>
        </w:rPr>
        <w:t>blica.</w:t>
      </w:r>
    </w:p>
    <w:p w14:paraId="5718DF96" w14:textId="77777777" w:rsidR="008231A8" w:rsidRPr="00396239" w:rsidRDefault="008231A8" w:rsidP="008231A8">
      <w:pPr>
        <w:pStyle w:val="Prrafodelista"/>
        <w:spacing w:after="0"/>
        <w:jc w:val="both"/>
        <w:rPr>
          <w:szCs w:val="24"/>
        </w:rPr>
      </w:pPr>
    </w:p>
    <w:p w14:paraId="1AAC01ED" w14:textId="77777777" w:rsidR="007A021D" w:rsidRDefault="007A021D">
      <w:pPr>
        <w:pStyle w:val="Prrafodelista"/>
        <w:numPr>
          <w:ilvl w:val="0"/>
          <w:numId w:val="41"/>
        </w:numPr>
        <w:spacing w:after="0"/>
        <w:jc w:val="both"/>
        <w:rPr>
          <w:szCs w:val="24"/>
        </w:rPr>
      </w:pPr>
      <w:r w:rsidRPr="00396239">
        <w:rPr>
          <w:szCs w:val="24"/>
        </w:rPr>
        <w:t>Definici</w:t>
      </w:r>
      <w:r w:rsidRPr="00396239">
        <w:rPr>
          <w:rFonts w:hint="eastAsia"/>
          <w:szCs w:val="24"/>
        </w:rPr>
        <w:t>ó</w:t>
      </w:r>
      <w:r w:rsidRPr="00396239">
        <w:rPr>
          <w:szCs w:val="24"/>
        </w:rPr>
        <w:t>n de la pol</w:t>
      </w:r>
      <w:r w:rsidRPr="00396239">
        <w:rPr>
          <w:rFonts w:hint="eastAsia"/>
          <w:szCs w:val="24"/>
        </w:rPr>
        <w:t>í</w:t>
      </w:r>
      <w:r w:rsidRPr="00396239">
        <w:rPr>
          <w:szCs w:val="24"/>
        </w:rPr>
        <w:t>tica de administraci</w:t>
      </w:r>
      <w:r w:rsidRPr="00396239">
        <w:rPr>
          <w:rFonts w:hint="eastAsia"/>
          <w:szCs w:val="24"/>
        </w:rPr>
        <w:t>ó</w:t>
      </w:r>
      <w:r w:rsidRPr="00396239">
        <w:rPr>
          <w:szCs w:val="24"/>
        </w:rPr>
        <w:t>n de riesgo.</w:t>
      </w:r>
    </w:p>
    <w:p w14:paraId="59D29889" w14:textId="77777777" w:rsidR="008231A8" w:rsidRPr="008231A8" w:rsidRDefault="008231A8" w:rsidP="008231A8">
      <w:pPr>
        <w:spacing w:after="0"/>
        <w:jc w:val="both"/>
        <w:rPr>
          <w:szCs w:val="24"/>
        </w:rPr>
      </w:pPr>
    </w:p>
    <w:p w14:paraId="53D28E5A" w14:textId="4DF9AA80" w:rsidR="007A021D" w:rsidRDefault="007A021D">
      <w:pPr>
        <w:pStyle w:val="Prrafodelista"/>
        <w:numPr>
          <w:ilvl w:val="0"/>
          <w:numId w:val="41"/>
        </w:numPr>
        <w:spacing w:after="0"/>
        <w:jc w:val="both"/>
        <w:rPr>
          <w:szCs w:val="24"/>
        </w:rPr>
      </w:pPr>
      <w:r w:rsidRPr="00396239">
        <w:rPr>
          <w:szCs w:val="24"/>
        </w:rPr>
        <w:t>Designaci</w:t>
      </w:r>
      <w:r w:rsidRPr="00396239">
        <w:rPr>
          <w:rFonts w:hint="eastAsia"/>
          <w:szCs w:val="24"/>
        </w:rPr>
        <w:t>ó</w:t>
      </w:r>
      <w:r w:rsidRPr="00396239">
        <w:rPr>
          <w:szCs w:val="24"/>
        </w:rPr>
        <w:t>n de roles y responsabilidades.</w:t>
      </w:r>
      <w:r w:rsidR="008231A8">
        <w:rPr>
          <w:szCs w:val="24"/>
        </w:rPr>
        <w:t>}</w:t>
      </w:r>
    </w:p>
    <w:p w14:paraId="1AB1438B" w14:textId="77777777" w:rsidR="008231A8" w:rsidRPr="008231A8" w:rsidRDefault="008231A8" w:rsidP="008231A8">
      <w:pPr>
        <w:spacing w:after="0"/>
        <w:jc w:val="both"/>
        <w:rPr>
          <w:szCs w:val="24"/>
        </w:rPr>
      </w:pPr>
    </w:p>
    <w:p w14:paraId="4FAC07CF" w14:textId="77777777" w:rsidR="007A021D" w:rsidRDefault="007A021D">
      <w:pPr>
        <w:pStyle w:val="Prrafodelista"/>
        <w:numPr>
          <w:ilvl w:val="0"/>
          <w:numId w:val="41"/>
        </w:numPr>
        <w:spacing w:after="0"/>
        <w:jc w:val="both"/>
        <w:rPr>
          <w:szCs w:val="24"/>
        </w:rPr>
      </w:pPr>
      <w:r w:rsidRPr="00396239">
        <w:rPr>
          <w:szCs w:val="24"/>
        </w:rPr>
        <w:t>Definici</w:t>
      </w:r>
      <w:r w:rsidRPr="00396239">
        <w:rPr>
          <w:rFonts w:hint="eastAsia"/>
          <w:szCs w:val="24"/>
        </w:rPr>
        <w:t>ó</w:t>
      </w:r>
      <w:r w:rsidRPr="00396239">
        <w:rPr>
          <w:szCs w:val="24"/>
        </w:rPr>
        <w:t>n de criterios de probabilidad, impacto y zonas de riesgo aceptable.</w:t>
      </w:r>
    </w:p>
    <w:p w14:paraId="63DB616B" w14:textId="77777777" w:rsidR="008231A8" w:rsidRPr="008231A8" w:rsidRDefault="008231A8" w:rsidP="008231A8">
      <w:pPr>
        <w:spacing w:after="0"/>
        <w:jc w:val="both"/>
        <w:rPr>
          <w:szCs w:val="24"/>
        </w:rPr>
      </w:pPr>
    </w:p>
    <w:p w14:paraId="15B4665F" w14:textId="77777777" w:rsidR="007A021D" w:rsidRDefault="007A021D">
      <w:pPr>
        <w:pStyle w:val="Prrafodelista"/>
        <w:numPr>
          <w:ilvl w:val="0"/>
          <w:numId w:val="41"/>
        </w:numPr>
        <w:spacing w:after="0"/>
        <w:jc w:val="both"/>
        <w:rPr>
          <w:szCs w:val="24"/>
        </w:rPr>
      </w:pPr>
      <w:r w:rsidRPr="00396239">
        <w:rPr>
          <w:szCs w:val="24"/>
        </w:rPr>
        <w:t>Identificaci</w:t>
      </w:r>
      <w:r w:rsidRPr="00396239">
        <w:rPr>
          <w:rFonts w:hint="eastAsia"/>
          <w:szCs w:val="24"/>
        </w:rPr>
        <w:t>ó</w:t>
      </w:r>
      <w:r w:rsidRPr="00396239">
        <w:rPr>
          <w:szCs w:val="24"/>
        </w:rPr>
        <w:t>n de activos de informaci</w:t>
      </w:r>
      <w:r w:rsidRPr="00396239">
        <w:rPr>
          <w:rFonts w:hint="eastAsia"/>
          <w:szCs w:val="24"/>
        </w:rPr>
        <w:t>ó</w:t>
      </w:r>
      <w:r w:rsidRPr="00396239">
        <w:rPr>
          <w:szCs w:val="24"/>
        </w:rPr>
        <w:t>n.</w:t>
      </w:r>
    </w:p>
    <w:p w14:paraId="47BA1908" w14:textId="77777777" w:rsidR="008231A8" w:rsidRPr="008231A8" w:rsidRDefault="008231A8" w:rsidP="008231A8">
      <w:pPr>
        <w:spacing w:after="0"/>
        <w:jc w:val="both"/>
        <w:rPr>
          <w:szCs w:val="24"/>
        </w:rPr>
      </w:pPr>
    </w:p>
    <w:p w14:paraId="44C7F9A4" w14:textId="77777777" w:rsidR="007A021D" w:rsidRDefault="007A021D">
      <w:pPr>
        <w:pStyle w:val="Prrafodelista"/>
        <w:numPr>
          <w:ilvl w:val="0"/>
          <w:numId w:val="41"/>
        </w:numPr>
        <w:spacing w:after="0"/>
        <w:jc w:val="both"/>
        <w:rPr>
          <w:szCs w:val="24"/>
        </w:rPr>
      </w:pPr>
      <w:r w:rsidRPr="00396239">
        <w:rPr>
          <w:szCs w:val="24"/>
        </w:rPr>
        <w:t>Identificaci</w:t>
      </w:r>
      <w:r w:rsidRPr="00396239">
        <w:rPr>
          <w:rFonts w:hint="eastAsia"/>
          <w:szCs w:val="24"/>
        </w:rPr>
        <w:t>ó</w:t>
      </w:r>
      <w:r w:rsidRPr="00396239">
        <w:rPr>
          <w:szCs w:val="24"/>
        </w:rPr>
        <w:t>n de riesgos.</w:t>
      </w:r>
    </w:p>
    <w:p w14:paraId="53AAEB89" w14:textId="77777777" w:rsidR="008231A8" w:rsidRPr="008231A8" w:rsidRDefault="008231A8" w:rsidP="008231A8">
      <w:pPr>
        <w:spacing w:after="0"/>
        <w:jc w:val="both"/>
        <w:rPr>
          <w:szCs w:val="24"/>
        </w:rPr>
      </w:pPr>
    </w:p>
    <w:p w14:paraId="46C0EC15" w14:textId="77777777" w:rsidR="007A021D" w:rsidRDefault="007A021D">
      <w:pPr>
        <w:pStyle w:val="Prrafodelista"/>
        <w:numPr>
          <w:ilvl w:val="0"/>
          <w:numId w:val="41"/>
        </w:numPr>
        <w:spacing w:after="0"/>
        <w:jc w:val="both"/>
        <w:rPr>
          <w:szCs w:val="24"/>
        </w:rPr>
      </w:pPr>
      <w:r w:rsidRPr="00396239">
        <w:rPr>
          <w:szCs w:val="24"/>
        </w:rPr>
        <w:t>Valoraci</w:t>
      </w:r>
      <w:r w:rsidRPr="00396239">
        <w:rPr>
          <w:rFonts w:hint="eastAsia"/>
          <w:szCs w:val="24"/>
        </w:rPr>
        <w:t>ó</w:t>
      </w:r>
      <w:r w:rsidRPr="00396239">
        <w:rPr>
          <w:szCs w:val="24"/>
        </w:rPr>
        <w:t>n de riesgos.</w:t>
      </w:r>
    </w:p>
    <w:p w14:paraId="3AEE0F87" w14:textId="77777777" w:rsidR="008231A8" w:rsidRPr="008231A8" w:rsidRDefault="008231A8" w:rsidP="008231A8">
      <w:pPr>
        <w:spacing w:after="0"/>
        <w:jc w:val="both"/>
        <w:rPr>
          <w:szCs w:val="24"/>
        </w:rPr>
      </w:pPr>
    </w:p>
    <w:p w14:paraId="722DC3DB" w14:textId="77777777" w:rsidR="007A021D" w:rsidRPr="00396239" w:rsidRDefault="007A021D">
      <w:pPr>
        <w:pStyle w:val="Prrafodelista"/>
        <w:numPr>
          <w:ilvl w:val="0"/>
          <w:numId w:val="41"/>
        </w:numPr>
        <w:spacing w:after="0"/>
        <w:jc w:val="both"/>
        <w:rPr>
          <w:szCs w:val="24"/>
        </w:rPr>
      </w:pPr>
      <w:r w:rsidRPr="00396239">
        <w:rPr>
          <w:szCs w:val="24"/>
        </w:rPr>
        <w:t>Definici</w:t>
      </w:r>
      <w:r w:rsidRPr="00396239">
        <w:rPr>
          <w:rFonts w:hint="eastAsia"/>
          <w:szCs w:val="24"/>
        </w:rPr>
        <w:t>ó</w:t>
      </w:r>
      <w:r w:rsidRPr="00396239">
        <w:rPr>
          <w:szCs w:val="24"/>
        </w:rPr>
        <w:t>n del tratamiento de los riesgos.</w:t>
      </w:r>
    </w:p>
    <w:p w14:paraId="60BFADC8" w14:textId="77777777" w:rsidR="007A021D" w:rsidRPr="00396239" w:rsidRDefault="007A021D" w:rsidP="00B253A8">
      <w:pPr>
        <w:spacing w:after="0"/>
        <w:rPr>
          <w:szCs w:val="24"/>
        </w:rPr>
      </w:pPr>
    </w:p>
    <w:p w14:paraId="347AA9FF" w14:textId="0C7C3146" w:rsidR="007A021D" w:rsidRPr="00396239" w:rsidRDefault="007A021D" w:rsidP="00B253A8">
      <w:pPr>
        <w:spacing w:after="0"/>
        <w:jc w:val="both"/>
        <w:rPr>
          <w:szCs w:val="24"/>
        </w:rPr>
      </w:pPr>
      <w:r w:rsidRPr="00396239">
        <w:rPr>
          <w:szCs w:val="24"/>
        </w:rPr>
        <w:t>Respecto a estas actividades, el presente documento busca profundizar en lo concerniente a riesgos de seguridad de la informaci</w:t>
      </w:r>
      <w:r w:rsidRPr="00396239">
        <w:rPr>
          <w:rFonts w:hint="eastAsia"/>
          <w:szCs w:val="24"/>
        </w:rPr>
        <w:t>ó</w:t>
      </w:r>
      <w:r w:rsidRPr="00396239">
        <w:rPr>
          <w:szCs w:val="24"/>
        </w:rPr>
        <w:t xml:space="preserve">n, en cada una de ellas, siendo el documento del Departamento </w:t>
      </w:r>
      <w:r w:rsidR="000F4860" w:rsidRPr="00396239">
        <w:rPr>
          <w:szCs w:val="24"/>
        </w:rPr>
        <w:t>A</w:t>
      </w:r>
      <w:r w:rsidRPr="00396239">
        <w:rPr>
          <w:szCs w:val="24"/>
        </w:rPr>
        <w:t>dministrativo de la Funci</w:t>
      </w:r>
      <w:r w:rsidRPr="00396239">
        <w:rPr>
          <w:rFonts w:hint="eastAsia"/>
          <w:szCs w:val="24"/>
        </w:rPr>
        <w:t>ó</w:t>
      </w:r>
      <w:r w:rsidRPr="00396239">
        <w:rPr>
          <w:szCs w:val="24"/>
        </w:rPr>
        <w:t>n P</w:t>
      </w:r>
      <w:r w:rsidRPr="00396239">
        <w:rPr>
          <w:rFonts w:hint="eastAsia"/>
          <w:szCs w:val="24"/>
        </w:rPr>
        <w:t>ú</w:t>
      </w:r>
      <w:r w:rsidRPr="00396239">
        <w:rPr>
          <w:szCs w:val="24"/>
        </w:rPr>
        <w:t>blica -DAFP-, el documento metodol</w:t>
      </w:r>
      <w:r w:rsidRPr="00396239">
        <w:rPr>
          <w:rFonts w:hint="eastAsia"/>
          <w:szCs w:val="24"/>
        </w:rPr>
        <w:t>ó</w:t>
      </w:r>
      <w:r w:rsidRPr="00396239">
        <w:rPr>
          <w:szCs w:val="24"/>
        </w:rPr>
        <w:t>gico principal.</w:t>
      </w:r>
    </w:p>
    <w:p w14:paraId="621BF941" w14:textId="77777777" w:rsidR="00580FEE" w:rsidRPr="00221078" w:rsidRDefault="00580FEE" w:rsidP="00B253A8">
      <w:pPr>
        <w:spacing w:after="0"/>
        <w:rPr>
          <w:rFonts w:ascii="Helvetíca" w:hAnsi="Helvetíca" w:hint="eastAsia"/>
        </w:rPr>
      </w:pPr>
    </w:p>
    <w:p w14:paraId="6C02B0C6" w14:textId="4E02B7DC" w:rsidR="007A021D" w:rsidRPr="008E6113" w:rsidRDefault="00571189" w:rsidP="00B253A8">
      <w:pPr>
        <w:pStyle w:val="Ttulo3"/>
        <w:numPr>
          <w:ilvl w:val="2"/>
          <w:numId w:val="0"/>
        </w:numPr>
        <w:spacing w:before="0"/>
        <w:jc w:val="both"/>
        <w:rPr>
          <w:rFonts w:ascii="Nunito Black" w:hAnsi="Nunito Black"/>
          <w:bCs/>
          <w:i w:val="0"/>
          <w:color w:val="4D4D4D"/>
        </w:rPr>
      </w:pPr>
      <w:bookmarkStart w:id="435" w:name="_Toc501717629"/>
      <w:bookmarkStart w:id="436" w:name="_Toc514874573"/>
      <w:bookmarkStart w:id="437" w:name="_Toc52541127"/>
      <w:bookmarkStart w:id="438" w:name="_Toc86317567"/>
      <w:bookmarkStart w:id="439" w:name="_Toc177026057"/>
      <w:r w:rsidRPr="008E6113">
        <w:rPr>
          <w:rFonts w:ascii="Nunito Black" w:hAnsi="Nunito Black"/>
          <w:bCs/>
          <w:i w:val="0"/>
        </w:rPr>
        <w:t xml:space="preserve">3.1.1 </w:t>
      </w:r>
      <w:r w:rsidR="007A021D" w:rsidRPr="008E6113">
        <w:rPr>
          <w:rFonts w:ascii="Nunito Black" w:hAnsi="Nunito Black"/>
          <w:bCs/>
          <w:i w:val="0"/>
        </w:rPr>
        <w:t>Contexto interno y externo de la entidad</w:t>
      </w:r>
      <w:bookmarkEnd w:id="435"/>
      <w:r w:rsidR="007A021D" w:rsidRPr="008E6113">
        <w:rPr>
          <w:rFonts w:ascii="Nunito Black" w:hAnsi="Nunito Black"/>
          <w:bCs/>
          <w:i w:val="0"/>
        </w:rPr>
        <w:t xml:space="preserve"> pública</w:t>
      </w:r>
      <w:bookmarkEnd w:id="436"/>
      <w:bookmarkEnd w:id="437"/>
      <w:bookmarkEnd w:id="438"/>
      <w:bookmarkEnd w:id="439"/>
      <w:r w:rsidR="007A021D" w:rsidRPr="008E6113">
        <w:rPr>
          <w:rFonts w:ascii="Nunito Black" w:hAnsi="Nunito Black"/>
          <w:bCs/>
          <w:i w:val="0"/>
          <w:color w:val="4D4D4D"/>
        </w:rPr>
        <w:br/>
      </w:r>
    </w:p>
    <w:p w14:paraId="3E448907" w14:textId="77777777" w:rsidR="007A021D" w:rsidRDefault="007A021D" w:rsidP="00B253A8">
      <w:pPr>
        <w:spacing w:after="0"/>
        <w:jc w:val="both"/>
        <w:rPr>
          <w:rFonts w:ascii="Helvetíca" w:hAnsi="Helvetíca" w:hint="eastAsia"/>
        </w:rPr>
      </w:pPr>
      <w:r w:rsidRPr="00396239">
        <w:rPr>
          <w:szCs w:val="24"/>
        </w:rPr>
        <w:t>Conforme lo indica el DAFP, las entidades p</w:t>
      </w:r>
      <w:r w:rsidRPr="00396239">
        <w:rPr>
          <w:rFonts w:hint="eastAsia"/>
          <w:szCs w:val="24"/>
        </w:rPr>
        <w:t>ú</w:t>
      </w:r>
      <w:r w:rsidRPr="00396239">
        <w:rPr>
          <w:szCs w:val="24"/>
        </w:rPr>
        <w:t>blicas deben realizar la identificaci</w:t>
      </w:r>
      <w:r w:rsidRPr="00396239">
        <w:rPr>
          <w:rFonts w:hint="eastAsia"/>
          <w:szCs w:val="24"/>
        </w:rPr>
        <w:t>ó</w:t>
      </w:r>
      <w:r w:rsidRPr="00396239">
        <w:rPr>
          <w:szCs w:val="24"/>
        </w:rPr>
        <w:t>n del contexto interno y externo de la entidad, sin embargo, es necesario profundizar en este an</w:t>
      </w:r>
      <w:r w:rsidRPr="00396239">
        <w:rPr>
          <w:rFonts w:hint="eastAsia"/>
          <w:szCs w:val="24"/>
        </w:rPr>
        <w:t>á</w:t>
      </w:r>
      <w:r w:rsidRPr="00396239">
        <w:rPr>
          <w:szCs w:val="24"/>
        </w:rPr>
        <w:t>lisis relacionado con seguridad de la informaci</w:t>
      </w:r>
      <w:r w:rsidRPr="00396239">
        <w:rPr>
          <w:rFonts w:hint="eastAsia"/>
          <w:szCs w:val="24"/>
        </w:rPr>
        <w:t>ó</w:t>
      </w:r>
      <w:r w:rsidRPr="00396239">
        <w:rPr>
          <w:szCs w:val="24"/>
        </w:rPr>
        <w:t>n, por lo tanto, a continuaci</w:t>
      </w:r>
      <w:r w:rsidRPr="00396239">
        <w:rPr>
          <w:rFonts w:hint="eastAsia"/>
          <w:szCs w:val="24"/>
        </w:rPr>
        <w:t>ó</w:t>
      </w:r>
      <w:r w:rsidRPr="00396239">
        <w:rPr>
          <w:szCs w:val="24"/>
        </w:rPr>
        <w:t>n, se dan unas directrices adicionales para realizar la actividad adecuadamente</w:t>
      </w:r>
      <w:r w:rsidRPr="00221078">
        <w:rPr>
          <w:rFonts w:ascii="Helvetíca" w:hAnsi="Helvetíca"/>
        </w:rPr>
        <w:t>.</w:t>
      </w:r>
    </w:p>
    <w:p w14:paraId="3523CC66" w14:textId="77777777" w:rsidR="004F7407" w:rsidRDefault="004F7407" w:rsidP="00B253A8">
      <w:pPr>
        <w:spacing w:after="0"/>
        <w:jc w:val="both"/>
        <w:rPr>
          <w:rFonts w:ascii="Helvetíca" w:hAnsi="Helvetíca" w:hint="eastAsia"/>
        </w:rPr>
      </w:pPr>
    </w:p>
    <w:p w14:paraId="3C32ED5D" w14:textId="4EE174CD" w:rsidR="007A021D" w:rsidRPr="00396239" w:rsidRDefault="004F7407" w:rsidP="00B253A8">
      <w:pPr>
        <w:spacing w:after="0"/>
        <w:jc w:val="both"/>
        <w:rPr>
          <w:szCs w:val="24"/>
        </w:rPr>
      </w:pPr>
      <w:r w:rsidRPr="004F7407">
        <w:rPr>
          <w:rFonts w:ascii="Nunito" w:hAnsi="Nunito"/>
          <w:b/>
          <w:bCs/>
          <w:szCs w:val="24"/>
        </w:rPr>
        <w:t>Establecimiento del contexto externo:</w:t>
      </w:r>
      <w:r>
        <w:rPr>
          <w:rFonts w:ascii="Nunito" w:hAnsi="Nunito"/>
          <w:b/>
          <w:bCs/>
          <w:szCs w:val="24"/>
        </w:rPr>
        <w:t xml:space="preserve"> </w:t>
      </w:r>
      <w:r w:rsidR="007A021D" w:rsidRPr="00396239">
        <w:rPr>
          <w:szCs w:val="24"/>
        </w:rPr>
        <w:t>Para determinar el contexto externo, la entidad p</w:t>
      </w:r>
      <w:r w:rsidR="007A021D" w:rsidRPr="00396239">
        <w:rPr>
          <w:rFonts w:hint="eastAsia"/>
          <w:szCs w:val="24"/>
        </w:rPr>
        <w:t>ú</w:t>
      </w:r>
      <w:r w:rsidR="007A021D" w:rsidRPr="00396239">
        <w:rPr>
          <w:szCs w:val="24"/>
        </w:rPr>
        <w:t>blica debe considerar, sin limitarse, los siguientes factores relacionados con el entorno digital:</w:t>
      </w:r>
    </w:p>
    <w:p w14:paraId="08C8D358" w14:textId="77777777" w:rsidR="007A021D" w:rsidRPr="00221078" w:rsidRDefault="007A021D" w:rsidP="00B253A8">
      <w:pPr>
        <w:spacing w:after="0"/>
        <w:rPr>
          <w:rFonts w:ascii="Helvetíca" w:hAnsi="Helvetíca" w:hint="eastAsia"/>
        </w:rPr>
      </w:pPr>
    </w:p>
    <w:p w14:paraId="1B60802F" w14:textId="77777777" w:rsidR="007A021D" w:rsidRPr="00221078" w:rsidRDefault="007A021D" w:rsidP="00B253A8">
      <w:pPr>
        <w:spacing w:after="0"/>
        <w:jc w:val="center"/>
        <w:rPr>
          <w:rFonts w:ascii="Helvetíca" w:hAnsi="Helvetíca" w:hint="eastAsia"/>
          <w:szCs w:val="20"/>
        </w:rPr>
      </w:pPr>
      <w:r w:rsidRPr="00221078">
        <w:rPr>
          <w:rFonts w:ascii="Helvetíca" w:hAnsi="Helvetíca"/>
          <w:noProof/>
          <w:sz w:val="16"/>
          <w:szCs w:val="16"/>
        </w:rPr>
        <mc:AlternateContent>
          <mc:Choice Requires="wps">
            <w:drawing>
              <wp:inline distT="0" distB="0" distL="0" distR="0" wp14:anchorId="57A2DBF3" wp14:editId="3C544F9F">
                <wp:extent cx="6165850" cy="2820838"/>
                <wp:effectExtent l="0" t="0" r="25400" b="17780"/>
                <wp:docPr id="1448977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2820838"/>
                        </a:xfrm>
                        <a:prstGeom prst="rect">
                          <a:avLst/>
                        </a:prstGeom>
                        <a:solidFill>
                          <a:schemeClr val="accent5"/>
                        </a:solidFill>
                        <a:ln w="9525">
                          <a:solidFill>
                            <a:schemeClr val="accent1"/>
                          </a:solidFill>
                          <a:miter lim="800000"/>
                          <a:headEnd/>
                          <a:tailEnd/>
                        </a:ln>
                      </wps:spPr>
                      <wps:txbx>
                        <w:txbxContent>
                          <w:p w14:paraId="18B4B7C3" w14:textId="77777777" w:rsidR="00396239" w:rsidRPr="008E6113" w:rsidRDefault="00396239" w:rsidP="0060633E">
                            <w:pPr>
                              <w:spacing w:after="0"/>
                              <w:rPr>
                                <w:b/>
                                <w:color w:val="FFFFFF" w:themeColor="background1"/>
                                <w:szCs w:val="24"/>
                              </w:rPr>
                            </w:pPr>
                            <w:r w:rsidRPr="008E6113">
                              <w:rPr>
                                <w:b/>
                                <w:color w:val="FFFFFF" w:themeColor="background1"/>
                                <w:szCs w:val="24"/>
                              </w:rPr>
                              <w:t>CONTEXTO EXTERNO</w:t>
                            </w:r>
                          </w:p>
                          <w:p w14:paraId="67FA76E6" w14:textId="77777777"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Clientes, proveedores de servicios y empresas que sean competencia directa y/o se relacionen con la misión de la entidad pública analizada.</w:t>
                            </w:r>
                          </w:p>
                          <w:p w14:paraId="0EB04534" w14:textId="687B5BC5"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Normativas o aspectos jurídicos que apliquen directa o indirectamente a la entidad pública; ejemplo, la Ley 1581 de 2012 o la Ley 1712 de 2014, circulares o regulaciones emitidas por superintendencias o ministerios, como el Decreto 1078 de 2015 o el Decreto 1499 de 2017.</w:t>
                            </w:r>
                          </w:p>
                          <w:p w14:paraId="1B5B81BB" w14:textId="77777777"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Dependencias económicas y financieras por parte de otras empresas.</w:t>
                            </w:r>
                          </w:p>
                          <w:p w14:paraId="208CB25C" w14:textId="77777777"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Entorno cultural.</w:t>
                            </w:r>
                          </w:p>
                          <w:p w14:paraId="50A33B94" w14:textId="77777777"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Cualquier otro factor externo de tipo internacional, nacional (gobierno), regional o local.</w:t>
                            </w:r>
                          </w:p>
                          <w:p w14:paraId="21317389" w14:textId="77777777"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Cantidad de ciudadanos a los cuales la entidad pública brinda servicios a través del entorno digital como trámites a través de páginas web.</w:t>
                            </w:r>
                          </w:p>
                          <w:p w14:paraId="012A0F49" w14:textId="77777777"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Aspectos externos que pueden verse afectados con los riesgos de seguridad de la información, tales como el ambiente social, económico y ambiental que tengan alguna relación con las operaciones asociadas a la entidad pública.</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A2DBF3" id="Cuadro de texto 2" o:spid="_x0000_s1050" type="#_x0000_t202" style="width:485.5pt;height:2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" fillcolor="#5b9bd5 [3208]" strokecolor="#4472c4 [3204]">
                <v:textbox>
                  <w:txbxContent>
                    <w:p w14:paraId="18B4B7C3" w14:textId="77777777" w:rsidR="00396239" w:rsidRPr="008E6113" w:rsidRDefault="00396239" w:rsidP="0060633E">
                      <w:pPr>
                        <w:spacing w:after="0"/>
                        <w:rPr>
                          <w:b/>
                          <w:color w:val="FFFFFF" w:themeColor="background1"/>
                          <w:szCs w:val="24"/>
                        </w:rPr>
                      </w:pPr>
                      <w:r w:rsidRPr="008E6113">
                        <w:rPr>
                          <w:b/>
                          <w:color w:val="FFFFFF" w:themeColor="background1"/>
                          <w:szCs w:val="24"/>
                        </w:rPr>
                        <w:t>CONTEXTO EXTERNO</w:t>
                      </w:r>
                    </w:p>
                    <w:p w14:paraId="67FA76E6" w14:textId="77777777"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Clientes, proveedores de servicios y empresas que sean competencia directa y/o se relacionen con la misión de la entidad pública analizada.</w:t>
                      </w:r>
                    </w:p>
                    <w:p w14:paraId="0EB04534" w14:textId="687B5BC5"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Normativas o aspectos jurídicos que apliquen directa o indirectamente a la entidad pública; ejemplo, la Ley 1581 de 2012 o la Ley 1712 de 2014, circulares o regulaciones emitidas por superintendencias o ministerios, como el Decreto 1078 de 2015 o el Decreto 1499 de 2017.</w:t>
                      </w:r>
                    </w:p>
                    <w:p w14:paraId="1B5B81BB" w14:textId="77777777"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Dependencias económicas y financieras por parte de otras empresas.</w:t>
                      </w:r>
                    </w:p>
                    <w:p w14:paraId="208CB25C" w14:textId="77777777"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Entorno cultural.</w:t>
                      </w:r>
                    </w:p>
                    <w:p w14:paraId="50A33B94" w14:textId="77777777"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Cualquier otro factor externo de tipo internacional, nacional (gobierno), regional o local.</w:t>
                      </w:r>
                    </w:p>
                    <w:p w14:paraId="21317389" w14:textId="77777777"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Cantidad de ciudadanos a los cuales la entidad pública brinda servicios a través del entorno digital como trámites a través de páginas web.</w:t>
                      </w:r>
                    </w:p>
                    <w:p w14:paraId="012A0F49" w14:textId="77777777" w:rsidR="00396239" w:rsidRPr="008E6113" w:rsidRDefault="00396239">
                      <w:pPr>
                        <w:pStyle w:val="Prrafodelista"/>
                        <w:numPr>
                          <w:ilvl w:val="0"/>
                          <w:numId w:val="66"/>
                        </w:numPr>
                        <w:spacing w:after="0" w:line="240" w:lineRule="auto"/>
                        <w:jc w:val="both"/>
                        <w:rPr>
                          <w:color w:val="FFFFFF" w:themeColor="background1"/>
                          <w:szCs w:val="24"/>
                        </w:rPr>
                      </w:pPr>
                      <w:r w:rsidRPr="008E6113">
                        <w:rPr>
                          <w:color w:val="FFFFFF" w:themeColor="background1"/>
                          <w:szCs w:val="24"/>
                        </w:rPr>
                        <w:t>Aspectos externos que pueden verse afectados con los riesgos de seguridad de la información, tales como el ambiente social, económico y ambiental que tengan alguna relación con las operaciones asociadas a la entidad pública.</w:t>
                      </w:r>
                    </w:p>
                  </w:txbxContent>
                </v:textbox>
                <w10:anchorlock/>
              </v:shape>
            </w:pict>
          </mc:Fallback>
        </mc:AlternateContent>
      </w:r>
    </w:p>
    <w:p w14:paraId="5E98BF39" w14:textId="1CFEA85C" w:rsidR="00580FEE" w:rsidRDefault="007A021D" w:rsidP="00B253A8">
      <w:pPr>
        <w:spacing w:after="0"/>
        <w:jc w:val="center"/>
        <w:rPr>
          <w:rFonts w:ascii="Helvetíca" w:hAnsi="Helvetíca" w:hint="eastAsia"/>
          <w:szCs w:val="20"/>
        </w:rPr>
      </w:pPr>
      <w:r w:rsidRPr="00221078">
        <w:rPr>
          <w:rFonts w:ascii="Helvetíca" w:hAnsi="Helvetíca"/>
          <w:szCs w:val="20"/>
        </w:rPr>
        <w:t>Fuente: Ministerio de Tecnologías de la Información y las Comunicaciones.</w:t>
      </w:r>
    </w:p>
    <w:p w14:paraId="23DDD483" w14:textId="77777777" w:rsidR="00580FEE" w:rsidRPr="00DA6760" w:rsidRDefault="00580FEE" w:rsidP="00B253A8">
      <w:pPr>
        <w:spacing w:after="0"/>
        <w:rPr>
          <w:rFonts w:ascii="Nunito" w:hAnsi="Nunito"/>
          <w:szCs w:val="20"/>
        </w:rPr>
      </w:pPr>
    </w:p>
    <w:p w14:paraId="682A0A82" w14:textId="31A0430E" w:rsidR="007A021D" w:rsidRPr="00DA6760" w:rsidRDefault="004F7407" w:rsidP="00B253A8">
      <w:pPr>
        <w:spacing w:after="0"/>
        <w:rPr>
          <w:rFonts w:ascii="Nunito" w:hAnsi="Nunito"/>
          <w:szCs w:val="24"/>
        </w:rPr>
      </w:pPr>
      <w:r w:rsidRPr="00DA6760">
        <w:rPr>
          <w:rFonts w:ascii="Nunito" w:hAnsi="Nunito"/>
          <w:b/>
          <w:bCs/>
          <w:szCs w:val="24"/>
        </w:rPr>
        <w:t>Establecimiento del contexto interno:</w:t>
      </w:r>
      <w:r w:rsidRPr="00DA6760">
        <w:rPr>
          <w:rFonts w:ascii="Nunito" w:hAnsi="Nunito"/>
          <w:szCs w:val="24"/>
        </w:rPr>
        <w:t xml:space="preserve"> Para esto de </w:t>
      </w:r>
      <w:r w:rsidR="007A021D" w:rsidRPr="00DA6760">
        <w:rPr>
          <w:rFonts w:ascii="Nunito" w:hAnsi="Nunito"/>
          <w:szCs w:val="24"/>
        </w:rPr>
        <w:t>considera factores que impactan directamente a:</w:t>
      </w:r>
    </w:p>
    <w:p w14:paraId="2FE21809" w14:textId="77777777" w:rsidR="007A021D" w:rsidRPr="00DA6760" w:rsidRDefault="007A021D" w:rsidP="00B253A8">
      <w:pPr>
        <w:spacing w:after="0"/>
        <w:rPr>
          <w:rFonts w:ascii="Nunito" w:hAnsi="Nunito"/>
          <w:szCs w:val="24"/>
        </w:rPr>
      </w:pPr>
    </w:p>
    <w:p w14:paraId="0FC0DFF3" w14:textId="77777777" w:rsidR="007A021D" w:rsidRPr="00DA6760" w:rsidRDefault="007A021D">
      <w:pPr>
        <w:pStyle w:val="Prrafodelista"/>
        <w:numPr>
          <w:ilvl w:val="0"/>
          <w:numId w:val="68"/>
        </w:numPr>
        <w:spacing w:after="0" w:line="240" w:lineRule="auto"/>
        <w:jc w:val="both"/>
        <w:rPr>
          <w:rFonts w:ascii="Nunito" w:hAnsi="Nunito"/>
          <w:szCs w:val="24"/>
        </w:rPr>
      </w:pPr>
      <w:r w:rsidRPr="00DA6760">
        <w:rPr>
          <w:rFonts w:ascii="Nunito" w:hAnsi="Nunito"/>
          <w:szCs w:val="24"/>
        </w:rPr>
        <w:t>La entidad pública, en general, su organización, sistemas de información o servicios, reglamentación interna, número de sedes, empleados, entre otros aspectos.</w:t>
      </w:r>
    </w:p>
    <w:p w14:paraId="00A07EB0" w14:textId="77777777" w:rsidR="004F7407" w:rsidRPr="00DA6760" w:rsidRDefault="004F7407" w:rsidP="004F7407">
      <w:pPr>
        <w:pStyle w:val="Prrafodelista"/>
        <w:spacing w:after="0" w:line="240" w:lineRule="auto"/>
        <w:jc w:val="both"/>
        <w:rPr>
          <w:rFonts w:ascii="Nunito" w:hAnsi="Nunito"/>
          <w:szCs w:val="24"/>
        </w:rPr>
      </w:pPr>
    </w:p>
    <w:p w14:paraId="755C161C" w14:textId="77777777" w:rsidR="007A021D" w:rsidRPr="00DA6760" w:rsidRDefault="007A021D">
      <w:pPr>
        <w:pStyle w:val="Prrafodelista"/>
        <w:numPr>
          <w:ilvl w:val="0"/>
          <w:numId w:val="68"/>
        </w:numPr>
        <w:spacing w:after="0" w:line="240" w:lineRule="auto"/>
        <w:jc w:val="both"/>
        <w:rPr>
          <w:rFonts w:ascii="Nunito" w:hAnsi="Nunito"/>
          <w:szCs w:val="24"/>
        </w:rPr>
      </w:pPr>
      <w:r w:rsidRPr="00DA6760">
        <w:rPr>
          <w:rFonts w:ascii="Nunito" w:hAnsi="Nunito"/>
          <w:szCs w:val="24"/>
        </w:rPr>
        <w:t>Cada uno de los procesos sobre los cuales están soportadas sus operaciones.</w:t>
      </w:r>
    </w:p>
    <w:p w14:paraId="68C93026" w14:textId="77777777" w:rsidR="007A021D" w:rsidRPr="00DA6760" w:rsidRDefault="007A021D" w:rsidP="00B253A8">
      <w:pPr>
        <w:spacing w:after="0"/>
        <w:rPr>
          <w:rFonts w:ascii="Nunito" w:hAnsi="Nunito"/>
          <w:szCs w:val="24"/>
        </w:rPr>
      </w:pPr>
    </w:p>
    <w:p w14:paraId="094904F0" w14:textId="77777777" w:rsidR="007A021D" w:rsidRPr="00DA6760" w:rsidRDefault="007A021D" w:rsidP="00B253A8">
      <w:pPr>
        <w:spacing w:after="0"/>
        <w:rPr>
          <w:rFonts w:ascii="Nunito" w:hAnsi="Nunito"/>
          <w:szCs w:val="24"/>
        </w:rPr>
      </w:pPr>
      <w:r w:rsidRPr="00DA6760">
        <w:rPr>
          <w:rFonts w:ascii="Nunito" w:hAnsi="Nunito"/>
          <w:szCs w:val="24"/>
        </w:rPr>
        <w:t>Para determinar los factores de la entidad pública y los procesos se debe considerar, sin limitarse, los siguientes factores relacionados con el entorno digital:</w:t>
      </w:r>
    </w:p>
    <w:p w14:paraId="514F2A93" w14:textId="77777777" w:rsidR="007A021D" w:rsidRPr="00221078" w:rsidRDefault="007A021D" w:rsidP="00B253A8">
      <w:pPr>
        <w:spacing w:after="0"/>
        <w:rPr>
          <w:rFonts w:ascii="Helvetíca" w:hAnsi="Helvetíca" w:hint="eastAsia"/>
        </w:rPr>
      </w:pPr>
    </w:p>
    <w:tbl>
      <w:tblPr>
        <w:tblStyle w:val="Cuadrculadetablaclara1"/>
        <w:tblW w:w="9334" w:type="dxa"/>
        <w:tblLook w:val="04A0" w:firstRow="1" w:lastRow="0" w:firstColumn="1" w:lastColumn="0" w:noHBand="0" w:noVBand="1"/>
      </w:tblPr>
      <w:tblGrid>
        <w:gridCol w:w="4680"/>
        <w:gridCol w:w="4654"/>
      </w:tblGrid>
      <w:tr w:rsidR="007A021D" w:rsidRPr="008E6113" w14:paraId="0731752A" w14:textId="77777777" w:rsidTr="0060633E">
        <w:trPr>
          <w:trHeight w:val="360"/>
          <w:tblHeader/>
        </w:trPr>
        <w:tc>
          <w:tcPr>
            <w:tcW w:w="4680" w:type="dxa"/>
            <w:shd w:val="clear" w:color="auto" w:fill="1F4E79" w:themeFill="accent5" w:themeFillShade="80"/>
            <w:vAlign w:val="center"/>
          </w:tcPr>
          <w:p w14:paraId="65213CDD" w14:textId="77777777" w:rsidR="007A021D" w:rsidRPr="008E6113" w:rsidRDefault="007A021D" w:rsidP="00B253A8">
            <w:pPr>
              <w:jc w:val="center"/>
              <w:rPr>
                <w:b/>
                <w:color w:val="FFFFFF" w:themeColor="background1"/>
                <w:sz w:val="22"/>
                <w:szCs w:val="22"/>
              </w:rPr>
            </w:pPr>
            <w:r w:rsidRPr="008E6113">
              <w:rPr>
                <w:b/>
                <w:color w:val="FFFFFF" w:themeColor="background1"/>
              </w:rPr>
              <w:t>PARA LA ENTIDAD</w:t>
            </w:r>
            <w:r w:rsidRPr="008E6113">
              <w:rPr>
                <w:color w:val="FFFFFF" w:themeColor="background1"/>
              </w:rPr>
              <w:t xml:space="preserve"> </w:t>
            </w:r>
            <w:r w:rsidRPr="008E6113">
              <w:rPr>
                <w:b/>
                <w:color w:val="FFFFFF" w:themeColor="background1"/>
              </w:rPr>
              <w:t>PÚBLICA</w:t>
            </w:r>
          </w:p>
        </w:tc>
        <w:tc>
          <w:tcPr>
            <w:tcW w:w="4654" w:type="dxa"/>
            <w:shd w:val="clear" w:color="auto" w:fill="1F4E79" w:themeFill="accent5" w:themeFillShade="80"/>
            <w:vAlign w:val="center"/>
          </w:tcPr>
          <w:p w14:paraId="4728E6F7" w14:textId="77777777" w:rsidR="007A021D" w:rsidRPr="008E6113" w:rsidRDefault="007A021D" w:rsidP="00B253A8">
            <w:pPr>
              <w:jc w:val="center"/>
              <w:rPr>
                <w:b/>
                <w:color w:val="FFFFFF" w:themeColor="background1"/>
                <w:sz w:val="22"/>
                <w:szCs w:val="22"/>
              </w:rPr>
            </w:pPr>
            <w:r w:rsidRPr="008E6113">
              <w:rPr>
                <w:b/>
                <w:color w:val="FFFFFF" w:themeColor="background1"/>
              </w:rPr>
              <w:t>PARA LOS PROCESOS</w:t>
            </w:r>
          </w:p>
        </w:tc>
      </w:tr>
      <w:tr w:rsidR="007A021D" w:rsidRPr="008E6113" w14:paraId="3534B568" w14:textId="77777777" w:rsidTr="00792BFE">
        <w:trPr>
          <w:trHeight w:val="5486"/>
        </w:trPr>
        <w:tc>
          <w:tcPr>
            <w:tcW w:w="4680" w:type="dxa"/>
            <w:shd w:val="clear" w:color="auto" w:fill="5B9BD5" w:themeFill="accent5"/>
            <w:vAlign w:val="center"/>
          </w:tcPr>
          <w:p w14:paraId="0F688129" w14:textId="77777777" w:rsidR="007A021D" w:rsidRPr="008E6113" w:rsidRDefault="007A021D">
            <w:pPr>
              <w:pStyle w:val="Prrafodelista"/>
              <w:numPr>
                <w:ilvl w:val="0"/>
                <w:numId w:val="67"/>
              </w:numPr>
              <w:rPr>
                <w:color w:val="FFFFFF" w:themeColor="background1"/>
                <w:sz w:val="22"/>
                <w:szCs w:val="22"/>
              </w:rPr>
            </w:pPr>
            <w:r w:rsidRPr="008E6113">
              <w:rPr>
                <w:color w:val="FFFFFF" w:themeColor="background1"/>
              </w:rPr>
              <w:t>Recursos económicos, sociales, ambientales, físicos, tecnológicos, financieros, jurídicos, entre otros</w:t>
            </w:r>
          </w:p>
          <w:p w14:paraId="372FBE83" w14:textId="77777777" w:rsidR="007A021D" w:rsidRPr="008E6113" w:rsidRDefault="007A021D">
            <w:pPr>
              <w:pStyle w:val="Prrafodelista"/>
              <w:numPr>
                <w:ilvl w:val="0"/>
                <w:numId w:val="67"/>
              </w:numPr>
              <w:rPr>
                <w:color w:val="FFFFFF" w:themeColor="background1"/>
                <w:sz w:val="22"/>
                <w:szCs w:val="22"/>
              </w:rPr>
            </w:pPr>
            <w:r w:rsidRPr="008E6113">
              <w:rPr>
                <w:color w:val="FFFFFF" w:themeColor="background1"/>
              </w:rPr>
              <w:t>Flujos de información y los procesos de toma de decisiones</w:t>
            </w:r>
          </w:p>
          <w:p w14:paraId="3DAC7F68" w14:textId="77777777" w:rsidR="007A021D" w:rsidRPr="008E6113" w:rsidRDefault="007A021D">
            <w:pPr>
              <w:pStyle w:val="Prrafodelista"/>
              <w:numPr>
                <w:ilvl w:val="0"/>
                <w:numId w:val="67"/>
              </w:numPr>
              <w:rPr>
                <w:color w:val="FFFFFF" w:themeColor="background1"/>
                <w:sz w:val="22"/>
                <w:szCs w:val="22"/>
              </w:rPr>
            </w:pPr>
            <w:r w:rsidRPr="008E6113">
              <w:rPr>
                <w:color w:val="FFFFFF" w:themeColor="background1"/>
              </w:rPr>
              <w:t>Empleados, contratistas</w:t>
            </w:r>
          </w:p>
          <w:p w14:paraId="1DA08E21" w14:textId="77777777" w:rsidR="007A021D" w:rsidRPr="008E6113" w:rsidRDefault="007A021D">
            <w:pPr>
              <w:pStyle w:val="Prrafodelista"/>
              <w:numPr>
                <w:ilvl w:val="0"/>
                <w:numId w:val="67"/>
              </w:numPr>
              <w:rPr>
                <w:color w:val="FFFFFF" w:themeColor="background1"/>
                <w:sz w:val="22"/>
                <w:szCs w:val="22"/>
              </w:rPr>
            </w:pPr>
            <w:r w:rsidRPr="008E6113">
              <w:rPr>
                <w:color w:val="FFFFFF" w:themeColor="background1"/>
              </w:rPr>
              <w:t>Objetivos estratégicos y la forma de alcanzarlos</w:t>
            </w:r>
          </w:p>
          <w:p w14:paraId="33793732" w14:textId="77777777" w:rsidR="007A021D" w:rsidRPr="008E6113" w:rsidRDefault="007A021D">
            <w:pPr>
              <w:pStyle w:val="Prrafodelista"/>
              <w:numPr>
                <w:ilvl w:val="0"/>
                <w:numId w:val="67"/>
              </w:numPr>
              <w:rPr>
                <w:color w:val="FFFFFF" w:themeColor="background1"/>
                <w:sz w:val="22"/>
                <w:szCs w:val="22"/>
              </w:rPr>
            </w:pPr>
            <w:r w:rsidRPr="008E6113">
              <w:rPr>
                <w:color w:val="FFFFFF" w:themeColor="background1"/>
              </w:rPr>
              <w:t>La misión, visión, valores y cultura de la organización</w:t>
            </w:r>
          </w:p>
          <w:p w14:paraId="4C473D46" w14:textId="77777777" w:rsidR="007A021D" w:rsidRPr="008E6113" w:rsidRDefault="007A021D">
            <w:pPr>
              <w:pStyle w:val="Prrafodelista"/>
              <w:numPr>
                <w:ilvl w:val="0"/>
                <w:numId w:val="67"/>
              </w:numPr>
              <w:rPr>
                <w:color w:val="FFFFFF" w:themeColor="background1"/>
                <w:sz w:val="22"/>
                <w:szCs w:val="22"/>
              </w:rPr>
            </w:pPr>
            <w:r w:rsidRPr="008E6113">
              <w:rPr>
                <w:color w:val="FFFFFF" w:themeColor="background1"/>
              </w:rPr>
              <w:t>Sus políticas, procesos y procedimientos</w:t>
            </w:r>
          </w:p>
          <w:p w14:paraId="6406848A" w14:textId="77777777" w:rsidR="007A021D" w:rsidRPr="008E6113" w:rsidRDefault="007A021D">
            <w:pPr>
              <w:pStyle w:val="Prrafodelista"/>
              <w:numPr>
                <w:ilvl w:val="0"/>
                <w:numId w:val="67"/>
              </w:numPr>
              <w:rPr>
                <w:color w:val="FFFFFF" w:themeColor="background1"/>
                <w:sz w:val="22"/>
                <w:szCs w:val="22"/>
              </w:rPr>
            </w:pPr>
            <w:r w:rsidRPr="008E6113">
              <w:rPr>
                <w:color w:val="FFFFFF" w:themeColor="background1"/>
              </w:rPr>
              <w:t>Sistemas de gestión (calidad, seguridad en el trabajo, seguridad de la información, riesgos, entre otros)</w:t>
            </w:r>
          </w:p>
          <w:p w14:paraId="6917815D" w14:textId="77777777" w:rsidR="007A021D" w:rsidRPr="008E6113" w:rsidRDefault="007A021D">
            <w:pPr>
              <w:pStyle w:val="Prrafodelista"/>
              <w:numPr>
                <w:ilvl w:val="0"/>
                <w:numId w:val="67"/>
              </w:numPr>
              <w:rPr>
                <w:color w:val="FFFFFF" w:themeColor="background1"/>
                <w:sz w:val="22"/>
                <w:szCs w:val="22"/>
              </w:rPr>
            </w:pPr>
            <w:r w:rsidRPr="008E6113">
              <w:rPr>
                <w:color w:val="FFFFFF" w:themeColor="background1"/>
              </w:rPr>
              <w:t>Toda la estructura organizacional</w:t>
            </w:r>
          </w:p>
          <w:p w14:paraId="45CAC7D1" w14:textId="77777777" w:rsidR="007A021D" w:rsidRPr="008E6113" w:rsidRDefault="007A021D">
            <w:pPr>
              <w:pStyle w:val="Prrafodelista"/>
              <w:numPr>
                <w:ilvl w:val="0"/>
                <w:numId w:val="67"/>
              </w:numPr>
              <w:rPr>
                <w:color w:val="FFFFFF" w:themeColor="background1"/>
                <w:sz w:val="22"/>
                <w:szCs w:val="22"/>
              </w:rPr>
            </w:pPr>
            <w:r w:rsidRPr="008E6113">
              <w:rPr>
                <w:color w:val="FFFFFF" w:themeColor="background1"/>
              </w:rPr>
              <w:t>Roles y responsabilidades</w:t>
            </w:r>
          </w:p>
          <w:p w14:paraId="0F608082" w14:textId="77777777" w:rsidR="007A021D" w:rsidRPr="008E6113" w:rsidRDefault="007A021D">
            <w:pPr>
              <w:pStyle w:val="Prrafodelista"/>
              <w:numPr>
                <w:ilvl w:val="0"/>
                <w:numId w:val="67"/>
              </w:numPr>
              <w:rPr>
                <w:color w:val="FFFFFF" w:themeColor="background1"/>
                <w:sz w:val="22"/>
                <w:szCs w:val="22"/>
              </w:rPr>
            </w:pPr>
            <w:r w:rsidRPr="008E6113">
              <w:rPr>
                <w:color w:val="FFFFFF" w:themeColor="background1"/>
              </w:rPr>
              <w:t>Sistemas de información o servicios.</w:t>
            </w:r>
          </w:p>
        </w:tc>
        <w:tc>
          <w:tcPr>
            <w:tcW w:w="4654" w:type="dxa"/>
            <w:shd w:val="clear" w:color="auto" w:fill="5B9BD5" w:themeFill="accent5"/>
            <w:vAlign w:val="center"/>
          </w:tcPr>
          <w:p w14:paraId="042EBE11" w14:textId="77777777" w:rsidR="007A021D" w:rsidRPr="008E6113" w:rsidRDefault="007A021D">
            <w:pPr>
              <w:pStyle w:val="Prrafodelista"/>
              <w:numPr>
                <w:ilvl w:val="0"/>
                <w:numId w:val="67"/>
              </w:numPr>
              <w:ind w:left="442"/>
              <w:rPr>
                <w:color w:val="FFFFFF" w:themeColor="background1"/>
                <w:sz w:val="22"/>
                <w:szCs w:val="22"/>
              </w:rPr>
            </w:pPr>
            <w:r w:rsidRPr="008E6113">
              <w:rPr>
                <w:color w:val="FFFFFF" w:themeColor="background1"/>
              </w:rPr>
              <w:t>Identificación de los procesos y su respectiva caracterización</w:t>
            </w:r>
          </w:p>
          <w:p w14:paraId="103E468E" w14:textId="77777777" w:rsidR="007A021D" w:rsidRPr="008E6113" w:rsidRDefault="007A021D">
            <w:pPr>
              <w:pStyle w:val="Prrafodelista"/>
              <w:numPr>
                <w:ilvl w:val="0"/>
                <w:numId w:val="67"/>
              </w:numPr>
              <w:ind w:left="442"/>
              <w:rPr>
                <w:color w:val="FFFFFF" w:themeColor="background1"/>
                <w:sz w:val="22"/>
                <w:szCs w:val="22"/>
              </w:rPr>
            </w:pPr>
            <w:r w:rsidRPr="008E6113">
              <w:rPr>
                <w:color w:val="FFFFFF" w:themeColor="background1"/>
              </w:rPr>
              <w:t>Detalle de las actividades que se llevan a cabo en el proceso</w:t>
            </w:r>
          </w:p>
          <w:p w14:paraId="402567CA" w14:textId="77777777" w:rsidR="007A021D" w:rsidRPr="008E6113" w:rsidRDefault="007A021D">
            <w:pPr>
              <w:pStyle w:val="Prrafodelista"/>
              <w:numPr>
                <w:ilvl w:val="0"/>
                <w:numId w:val="67"/>
              </w:numPr>
              <w:ind w:left="442"/>
              <w:rPr>
                <w:color w:val="FFFFFF" w:themeColor="background1"/>
                <w:sz w:val="22"/>
                <w:szCs w:val="22"/>
              </w:rPr>
            </w:pPr>
            <w:r w:rsidRPr="008E6113">
              <w:rPr>
                <w:color w:val="FFFFFF" w:themeColor="background1"/>
              </w:rPr>
              <w:t>Flujos de información</w:t>
            </w:r>
          </w:p>
          <w:p w14:paraId="760B7EAE" w14:textId="77777777" w:rsidR="007A021D" w:rsidRPr="008E6113" w:rsidRDefault="007A021D">
            <w:pPr>
              <w:pStyle w:val="Prrafodelista"/>
              <w:numPr>
                <w:ilvl w:val="0"/>
                <w:numId w:val="67"/>
              </w:numPr>
              <w:ind w:left="442"/>
              <w:rPr>
                <w:color w:val="FFFFFF" w:themeColor="background1"/>
                <w:sz w:val="22"/>
                <w:szCs w:val="22"/>
              </w:rPr>
            </w:pPr>
            <w:r w:rsidRPr="008E6113">
              <w:rPr>
                <w:color w:val="FFFFFF" w:themeColor="background1"/>
              </w:rPr>
              <w:t>Identificación y actualización de los activos en la cadena de valor de la entidad pública</w:t>
            </w:r>
          </w:p>
          <w:p w14:paraId="3207D24C" w14:textId="77777777" w:rsidR="007A021D" w:rsidRPr="008E6113" w:rsidRDefault="007A021D">
            <w:pPr>
              <w:pStyle w:val="Prrafodelista"/>
              <w:numPr>
                <w:ilvl w:val="0"/>
                <w:numId w:val="67"/>
              </w:numPr>
              <w:ind w:left="442"/>
              <w:rPr>
                <w:color w:val="FFFFFF" w:themeColor="background1"/>
                <w:sz w:val="22"/>
                <w:szCs w:val="22"/>
              </w:rPr>
            </w:pPr>
            <w:r w:rsidRPr="008E6113">
              <w:rPr>
                <w:color w:val="FFFFFF" w:themeColor="background1"/>
              </w:rPr>
              <w:t>Recursos</w:t>
            </w:r>
          </w:p>
          <w:p w14:paraId="711B7577" w14:textId="77777777" w:rsidR="007A021D" w:rsidRPr="008E6113" w:rsidRDefault="007A021D">
            <w:pPr>
              <w:pStyle w:val="Prrafodelista"/>
              <w:numPr>
                <w:ilvl w:val="0"/>
                <w:numId w:val="67"/>
              </w:numPr>
              <w:ind w:left="442"/>
              <w:rPr>
                <w:color w:val="FFFFFF" w:themeColor="background1"/>
                <w:sz w:val="22"/>
                <w:szCs w:val="22"/>
              </w:rPr>
            </w:pPr>
            <w:r w:rsidRPr="008E6113">
              <w:rPr>
                <w:color w:val="FFFFFF" w:themeColor="background1"/>
              </w:rPr>
              <w:t>Alcance del proceso</w:t>
            </w:r>
          </w:p>
          <w:p w14:paraId="4576377D" w14:textId="77777777" w:rsidR="007A021D" w:rsidRPr="008E6113" w:rsidRDefault="007A021D">
            <w:pPr>
              <w:pStyle w:val="Prrafodelista"/>
              <w:numPr>
                <w:ilvl w:val="0"/>
                <w:numId w:val="67"/>
              </w:numPr>
              <w:ind w:left="442"/>
              <w:rPr>
                <w:color w:val="FFFFFF" w:themeColor="background1"/>
                <w:sz w:val="22"/>
                <w:szCs w:val="22"/>
              </w:rPr>
            </w:pPr>
            <w:r w:rsidRPr="008E6113">
              <w:rPr>
                <w:color w:val="FFFFFF" w:themeColor="background1"/>
              </w:rPr>
              <w:t>Relaciones con otros procesos de la entidad pública</w:t>
            </w:r>
          </w:p>
          <w:p w14:paraId="633B878E" w14:textId="77777777" w:rsidR="007A021D" w:rsidRPr="008E6113" w:rsidRDefault="007A021D">
            <w:pPr>
              <w:pStyle w:val="Prrafodelista"/>
              <w:numPr>
                <w:ilvl w:val="0"/>
                <w:numId w:val="67"/>
              </w:numPr>
              <w:ind w:left="442"/>
              <w:rPr>
                <w:color w:val="FFFFFF" w:themeColor="background1"/>
                <w:sz w:val="22"/>
                <w:szCs w:val="22"/>
              </w:rPr>
            </w:pPr>
            <w:r w:rsidRPr="008E6113">
              <w:rPr>
                <w:color w:val="FFFFFF" w:themeColor="background1"/>
              </w:rPr>
              <w:t>Cantidad de ciudadanos afectados por el proceso</w:t>
            </w:r>
          </w:p>
          <w:p w14:paraId="7DCC47EC" w14:textId="77777777" w:rsidR="007A021D" w:rsidRPr="008E6113" w:rsidRDefault="007A021D">
            <w:pPr>
              <w:pStyle w:val="Prrafodelista"/>
              <w:numPr>
                <w:ilvl w:val="0"/>
                <w:numId w:val="67"/>
              </w:numPr>
              <w:ind w:left="442"/>
              <w:rPr>
                <w:color w:val="FFFFFF" w:themeColor="background1"/>
                <w:sz w:val="22"/>
                <w:szCs w:val="22"/>
              </w:rPr>
            </w:pPr>
            <w:r w:rsidRPr="008E6113">
              <w:rPr>
                <w:color w:val="FFFFFF" w:themeColor="background1"/>
              </w:rPr>
              <w:t>Procesos de gestión de riesgos que se tienen actualmente implementados</w:t>
            </w:r>
          </w:p>
          <w:p w14:paraId="20F013CF" w14:textId="77777777" w:rsidR="007A021D" w:rsidRPr="008E6113" w:rsidRDefault="007A021D">
            <w:pPr>
              <w:pStyle w:val="Prrafodelista"/>
              <w:numPr>
                <w:ilvl w:val="0"/>
                <w:numId w:val="67"/>
              </w:numPr>
              <w:ind w:left="442"/>
              <w:rPr>
                <w:color w:val="FFFFFF" w:themeColor="background1"/>
                <w:sz w:val="22"/>
                <w:szCs w:val="22"/>
              </w:rPr>
            </w:pPr>
            <w:r w:rsidRPr="008E6113">
              <w:rPr>
                <w:color w:val="FFFFFF" w:themeColor="background1"/>
              </w:rPr>
              <w:t>Personal involucrado en la toma de decisiones</w:t>
            </w:r>
          </w:p>
        </w:tc>
      </w:tr>
    </w:tbl>
    <w:p w14:paraId="42201C04" w14:textId="77777777" w:rsidR="007A021D" w:rsidRPr="00221078" w:rsidRDefault="007A021D" w:rsidP="00B253A8">
      <w:pPr>
        <w:spacing w:after="0"/>
        <w:jc w:val="center"/>
        <w:rPr>
          <w:rFonts w:ascii="Helvetíca" w:hAnsi="Helvetíca" w:hint="eastAsia"/>
        </w:rPr>
      </w:pPr>
      <w:r w:rsidRPr="00221078">
        <w:rPr>
          <w:rFonts w:ascii="Helvetíca" w:hAnsi="Helvetíca"/>
        </w:rPr>
        <w:t>Fuente: Ministerio de Tecnologías de la Información y las Comunicaciones.</w:t>
      </w:r>
    </w:p>
    <w:p w14:paraId="570E8280" w14:textId="77777777" w:rsidR="00580FEE" w:rsidRDefault="00580FEE" w:rsidP="00B253A8">
      <w:pPr>
        <w:spacing w:after="0"/>
        <w:jc w:val="both"/>
        <w:rPr>
          <w:rFonts w:ascii="Helvetíca" w:hAnsi="Helvetíca" w:hint="eastAsia"/>
        </w:rPr>
      </w:pPr>
    </w:p>
    <w:p w14:paraId="70FD5CC7" w14:textId="2DEF7955" w:rsidR="007A021D" w:rsidRPr="00396239" w:rsidRDefault="007A021D" w:rsidP="00B253A8">
      <w:pPr>
        <w:spacing w:after="0"/>
        <w:jc w:val="both"/>
        <w:rPr>
          <w:szCs w:val="24"/>
        </w:rPr>
      </w:pPr>
      <w:r w:rsidRPr="00396239">
        <w:rPr>
          <w:szCs w:val="24"/>
        </w:rPr>
        <w:t>Para llevar a cabo esta actividad se sugiere hacer una lista en la que est</w:t>
      </w:r>
      <w:r w:rsidRPr="00396239">
        <w:rPr>
          <w:rFonts w:hint="eastAsia"/>
          <w:szCs w:val="24"/>
        </w:rPr>
        <w:t>é</w:t>
      </w:r>
      <w:r w:rsidRPr="00396239">
        <w:rPr>
          <w:szCs w:val="24"/>
        </w:rPr>
        <w:t>n enumeradas las partes interesadas externas e internas que tengan relaci</w:t>
      </w:r>
      <w:r w:rsidRPr="00396239">
        <w:rPr>
          <w:rFonts w:hint="eastAsia"/>
          <w:szCs w:val="24"/>
        </w:rPr>
        <w:t>ó</w:t>
      </w:r>
      <w:r w:rsidRPr="00396239">
        <w:rPr>
          <w:szCs w:val="24"/>
        </w:rPr>
        <w:t>n con la entidad p</w:t>
      </w:r>
      <w:r w:rsidRPr="00396239">
        <w:rPr>
          <w:rFonts w:hint="eastAsia"/>
          <w:szCs w:val="24"/>
        </w:rPr>
        <w:t>ú</w:t>
      </w:r>
      <w:r w:rsidRPr="00396239">
        <w:rPr>
          <w:szCs w:val="24"/>
        </w:rPr>
        <w:t>blica y con sus objetivos, misi</w:t>
      </w:r>
      <w:r w:rsidRPr="00396239">
        <w:rPr>
          <w:rFonts w:hint="eastAsia"/>
          <w:szCs w:val="24"/>
        </w:rPr>
        <w:t>ó</w:t>
      </w:r>
      <w:r w:rsidRPr="00396239">
        <w:rPr>
          <w:szCs w:val="24"/>
        </w:rPr>
        <w:t>n o visi</w:t>
      </w:r>
      <w:r w:rsidRPr="00396239">
        <w:rPr>
          <w:rFonts w:hint="eastAsia"/>
          <w:szCs w:val="24"/>
        </w:rPr>
        <w:t>ó</w:t>
      </w:r>
      <w:r w:rsidRPr="00396239">
        <w:rPr>
          <w:szCs w:val="24"/>
        </w:rPr>
        <w:t>n.</w:t>
      </w:r>
    </w:p>
    <w:p w14:paraId="42DD3EF2" w14:textId="77777777" w:rsidR="007A021D" w:rsidRPr="00221078" w:rsidRDefault="007A021D" w:rsidP="00B253A8">
      <w:pPr>
        <w:spacing w:after="0"/>
        <w:rPr>
          <w:rFonts w:ascii="Helvetíca" w:hAnsi="Helvetíca" w:hint="eastAsia"/>
        </w:rPr>
      </w:pPr>
    </w:p>
    <w:p w14:paraId="3CC49F1C" w14:textId="5E4B47D2" w:rsidR="007A021D" w:rsidRPr="00DA6760" w:rsidRDefault="00571189" w:rsidP="00B253A8">
      <w:pPr>
        <w:pStyle w:val="Ttulo3"/>
        <w:numPr>
          <w:ilvl w:val="2"/>
          <w:numId w:val="0"/>
        </w:numPr>
        <w:spacing w:before="0"/>
        <w:rPr>
          <w:rFonts w:ascii="Nunito" w:hAnsi="Nunito"/>
          <w:b w:val="0"/>
          <w:bCs/>
          <w:i w:val="0"/>
          <w:iCs/>
          <w:sz w:val="24"/>
        </w:rPr>
      </w:pPr>
      <w:bookmarkStart w:id="440" w:name="_Toc501717631"/>
      <w:bookmarkStart w:id="441" w:name="_Toc514874574"/>
      <w:bookmarkStart w:id="442" w:name="_Toc52541128"/>
      <w:bookmarkStart w:id="443" w:name="_Toc86317570"/>
      <w:bookmarkStart w:id="444" w:name="_Toc177026058"/>
      <w:r w:rsidRPr="008E6113">
        <w:rPr>
          <w:rFonts w:ascii="Nunito Black" w:hAnsi="Nunito Black"/>
        </w:rPr>
        <w:t xml:space="preserve">3.1.2 </w:t>
      </w:r>
      <w:r w:rsidR="007A021D" w:rsidRPr="008E6113">
        <w:rPr>
          <w:rFonts w:ascii="Nunito Black" w:hAnsi="Nunito Black"/>
        </w:rPr>
        <w:t xml:space="preserve">Alcance </w:t>
      </w:r>
      <w:r w:rsidR="004F7407">
        <w:rPr>
          <w:rFonts w:ascii="Nunito Black" w:hAnsi="Nunito Black"/>
        </w:rPr>
        <w:t>De</w:t>
      </w:r>
      <w:r w:rsidR="004F7407" w:rsidRPr="008E6113">
        <w:rPr>
          <w:rFonts w:ascii="Nunito Black" w:hAnsi="Nunito Black"/>
        </w:rPr>
        <w:t xml:space="preserve"> La Gestión De Riesgos De Seguridad De La Información</w:t>
      </w:r>
      <w:bookmarkEnd w:id="440"/>
      <w:bookmarkEnd w:id="441"/>
      <w:bookmarkEnd w:id="442"/>
      <w:bookmarkEnd w:id="443"/>
      <w:bookmarkEnd w:id="444"/>
      <w:r w:rsidR="007A021D" w:rsidRPr="008E6113">
        <w:rPr>
          <w:rFonts w:ascii="Nunito Black" w:hAnsi="Nunito Black"/>
        </w:rPr>
        <w:br/>
      </w:r>
    </w:p>
    <w:p w14:paraId="5E18BCCD" w14:textId="77777777" w:rsidR="007A021D" w:rsidRPr="00396239" w:rsidRDefault="007A021D" w:rsidP="00B253A8">
      <w:pPr>
        <w:spacing w:after="0"/>
        <w:jc w:val="both"/>
        <w:rPr>
          <w:szCs w:val="24"/>
        </w:rPr>
      </w:pPr>
      <w:r w:rsidRPr="00396239">
        <w:rPr>
          <w:szCs w:val="24"/>
        </w:rPr>
        <w:t>El alcance de la administraci</w:t>
      </w:r>
      <w:r w:rsidRPr="00396239">
        <w:rPr>
          <w:rFonts w:hint="eastAsia"/>
          <w:szCs w:val="24"/>
        </w:rPr>
        <w:t>ó</w:t>
      </w:r>
      <w:r w:rsidRPr="00396239">
        <w:rPr>
          <w:szCs w:val="24"/>
        </w:rPr>
        <w:t>n del riesgo de seguridad de la informaci</w:t>
      </w:r>
      <w:r w:rsidRPr="00396239">
        <w:rPr>
          <w:rFonts w:hint="eastAsia"/>
          <w:szCs w:val="24"/>
        </w:rPr>
        <w:t>ó</w:t>
      </w:r>
      <w:r w:rsidRPr="00396239">
        <w:rPr>
          <w:szCs w:val="24"/>
        </w:rPr>
        <w:t>n debe ser extensible y aplicable a los procesos de la entidad p</w:t>
      </w:r>
      <w:r w:rsidRPr="00396239">
        <w:rPr>
          <w:rFonts w:hint="eastAsia"/>
          <w:szCs w:val="24"/>
        </w:rPr>
        <w:t>ú</w:t>
      </w:r>
      <w:r w:rsidRPr="00396239">
        <w:rPr>
          <w:szCs w:val="24"/>
        </w:rPr>
        <w:t>blica que indiquen los criterios diferenciales del Modelo de Seguridad y Privacidad de la Informaci</w:t>
      </w:r>
      <w:r w:rsidRPr="00396239">
        <w:rPr>
          <w:rFonts w:hint="eastAsia"/>
          <w:szCs w:val="24"/>
        </w:rPr>
        <w:t>ó</w:t>
      </w:r>
      <w:r w:rsidRPr="00396239">
        <w:rPr>
          <w:szCs w:val="24"/>
        </w:rPr>
        <w:t>n</w:t>
      </w:r>
      <w:r w:rsidRPr="00396239">
        <w:rPr>
          <w:szCs w:val="24"/>
        </w:rPr>
        <w:footnoteReference w:id="9"/>
      </w:r>
      <w:r w:rsidRPr="00396239">
        <w:rPr>
          <w:szCs w:val="24"/>
        </w:rPr>
        <w:t>, habilitador de la Estrategia de Gobierno Digital expedida por el MINTIC.</w:t>
      </w:r>
    </w:p>
    <w:p w14:paraId="760FF72F" w14:textId="77777777" w:rsidR="007A021D" w:rsidRPr="00396239" w:rsidRDefault="007A021D" w:rsidP="00B253A8">
      <w:pPr>
        <w:spacing w:after="0"/>
        <w:jc w:val="both"/>
        <w:rPr>
          <w:szCs w:val="24"/>
        </w:rPr>
      </w:pPr>
    </w:p>
    <w:p w14:paraId="5D8AC9CC" w14:textId="39962D8F" w:rsidR="007A021D" w:rsidRPr="004746B2" w:rsidRDefault="001518A6" w:rsidP="00B253A8">
      <w:pPr>
        <w:pStyle w:val="Ttulo3"/>
        <w:numPr>
          <w:ilvl w:val="2"/>
          <w:numId w:val="0"/>
        </w:numPr>
        <w:spacing w:before="0"/>
        <w:rPr>
          <w:rFonts w:ascii="Nunito Black" w:hAnsi="Nunito Black"/>
          <w:i w:val="0"/>
          <w:iCs/>
          <w:color w:val="595959" w:themeColor="text1" w:themeTint="A6"/>
        </w:rPr>
      </w:pPr>
      <w:bookmarkStart w:id="445" w:name="_Toc501717632"/>
      <w:bookmarkStart w:id="446" w:name="_Toc514874575"/>
      <w:bookmarkStart w:id="447" w:name="_Toc52541129"/>
      <w:bookmarkStart w:id="448" w:name="_Toc86317571"/>
      <w:bookmarkStart w:id="449" w:name="_Toc177026059"/>
      <w:r w:rsidRPr="004746B2">
        <w:rPr>
          <w:rFonts w:ascii="Nunito Black" w:hAnsi="Nunito Black"/>
          <w:i w:val="0"/>
          <w:iCs/>
        </w:rPr>
        <w:t xml:space="preserve">3.1.3 </w:t>
      </w:r>
      <w:r w:rsidR="007A021D" w:rsidRPr="004746B2">
        <w:rPr>
          <w:rFonts w:ascii="Nunito Black" w:hAnsi="Nunito Black"/>
          <w:i w:val="0"/>
          <w:iCs/>
        </w:rPr>
        <w:t xml:space="preserve">Alineación </w:t>
      </w:r>
      <w:r w:rsidR="004F7407" w:rsidRPr="004746B2">
        <w:rPr>
          <w:rFonts w:ascii="Nunito Black" w:hAnsi="Nunito Black"/>
          <w:i w:val="0"/>
          <w:iCs/>
        </w:rPr>
        <w:t>O Creación De La Política De Gestión De Riesgo De Seguridad De La Información</w:t>
      </w:r>
      <w:bookmarkEnd w:id="445"/>
      <w:r w:rsidR="004F7407" w:rsidRPr="004746B2">
        <w:rPr>
          <w:rFonts w:ascii="Nunito Black" w:hAnsi="Nunito Black"/>
          <w:i w:val="0"/>
          <w:iCs/>
        </w:rPr>
        <w:t>.</w:t>
      </w:r>
      <w:bookmarkEnd w:id="446"/>
      <w:bookmarkEnd w:id="447"/>
      <w:bookmarkEnd w:id="448"/>
      <w:bookmarkEnd w:id="449"/>
      <w:r w:rsidR="007A021D" w:rsidRPr="004746B2">
        <w:rPr>
          <w:rFonts w:ascii="Nunito Black" w:hAnsi="Nunito Black"/>
          <w:i w:val="0"/>
          <w:iCs/>
          <w:color w:val="595959" w:themeColor="text1" w:themeTint="A6"/>
        </w:rPr>
        <w:br/>
      </w:r>
    </w:p>
    <w:p w14:paraId="306C7D8A" w14:textId="77777777" w:rsidR="007A021D" w:rsidRPr="00396239" w:rsidRDefault="007A021D" w:rsidP="00B253A8">
      <w:pPr>
        <w:spacing w:after="0"/>
        <w:jc w:val="both"/>
        <w:rPr>
          <w:szCs w:val="24"/>
        </w:rPr>
      </w:pPr>
      <w:r w:rsidRPr="00396239">
        <w:rPr>
          <w:szCs w:val="24"/>
        </w:rPr>
        <w:t>Es necesario que la entidad p</w:t>
      </w:r>
      <w:r w:rsidRPr="00396239">
        <w:rPr>
          <w:rFonts w:hint="eastAsia"/>
          <w:szCs w:val="24"/>
        </w:rPr>
        <w:t>ú</w:t>
      </w:r>
      <w:r w:rsidRPr="00396239">
        <w:rPr>
          <w:szCs w:val="24"/>
        </w:rPr>
        <w:t>blica establezca una pol</w:t>
      </w:r>
      <w:r w:rsidRPr="00396239">
        <w:rPr>
          <w:rFonts w:hint="eastAsia"/>
          <w:szCs w:val="24"/>
        </w:rPr>
        <w:t>í</w:t>
      </w:r>
      <w:r w:rsidRPr="00396239">
        <w:rPr>
          <w:szCs w:val="24"/>
        </w:rPr>
        <w:t>tica de gesti</w:t>
      </w:r>
      <w:r w:rsidRPr="00396239">
        <w:rPr>
          <w:rFonts w:hint="eastAsia"/>
          <w:szCs w:val="24"/>
        </w:rPr>
        <w:t>ó</w:t>
      </w:r>
      <w:r w:rsidRPr="00396239">
        <w:rPr>
          <w:szCs w:val="24"/>
        </w:rPr>
        <w:t>n de riesgo integral, donde se incluya el compromiso en la gesti</w:t>
      </w:r>
      <w:r w:rsidRPr="00396239">
        <w:rPr>
          <w:rFonts w:hint="eastAsia"/>
          <w:szCs w:val="24"/>
        </w:rPr>
        <w:t>ó</w:t>
      </w:r>
      <w:r w:rsidRPr="00396239">
        <w:rPr>
          <w:szCs w:val="24"/>
        </w:rPr>
        <w:t>n de los riesgos de seguridad de la informaci</w:t>
      </w:r>
      <w:r w:rsidRPr="00396239">
        <w:rPr>
          <w:rFonts w:hint="eastAsia"/>
          <w:szCs w:val="24"/>
        </w:rPr>
        <w:t>ó</w:t>
      </w:r>
      <w:r w:rsidRPr="00396239">
        <w:rPr>
          <w:szCs w:val="24"/>
        </w:rPr>
        <w:t>n en todos sus niveles. Esta debe crearse como lo indica la Gu</w:t>
      </w:r>
      <w:r w:rsidRPr="00396239">
        <w:rPr>
          <w:rFonts w:hint="eastAsia"/>
          <w:szCs w:val="24"/>
        </w:rPr>
        <w:t>í</w:t>
      </w:r>
      <w:r w:rsidRPr="00396239">
        <w:rPr>
          <w:szCs w:val="24"/>
        </w:rPr>
        <w:t>a de administraci</w:t>
      </w:r>
      <w:r w:rsidRPr="00396239">
        <w:rPr>
          <w:rFonts w:hint="eastAsia"/>
          <w:szCs w:val="24"/>
        </w:rPr>
        <w:t>ó</w:t>
      </w:r>
      <w:r w:rsidRPr="00396239">
        <w:rPr>
          <w:szCs w:val="24"/>
        </w:rPr>
        <w:t>n del riesgo de gesti</w:t>
      </w:r>
      <w:r w:rsidRPr="00396239">
        <w:rPr>
          <w:rFonts w:hint="eastAsia"/>
          <w:szCs w:val="24"/>
        </w:rPr>
        <w:t>ó</w:t>
      </w:r>
      <w:r w:rsidRPr="00396239">
        <w:rPr>
          <w:szCs w:val="24"/>
        </w:rPr>
        <w:t>n del DAFP en el Paso 1, incluyendo la gesti</w:t>
      </w:r>
      <w:r w:rsidRPr="00396239">
        <w:rPr>
          <w:rFonts w:hint="eastAsia"/>
          <w:szCs w:val="24"/>
        </w:rPr>
        <w:t>ó</w:t>
      </w:r>
      <w:r w:rsidRPr="00396239">
        <w:rPr>
          <w:szCs w:val="24"/>
        </w:rPr>
        <w:t>n de riesgos de seguridad de la informaci</w:t>
      </w:r>
      <w:r w:rsidRPr="00396239">
        <w:rPr>
          <w:rFonts w:hint="eastAsia"/>
          <w:szCs w:val="24"/>
        </w:rPr>
        <w:t>ó</w:t>
      </w:r>
      <w:r w:rsidRPr="00396239">
        <w:rPr>
          <w:szCs w:val="24"/>
        </w:rPr>
        <w:t>n. Esta actividad es responsabilidad de la L</w:t>
      </w:r>
      <w:r w:rsidRPr="00396239">
        <w:rPr>
          <w:rFonts w:hint="eastAsia"/>
          <w:szCs w:val="24"/>
        </w:rPr>
        <w:t>í</w:t>
      </w:r>
      <w:r w:rsidRPr="00396239">
        <w:rPr>
          <w:szCs w:val="24"/>
        </w:rPr>
        <w:t>nea estrat</w:t>
      </w:r>
      <w:r w:rsidRPr="00396239">
        <w:rPr>
          <w:rFonts w:hint="eastAsia"/>
          <w:szCs w:val="24"/>
        </w:rPr>
        <w:t>é</w:t>
      </w:r>
      <w:r w:rsidRPr="00396239">
        <w:rPr>
          <w:szCs w:val="24"/>
        </w:rPr>
        <w:t>gica dispuesta por el MIPG.</w:t>
      </w:r>
    </w:p>
    <w:p w14:paraId="4D18D639" w14:textId="77777777" w:rsidR="007A021D" w:rsidRPr="00221078" w:rsidRDefault="007A021D" w:rsidP="00B253A8">
      <w:pPr>
        <w:spacing w:after="0"/>
        <w:rPr>
          <w:rFonts w:ascii="Helvetíca" w:hAnsi="Helvetíca" w:hint="eastAsia"/>
        </w:rPr>
      </w:pPr>
    </w:p>
    <w:p w14:paraId="4CDF204C" w14:textId="5E5AD984" w:rsidR="007A021D" w:rsidRPr="004746B2" w:rsidRDefault="001518A6" w:rsidP="004746B2">
      <w:pPr>
        <w:pStyle w:val="Ttulo3"/>
        <w:numPr>
          <w:ilvl w:val="2"/>
          <w:numId w:val="0"/>
        </w:numPr>
        <w:spacing w:before="0"/>
        <w:rPr>
          <w:rFonts w:ascii="Nunito Black" w:hAnsi="Nunito Black"/>
          <w:i w:val="0"/>
          <w:iCs/>
          <w:color w:val="4D4D4D"/>
        </w:rPr>
      </w:pPr>
      <w:bookmarkStart w:id="450" w:name="_Toc501717633"/>
      <w:bookmarkStart w:id="451" w:name="_Toc514874576"/>
      <w:bookmarkStart w:id="452" w:name="_Toc52541130"/>
      <w:bookmarkStart w:id="453" w:name="_Toc86317572"/>
      <w:bookmarkStart w:id="454" w:name="_Toc177026060"/>
      <w:r w:rsidRPr="004746B2">
        <w:rPr>
          <w:rFonts w:ascii="Nunito Black" w:hAnsi="Nunito Black"/>
          <w:i w:val="0"/>
          <w:iCs/>
        </w:rPr>
        <w:t>3.1.4</w:t>
      </w:r>
      <w:r w:rsidR="004746B2">
        <w:rPr>
          <w:rFonts w:ascii="Nunito Black" w:hAnsi="Nunito Black"/>
          <w:i w:val="0"/>
          <w:iCs/>
        </w:rPr>
        <w:t xml:space="preserve"> </w:t>
      </w:r>
      <w:r w:rsidR="007A021D" w:rsidRPr="004746B2">
        <w:rPr>
          <w:rFonts w:ascii="Nunito Black" w:hAnsi="Nunito Black"/>
          <w:i w:val="0"/>
          <w:iCs/>
        </w:rPr>
        <w:t xml:space="preserve">Definición </w:t>
      </w:r>
      <w:r w:rsidR="004F7407" w:rsidRPr="004746B2">
        <w:rPr>
          <w:rFonts w:ascii="Nunito Black" w:hAnsi="Nunito Black"/>
          <w:i w:val="0"/>
          <w:iCs/>
        </w:rPr>
        <w:t>De Roles Y Responsabilidades</w:t>
      </w:r>
      <w:bookmarkEnd w:id="450"/>
      <w:bookmarkEnd w:id="451"/>
      <w:bookmarkEnd w:id="452"/>
      <w:bookmarkEnd w:id="453"/>
      <w:bookmarkEnd w:id="454"/>
      <w:r w:rsidR="007A021D" w:rsidRPr="004746B2">
        <w:rPr>
          <w:rFonts w:ascii="Nunito Black" w:hAnsi="Nunito Black"/>
          <w:i w:val="0"/>
          <w:iCs/>
          <w:color w:val="4D4D4D"/>
        </w:rPr>
        <w:br/>
      </w:r>
    </w:p>
    <w:p w14:paraId="0A64139C" w14:textId="12318B87" w:rsidR="00580FEE" w:rsidRPr="00593C3C" w:rsidRDefault="007A021D" w:rsidP="00B253A8">
      <w:pPr>
        <w:spacing w:after="0"/>
        <w:jc w:val="both"/>
        <w:rPr>
          <w:szCs w:val="24"/>
        </w:rPr>
      </w:pPr>
      <w:r w:rsidRPr="00593C3C">
        <w:rPr>
          <w:szCs w:val="24"/>
        </w:rPr>
        <w:t>Adem</w:t>
      </w:r>
      <w:r w:rsidRPr="00593C3C">
        <w:rPr>
          <w:rFonts w:hint="eastAsia"/>
          <w:szCs w:val="24"/>
        </w:rPr>
        <w:t>á</w:t>
      </w:r>
      <w:r w:rsidRPr="00593C3C">
        <w:rPr>
          <w:szCs w:val="24"/>
        </w:rPr>
        <w:t>s de las l</w:t>
      </w:r>
      <w:r w:rsidRPr="00593C3C">
        <w:rPr>
          <w:rFonts w:hint="eastAsia"/>
          <w:szCs w:val="24"/>
        </w:rPr>
        <w:t>í</w:t>
      </w:r>
      <w:r w:rsidRPr="00593C3C">
        <w:rPr>
          <w:szCs w:val="24"/>
        </w:rPr>
        <w:t xml:space="preserve">neas de defensa y las responsabilidades designadas en la </w:t>
      </w:r>
      <w:r w:rsidRPr="00593C3C">
        <w:rPr>
          <w:rFonts w:hint="eastAsia"/>
          <w:szCs w:val="24"/>
        </w:rPr>
        <w:t>“</w:t>
      </w:r>
      <w:r w:rsidRPr="00593C3C">
        <w:rPr>
          <w:szCs w:val="24"/>
        </w:rPr>
        <w:t>Gu</w:t>
      </w:r>
      <w:r w:rsidRPr="00593C3C">
        <w:rPr>
          <w:rFonts w:hint="eastAsia"/>
          <w:szCs w:val="24"/>
        </w:rPr>
        <w:t>í</w:t>
      </w:r>
      <w:r w:rsidRPr="00593C3C">
        <w:rPr>
          <w:szCs w:val="24"/>
        </w:rPr>
        <w:t>a para la Administraci</w:t>
      </w:r>
      <w:r w:rsidRPr="00593C3C">
        <w:rPr>
          <w:rFonts w:hint="eastAsia"/>
          <w:szCs w:val="24"/>
        </w:rPr>
        <w:t>ó</w:t>
      </w:r>
      <w:r w:rsidRPr="00593C3C">
        <w:rPr>
          <w:szCs w:val="24"/>
        </w:rPr>
        <w:t>n del Riesgo en la Gesti</w:t>
      </w:r>
      <w:r w:rsidRPr="00593C3C">
        <w:rPr>
          <w:rFonts w:hint="eastAsia"/>
          <w:szCs w:val="24"/>
        </w:rPr>
        <w:t>ó</w:t>
      </w:r>
      <w:r w:rsidRPr="00593C3C">
        <w:rPr>
          <w:szCs w:val="24"/>
        </w:rPr>
        <w:t>n, Corrupci</w:t>
      </w:r>
      <w:r w:rsidRPr="00593C3C">
        <w:rPr>
          <w:rFonts w:hint="eastAsia"/>
          <w:szCs w:val="24"/>
        </w:rPr>
        <w:t>ó</w:t>
      </w:r>
      <w:r w:rsidRPr="00593C3C">
        <w:rPr>
          <w:szCs w:val="24"/>
        </w:rPr>
        <w:t>n y Seguridad de la informaci</w:t>
      </w:r>
      <w:r w:rsidRPr="00593C3C">
        <w:rPr>
          <w:rFonts w:hint="eastAsia"/>
          <w:szCs w:val="24"/>
        </w:rPr>
        <w:t>ó</w:t>
      </w:r>
      <w:r w:rsidRPr="00593C3C">
        <w:rPr>
          <w:szCs w:val="24"/>
        </w:rPr>
        <w:t>n. Dise</w:t>
      </w:r>
      <w:r w:rsidRPr="00593C3C">
        <w:rPr>
          <w:rFonts w:hint="eastAsia"/>
          <w:szCs w:val="24"/>
        </w:rPr>
        <w:t>ñ</w:t>
      </w:r>
      <w:r w:rsidRPr="00593C3C">
        <w:rPr>
          <w:szCs w:val="24"/>
        </w:rPr>
        <w:t>o de Controles en Entidades P</w:t>
      </w:r>
      <w:r w:rsidRPr="00593C3C">
        <w:rPr>
          <w:rFonts w:hint="eastAsia"/>
          <w:szCs w:val="24"/>
        </w:rPr>
        <w:t>ú</w:t>
      </w:r>
      <w:r w:rsidRPr="00593C3C">
        <w:rPr>
          <w:szCs w:val="24"/>
        </w:rPr>
        <w:t>blicas</w:t>
      </w:r>
      <w:r w:rsidRPr="00593C3C">
        <w:rPr>
          <w:rFonts w:hint="eastAsia"/>
          <w:szCs w:val="24"/>
        </w:rPr>
        <w:t>”</w:t>
      </w:r>
      <w:r w:rsidRPr="00593C3C">
        <w:rPr>
          <w:szCs w:val="24"/>
        </w:rPr>
        <w:t xml:space="preserve"> del DAFP, es necesario indicar o profundizar en las responsabilidades que deber</w:t>
      </w:r>
      <w:r w:rsidRPr="00593C3C">
        <w:rPr>
          <w:rFonts w:hint="eastAsia"/>
          <w:szCs w:val="24"/>
        </w:rPr>
        <w:t>á</w:t>
      </w:r>
      <w:r w:rsidRPr="00593C3C">
        <w:rPr>
          <w:szCs w:val="24"/>
        </w:rPr>
        <w:t xml:space="preserve"> tener designadas el responsable de Seguridad digital:</w:t>
      </w:r>
    </w:p>
    <w:p w14:paraId="03BBA014" w14:textId="77777777" w:rsidR="007A021D" w:rsidRPr="00221078" w:rsidRDefault="007A021D" w:rsidP="00B253A8">
      <w:pPr>
        <w:spacing w:after="0"/>
        <w:jc w:val="both"/>
        <w:rPr>
          <w:rFonts w:ascii="Helvetíca" w:hAnsi="Helvetíca" w:hint="eastAsia"/>
        </w:rPr>
      </w:pPr>
    </w:p>
    <w:p w14:paraId="4FF8E240" w14:textId="7533EC28" w:rsidR="007A021D" w:rsidRPr="009B2C99" w:rsidRDefault="009B2C99" w:rsidP="009B2C99">
      <w:pPr>
        <w:pStyle w:val="Ttulo3"/>
        <w:numPr>
          <w:ilvl w:val="2"/>
          <w:numId w:val="0"/>
        </w:numPr>
        <w:spacing w:before="0"/>
        <w:jc w:val="both"/>
        <w:rPr>
          <w:rFonts w:ascii="Nunito Black" w:hAnsi="Nunito Black"/>
          <w:bCs/>
          <w:i w:val="0"/>
        </w:rPr>
      </w:pPr>
      <w:bookmarkStart w:id="455" w:name="_Toc177026061"/>
      <w:r>
        <w:rPr>
          <w:rFonts w:ascii="Nunito Black" w:hAnsi="Nunito Black"/>
          <w:bCs/>
          <w:i w:val="0"/>
        </w:rPr>
        <w:t xml:space="preserve">3.1.5 </w:t>
      </w:r>
      <w:r w:rsidR="007A021D" w:rsidRPr="009B2C99">
        <w:rPr>
          <w:rFonts w:ascii="Nunito Black" w:hAnsi="Nunito Black"/>
          <w:bCs/>
          <w:i w:val="0"/>
        </w:rPr>
        <w:t>Responsable de Seguridad Digital</w:t>
      </w:r>
      <w:bookmarkEnd w:id="455"/>
    </w:p>
    <w:p w14:paraId="1A0C99ED" w14:textId="77777777" w:rsidR="007A021D" w:rsidRPr="00221078" w:rsidRDefault="007A021D" w:rsidP="00B253A8">
      <w:pPr>
        <w:spacing w:after="0"/>
        <w:jc w:val="both"/>
        <w:rPr>
          <w:rFonts w:ascii="Helvetíca" w:hAnsi="Helvetíca" w:hint="eastAsia"/>
        </w:rPr>
      </w:pPr>
    </w:p>
    <w:p w14:paraId="7079E96B" w14:textId="77777777" w:rsidR="007A021D" w:rsidRPr="00396239" w:rsidRDefault="007A021D" w:rsidP="00B253A8">
      <w:pPr>
        <w:spacing w:after="0"/>
        <w:jc w:val="both"/>
        <w:rPr>
          <w:szCs w:val="24"/>
        </w:rPr>
      </w:pPr>
      <w:r w:rsidRPr="00396239">
        <w:rPr>
          <w:szCs w:val="24"/>
        </w:rPr>
        <w:t>Cada entidad p</w:t>
      </w:r>
      <w:r w:rsidRPr="00396239">
        <w:rPr>
          <w:rFonts w:hint="eastAsia"/>
          <w:szCs w:val="24"/>
        </w:rPr>
        <w:t>ú</w:t>
      </w:r>
      <w:r w:rsidRPr="00396239">
        <w:rPr>
          <w:szCs w:val="24"/>
        </w:rPr>
        <w:t>blica debe designar un responsable de Seguridad Digital que tambi</w:t>
      </w:r>
      <w:r w:rsidRPr="00396239">
        <w:rPr>
          <w:rFonts w:hint="eastAsia"/>
          <w:szCs w:val="24"/>
        </w:rPr>
        <w:t>é</w:t>
      </w:r>
      <w:r w:rsidRPr="00396239">
        <w:rPr>
          <w:szCs w:val="24"/>
        </w:rPr>
        <w:t>n es el responsable de la Seguridad de la Informaci</w:t>
      </w:r>
      <w:r w:rsidRPr="00396239">
        <w:rPr>
          <w:rFonts w:hint="eastAsia"/>
          <w:szCs w:val="24"/>
        </w:rPr>
        <w:t>ó</w:t>
      </w:r>
      <w:r w:rsidRPr="00396239">
        <w:rPr>
          <w:szCs w:val="24"/>
        </w:rPr>
        <w:t xml:space="preserve">n, el cual debe pertenecer a un </w:t>
      </w:r>
      <w:r w:rsidRPr="00396239">
        <w:rPr>
          <w:rFonts w:hint="eastAsia"/>
          <w:szCs w:val="24"/>
        </w:rPr>
        <w:t>á</w:t>
      </w:r>
      <w:r w:rsidRPr="00396239">
        <w:rPr>
          <w:szCs w:val="24"/>
        </w:rPr>
        <w:t>rea que haga parte de la Alta Direcci</w:t>
      </w:r>
      <w:r w:rsidRPr="00396239">
        <w:rPr>
          <w:rFonts w:hint="eastAsia"/>
          <w:szCs w:val="24"/>
        </w:rPr>
        <w:t>ó</w:t>
      </w:r>
      <w:r w:rsidRPr="00396239">
        <w:rPr>
          <w:szCs w:val="24"/>
        </w:rPr>
        <w:t>n o L</w:t>
      </w:r>
      <w:r w:rsidRPr="00396239">
        <w:rPr>
          <w:rFonts w:hint="eastAsia"/>
          <w:szCs w:val="24"/>
        </w:rPr>
        <w:t>í</w:t>
      </w:r>
      <w:r w:rsidRPr="00396239">
        <w:rPr>
          <w:szCs w:val="24"/>
        </w:rPr>
        <w:t>nea Estrat</w:t>
      </w:r>
      <w:r w:rsidRPr="00396239">
        <w:rPr>
          <w:rFonts w:hint="eastAsia"/>
          <w:szCs w:val="24"/>
        </w:rPr>
        <w:t>é</w:t>
      </w:r>
      <w:r w:rsidRPr="00396239">
        <w:rPr>
          <w:szCs w:val="24"/>
        </w:rPr>
        <w:t>gica, como lo establece el Manual Operativo del MIPG en el numeral 3.2.1.4 Pol</w:t>
      </w:r>
      <w:r w:rsidRPr="00396239">
        <w:rPr>
          <w:rFonts w:hint="eastAsia"/>
          <w:szCs w:val="24"/>
        </w:rPr>
        <w:t>í</w:t>
      </w:r>
      <w:r w:rsidRPr="00396239">
        <w:rPr>
          <w:szCs w:val="24"/>
        </w:rPr>
        <w:t>tica de Seguridad de la informaci</w:t>
      </w:r>
      <w:r w:rsidRPr="00396239">
        <w:rPr>
          <w:rFonts w:hint="eastAsia"/>
          <w:szCs w:val="24"/>
        </w:rPr>
        <w:t>ó</w:t>
      </w:r>
      <w:r w:rsidRPr="00396239">
        <w:rPr>
          <w:szCs w:val="24"/>
        </w:rPr>
        <w:t>n, las responsabilidades que deber</w:t>
      </w:r>
      <w:r w:rsidRPr="00396239">
        <w:rPr>
          <w:rFonts w:hint="eastAsia"/>
          <w:szCs w:val="24"/>
        </w:rPr>
        <w:t>á</w:t>
      </w:r>
      <w:r w:rsidRPr="00396239">
        <w:rPr>
          <w:szCs w:val="24"/>
        </w:rPr>
        <w:t xml:space="preserve"> cumplir respecto a la gesti</w:t>
      </w:r>
      <w:r w:rsidRPr="00396239">
        <w:rPr>
          <w:rFonts w:hint="eastAsia"/>
          <w:szCs w:val="24"/>
        </w:rPr>
        <w:t>ó</w:t>
      </w:r>
      <w:r w:rsidRPr="00396239">
        <w:rPr>
          <w:szCs w:val="24"/>
        </w:rPr>
        <w:t>n del riesgo de seguridad de la informaci</w:t>
      </w:r>
      <w:r w:rsidRPr="00396239">
        <w:rPr>
          <w:rFonts w:hint="eastAsia"/>
          <w:szCs w:val="24"/>
        </w:rPr>
        <w:t>ó</w:t>
      </w:r>
      <w:r w:rsidRPr="00396239">
        <w:rPr>
          <w:szCs w:val="24"/>
        </w:rPr>
        <w:t>n ser</w:t>
      </w:r>
      <w:r w:rsidRPr="00396239">
        <w:rPr>
          <w:rFonts w:hint="eastAsia"/>
          <w:szCs w:val="24"/>
        </w:rPr>
        <w:t>á</w:t>
      </w:r>
      <w:r w:rsidRPr="00396239">
        <w:rPr>
          <w:szCs w:val="24"/>
        </w:rPr>
        <w:t>n las siguientes:</w:t>
      </w:r>
    </w:p>
    <w:p w14:paraId="0FFCA349" w14:textId="77777777" w:rsidR="007A021D" w:rsidRPr="00221078" w:rsidRDefault="007A021D" w:rsidP="00B253A8">
      <w:pPr>
        <w:spacing w:after="0"/>
        <w:rPr>
          <w:rFonts w:ascii="Helvetíca" w:hAnsi="Helvetíca" w:hint="eastAsia"/>
        </w:rPr>
      </w:pPr>
    </w:p>
    <w:p w14:paraId="6A10F345" w14:textId="77777777" w:rsidR="007A021D" w:rsidRPr="00221078" w:rsidRDefault="007A021D" w:rsidP="00B253A8">
      <w:pPr>
        <w:spacing w:after="0"/>
        <w:rPr>
          <w:rFonts w:ascii="Helvetíca" w:hAnsi="Helvetíca" w:hint="eastAsia"/>
          <w:color w:val="8EAADB" w:themeColor="accent1" w:themeTint="99"/>
        </w:rPr>
      </w:pPr>
      <w:r w:rsidRPr="00221078">
        <w:rPr>
          <w:rFonts w:ascii="Helvetíca" w:hAnsi="Helvetíca"/>
          <w:noProof/>
        </w:rPr>
        <w:drawing>
          <wp:inline distT="0" distB="0" distL="0" distR="0" wp14:anchorId="3B70D983" wp14:editId="7AE46450">
            <wp:extent cx="5744845" cy="2524125"/>
            <wp:effectExtent l="0" t="0" r="0" b="9525"/>
            <wp:docPr id="2078091507" name="Diagrama 20780915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7519069" w14:textId="77777777" w:rsidR="007A021D" w:rsidRPr="00221078" w:rsidRDefault="007A021D" w:rsidP="00B253A8">
      <w:pPr>
        <w:spacing w:after="0"/>
        <w:jc w:val="center"/>
        <w:rPr>
          <w:rFonts w:ascii="Helvetíca" w:hAnsi="Helvetíca" w:hint="eastAsia"/>
          <w:szCs w:val="20"/>
          <w:lang w:val="es-419"/>
        </w:rPr>
      </w:pPr>
      <w:r w:rsidRPr="00221078">
        <w:rPr>
          <w:rFonts w:ascii="Helvetíca" w:hAnsi="Helvetíca"/>
          <w:b/>
          <w:szCs w:val="20"/>
          <w:lang w:val="es-419"/>
        </w:rPr>
        <w:t>Fuente:</w:t>
      </w:r>
      <w:r w:rsidRPr="00221078">
        <w:rPr>
          <w:rFonts w:ascii="Helvetíca" w:hAnsi="Helvetíca"/>
          <w:szCs w:val="20"/>
          <w:lang w:val="es-419"/>
        </w:rPr>
        <w:t xml:space="preserve"> Ministerio de Tecnologías de la Información y las Comunicaciones</w:t>
      </w:r>
    </w:p>
    <w:p w14:paraId="7F1DC6A9" w14:textId="77777777" w:rsidR="007A021D" w:rsidRPr="00221078" w:rsidRDefault="007A021D" w:rsidP="00B253A8">
      <w:pPr>
        <w:spacing w:after="0"/>
        <w:rPr>
          <w:rFonts w:ascii="Helvetíca" w:hAnsi="Helvetíca" w:hint="eastAsia"/>
          <w:b/>
        </w:rPr>
      </w:pPr>
    </w:p>
    <w:p w14:paraId="345B3C47" w14:textId="77777777" w:rsidR="007A021D" w:rsidRPr="00396239" w:rsidRDefault="007A021D" w:rsidP="00B253A8">
      <w:pPr>
        <w:spacing w:after="0"/>
        <w:jc w:val="both"/>
        <w:rPr>
          <w:i/>
          <w:iCs/>
          <w:szCs w:val="24"/>
        </w:rPr>
      </w:pPr>
      <w:r w:rsidRPr="00396239">
        <w:rPr>
          <w:i/>
          <w:iCs/>
          <w:szCs w:val="24"/>
        </w:rPr>
        <w:t>Nota: Como complemento de esta actividad, la entidad p</w:t>
      </w:r>
      <w:r w:rsidRPr="00396239">
        <w:rPr>
          <w:rFonts w:hint="eastAsia"/>
          <w:i/>
          <w:iCs/>
          <w:szCs w:val="24"/>
        </w:rPr>
        <w:t>ú</w:t>
      </w:r>
      <w:r w:rsidRPr="00396239">
        <w:rPr>
          <w:i/>
          <w:iCs/>
          <w:szCs w:val="24"/>
        </w:rPr>
        <w:t>blica debe tomar como referencia lo definido en la Gu</w:t>
      </w:r>
      <w:r w:rsidRPr="00396239">
        <w:rPr>
          <w:rFonts w:hint="eastAsia"/>
          <w:i/>
          <w:iCs/>
          <w:szCs w:val="24"/>
        </w:rPr>
        <w:t>í</w:t>
      </w:r>
      <w:r w:rsidRPr="00396239">
        <w:rPr>
          <w:i/>
          <w:iCs/>
          <w:szCs w:val="24"/>
        </w:rPr>
        <w:t>a Roles y responsabilidades del MSPI</w:t>
      </w:r>
      <w:r w:rsidRPr="00396239">
        <w:rPr>
          <w:i/>
          <w:iCs/>
          <w:szCs w:val="24"/>
        </w:rPr>
        <w:footnoteReference w:id="10"/>
      </w:r>
      <w:r w:rsidRPr="00396239">
        <w:rPr>
          <w:i/>
          <w:iCs/>
          <w:szCs w:val="24"/>
        </w:rPr>
        <w:t xml:space="preserve"> de la Estrategia de Gobierno Digital del MINTIC, en complemento a lo anterior.</w:t>
      </w:r>
    </w:p>
    <w:p w14:paraId="2B244570" w14:textId="77777777" w:rsidR="007A021D" w:rsidRPr="00221078" w:rsidRDefault="007A021D" w:rsidP="00B253A8">
      <w:pPr>
        <w:spacing w:after="0"/>
        <w:jc w:val="both"/>
        <w:rPr>
          <w:rFonts w:ascii="Helvetíca" w:hAnsi="Helvetíca" w:hint="eastAsia"/>
        </w:rPr>
      </w:pPr>
    </w:p>
    <w:p w14:paraId="2988A4C4" w14:textId="2D8220FC" w:rsidR="007A021D" w:rsidRPr="00DA6760" w:rsidRDefault="0082116C" w:rsidP="00B253A8">
      <w:pPr>
        <w:pStyle w:val="Ttulo3"/>
        <w:numPr>
          <w:ilvl w:val="2"/>
          <w:numId w:val="0"/>
        </w:numPr>
        <w:spacing w:before="0"/>
        <w:rPr>
          <w:rFonts w:ascii="Nunito" w:hAnsi="Nunito"/>
          <w:bCs/>
          <w:i w:val="0"/>
          <w:sz w:val="24"/>
        </w:rPr>
      </w:pPr>
      <w:bookmarkStart w:id="456" w:name="_Toc501717634"/>
      <w:bookmarkStart w:id="457" w:name="_Toc514874577"/>
      <w:bookmarkStart w:id="458" w:name="_Toc52541131"/>
      <w:bookmarkStart w:id="459" w:name="_Toc86317573"/>
      <w:bookmarkStart w:id="460" w:name="_Toc177026062"/>
      <w:r w:rsidRPr="00396239">
        <w:rPr>
          <w:rFonts w:ascii="Nunito Black" w:hAnsi="Nunito Black" w:hint="eastAsia"/>
          <w:bCs/>
          <w:i w:val="0"/>
        </w:rPr>
        <w:t>3.1.</w:t>
      </w:r>
      <w:r w:rsidR="009B2C99">
        <w:rPr>
          <w:rFonts w:ascii="Nunito Black" w:hAnsi="Nunito Black"/>
          <w:bCs/>
          <w:i w:val="0"/>
        </w:rPr>
        <w:t>6</w:t>
      </w:r>
      <w:r w:rsidRPr="00396239">
        <w:rPr>
          <w:rFonts w:ascii="Nunito Black" w:hAnsi="Nunito Black" w:hint="eastAsia"/>
          <w:bCs/>
          <w:i w:val="0"/>
        </w:rPr>
        <w:t xml:space="preserve"> </w:t>
      </w:r>
      <w:r w:rsidR="007A021D" w:rsidRPr="00396239">
        <w:rPr>
          <w:rFonts w:ascii="Nunito Black" w:hAnsi="Nunito Black" w:hint="eastAsia"/>
          <w:bCs/>
          <w:i w:val="0"/>
        </w:rPr>
        <w:t xml:space="preserve">Definición de recursos para la </w:t>
      </w:r>
      <w:bookmarkEnd w:id="456"/>
      <w:r w:rsidR="007A021D" w:rsidRPr="00396239">
        <w:rPr>
          <w:rFonts w:ascii="Nunito Black" w:hAnsi="Nunito Black" w:hint="eastAsia"/>
          <w:bCs/>
          <w:i w:val="0"/>
        </w:rPr>
        <w:t>Gestión de riesgos de seguridad de la información</w:t>
      </w:r>
      <w:bookmarkEnd w:id="457"/>
      <w:bookmarkEnd w:id="458"/>
      <w:bookmarkEnd w:id="459"/>
      <w:bookmarkEnd w:id="460"/>
      <w:r w:rsidR="007A021D" w:rsidRPr="00396239">
        <w:rPr>
          <w:rFonts w:ascii="Nunito Black" w:hAnsi="Nunito Black" w:hint="eastAsia"/>
          <w:bCs/>
          <w:i w:val="0"/>
        </w:rPr>
        <w:br/>
      </w:r>
    </w:p>
    <w:p w14:paraId="7A25CD30" w14:textId="77777777" w:rsidR="007A021D" w:rsidRPr="00396239" w:rsidRDefault="007A021D" w:rsidP="00B253A8">
      <w:pPr>
        <w:spacing w:after="0"/>
        <w:jc w:val="both"/>
        <w:rPr>
          <w:szCs w:val="24"/>
        </w:rPr>
      </w:pPr>
      <w:r w:rsidRPr="00396239">
        <w:rPr>
          <w:szCs w:val="24"/>
        </w:rPr>
        <w:t>La entidad p</w:t>
      </w:r>
      <w:r w:rsidRPr="00396239">
        <w:rPr>
          <w:rFonts w:hint="eastAsia"/>
          <w:szCs w:val="24"/>
        </w:rPr>
        <w:t>ú</w:t>
      </w:r>
      <w:r w:rsidRPr="00396239">
        <w:rPr>
          <w:szCs w:val="24"/>
        </w:rPr>
        <w:t>blica debe disponer los recursos suficientes para el desarrollo de la gesti</w:t>
      </w:r>
      <w:r w:rsidRPr="00396239">
        <w:rPr>
          <w:rFonts w:hint="eastAsia"/>
          <w:szCs w:val="24"/>
        </w:rPr>
        <w:t>ó</w:t>
      </w:r>
      <w:r w:rsidRPr="00396239">
        <w:rPr>
          <w:szCs w:val="24"/>
        </w:rPr>
        <w:t>n de riesgos de seguridad de la informaci</w:t>
      </w:r>
      <w:r w:rsidRPr="00396239">
        <w:rPr>
          <w:rFonts w:hint="eastAsia"/>
          <w:szCs w:val="24"/>
        </w:rPr>
        <w:t>ó</w:t>
      </w:r>
      <w:r w:rsidRPr="00396239">
        <w:rPr>
          <w:szCs w:val="24"/>
        </w:rPr>
        <w:t>n, (capital, tiempo, personal, procesos, sistemas y tecnolog</w:t>
      </w:r>
      <w:r w:rsidRPr="00396239">
        <w:rPr>
          <w:rFonts w:hint="eastAsia"/>
          <w:szCs w:val="24"/>
        </w:rPr>
        <w:t>í</w:t>
      </w:r>
      <w:r w:rsidRPr="00396239">
        <w:rPr>
          <w:szCs w:val="24"/>
        </w:rPr>
        <w:t>as), con el fin de apoyar a los responsables en la implementaci</w:t>
      </w:r>
      <w:r w:rsidRPr="00396239">
        <w:rPr>
          <w:rFonts w:hint="eastAsia"/>
          <w:szCs w:val="24"/>
        </w:rPr>
        <w:t>ó</w:t>
      </w:r>
      <w:r w:rsidRPr="00396239">
        <w:rPr>
          <w:szCs w:val="24"/>
        </w:rPr>
        <w:t>n de controles y seguimiento de los riesgos de seguridad de la informaci</w:t>
      </w:r>
      <w:r w:rsidRPr="00396239">
        <w:rPr>
          <w:rFonts w:hint="eastAsia"/>
          <w:szCs w:val="24"/>
        </w:rPr>
        <w:t>ó</w:t>
      </w:r>
      <w:r w:rsidRPr="00396239">
        <w:rPr>
          <w:szCs w:val="24"/>
        </w:rPr>
        <w:t>n.</w:t>
      </w:r>
    </w:p>
    <w:p w14:paraId="173DB069" w14:textId="77777777" w:rsidR="007A021D" w:rsidRPr="00396239" w:rsidRDefault="007A021D" w:rsidP="00B253A8">
      <w:pPr>
        <w:spacing w:after="0"/>
        <w:jc w:val="both"/>
        <w:rPr>
          <w:szCs w:val="24"/>
        </w:rPr>
      </w:pPr>
    </w:p>
    <w:p w14:paraId="34A57D4B" w14:textId="77777777" w:rsidR="007A021D" w:rsidRPr="00396239" w:rsidRDefault="007A021D" w:rsidP="00B253A8">
      <w:pPr>
        <w:spacing w:after="0"/>
        <w:jc w:val="both"/>
        <w:rPr>
          <w:szCs w:val="24"/>
        </w:rPr>
      </w:pPr>
      <w:r w:rsidRPr="00396239">
        <w:rPr>
          <w:szCs w:val="24"/>
        </w:rPr>
        <w:t>La l</w:t>
      </w:r>
      <w:r w:rsidRPr="00396239">
        <w:rPr>
          <w:rFonts w:hint="eastAsia"/>
          <w:szCs w:val="24"/>
        </w:rPr>
        <w:t>í</w:t>
      </w:r>
      <w:r w:rsidRPr="00396239">
        <w:rPr>
          <w:szCs w:val="24"/>
        </w:rPr>
        <w:t>nea estrat</w:t>
      </w:r>
      <w:r w:rsidRPr="00396239">
        <w:rPr>
          <w:rFonts w:hint="eastAsia"/>
          <w:szCs w:val="24"/>
        </w:rPr>
        <w:t>é</w:t>
      </w:r>
      <w:r w:rsidRPr="00396239">
        <w:rPr>
          <w:szCs w:val="24"/>
        </w:rPr>
        <w:t>gica o alta direcci</w:t>
      </w:r>
      <w:r w:rsidRPr="00396239">
        <w:rPr>
          <w:rFonts w:hint="eastAsia"/>
          <w:szCs w:val="24"/>
        </w:rPr>
        <w:t>ó</w:t>
      </w:r>
      <w:r w:rsidRPr="00396239">
        <w:rPr>
          <w:szCs w:val="24"/>
        </w:rPr>
        <w:t>n debe asignar entre otros, recursos tales como:</w:t>
      </w:r>
    </w:p>
    <w:p w14:paraId="4BC47538" w14:textId="77777777" w:rsidR="007A021D" w:rsidRPr="00221078" w:rsidRDefault="007A021D" w:rsidP="00B253A8">
      <w:pPr>
        <w:spacing w:after="0"/>
        <w:jc w:val="both"/>
        <w:rPr>
          <w:rFonts w:ascii="Helvetíca" w:hAnsi="Helvetíca" w:hint="eastAsia"/>
        </w:rPr>
      </w:pPr>
    </w:p>
    <w:p w14:paraId="4AD1D06A" w14:textId="77777777" w:rsidR="007A021D" w:rsidRDefault="007A021D">
      <w:pPr>
        <w:pStyle w:val="Prrafodelista"/>
        <w:numPr>
          <w:ilvl w:val="0"/>
          <w:numId w:val="98"/>
        </w:numPr>
        <w:spacing w:after="0"/>
        <w:jc w:val="both"/>
        <w:rPr>
          <w:szCs w:val="24"/>
        </w:rPr>
      </w:pPr>
      <w:r w:rsidRPr="00396239">
        <w:rPr>
          <w:szCs w:val="24"/>
        </w:rPr>
        <w:t>Personal capacitado e id</w:t>
      </w:r>
      <w:r w:rsidRPr="00396239">
        <w:rPr>
          <w:rFonts w:hint="eastAsia"/>
          <w:szCs w:val="24"/>
        </w:rPr>
        <w:t>ó</w:t>
      </w:r>
      <w:r w:rsidRPr="00396239">
        <w:rPr>
          <w:szCs w:val="24"/>
        </w:rPr>
        <w:t>neo para la gesti</w:t>
      </w:r>
      <w:r w:rsidRPr="00396239">
        <w:rPr>
          <w:rFonts w:hint="eastAsia"/>
          <w:szCs w:val="24"/>
        </w:rPr>
        <w:t>ó</w:t>
      </w:r>
      <w:r w:rsidRPr="00396239">
        <w:rPr>
          <w:szCs w:val="24"/>
        </w:rPr>
        <w:t>n del riesgo de seguridad de la informaci</w:t>
      </w:r>
      <w:r w:rsidRPr="00396239">
        <w:rPr>
          <w:rFonts w:hint="eastAsia"/>
          <w:szCs w:val="24"/>
        </w:rPr>
        <w:t>ó</w:t>
      </w:r>
      <w:r w:rsidRPr="00396239">
        <w:rPr>
          <w:szCs w:val="24"/>
        </w:rPr>
        <w:t>n.</w:t>
      </w:r>
    </w:p>
    <w:p w14:paraId="0F1C5A9A" w14:textId="77777777" w:rsidR="008231A8" w:rsidRPr="00396239" w:rsidRDefault="008231A8" w:rsidP="008231A8">
      <w:pPr>
        <w:pStyle w:val="Prrafodelista"/>
        <w:spacing w:after="0"/>
        <w:jc w:val="both"/>
        <w:rPr>
          <w:szCs w:val="24"/>
        </w:rPr>
      </w:pPr>
    </w:p>
    <w:p w14:paraId="6E356200" w14:textId="77777777" w:rsidR="007A021D" w:rsidRPr="00396239" w:rsidRDefault="007A021D">
      <w:pPr>
        <w:pStyle w:val="Prrafodelista"/>
        <w:numPr>
          <w:ilvl w:val="0"/>
          <w:numId w:val="98"/>
        </w:numPr>
        <w:spacing w:after="0"/>
        <w:jc w:val="both"/>
        <w:rPr>
          <w:szCs w:val="24"/>
        </w:rPr>
      </w:pPr>
      <w:r w:rsidRPr="00396239">
        <w:rPr>
          <w:szCs w:val="24"/>
        </w:rPr>
        <w:t>Recursos econ</w:t>
      </w:r>
      <w:r w:rsidRPr="00396239">
        <w:rPr>
          <w:rFonts w:hint="eastAsia"/>
          <w:szCs w:val="24"/>
        </w:rPr>
        <w:t>ó</w:t>
      </w:r>
      <w:r w:rsidRPr="00396239">
        <w:rPr>
          <w:szCs w:val="24"/>
        </w:rPr>
        <w:t>micos para la implementaci</w:t>
      </w:r>
      <w:r w:rsidRPr="00396239">
        <w:rPr>
          <w:rFonts w:hint="eastAsia"/>
          <w:szCs w:val="24"/>
        </w:rPr>
        <w:t>ó</w:t>
      </w:r>
      <w:r w:rsidRPr="00396239">
        <w:rPr>
          <w:szCs w:val="24"/>
        </w:rPr>
        <w:t>n de controles para la mitigaci</w:t>
      </w:r>
      <w:r w:rsidRPr="00396239">
        <w:rPr>
          <w:rFonts w:hint="eastAsia"/>
          <w:szCs w:val="24"/>
        </w:rPr>
        <w:t>ó</w:t>
      </w:r>
      <w:r w:rsidRPr="00396239">
        <w:rPr>
          <w:szCs w:val="24"/>
        </w:rPr>
        <w:t>n de riesgos (con base al an</w:t>
      </w:r>
      <w:r w:rsidRPr="00396239">
        <w:rPr>
          <w:rFonts w:hint="eastAsia"/>
          <w:szCs w:val="24"/>
        </w:rPr>
        <w:t>á</w:t>
      </w:r>
      <w:r w:rsidRPr="00396239">
        <w:rPr>
          <w:szCs w:val="24"/>
        </w:rPr>
        <w:t>lisis de riesgo realizado, teniendo en cuenta el alcance de la pol</w:t>
      </w:r>
      <w:r w:rsidRPr="00396239">
        <w:rPr>
          <w:rFonts w:hint="eastAsia"/>
          <w:szCs w:val="24"/>
        </w:rPr>
        <w:t>í</w:t>
      </w:r>
      <w:r w:rsidRPr="00396239">
        <w:rPr>
          <w:szCs w:val="24"/>
        </w:rPr>
        <w:t>tica de riesgos de la entidad en cuanto a seguridad de la informaci</w:t>
      </w:r>
      <w:r w:rsidRPr="00396239">
        <w:rPr>
          <w:rFonts w:hint="eastAsia"/>
          <w:szCs w:val="24"/>
        </w:rPr>
        <w:t>ó</w:t>
      </w:r>
      <w:r w:rsidRPr="00396239">
        <w:rPr>
          <w:szCs w:val="24"/>
        </w:rPr>
        <w:t>n), que permita ser incluido dentro de la gesti</w:t>
      </w:r>
      <w:r w:rsidRPr="00396239">
        <w:rPr>
          <w:rFonts w:hint="eastAsia"/>
          <w:szCs w:val="24"/>
        </w:rPr>
        <w:t>ó</w:t>
      </w:r>
      <w:r w:rsidRPr="00396239">
        <w:rPr>
          <w:szCs w:val="24"/>
        </w:rPr>
        <w:t>n presupuestal y eficiencia del gasto p</w:t>
      </w:r>
      <w:r w:rsidRPr="00396239">
        <w:rPr>
          <w:rFonts w:hint="eastAsia"/>
          <w:szCs w:val="24"/>
        </w:rPr>
        <w:t>ú</w:t>
      </w:r>
      <w:r w:rsidRPr="00396239">
        <w:rPr>
          <w:szCs w:val="24"/>
        </w:rPr>
        <w:t>blico de la entidad.</w:t>
      </w:r>
    </w:p>
    <w:p w14:paraId="10FD7EA2" w14:textId="77777777" w:rsidR="007A021D" w:rsidRPr="00396239" w:rsidRDefault="007A021D">
      <w:pPr>
        <w:pStyle w:val="Prrafodelista"/>
        <w:numPr>
          <w:ilvl w:val="0"/>
          <w:numId w:val="98"/>
        </w:numPr>
        <w:spacing w:after="0"/>
        <w:jc w:val="both"/>
        <w:rPr>
          <w:szCs w:val="24"/>
        </w:rPr>
      </w:pPr>
      <w:r w:rsidRPr="00396239">
        <w:rPr>
          <w:szCs w:val="24"/>
        </w:rPr>
        <w:t>Recursos para los aspectos de mejora continua, monitoreo y auditor</w:t>
      </w:r>
      <w:r w:rsidRPr="00396239">
        <w:rPr>
          <w:rFonts w:hint="eastAsia"/>
          <w:szCs w:val="24"/>
        </w:rPr>
        <w:t>í</w:t>
      </w:r>
      <w:r w:rsidRPr="00396239">
        <w:rPr>
          <w:szCs w:val="24"/>
        </w:rPr>
        <w:t>as.</w:t>
      </w:r>
    </w:p>
    <w:p w14:paraId="67EFBE3A" w14:textId="77777777" w:rsidR="007A021D" w:rsidRPr="00396239" w:rsidRDefault="007A021D" w:rsidP="00B253A8">
      <w:pPr>
        <w:spacing w:after="0"/>
        <w:jc w:val="both"/>
        <w:rPr>
          <w:szCs w:val="24"/>
        </w:rPr>
      </w:pPr>
    </w:p>
    <w:p w14:paraId="7361ABCE" w14:textId="2AE0046D" w:rsidR="007A021D" w:rsidRPr="00DA6760" w:rsidRDefault="00624214" w:rsidP="00B253A8">
      <w:pPr>
        <w:pStyle w:val="Ttulo3"/>
        <w:numPr>
          <w:ilvl w:val="2"/>
          <w:numId w:val="0"/>
        </w:numPr>
        <w:spacing w:before="0"/>
        <w:rPr>
          <w:rFonts w:ascii="Nunito" w:hAnsi="Nunito"/>
          <w:bCs/>
          <w:i w:val="0"/>
          <w:sz w:val="24"/>
        </w:rPr>
      </w:pPr>
      <w:bookmarkStart w:id="461" w:name="_Toc501717637"/>
      <w:bookmarkStart w:id="462" w:name="_Toc514874578"/>
      <w:bookmarkStart w:id="463" w:name="_Toc52541132"/>
      <w:bookmarkStart w:id="464" w:name="_Toc86317574"/>
      <w:bookmarkStart w:id="465" w:name="_Toc177026063"/>
      <w:r w:rsidRPr="00396239">
        <w:rPr>
          <w:rFonts w:ascii="Nunito Black" w:hAnsi="Nunito Black" w:hint="eastAsia"/>
          <w:bCs/>
          <w:i w:val="0"/>
        </w:rPr>
        <w:t>3.1.</w:t>
      </w:r>
      <w:r w:rsidR="009B2C99">
        <w:rPr>
          <w:rFonts w:ascii="Nunito Black" w:hAnsi="Nunito Black"/>
          <w:bCs/>
          <w:i w:val="0"/>
        </w:rPr>
        <w:t>7</w:t>
      </w:r>
      <w:r w:rsidRPr="00396239">
        <w:rPr>
          <w:rFonts w:ascii="Nunito Black" w:hAnsi="Nunito Black" w:hint="eastAsia"/>
          <w:bCs/>
          <w:i w:val="0"/>
        </w:rPr>
        <w:t xml:space="preserve"> </w:t>
      </w:r>
      <w:r w:rsidR="007A021D" w:rsidRPr="00396239">
        <w:rPr>
          <w:rFonts w:ascii="Nunito Black" w:hAnsi="Nunito Black" w:hint="eastAsia"/>
          <w:bCs/>
          <w:i w:val="0"/>
        </w:rPr>
        <w:t xml:space="preserve">Identificación de activos </w:t>
      </w:r>
      <w:bookmarkEnd w:id="461"/>
      <w:r w:rsidR="007A021D" w:rsidRPr="00396239">
        <w:rPr>
          <w:rFonts w:ascii="Nunito Black" w:hAnsi="Nunito Black" w:hint="eastAsia"/>
          <w:bCs/>
          <w:i w:val="0"/>
        </w:rPr>
        <w:t xml:space="preserve">de </w:t>
      </w:r>
      <w:bookmarkEnd w:id="462"/>
      <w:r w:rsidR="007A021D" w:rsidRPr="00396239">
        <w:rPr>
          <w:rFonts w:ascii="Nunito Black" w:hAnsi="Nunito Black" w:hint="eastAsia"/>
          <w:bCs/>
          <w:i w:val="0"/>
        </w:rPr>
        <w:t>información</w:t>
      </w:r>
      <w:bookmarkEnd w:id="463"/>
      <w:bookmarkEnd w:id="464"/>
      <w:bookmarkEnd w:id="465"/>
      <w:r w:rsidR="007A021D" w:rsidRPr="00396239">
        <w:rPr>
          <w:rFonts w:ascii="Nunito Black" w:hAnsi="Nunito Black" w:hint="eastAsia"/>
          <w:bCs/>
          <w:i w:val="0"/>
        </w:rPr>
        <w:br/>
      </w:r>
    </w:p>
    <w:p w14:paraId="0508FDE4" w14:textId="77777777" w:rsidR="007A021D" w:rsidRPr="00396239" w:rsidRDefault="007A021D" w:rsidP="00B253A8">
      <w:pPr>
        <w:spacing w:after="0"/>
        <w:jc w:val="both"/>
        <w:rPr>
          <w:szCs w:val="24"/>
        </w:rPr>
      </w:pPr>
      <w:r w:rsidRPr="00396239">
        <w:rPr>
          <w:szCs w:val="24"/>
        </w:rPr>
        <w:t>Un activo de informaci</w:t>
      </w:r>
      <w:r w:rsidRPr="00396239">
        <w:rPr>
          <w:rFonts w:hint="eastAsia"/>
          <w:szCs w:val="24"/>
        </w:rPr>
        <w:t>ó</w:t>
      </w:r>
      <w:r w:rsidRPr="00396239">
        <w:rPr>
          <w:szCs w:val="24"/>
        </w:rPr>
        <w:t>n es cualquier elemento que participe en el tratamiento de informaci</w:t>
      </w:r>
      <w:r w:rsidRPr="00396239">
        <w:rPr>
          <w:rFonts w:hint="eastAsia"/>
          <w:szCs w:val="24"/>
        </w:rPr>
        <w:t>ó</w:t>
      </w:r>
      <w:r w:rsidRPr="00396239">
        <w:rPr>
          <w:szCs w:val="24"/>
        </w:rPr>
        <w:t>n que tenga valor para la organizaci</w:t>
      </w:r>
      <w:r w:rsidRPr="00396239">
        <w:rPr>
          <w:rFonts w:hint="eastAsia"/>
          <w:szCs w:val="24"/>
        </w:rPr>
        <w:t>ó</w:t>
      </w:r>
      <w:r w:rsidRPr="00396239">
        <w:rPr>
          <w:szCs w:val="24"/>
        </w:rPr>
        <w:t>n, sin embargo, en el contexto de seguridad de la informaci</w:t>
      </w:r>
      <w:r w:rsidRPr="00396239">
        <w:rPr>
          <w:rFonts w:hint="eastAsia"/>
          <w:szCs w:val="24"/>
        </w:rPr>
        <w:t>ó</w:t>
      </w:r>
      <w:r w:rsidRPr="00396239">
        <w:rPr>
          <w:szCs w:val="24"/>
        </w:rPr>
        <w:t>n son activos elementos tales como: hardware, software, aplicaciones de la entidad p</w:t>
      </w:r>
      <w:r w:rsidRPr="00396239">
        <w:rPr>
          <w:rFonts w:hint="eastAsia"/>
          <w:szCs w:val="24"/>
        </w:rPr>
        <w:t>ú</w:t>
      </w:r>
      <w:r w:rsidRPr="00396239">
        <w:rPr>
          <w:szCs w:val="24"/>
        </w:rPr>
        <w:t>blica, servicios Web, redes, informaci</w:t>
      </w:r>
      <w:r w:rsidRPr="00396239">
        <w:rPr>
          <w:rFonts w:hint="eastAsia"/>
          <w:szCs w:val="24"/>
        </w:rPr>
        <w:t>ó</w:t>
      </w:r>
      <w:r w:rsidRPr="00396239">
        <w:rPr>
          <w:szCs w:val="24"/>
        </w:rPr>
        <w:t>n digital, personal, ubicaci</w:t>
      </w:r>
      <w:r w:rsidRPr="00396239">
        <w:rPr>
          <w:rFonts w:hint="eastAsia"/>
          <w:szCs w:val="24"/>
        </w:rPr>
        <w:t>ó</w:t>
      </w:r>
      <w:r w:rsidRPr="00396239">
        <w:rPr>
          <w:szCs w:val="24"/>
        </w:rPr>
        <w:t>n, organizaci</w:t>
      </w:r>
      <w:r w:rsidRPr="00396239">
        <w:rPr>
          <w:rFonts w:hint="eastAsia"/>
          <w:szCs w:val="24"/>
        </w:rPr>
        <w:t>ó</w:t>
      </w:r>
      <w:r w:rsidRPr="00396239">
        <w:rPr>
          <w:szCs w:val="24"/>
        </w:rPr>
        <w:t>n, Tecnolog</w:t>
      </w:r>
      <w:r w:rsidRPr="00396239">
        <w:rPr>
          <w:rFonts w:hint="eastAsia"/>
          <w:szCs w:val="24"/>
        </w:rPr>
        <w:t>í</w:t>
      </w:r>
      <w:r w:rsidRPr="00396239">
        <w:rPr>
          <w:szCs w:val="24"/>
        </w:rPr>
        <w:t>as de la Informaci</w:t>
      </w:r>
      <w:r w:rsidRPr="00396239">
        <w:rPr>
          <w:rFonts w:hint="eastAsia"/>
          <w:szCs w:val="24"/>
        </w:rPr>
        <w:t>ó</w:t>
      </w:r>
      <w:r w:rsidRPr="00396239">
        <w:rPr>
          <w:szCs w:val="24"/>
        </w:rPr>
        <w:t>n -TI- o Tecnolog</w:t>
      </w:r>
      <w:r w:rsidRPr="00396239">
        <w:rPr>
          <w:rFonts w:hint="eastAsia"/>
          <w:szCs w:val="24"/>
        </w:rPr>
        <w:t>í</w:t>
      </w:r>
      <w:r w:rsidRPr="00396239">
        <w:rPr>
          <w:szCs w:val="24"/>
        </w:rPr>
        <w:t>as de la Operaci</w:t>
      </w:r>
      <w:r w:rsidRPr="00396239">
        <w:rPr>
          <w:rFonts w:hint="eastAsia"/>
          <w:szCs w:val="24"/>
        </w:rPr>
        <w:t>ó</w:t>
      </w:r>
      <w:r w:rsidRPr="00396239">
        <w:rPr>
          <w:szCs w:val="24"/>
        </w:rPr>
        <w:t>n -TO-) que utiliza la organizaci</w:t>
      </w:r>
      <w:r w:rsidRPr="00396239">
        <w:rPr>
          <w:rFonts w:hint="eastAsia"/>
          <w:szCs w:val="24"/>
        </w:rPr>
        <w:t>ó</w:t>
      </w:r>
      <w:r w:rsidRPr="00396239">
        <w:rPr>
          <w:szCs w:val="24"/>
        </w:rPr>
        <w:t>n para su funcionamiento.</w:t>
      </w:r>
    </w:p>
    <w:p w14:paraId="4500D7A3" w14:textId="77777777" w:rsidR="007A021D" w:rsidRPr="00396239" w:rsidRDefault="007A021D" w:rsidP="00B253A8">
      <w:pPr>
        <w:spacing w:after="0"/>
        <w:jc w:val="both"/>
        <w:rPr>
          <w:szCs w:val="24"/>
        </w:rPr>
      </w:pPr>
    </w:p>
    <w:p w14:paraId="4C5D70D0" w14:textId="77777777" w:rsidR="007A021D" w:rsidRPr="00396239" w:rsidRDefault="007A021D" w:rsidP="00B253A8">
      <w:pPr>
        <w:spacing w:after="0"/>
        <w:jc w:val="both"/>
        <w:rPr>
          <w:szCs w:val="24"/>
        </w:rPr>
      </w:pPr>
      <w:r w:rsidRPr="00396239">
        <w:rPr>
          <w:szCs w:val="24"/>
        </w:rPr>
        <w:t>Es necesario que la entidad p</w:t>
      </w:r>
      <w:r w:rsidRPr="00396239">
        <w:rPr>
          <w:rFonts w:hint="eastAsia"/>
          <w:szCs w:val="24"/>
        </w:rPr>
        <w:t>ú</w:t>
      </w:r>
      <w:r w:rsidRPr="00396239">
        <w:rPr>
          <w:szCs w:val="24"/>
        </w:rPr>
        <w:t>blica identifique los activos de informaci</w:t>
      </w:r>
      <w:r w:rsidRPr="00396239">
        <w:rPr>
          <w:rFonts w:hint="eastAsia"/>
          <w:szCs w:val="24"/>
        </w:rPr>
        <w:t>ó</w:t>
      </w:r>
      <w:r w:rsidRPr="00396239">
        <w:rPr>
          <w:szCs w:val="24"/>
        </w:rPr>
        <w:t>n y documente un inventario de activos, as</w:t>
      </w:r>
      <w:r w:rsidRPr="00396239">
        <w:rPr>
          <w:rFonts w:hint="eastAsia"/>
          <w:szCs w:val="24"/>
        </w:rPr>
        <w:t>í</w:t>
      </w:r>
      <w:r w:rsidRPr="00396239">
        <w:rPr>
          <w:szCs w:val="24"/>
        </w:rPr>
        <w:t xml:space="preserve"> podr</w:t>
      </w:r>
      <w:r w:rsidRPr="00396239">
        <w:rPr>
          <w:rFonts w:hint="eastAsia"/>
          <w:szCs w:val="24"/>
        </w:rPr>
        <w:t>á</w:t>
      </w:r>
      <w:r w:rsidRPr="00396239">
        <w:rPr>
          <w:szCs w:val="24"/>
        </w:rPr>
        <w:t xml:space="preserve"> saber lo que se debe proteger para garantizar tanto su funcionamiento interno (BackOffice) como su funcionamiento de cara al ciudadano (Front Office), aumentando as</w:t>
      </w:r>
      <w:r w:rsidRPr="00396239">
        <w:rPr>
          <w:rFonts w:hint="eastAsia"/>
          <w:szCs w:val="24"/>
        </w:rPr>
        <w:t>í</w:t>
      </w:r>
      <w:r w:rsidRPr="00396239">
        <w:rPr>
          <w:szCs w:val="24"/>
        </w:rPr>
        <w:t xml:space="preserve"> su confianza en el uso del entorno digital para interactuar con el Estado.</w:t>
      </w:r>
    </w:p>
    <w:p w14:paraId="37BDCB48" w14:textId="77777777" w:rsidR="007A021D" w:rsidRPr="00396239" w:rsidRDefault="007A021D" w:rsidP="00B253A8">
      <w:pPr>
        <w:spacing w:after="0"/>
        <w:jc w:val="both"/>
        <w:rPr>
          <w:szCs w:val="24"/>
        </w:rPr>
      </w:pPr>
    </w:p>
    <w:p w14:paraId="072C5C55" w14:textId="77777777" w:rsidR="007A021D" w:rsidRPr="00396239" w:rsidRDefault="007A021D" w:rsidP="00B253A8">
      <w:pPr>
        <w:spacing w:after="0"/>
        <w:jc w:val="both"/>
        <w:rPr>
          <w:szCs w:val="24"/>
        </w:rPr>
      </w:pPr>
      <w:r w:rsidRPr="00396239">
        <w:rPr>
          <w:szCs w:val="24"/>
        </w:rPr>
        <w:t>La identificaci</w:t>
      </w:r>
      <w:r w:rsidRPr="00396239">
        <w:rPr>
          <w:rFonts w:hint="eastAsia"/>
          <w:szCs w:val="24"/>
        </w:rPr>
        <w:t>ó</w:t>
      </w:r>
      <w:r w:rsidRPr="00396239">
        <w:rPr>
          <w:szCs w:val="24"/>
        </w:rPr>
        <w:t>n y valoraci</w:t>
      </w:r>
      <w:r w:rsidRPr="00396239">
        <w:rPr>
          <w:rFonts w:hint="eastAsia"/>
          <w:szCs w:val="24"/>
        </w:rPr>
        <w:t>ó</w:t>
      </w:r>
      <w:r w:rsidRPr="00396239">
        <w:rPr>
          <w:szCs w:val="24"/>
        </w:rPr>
        <w:t>n de activos debe ser realizada por la Primera L</w:t>
      </w:r>
      <w:r w:rsidRPr="00396239">
        <w:rPr>
          <w:rFonts w:hint="eastAsia"/>
          <w:szCs w:val="24"/>
        </w:rPr>
        <w:t>í</w:t>
      </w:r>
      <w:r w:rsidRPr="00396239">
        <w:rPr>
          <w:szCs w:val="24"/>
        </w:rPr>
        <w:t xml:space="preserve">nea de Defensa </w:t>
      </w:r>
      <w:r w:rsidRPr="00396239">
        <w:rPr>
          <w:rFonts w:hint="eastAsia"/>
          <w:szCs w:val="24"/>
        </w:rPr>
        <w:t>–</w:t>
      </w:r>
      <w:r w:rsidRPr="00396239">
        <w:rPr>
          <w:szCs w:val="24"/>
        </w:rPr>
        <w:t xml:space="preserve"> L</w:t>
      </w:r>
      <w:r w:rsidRPr="00396239">
        <w:rPr>
          <w:rFonts w:hint="eastAsia"/>
          <w:szCs w:val="24"/>
        </w:rPr>
        <w:t>í</w:t>
      </w:r>
      <w:r w:rsidRPr="00396239">
        <w:rPr>
          <w:szCs w:val="24"/>
        </w:rPr>
        <w:t>deres de Proceso, en cada proceso donde aplique la gesti</w:t>
      </w:r>
      <w:r w:rsidRPr="00396239">
        <w:rPr>
          <w:rFonts w:hint="eastAsia"/>
          <w:szCs w:val="24"/>
        </w:rPr>
        <w:t>ó</w:t>
      </w:r>
      <w:r w:rsidRPr="00396239">
        <w:rPr>
          <w:szCs w:val="24"/>
        </w:rPr>
        <w:t>n del riesgo de seguridad de la informaci</w:t>
      </w:r>
      <w:r w:rsidRPr="00396239">
        <w:rPr>
          <w:rFonts w:hint="eastAsia"/>
          <w:szCs w:val="24"/>
        </w:rPr>
        <w:t>ó</w:t>
      </w:r>
      <w:r w:rsidRPr="00396239">
        <w:rPr>
          <w:szCs w:val="24"/>
        </w:rPr>
        <w:t>n, siendo debidamente orientados por el responsable de seguridad digital o de seguridad de la informaci</w:t>
      </w:r>
      <w:r w:rsidRPr="00396239">
        <w:rPr>
          <w:rFonts w:hint="eastAsia"/>
          <w:szCs w:val="24"/>
        </w:rPr>
        <w:t>ó</w:t>
      </w:r>
      <w:r w:rsidRPr="00396239">
        <w:rPr>
          <w:szCs w:val="24"/>
        </w:rPr>
        <w:t>n de la entidad p</w:t>
      </w:r>
      <w:r w:rsidRPr="00396239">
        <w:rPr>
          <w:rFonts w:hint="eastAsia"/>
          <w:szCs w:val="24"/>
        </w:rPr>
        <w:t>ú</w:t>
      </w:r>
      <w:r w:rsidRPr="00396239">
        <w:rPr>
          <w:szCs w:val="24"/>
        </w:rPr>
        <w:t>blica.</w:t>
      </w:r>
    </w:p>
    <w:p w14:paraId="4BDECDD1" w14:textId="77777777" w:rsidR="007A021D" w:rsidRPr="00396239" w:rsidRDefault="007A021D" w:rsidP="00B253A8">
      <w:pPr>
        <w:spacing w:after="0"/>
        <w:jc w:val="both"/>
        <w:rPr>
          <w:szCs w:val="24"/>
        </w:rPr>
      </w:pPr>
    </w:p>
    <w:p w14:paraId="76EB9C67" w14:textId="303B9F5B" w:rsidR="007A021D" w:rsidRDefault="007A021D" w:rsidP="00B253A8">
      <w:pPr>
        <w:spacing w:after="0"/>
        <w:jc w:val="both"/>
        <w:rPr>
          <w:szCs w:val="24"/>
        </w:rPr>
      </w:pPr>
      <w:r w:rsidRPr="00396239">
        <w:rPr>
          <w:szCs w:val="24"/>
        </w:rPr>
        <w:t>Para la generaci</w:t>
      </w:r>
      <w:r w:rsidRPr="00396239">
        <w:rPr>
          <w:rFonts w:hint="eastAsia"/>
          <w:szCs w:val="24"/>
        </w:rPr>
        <w:t>ó</w:t>
      </w:r>
      <w:r w:rsidRPr="00396239">
        <w:rPr>
          <w:szCs w:val="24"/>
        </w:rPr>
        <w:t>n de este inventario, la entidad p</w:t>
      </w:r>
      <w:r w:rsidRPr="00396239">
        <w:rPr>
          <w:rFonts w:hint="eastAsia"/>
          <w:szCs w:val="24"/>
        </w:rPr>
        <w:t>ú</w:t>
      </w:r>
      <w:r w:rsidRPr="00396239">
        <w:rPr>
          <w:szCs w:val="24"/>
        </w:rPr>
        <w:t>blica debe tener en cuenta los siguientes pasos:</w:t>
      </w:r>
    </w:p>
    <w:p w14:paraId="5DEBF67A" w14:textId="77777777" w:rsidR="00776B67" w:rsidRDefault="00776B67" w:rsidP="00B253A8">
      <w:pPr>
        <w:spacing w:after="0"/>
        <w:rPr>
          <w:rFonts w:ascii="Helvetíca" w:hAnsi="Helvetíca" w:hint="eastAsia"/>
          <w:b/>
          <w:szCs w:val="20"/>
        </w:rPr>
      </w:pPr>
    </w:p>
    <w:p w14:paraId="065EBF31" w14:textId="77777777" w:rsidR="007A021D" w:rsidRPr="00221078" w:rsidRDefault="007A021D" w:rsidP="00B253A8">
      <w:pPr>
        <w:spacing w:after="0"/>
        <w:jc w:val="center"/>
        <w:rPr>
          <w:rFonts w:ascii="Helvetíca" w:hAnsi="Helvetíca" w:hint="eastAsia"/>
          <w:b/>
          <w:szCs w:val="20"/>
        </w:rPr>
      </w:pPr>
    </w:p>
    <w:p w14:paraId="5F402D46" w14:textId="77777777" w:rsidR="007A021D" w:rsidRPr="00221078" w:rsidRDefault="007A021D" w:rsidP="00B253A8">
      <w:pPr>
        <w:spacing w:after="0"/>
        <w:jc w:val="center"/>
        <w:rPr>
          <w:rFonts w:ascii="Helvetíca" w:hAnsi="Helvetíca" w:hint="eastAsia"/>
          <w:szCs w:val="20"/>
        </w:rPr>
      </w:pPr>
    </w:p>
    <w:p w14:paraId="3C15C327" w14:textId="77777777" w:rsidR="007A021D" w:rsidRPr="00221078" w:rsidRDefault="007A021D" w:rsidP="00B253A8">
      <w:pPr>
        <w:spacing w:after="0"/>
        <w:rPr>
          <w:rFonts w:ascii="Helvetíca" w:hAnsi="Helvetíca" w:hint="eastAsia"/>
        </w:rPr>
      </w:pPr>
      <w:r w:rsidRPr="00221078">
        <w:rPr>
          <w:rFonts w:ascii="Helvetíca" w:hAnsi="Helvetíca"/>
          <w:noProof/>
        </w:rPr>
        <w:drawing>
          <wp:inline distT="0" distB="0" distL="0" distR="0" wp14:anchorId="28AE1825" wp14:editId="39E11DBB">
            <wp:extent cx="5608320" cy="2346960"/>
            <wp:effectExtent l="0" t="0" r="11430" b="34290"/>
            <wp:docPr id="1471762510" name="Diagrama 14717625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65995F3" w14:textId="2B834051" w:rsidR="00DA6760" w:rsidRPr="00DA6760" w:rsidRDefault="00DA6760" w:rsidP="00B253A8">
      <w:pPr>
        <w:spacing w:after="0"/>
        <w:jc w:val="center"/>
        <w:rPr>
          <w:rFonts w:ascii="Nunito" w:hAnsi="Nunito"/>
          <w:bCs/>
          <w:szCs w:val="24"/>
        </w:rPr>
      </w:pPr>
      <w:r w:rsidRPr="00DA6760">
        <w:rPr>
          <w:rFonts w:ascii="Nunito" w:hAnsi="Nunito"/>
          <w:bCs/>
          <w:szCs w:val="24"/>
        </w:rPr>
        <w:t>Imagen 2. Pasos para la identificación y valoración de activos.</w:t>
      </w:r>
    </w:p>
    <w:p w14:paraId="29EC7826" w14:textId="779DA897" w:rsidR="007A021D" w:rsidRPr="00DA6760" w:rsidRDefault="007A021D" w:rsidP="00B253A8">
      <w:pPr>
        <w:spacing w:after="0"/>
        <w:jc w:val="center"/>
        <w:rPr>
          <w:rFonts w:ascii="Nunito" w:hAnsi="Nunito"/>
          <w:bCs/>
          <w:szCs w:val="24"/>
        </w:rPr>
      </w:pPr>
      <w:r w:rsidRPr="00DA6760">
        <w:rPr>
          <w:rFonts w:ascii="Nunito" w:hAnsi="Nunito"/>
          <w:bCs/>
          <w:szCs w:val="24"/>
        </w:rPr>
        <w:t>Fuente: Ministerio de Tecnologías de la Información y las Comunicaciones</w:t>
      </w:r>
    </w:p>
    <w:p w14:paraId="6FCA207E" w14:textId="77777777" w:rsidR="007A021D" w:rsidRPr="00221078" w:rsidRDefault="007A021D" w:rsidP="00B253A8">
      <w:pPr>
        <w:spacing w:after="0"/>
        <w:rPr>
          <w:rFonts w:ascii="Helvetíca" w:hAnsi="Helvetíca" w:hint="eastAsia"/>
        </w:rPr>
      </w:pPr>
    </w:p>
    <w:p w14:paraId="384D880C" w14:textId="77777777" w:rsidR="007A021D" w:rsidRPr="00593C3C" w:rsidRDefault="007A021D" w:rsidP="00B253A8">
      <w:pPr>
        <w:spacing w:after="0"/>
        <w:rPr>
          <w:szCs w:val="24"/>
        </w:rPr>
      </w:pPr>
      <w:r w:rsidRPr="00593C3C">
        <w:rPr>
          <w:szCs w:val="24"/>
        </w:rPr>
        <w:t>A continuación, se especifica lo que deberá tenerse en cuenta para la realización de cada uno de los pasos mencionados para la identificación y valoración de activos.</w:t>
      </w:r>
    </w:p>
    <w:p w14:paraId="1168FB05" w14:textId="77777777" w:rsidR="007A021D" w:rsidRPr="00221078" w:rsidRDefault="007A021D" w:rsidP="00B253A8">
      <w:pPr>
        <w:spacing w:after="0"/>
        <w:rPr>
          <w:rFonts w:ascii="Helvetíca" w:hAnsi="Helvetíca" w:hint="eastAsia"/>
        </w:rPr>
      </w:pPr>
    </w:p>
    <w:p w14:paraId="0372AD50" w14:textId="77777777" w:rsidR="007A021D" w:rsidRPr="00221078" w:rsidRDefault="007A021D" w:rsidP="00B253A8">
      <w:pPr>
        <w:spacing w:after="0"/>
        <w:rPr>
          <w:rFonts w:ascii="Helvetíca" w:hAnsi="Helvetíca" w:hint="eastAsia"/>
        </w:rPr>
      </w:pPr>
      <w:r w:rsidRPr="00221078">
        <w:rPr>
          <w:rFonts w:ascii="Helvetíca" w:hAnsi="Helvetíca"/>
          <w:noProof/>
        </w:rPr>
        <mc:AlternateContent>
          <mc:Choice Requires="wps">
            <w:drawing>
              <wp:inline distT="0" distB="0" distL="0" distR="0" wp14:anchorId="0C3E640E" wp14:editId="50912DC0">
                <wp:extent cx="5509260" cy="809625"/>
                <wp:effectExtent l="0" t="0" r="15240" b="28575"/>
                <wp:docPr id="17" name="Rectángulo redondeado 17"/>
                <wp:cNvGraphicFramePr/>
                <a:graphic xmlns:a="http://schemas.openxmlformats.org/drawingml/2006/main">
                  <a:graphicData uri="http://schemas.microsoft.com/office/word/2010/wordprocessingShape">
                    <wps:wsp>
                      <wps:cNvSpPr/>
                      <wps:spPr>
                        <a:xfrm>
                          <a:off x="0" y="0"/>
                          <a:ext cx="5509260" cy="809625"/>
                        </a:xfrm>
                        <a:prstGeom prst="roundRect">
                          <a:avLst>
                            <a:gd name="adj" fmla="val 10000"/>
                          </a:avLst>
                        </a:prstGeom>
                        <a:solidFill>
                          <a:schemeClr val="accent5">
                            <a:lumMod val="75000"/>
                          </a:schemeClr>
                        </a:solidFill>
                        <a:ln w="12700" cap="flat" cmpd="sng" algn="ctr">
                          <a:solidFill>
                            <a:sysClr val="window" lastClr="FFFFFF">
                              <a:hueOff val="0"/>
                              <a:satOff val="0"/>
                              <a:lumOff val="0"/>
                              <a:alphaOff val="0"/>
                            </a:sysClr>
                          </a:solidFill>
                          <a:prstDash val="solid"/>
                          <a:miter lim="800000"/>
                        </a:ln>
                        <a:effectLst/>
                      </wps:spPr>
                      <wps:txbx>
                        <w:txbxContent>
                          <w:p w14:paraId="4599260E" w14:textId="77777777" w:rsidR="00396239" w:rsidRPr="00DA6760" w:rsidRDefault="00396239" w:rsidP="0060633E">
                            <w:pPr>
                              <w:pStyle w:val="NormalWeb"/>
                              <w:spacing w:before="0" w:beforeAutospacing="0" w:after="143" w:afterAutospacing="0" w:line="216" w:lineRule="auto"/>
                              <w:rPr>
                                <w:rFonts w:ascii="Nunito" w:hAnsi="Nunito"/>
                                <w:sz w:val="24"/>
                              </w:rPr>
                            </w:pPr>
                            <w:r w:rsidRPr="00DA6760">
                              <w:rPr>
                                <w:rFonts w:ascii="Nunito" w:hAnsi="Nunito" w:cstheme="minorBidi"/>
                                <w:b/>
                                <w:color w:val="FFFFFF"/>
                                <w:kern w:val="24"/>
                                <w:sz w:val="24"/>
                              </w:rPr>
                              <w:t>Paso 1. Listar los activos por cada proceso</w:t>
                            </w:r>
                            <w:r w:rsidRPr="00DA6760">
                              <w:rPr>
                                <w:rFonts w:ascii="Nunito" w:hAnsi="Nunito" w:cstheme="minorBidi"/>
                                <w:color w:val="FFFFFF"/>
                                <w:kern w:val="24"/>
                                <w:sz w:val="24"/>
                              </w:rPr>
                              <w:t>:</w:t>
                            </w:r>
                          </w:p>
                          <w:p w14:paraId="1F55CC51" w14:textId="77777777" w:rsidR="00396239" w:rsidRPr="00DA6760" w:rsidRDefault="00396239" w:rsidP="0060633E">
                            <w:pPr>
                              <w:pStyle w:val="NormalWeb"/>
                              <w:spacing w:before="0" w:beforeAutospacing="0" w:after="126" w:afterAutospacing="0" w:line="216" w:lineRule="auto"/>
                              <w:rPr>
                                <w:rFonts w:ascii="Nunito" w:hAnsi="Nunito"/>
                                <w:sz w:val="24"/>
                              </w:rPr>
                            </w:pPr>
                            <w:r w:rsidRPr="00DA6760">
                              <w:rPr>
                                <w:rFonts w:ascii="Nunito" w:hAnsi="Nunito" w:cstheme="minorBidi"/>
                                <w:color w:val="FFFFFF"/>
                                <w:kern w:val="24"/>
                                <w:sz w:val="24"/>
                              </w:rPr>
                              <w:t>En cada proceso, deberán listarse los activos, indicando algún consecutivo, nombre y descripción breve de cada uno.</w:t>
                            </w:r>
                          </w:p>
                        </w:txbxContent>
                      </wps:txbx>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C3E640E" id="Rectángulo redondeado 17" o:spid="_x0000_s1051" style="width:433.8pt;height:63.75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" fillcolor="#2e74b5 [2408]" strokecolor="white" strokeweight="1pt">
                <v:stroke joinstyle="miter"/>
                <v:textbox>
                  <w:txbxContent>
                    <w:p w14:paraId="4599260E" w14:textId="77777777" w:rsidR="00396239" w:rsidRPr="00DA6760" w:rsidRDefault="00396239" w:rsidP="0060633E">
                      <w:pPr>
                        <w:pStyle w:val="NormalWeb"/>
                        <w:spacing w:before="0" w:beforeAutospacing="0" w:after="143" w:afterAutospacing="0" w:line="216" w:lineRule="auto"/>
                        <w:rPr>
                          <w:rFonts w:ascii="Nunito" w:hAnsi="Nunito"/>
                          <w:sz w:val="24"/>
                        </w:rPr>
                      </w:pPr>
                      <w:r w:rsidRPr="00DA6760">
                        <w:rPr>
                          <w:rFonts w:ascii="Nunito" w:hAnsi="Nunito" w:cstheme="minorBidi"/>
                          <w:b/>
                          <w:color w:val="FFFFFF"/>
                          <w:kern w:val="24"/>
                          <w:sz w:val="24"/>
                        </w:rPr>
                        <w:t>Paso 1. Listar los activos por cada proceso</w:t>
                      </w:r>
                      <w:r w:rsidRPr="00DA6760">
                        <w:rPr>
                          <w:rFonts w:ascii="Nunito" w:hAnsi="Nunito" w:cstheme="minorBidi"/>
                          <w:color w:val="FFFFFF"/>
                          <w:kern w:val="24"/>
                          <w:sz w:val="24"/>
                        </w:rPr>
                        <w:t>:</w:t>
                      </w:r>
                    </w:p>
                    <w:p w14:paraId="1F55CC51" w14:textId="77777777" w:rsidR="00396239" w:rsidRPr="00DA6760" w:rsidRDefault="00396239" w:rsidP="0060633E">
                      <w:pPr>
                        <w:pStyle w:val="NormalWeb"/>
                        <w:spacing w:before="0" w:beforeAutospacing="0" w:after="126" w:afterAutospacing="0" w:line="216" w:lineRule="auto"/>
                        <w:rPr>
                          <w:rFonts w:ascii="Nunito" w:hAnsi="Nunito"/>
                          <w:sz w:val="24"/>
                        </w:rPr>
                      </w:pPr>
                      <w:r w:rsidRPr="00DA6760">
                        <w:rPr>
                          <w:rFonts w:ascii="Nunito" w:hAnsi="Nunito" w:cstheme="minorBidi"/>
                          <w:color w:val="FFFFFF"/>
                          <w:kern w:val="24"/>
                          <w:sz w:val="24"/>
                        </w:rPr>
                        <w:t>En cada proceso, deberán listarse los activos, indicando algún consecutivo, nombre y descripción breve de cada uno.</w:t>
                      </w:r>
                    </w:p>
                  </w:txbxContent>
                </v:textbox>
                <w10:anchorlock/>
              </v:roundrect>
            </w:pict>
          </mc:Fallback>
        </mc:AlternateContent>
      </w:r>
    </w:p>
    <w:p w14:paraId="616F75E8" w14:textId="77777777" w:rsidR="007A021D" w:rsidRPr="00221078" w:rsidRDefault="007A021D" w:rsidP="00B253A8">
      <w:pPr>
        <w:spacing w:after="0"/>
        <w:rPr>
          <w:rFonts w:ascii="Helvetíca" w:hAnsi="Helvetíca" w:hint="eastAsia"/>
          <w:b/>
        </w:rPr>
      </w:pPr>
    </w:p>
    <w:p w14:paraId="0C0B26B1" w14:textId="11649D3E" w:rsidR="007A021D" w:rsidRDefault="007A021D" w:rsidP="00B253A8">
      <w:pPr>
        <w:spacing w:after="0"/>
        <w:rPr>
          <w:rFonts w:ascii="Helvetíca" w:hAnsi="Helvetíca" w:hint="eastAsia"/>
          <w:b/>
        </w:rPr>
      </w:pPr>
      <w:r w:rsidRPr="00221078">
        <w:rPr>
          <w:rFonts w:ascii="Helvetíca" w:hAnsi="Helvetíca"/>
          <w:b/>
        </w:rPr>
        <w:t>Ejemplo:</w:t>
      </w:r>
    </w:p>
    <w:p w14:paraId="5BF10F51" w14:textId="77777777" w:rsidR="00371C6E" w:rsidRPr="00221078" w:rsidRDefault="00371C6E" w:rsidP="00B253A8">
      <w:pPr>
        <w:spacing w:after="0"/>
        <w:rPr>
          <w:rFonts w:ascii="Helvetíca" w:hAnsi="Helvetíca" w:hint="eastAsia"/>
          <w:color w:val="FFFFFF" w:themeColor="background1"/>
        </w:rPr>
      </w:pPr>
    </w:p>
    <w:tbl>
      <w:tblPr>
        <w:tblStyle w:val="Tablaconcuadrcula2-nfasis5"/>
        <w:tblW w:w="8388" w:type="dxa"/>
        <w:jc w:val="center"/>
        <w:tblLook w:val="0420" w:firstRow="1" w:lastRow="0" w:firstColumn="0" w:lastColumn="0" w:noHBand="0" w:noVBand="1"/>
      </w:tblPr>
      <w:tblGrid>
        <w:gridCol w:w="2550"/>
        <w:gridCol w:w="2409"/>
        <w:gridCol w:w="3429"/>
      </w:tblGrid>
      <w:tr w:rsidR="007A021D" w:rsidRPr="00DA6760" w14:paraId="67C32846" w14:textId="77777777" w:rsidTr="00CF5544">
        <w:trPr>
          <w:cnfStyle w:val="100000000000" w:firstRow="1" w:lastRow="0" w:firstColumn="0" w:lastColumn="0" w:oddVBand="0" w:evenVBand="0" w:oddHBand="0" w:evenHBand="0" w:firstRowFirstColumn="0" w:firstRowLastColumn="0" w:lastRowFirstColumn="0" w:lastRowLastColumn="0"/>
          <w:trHeight w:val="20"/>
          <w:jc w:val="center"/>
        </w:trPr>
        <w:tc>
          <w:tcPr>
            <w:tcW w:w="0" w:type="dxa"/>
            <w:shd w:val="clear" w:color="auto" w:fill="307ABE"/>
            <w:hideMark/>
          </w:tcPr>
          <w:p w14:paraId="22D80CE0" w14:textId="77777777" w:rsidR="007A021D" w:rsidRPr="00DA6760" w:rsidRDefault="007A021D" w:rsidP="00B253A8">
            <w:pPr>
              <w:jc w:val="center"/>
              <w:rPr>
                <w:rFonts w:ascii="Nunito" w:eastAsia="Times New Roman" w:hAnsi="Nunito" w:cs="Arial"/>
                <w:color w:val="FFFFFF" w:themeColor="background1"/>
                <w:sz w:val="22"/>
                <w:szCs w:val="18"/>
              </w:rPr>
            </w:pPr>
            <w:r w:rsidRPr="00DA6760">
              <w:rPr>
                <w:rFonts w:ascii="Nunito" w:eastAsia="Times New Roman" w:hAnsi="Nunito" w:cs="Arial"/>
                <w:color w:val="FFFFFF" w:themeColor="background1"/>
                <w:kern w:val="24"/>
                <w:szCs w:val="18"/>
              </w:rPr>
              <w:t>PROCESO</w:t>
            </w:r>
          </w:p>
        </w:tc>
        <w:tc>
          <w:tcPr>
            <w:tcW w:w="0" w:type="dxa"/>
            <w:shd w:val="clear" w:color="auto" w:fill="307ABE"/>
            <w:hideMark/>
          </w:tcPr>
          <w:p w14:paraId="5572A62B" w14:textId="77777777" w:rsidR="007A021D" w:rsidRPr="00DA6760" w:rsidRDefault="007A021D" w:rsidP="00B253A8">
            <w:pPr>
              <w:jc w:val="center"/>
              <w:rPr>
                <w:rFonts w:ascii="Nunito" w:eastAsia="Times New Roman" w:hAnsi="Nunito" w:cs="Arial"/>
                <w:color w:val="FFFFFF" w:themeColor="background1"/>
                <w:sz w:val="22"/>
                <w:szCs w:val="18"/>
              </w:rPr>
            </w:pPr>
            <w:r w:rsidRPr="00DA6760">
              <w:rPr>
                <w:rFonts w:ascii="Nunito" w:eastAsia="Times New Roman" w:hAnsi="Nunito" w:cs="Arial"/>
                <w:color w:val="FFFFFF" w:themeColor="background1"/>
                <w:kern w:val="24"/>
                <w:szCs w:val="18"/>
              </w:rPr>
              <w:t>ACTIVO</w:t>
            </w:r>
          </w:p>
        </w:tc>
        <w:tc>
          <w:tcPr>
            <w:tcW w:w="0" w:type="dxa"/>
            <w:shd w:val="clear" w:color="auto" w:fill="307ABE"/>
            <w:hideMark/>
          </w:tcPr>
          <w:p w14:paraId="2A5DB3B0" w14:textId="77777777" w:rsidR="007A021D" w:rsidRPr="00DA6760" w:rsidRDefault="007A021D" w:rsidP="00B253A8">
            <w:pPr>
              <w:jc w:val="center"/>
              <w:rPr>
                <w:rFonts w:ascii="Nunito" w:eastAsia="Times New Roman" w:hAnsi="Nunito" w:cs="Arial"/>
                <w:color w:val="FFFFFF" w:themeColor="background1"/>
                <w:sz w:val="22"/>
                <w:szCs w:val="18"/>
              </w:rPr>
            </w:pPr>
            <w:r w:rsidRPr="00DA6760">
              <w:rPr>
                <w:rFonts w:ascii="Nunito" w:eastAsia="Times New Roman" w:hAnsi="Nunito" w:cs="Arial"/>
                <w:color w:val="FFFFFF" w:themeColor="background1"/>
                <w:kern w:val="24"/>
                <w:szCs w:val="18"/>
              </w:rPr>
              <w:t>DESCRIPCION</w:t>
            </w:r>
          </w:p>
        </w:tc>
      </w:tr>
      <w:tr w:rsidR="007A021D" w:rsidRPr="00DA6760" w14:paraId="12B92881" w14:textId="77777777" w:rsidTr="00CF5544">
        <w:trPr>
          <w:cnfStyle w:val="000000100000" w:firstRow="0" w:lastRow="0" w:firstColumn="0" w:lastColumn="0" w:oddVBand="0" w:evenVBand="0" w:oddHBand="1" w:evenHBand="0" w:firstRowFirstColumn="0" w:firstRowLastColumn="0" w:lastRowFirstColumn="0" w:lastRowLastColumn="0"/>
          <w:trHeight w:val="20"/>
          <w:jc w:val="center"/>
        </w:trPr>
        <w:tc>
          <w:tcPr>
            <w:tcW w:w="0" w:type="dxa"/>
            <w:hideMark/>
          </w:tcPr>
          <w:p w14:paraId="44ECEE41" w14:textId="77777777" w:rsidR="007A021D" w:rsidRPr="00DA6760" w:rsidRDefault="007A021D" w:rsidP="00B253A8">
            <w:pPr>
              <w:jc w:val="center"/>
              <w:rPr>
                <w:rFonts w:ascii="Nunito" w:hAnsi="Nunito"/>
                <w:sz w:val="22"/>
                <w:szCs w:val="18"/>
              </w:rPr>
            </w:pPr>
            <w:r w:rsidRPr="00DA6760">
              <w:rPr>
                <w:rFonts w:ascii="Nunito" w:hAnsi="Nunito"/>
                <w:szCs w:val="18"/>
              </w:rPr>
              <w:t>Gestión Financiera</w:t>
            </w:r>
          </w:p>
        </w:tc>
        <w:tc>
          <w:tcPr>
            <w:tcW w:w="0" w:type="dxa"/>
            <w:hideMark/>
          </w:tcPr>
          <w:p w14:paraId="507D11DF" w14:textId="77777777" w:rsidR="007A021D" w:rsidRPr="00DA6760" w:rsidRDefault="007A021D" w:rsidP="00B253A8">
            <w:pPr>
              <w:jc w:val="center"/>
              <w:rPr>
                <w:rFonts w:ascii="Nunito" w:hAnsi="Nunito"/>
                <w:sz w:val="22"/>
                <w:szCs w:val="18"/>
              </w:rPr>
            </w:pPr>
            <w:r w:rsidRPr="00DA6760">
              <w:rPr>
                <w:rFonts w:ascii="Nunito" w:hAnsi="Nunito"/>
                <w:szCs w:val="18"/>
              </w:rPr>
              <w:t>Base de datos de nómina</w:t>
            </w:r>
          </w:p>
        </w:tc>
        <w:tc>
          <w:tcPr>
            <w:tcW w:w="0" w:type="dxa"/>
            <w:hideMark/>
          </w:tcPr>
          <w:p w14:paraId="6923852E" w14:textId="77777777" w:rsidR="007A021D" w:rsidRPr="00DA6760" w:rsidRDefault="007A021D" w:rsidP="00B253A8">
            <w:pPr>
              <w:jc w:val="center"/>
              <w:rPr>
                <w:rFonts w:ascii="Nunito" w:hAnsi="Nunito"/>
                <w:sz w:val="22"/>
                <w:szCs w:val="18"/>
              </w:rPr>
            </w:pPr>
            <w:r w:rsidRPr="00DA6760">
              <w:rPr>
                <w:rFonts w:ascii="Nunito" w:hAnsi="Nunito"/>
                <w:szCs w:val="18"/>
              </w:rPr>
              <w:t>Base de datos con información de nómina de la entidad</w:t>
            </w:r>
          </w:p>
        </w:tc>
      </w:tr>
      <w:tr w:rsidR="007A021D" w:rsidRPr="00DA6760" w14:paraId="6E03E1C2" w14:textId="77777777" w:rsidTr="00CF5544">
        <w:trPr>
          <w:trHeight w:val="20"/>
          <w:jc w:val="center"/>
        </w:trPr>
        <w:tc>
          <w:tcPr>
            <w:tcW w:w="0" w:type="dxa"/>
            <w:hideMark/>
          </w:tcPr>
          <w:p w14:paraId="64539AD4" w14:textId="77777777" w:rsidR="007A021D" w:rsidRPr="00DA6760" w:rsidRDefault="007A021D" w:rsidP="00B253A8">
            <w:pPr>
              <w:jc w:val="center"/>
              <w:rPr>
                <w:rFonts w:ascii="Nunito" w:hAnsi="Nunito"/>
                <w:sz w:val="22"/>
                <w:szCs w:val="18"/>
              </w:rPr>
            </w:pPr>
            <w:r w:rsidRPr="00DA6760">
              <w:rPr>
                <w:rFonts w:ascii="Nunito" w:hAnsi="Nunito"/>
                <w:szCs w:val="18"/>
              </w:rPr>
              <w:t>Gestión Financiera</w:t>
            </w:r>
          </w:p>
        </w:tc>
        <w:tc>
          <w:tcPr>
            <w:tcW w:w="0" w:type="dxa"/>
            <w:hideMark/>
          </w:tcPr>
          <w:p w14:paraId="7667992B" w14:textId="77777777" w:rsidR="007A021D" w:rsidRPr="00DA6760" w:rsidRDefault="007A021D" w:rsidP="00B253A8">
            <w:pPr>
              <w:jc w:val="center"/>
              <w:rPr>
                <w:rFonts w:ascii="Nunito" w:hAnsi="Nunito"/>
                <w:sz w:val="22"/>
                <w:szCs w:val="18"/>
              </w:rPr>
            </w:pPr>
            <w:r w:rsidRPr="00DA6760">
              <w:rPr>
                <w:rFonts w:ascii="Nunito" w:hAnsi="Nunito"/>
                <w:szCs w:val="18"/>
              </w:rPr>
              <w:t>Aplicativo de Nómina</w:t>
            </w:r>
          </w:p>
        </w:tc>
        <w:tc>
          <w:tcPr>
            <w:tcW w:w="0" w:type="dxa"/>
            <w:hideMark/>
          </w:tcPr>
          <w:p w14:paraId="7F6C04DF" w14:textId="77777777" w:rsidR="007A021D" w:rsidRPr="00DA6760" w:rsidRDefault="007A021D" w:rsidP="00B253A8">
            <w:pPr>
              <w:jc w:val="center"/>
              <w:rPr>
                <w:rFonts w:ascii="Nunito" w:hAnsi="Nunito"/>
                <w:sz w:val="22"/>
                <w:szCs w:val="18"/>
              </w:rPr>
            </w:pPr>
            <w:r w:rsidRPr="00DA6760">
              <w:rPr>
                <w:rFonts w:ascii="Nunito" w:hAnsi="Nunito"/>
                <w:szCs w:val="18"/>
              </w:rPr>
              <w:t>Sistema que permite gestionar la nómina y los pagos</w:t>
            </w:r>
          </w:p>
        </w:tc>
      </w:tr>
      <w:tr w:rsidR="007A021D" w:rsidRPr="00DA6760" w14:paraId="7D9C003C" w14:textId="77777777" w:rsidTr="00CF5544">
        <w:trPr>
          <w:cnfStyle w:val="000000100000" w:firstRow="0" w:lastRow="0" w:firstColumn="0" w:lastColumn="0" w:oddVBand="0" w:evenVBand="0" w:oddHBand="1" w:evenHBand="0" w:firstRowFirstColumn="0" w:firstRowLastColumn="0" w:lastRowFirstColumn="0" w:lastRowLastColumn="0"/>
          <w:trHeight w:val="20"/>
          <w:jc w:val="center"/>
        </w:trPr>
        <w:tc>
          <w:tcPr>
            <w:tcW w:w="0" w:type="dxa"/>
            <w:hideMark/>
          </w:tcPr>
          <w:p w14:paraId="25F8CE55" w14:textId="77777777" w:rsidR="007A021D" w:rsidRPr="00DA6760" w:rsidRDefault="007A021D" w:rsidP="00B253A8">
            <w:pPr>
              <w:jc w:val="center"/>
              <w:rPr>
                <w:rFonts w:ascii="Nunito" w:hAnsi="Nunito"/>
                <w:sz w:val="22"/>
                <w:szCs w:val="18"/>
              </w:rPr>
            </w:pPr>
            <w:r w:rsidRPr="00DA6760">
              <w:rPr>
                <w:rFonts w:ascii="Nunito" w:hAnsi="Nunito"/>
                <w:szCs w:val="18"/>
              </w:rPr>
              <w:t>Gestión Financiera</w:t>
            </w:r>
          </w:p>
        </w:tc>
        <w:tc>
          <w:tcPr>
            <w:tcW w:w="0" w:type="dxa"/>
            <w:hideMark/>
          </w:tcPr>
          <w:p w14:paraId="55105A49" w14:textId="77777777" w:rsidR="007A021D" w:rsidRPr="00DA6760" w:rsidRDefault="007A021D" w:rsidP="00B253A8">
            <w:pPr>
              <w:jc w:val="center"/>
              <w:rPr>
                <w:rFonts w:ascii="Nunito" w:hAnsi="Nunito"/>
                <w:sz w:val="22"/>
                <w:szCs w:val="18"/>
              </w:rPr>
            </w:pPr>
            <w:r w:rsidRPr="00DA6760">
              <w:rPr>
                <w:rFonts w:ascii="Nunito" w:hAnsi="Nunito"/>
                <w:szCs w:val="18"/>
              </w:rPr>
              <w:t>Cuentas de Cobro</w:t>
            </w:r>
          </w:p>
        </w:tc>
        <w:tc>
          <w:tcPr>
            <w:tcW w:w="0" w:type="dxa"/>
            <w:hideMark/>
          </w:tcPr>
          <w:p w14:paraId="6F648054" w14:textId="77777777" w:rsidR="007A021D" w:rsidRPr="00DA6760" w:rsidRDefault="007A021D" w:rsidP="00B253A8">
            <w:pPr>
              <w:jc w:val="center"/>
              <w:rPr>
                <w:rFonts w:ascii="Nunito" w:hAnsi="Nunito"/>
                <w:sz w:val="22"/>
                <w:szCs w:val="18"/>
              </w:rPr>
            </w:pPr>
            <w:r w:rsidRPr="00DA6760">
              <w:rPr>
                <w:rFonts w:ascii="Nunito" w:hAnsi="Nunito"/>
                <w:szCs w:val="18"/>
              </w:rPr>
              <w:t>Formatos de cobro diligenciados</w:t>
            </w:r>
          </w:p>
        </w:tc>
      </w:tr>
    </w:tbl>
    <w:p w14:paraId="64C20963" w14:textId="77777777" w:rsidR="007A021D" w:rsidRPr="00DA6760" w:rsidRDefault="007A021D" w:rsidP="00B253A8">
      <w:pPr>
        <w:spacing w:after="0"/>
        <w:jc w:val="center"/>
        <w:rPr>
          <w:rFonts w:ascii="Nunito" w:hAnsi="Nunito"/>
          <w:szCs w:val="24"/>
        </w:rPr>
      </w:pPr>
      <w:r w:rsidRPr="00DA6760">
        <w:rPr>
          <w:rFonts w:ascii="Nunito" w:hAnsi="Nunito"/>
          <w:b/>
          <w:szCs w:val="24"/>
        </w:rPr>
        <w:t xml:space="preserve">Fuente: </w:t>
      </w:r>
      <w:r w:rsidRPr="00DA6760">
        <w:rPr>
          <w:rFonts w:ascii="Nunito" w:hAnsi="Nunito"/>
          <w:szCs w:val="24"/>
        </w:rPr>
        <w:t>Ministerio de Tecnologías de la Información y las Comunicaciones</w:t>
      </w:r>
    </w:p>
    <w:p w14:paraId="02EF0418" w14:textId="77777777" w:rsidR="007A021D" w:rsidRPr="00221078" w:rsidRDefault="007A021D" w:rsidP="00B253A8">
      <w:pPr>
        <w:spacing w:after="0"/>
        <w:rPr>
          <w:rFonts w:ascii="Helvetíca" w:eastAsia="Arial Unicode MS" w:hAnsi="Helvetíca" w:hint="eastAsia"/>
          <w:b/>
          <w:color w:val="FFFFFF"/>
          <w:kern w:val="24"/>
        </w:rPr>
      </w:pPr>
    </w:p>
    <w:p w14:paraId="267CBA21" w14:textId="77777777" w:rsidR="007A021D" w:rsidRPr="00593C3C" w:rsidRDefault="007A021D" w:rsidP="00B253A8">
      <w:pPr>
        <w:spacing w:after="0"/>
        <w:rPr>
          <w:rFonts w:eastAsia="Arial Unicode MS"/>
          <w:kern w:val="24"/>
          <w:szCs w:val="24"/>
        </w:rPr>
      </w:pPr>
      <w:r w:rsidRPr="00593C3C">
        <w:rPr>
          <w:rFonts w:eastAsia="Arial Unicode MS"/>
          <w:b/>
          <w:kern w:val="24"/>
          <w:szCs w:val="24"/>
        </w:rPr>
        <w:t>NOTA:</w:t>
      </w:r>
      <w:r w:rsidRPr="00593C3C">
        <w:rPr>
          <w:rFonts w:eastAsia="Arial Unicode MS"/>
          <w:kern w:val="24"/>
          <w:szCs w:val="24"/>
        </w:rPr>
        <w:t xml:space="preserve"> Las entidades </w:t>
      </w:r>
      <w:r w:rsidRPr="00593C3C">
        <w:rPr>
          <w:szCs w:val="24"/>
        </w:rPr>
        <w:t>públicas</w:t>
      </w:r>
      <w:r w:rsidRPr="00593C3C">
        <w:rPr>
          <w:rFonts w:eastAsia="Arial Unicode MS"/>
          <w:kern w:val="24"/>
          <w:szCs w:val="24"/>
        </w:rPr>
        <w:t xml:space="preserve"> pueden adicionar identificadores o nemónicos para complementar la identificación de los activos.</w:t>
      </w:r>
    </w:p>
    <w:p w14:paraId="19FD3A51" w14:textId="77777777" w:rsidR="007A021D" w:rsidRPr="00221078" w:rsidRDefault="007A021D" w:rsidP="00B253A8">
      <w:pPr>
        <w:spacing w:after="0"/>
        <w:rPr>
          <w:rFonts w:ascii="Helvetíca" w:eastAsia="Arial Unicode MS" w:hAnsi="Helvetíca" w:hint="eastAsia"/>
          <w:b/>
          <w:color w:val="FFFFFF"/>
          <w:kern w:val="24"/>
        </w:rPr>
      </w:pPr>
    </w:p>
    <w:p w14:paraId="22B2F3FE" w14:textId="77777777" w:rsidR="007A021D" w:rsidRPr="00221078" w:rsidRDefault="007A021D" w:rsidP="00B253A8">
      <w:pPr>
        <w:spacing w:after="0"/>
        <w:rPr>
          <w:rFonts w:ascii="Helvetíca" w:hAnsi="Helvetíca" w:hint="eastAsia"/>
        </w:rPr>
      </w:pPr>
      <w:r w:rsidRPr="00221078">
        <w:rPr>
          <w:rFonts w:ascii="Helvetíca" w:hAnsi="Helvetíca"/>
          <w:noProof/>
        </w:rPr>
        <mc:AlternateContent>
          <mc:Choice Requires="wps">
            <w:drawing>
              <wp:inline distT="0" distB="0" distL="0" distR="0" wp14:anchorId="6C94EF38" wp14:editId="7C38B41D">
                <wp:extent cx="5640705" cy="1164566"/>
                <wp:effectExtent l="0" t="0" r="17145" b="17145"/>
                <wp:docPr id="34" name="Rectángulo redondeado 34"/>
                <wp:cNvGraphicFramePr/>
                <a:graphic xmlns:a="http://schemas.openxmlformats.org/drawingml/2006/main">
                  <a:graphicData uri="http://schemas.microsoft.com/office/word/2010/wordprocessingShape">
                    <wps:wsp>
                      <wps:cNvSpPr/>
                      <wps:spPr>
                        <a:xfrm>
                          <a:off x="0" y="0"/>
                          <a:ext cx="5640705" cy="1164566"/>
                        </a:xfrm>
                        <a:prstGeom prst="roundRect">
                          <a:avLst>
                            <a:gd name="adj" fmla="val 10000"/>
                          </a:avLst>
                        </a:prstGeom>
                        <a:solidFill>
                          <a:schemeClr val="accent5">
                            <a:lumMod val="75000"/>
                          </a:schemeClr>
                        </a:solidFill>
                        <a:ln w="12700" cap="flat" cmpd="sng" algn="ctr">
                          <a:solidFill>
                            <a:sysClr val="window" lastClr="FFFFFF">
                              <a:hueOff val="0"/>
                              <a:satOff val="0"/>
                              <a:lumOff val="0"/>
                              <a:alphaOff val="0"/>
                            </a:sysClr>
                          </a:solidFill>
                          <a:prstDash val="solid"/>
                          <a:miter lim="800000"/>
                        </a:ln>
                        <a:effectLst/>
                      </wps:spPr>
                      <wps:txbx>
                        <w:txbxContent>
                          <w:p w14:paraId="398C0D94" w14:textId="77777777" w:rsidR="00396239" w:rsidRPr="00DA6760" w:rsidRDefault="00396239" w:rsidP="0060633E">
                            <w:pPr>
                              <w:rPr>
                                <w:rFonts w:ascii="Nunito" w:hAnsi="Nunito"/>
                                <w:b/>
                                <w:color w:val="FFFFFF" w:themeColor="background1"/>
                                <w:szCs w:val="24"/>
                              </w:rPr>
                            </w:pPr>
                            <w:r w:rsidRPr="00DA6760">
                              <w:rPr>
                                <w:rFonts w:ascii="Nunito" w:hAnsi="Nunito"/>
                                <w:b/>
                                <w:color w:val="FFFFFF" w:themeColor="background1"/>
                                <w:szCs w:val="24"/>
                              </w:rPr>
                              <w:t>Paso 2. Identificar el dueño de los activos:</w:t>
                            </w:r>
                          </w:p>
                          <w:p w14:paraId="4CF1AB8D" w14:textId="77777777" w:rsidR="00396239" w:rsidRPr="00DA6760" w:rsidRDefault="00396239" w:rsidP="0060633E">
                            <w:pPr>
                              <w:rPr>
                                <w:rFonts w:ascii="Nunito" w:hAnsi="Nunito"/>
                                <w:color w:val="FFFFFF" w:themeColor="background1"/>
                                <w:szCs w:val="24"/>
                              </w:rPr>
                            </w:pPr>
                            <w:r w:rsidRPr="00DA6760">
                              <w:rPr>
                                <w:rFonts w:ascii="Nunito" w:hAnsi="Nunito"/>
                                <w:color w:val="FFFFFF" w:themeColor="background1"/>
                                <w:szCs w:val="24"/>
                              </w:rPr>
                              <w:t>Cada uno de los activos identificados deberá tener un dueño designado, Si un activo no posee un dueño, nadie se hará responsable ni lo protegerá debidamente.</w:t>
                            </w:r>
                          </w:p>
                        </w:txbxContent>
                      </wps:txbx>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C94EF38" id="Rectángulo redondeado 34" o:spid="_x0000_s1052" style="width:444.15pt;height:91.7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" fillcolor="#2e74b5 [2408]" strokecolor="white" strokeweight="1pt">
                <v:stroke joinstyle="miter"/>
                <v:textbox>
                  <w:txbxContent>
                    <w:p w14:paraId="398C0D94" w14:textId="77777777" w:rsidR="00396239" w:rsidRPr="00DA6760" w:rsidRDefault="00396239" w:rsidP="0060633E">
                      <w:pPr>
                        <w:rPr>
                          <w:rFonts w:ascii="Nunito" w:hAnsi="Nunito"/>
                          <w:b/>
                          <w:color w:val="FFFFFF" w:themeColor="background1"/>
                          <w:szCs w:val="24"/>
                        </w:rPr>
                      </w:pPr>
                      <w:r w:rsidRPr="00DA6760">
                        <w:rPr>
                          <w:rFonts w:ascii="Nunito" w:hAnsi="Nunito"/>
                          <w:b/>
                          <w:color w:val="FFFFFF" w:themeColor="background1"/>
                          <w:szCs w:val="24"/>
                        </w:rPr>
                        <w:t>Paso 2. Identificar el dueño de los activos:</w:t>
                      </w:r>
                    </w:p>
                    <w:p w14:paraId="4CF1AB8D" w14:textId="77777777" w:rsidR="00396239" w:rsidRPr="00DA6760" w:rsidRDefault="00396239" w:rsidP="0060633E">
                      <w:pPr>
                        <w:rPr>
                          <w:rFonts w:ascii="Nunito" w:hAnsi="Nunito"/>
                          <w:color w:val="FFFFFF" w:themeColor="background1"/>
                          <w:szCs w:val="24"/>
                        </w:rPr>
                      </w:pPr>
                      <w:r w:rsidRPr="00DA6760">
                        <w:rPr>
                          <w:rFonts w:ascii="Nunito" w:hAnsi="Nunito"/>
                          <w:color w:val="FFFFFF" w:themeColor="background1"/>
                          <w:szCs w:val="24"/>
                        </w:rPr>
                        <w:t>Cada uno de los activos identificados deberá tener un dueño designado, Si un activo no posee un dueño, nadie se hará responsable ni lo protegerá debidamente.</w:t>
                      </w:r>
                    </w:p>
                  </w:txbxContent>
                </v:textbox>
                <w10:anchorlock/>
              </v:roundrect>
            </w:pict>
          </mc:Fallback>
        </mc:AlternateContent>
      </w:r>
    </w:p>
    <w:p w14:paraId="46472473" w14:textId="77777777" w:rsidR="007A021D" w:rsidRPr="00221078" w:rsidRDefault="007A021D" w:rsidP="00B253A8">
      <w:pPr>
        <w:spacing w:after="0"/>
        <w:rPr>
          <w:rFonts w:ascii="Helvetíca" w:hAnsi="Helvetíca" w:hint="eastAsia"/>
          <w:b/>
        </w:rPr>
      </w:pPr>
    </w:p>
    <w:p w14:paraId="324E2D10" w14:textId="77777777" w:rsidR="007A021D" w:rsidRPr="00DA6760" w:rsidRDefault="007A021D" w:rsidP="00B253A8">
      <w:pPr>
        <w:spacing w:after="0"/>
        <w:rPr>
          <w:rFonts w:ascii="Nunito" w:hAnsi="Nunito"/>
          <w:b/>
        </w:rPr>
      </w:pPr>
      <w:r w:rsidRPr="00DA6760">
        <w:rPr>
          <w:rFonts w:ascii="Nunito" w:hAnsi="Nunito"/>
          <w:b/>
        </w:rPr>
        <w:t>Ejemplo:</w:t>
      </w:r>
    </w:p>
    <w:tbl>
      <w:tblPr>
        <w:tblStyle w:val="Tablaconcuadrcula2-nfasis5"/>
        <w:tblW w:w="8838" w:type="dxa"/>
        <w:tblLook w:val="0420" w:firstRow="1" w:lastRow="0" w:firstColumn="0" w:lastColumn="0" w:noHBand="0" w:noVBand="1"/>
      </w:tblPr>
      <w:tblGrid>
        <w:gridCol w:w="2479"/>
        <w:gridCol w:w="3300"/>
        <w:gridCol w:w="3059"/>
      </w:tblGrid>
      <w:tr w:rsidR="007A021D" w:rsidRPr="00DA6760" w14:paraId="288C6D9C" w14:textId="77777777" w:rsidTr="0060633E">
        <w:trPr>
          <w:cnfStyle w:val="100000000000" w:firstRow="1" w:lastRow="0" w:firstColumn="0" w:lastColumn="0" w:oddVBand="0" w:evenVBand="0" w:oddHBand="0" w:evenHBand="0" w:firstRowFirstColumn="0" w:firstRowLastColumn="0" w:lastRowFirstColumn="0" w:lastRowLastColumn="0"/>
          <w:trHeight w:val="20"/>
          <w:tblHeader/>
        </w:trPr>
        <w:tc>
          <w:tcPr>
            <w:tcW w:w="2479" w:type="dxa"/>
            <w:shd w:val="clear" w:color="auto" w:fill="307ABE"/>
            <w:hideMark/>
          </w:tcPr>
          <w:p w14:paraId="7C239E1E" w14:textId="77777777" w:rsidR="007A021D" w:rsidRPr="00DA6760" w:rsidRDefault="007A021D" w:rsidP="00B253A8">
            <w:pPr>
              <w:jc w:val="center"/>
              <w:rPr>
                <w:rFonts w:ascii="Nunito" w:eastAsia="Times New Roman" w:hAnsi="Nunito" w:cs="Arial"/>
                <w:color w:val="FFFFFF" w:themeColor="background1"/>
                <w:sz w:val="22"/>
                <w:szCs w:val="18"/>
              </w:rPr>
            </w:pPr>
            <w:r w:rsidRPr="00DA6760">
              <w:rPr>
                <w:rFonts w:ascii="Nunito" w:eastAsia="Times New Roman" w:hAnsi="Nunito" w:cs="Arial"/>
                <w:color w:val="FFFFFF" w:themeColor="background1"/>
                <w:kern w:val="24"/>
                <w:szCs w:val="18"/>
              </w:rPr>
              <w:t>ACTIVO</w:t>
            </w:r>
          </w:p>
        </w:tc>
        <w:tc>
          <w:tcPr>
            <w:tcW w:w="3300" w:type="dxa"/>
            <w:shd w:val="clear" w:color="auto" w:fill="307ABE"/>
            <w:hideMark/>
          </w:tcPr>
          <w:p w14:paraId="7D75E6E5" w14:textId="77777777" w:rsidR="007A021D" w:rsidRPr="00DA6760" w:rsidRDefault="007A021D" w:rsidP="00B253A8">
            <w:pPr>
              <w:jc w:val="center"/>
              <w:rPr>
                <w:rFonts w:ascii="Nunito" w:eastAsia="Times New Roman" w:hAnsi="Nunito" w:cs="Arial"/>
                <w:color w:val="FFFFFF" w:themeColor="background1"/>
                <w:sz w:val="22"/>
                <w:szCs w:val="18"/>
              </w:rPr>
            </w:pPr>
            <w:r w:rsidRPr="00DA6760">
              <w:rPr>
                <w:rFonts w:ascii="Nunito" w:eastAsia="Times New Roman" w:hAnsi="Nunito" w:cs="Arial"/>
                <w:color w:val="FFFFFF" w:themeColor="background1"/>
                <w:kern w:val="24"/>
                <w:szCs w:val="18"/>
              </w:rPr>
              <w:t>DESCRIPCION</w:t>
            </w:r>
          </w:p>
        </w:tc>
        <w:tc>
          <w:tcPr>
            <w:tcW w:w="3059" w:type="dxa"/>
            <w:shd w:val="clear" w:color="auto" w:fill="307ABE"/>
          </w:tcPr>
          <w:p w14:paraId="2F27E517" w14:textId="77777777" w:rsidR="007A021D" w:rsidRPr="00DA6760" w:rsidRDefault="007A021D" w:rsidP="00B253A8">
            <w:pPr>
              <w:jc w:val="center"/>
              <w:rPr>
                <w:rFonts w:ascii="Nunito" w:eastAsia="Times New Roman" w:hAnsi="Nunito" w:cs="Arial"/>
                <w:bCs w:val="0"/>
                <w:color w:val="FFFFFF" w:themeColor="background1"/>
                <w:kern w:val="24"/>
                <w:sz w:val="22"/>
                <w:szCs w:val="18"/>
              </w:rPr>
            </w:pPr>
            <w:r w:rsidRPr="00DA6760">
              <w:rPr>
                <w:rFonts w:ascii="Nunito" w:eastAsia="Times New Roman" w:hAnsi="Nunito" w:cs="Arial"/>
                <w:color w:val="FFFFFF" w:themeColor="background1"/>
                <w:kern w:val="24"/>
                <w:szCs w:val="18"/>
              </w:rPr>
              <w:t>DUEÑO DEL ACTIVO</w:t>
            </w:r>
          </w:p>
        </w:tc>
      </w:tr>
      <w:tr w:rsidR="007A021D" w:rsidRPr="00DA6760" w14:paraId="4DF6A5C4" w14:textId="77777777" w:rsidTr="0060633E">
        <w:trPr>
          <w:cnfStyle w:val="000000100000" w:firstRow="0" w:lastRow="0" w:firstColumn="0" w:lastColumn="0" w:oddVBand="0" w:evenVBand="0" w:oddHBand="1" w:evenHBand="0" w:firstRowFirstColumn="0" w:firstRowLastColumn="0" w:lastRowFirstColumn="0" w:lastRowLastColumn="0"/>
          <w:trHeight w:val="470"/>
        </w:trPr>
        <w:tc>
          <w:tcPr>
            <w:tcW w:w="2479" w:type="dxa"/>
            <w:hideMark/>
          </w:tcPr>
          <w:p w14:paraId="2E55D3BD" w14:textId="77777777" w:rsidR="007A021D" w:rsidRPr="00DA6760" w:rsidRDefault="007A021D" w:rsidP="00B253A8">
            <w:pPr>
              <w:jc w:val="center"/>
              <w:rPr>
                <w:rFonts w:ascii="Nunito" w:hAnsi="Nunito"/>
                <w:sz w:val="22"/>
                <w:szCs w:val="18"/>
              </w:rPr>
            </w:pPr>
            <w:r w:rsidRPr="00DA6760">
              <w:rPr>
                <w:rFonts w:ascii="Nunito" w:hAnsi="Nunito"/>
                <w:szCs w:val="18"/>
              </w:rPr>
              <w:t>Base de datos de nómina</w:t>
            </w:r>
          </w:p>
        </w:tc>
        <w:tc>
          <w:tcPr>
            <w:tcW w:w="3300" w:type="dxa"/>
            <w:hideMark/>
          </w:tcPr>
          <w:p w14:paraId="2DA8B9E0" w14:textId="77777777" w:rsidR="007A021D" w:rsidRPr="00DA6760" w:rsidRDefault="007A021D" w:rsidP="00B253A8">
            <w:pPr>
              <w:rPr>
                <w:rFonts w:ascii="Nunito" w:hAnsi="Nunito"/>
                <w:sz w:val="22"/>
                <w:szCs w:val="18"/>
              </w:rPr>
            </w:pPr>
            <w:r w:rsidRPr="00DA6760">
              <w:rPr>
                <w:rFonts w:ascii="Nunito" w:hAnsi="Nunito"/>
                <w:szCs w:val="18"/>
              </w:rPr>
              <w:t>Base de datos con información de nómina de la entidad</w:t>
            </w:r>
          </w:p>
        </w:tc>
        <w:tc>
          <w:tcPr>
            <w:tcW w:w="3059" w:type="dxa"/>
          </w:tcPr>
          <w:p w14:paraId="3CEF9367" w14:textId="77777777" w:rsidR="007A021D" w:rsidRPr="00DA6760" w:rsidRDefault="007A021D" w:rsidP="00B253A8">
            <w:pPr>
              <w:rPr>
                <w:rFonts w:ascii="Nunito" w:hAnsi="Nunito"/>
                <w:sz w:val="22"/>
                <w:szCs w:val="18"/>
              </w:rPr>
            </w:pPr>
            <w:r w:rsidRPr="00DA6760">
              <w:rPr>
                <w:rFonts w:ascii="Nunito" w:hAnsi="Nunito"/>
                <w:szCs w:val="18"/>
              </w:rPr>
              <w:t>Jefe Oficina de Nómina</w:t>
            </w:r>
          </w:p>
        </w:tc>
      </w:tr>
      <w:tr w:rsidR="007A021D" w:rsidRPr="00DA6760" w14:paraId="40EEFAEC" w14:textId="77777777" w:rsidTr="0060633E">
        <w:trPr>
          <w:trHeight w:val="20"/>
        </w:trPr>
        <w:tc>
          <w:tcPr>
            <w:tcW w:w="2479" w:type="dxa"/>
            <w:hideMark/>
          </w:tcPr>
          <w:p w14:paraId="0A4237C2" w14:textId="77777777" w:rsidR="007A021D" w:rsidRPr="00DA6760" w:rsidRDefault="007A021D" w:rsidP="00B253A8">
            <w:pPr>
              <w:jc w:val="center"/>
              <w:rPr>
                <w:rFonts w:ascii="Nunito" w:hAnsi="Nunito"/>
                <w:sz w:val="22"/>
                <w:szCs w:val="18"/>
              </w:rPr>
            </w:pPr>
            <w:r w:rsidRPr="00DA6760">
              <w:rPr>
                <w:rFonts w:ascii="Nunito" w:hAnsi="Nunito"/>
                <w:szCs w:val="18"/>
              </w:rPr>
              <w:t>Aplicativo de Nómina</w:t>
            </w:r>
          </w:p>
        </w:tc>
        <w:tc>
          <w:tcPr>
            <w:tcW w:w="3300" w:type="dxa"/>
            <w:hideMark/>
          </w:tcPr>
          <w:p w14:paraId="2961C201" w14:textId="77777777" w:rsidR="007A021D" w:rsidRPr="00DA6760" w:rsidRDefault="007A021D" w:rsidP="00B253A8">
            <w:pPr>
              <w:rPr>
                <w:rFonts w:ascii="Nunito" w:hAnsi="Nunito"/>
                <w:sz w:val="22"/>
                <w:szCs w:val="18"/>
              </w:rPr>
            </w:pPr>
            <w:r w:rsidRPr="00DA6760">
              <w:rPr>
                <w:rFonts w:ascii="Nunito" w:hAnsi="Nunito"/>
                <w:szCs w:val="18"/>
              </w:rPr>
              <w:t>Sistema que permite gestionar la nómina y los pagos</w:t>
            </w:r>
          </w:p>
        </w:tc>
        <w:tc>
          <w:tcPr>
            <w:tcW w:w="3059" w:type="dxa"/>
          </w:tcPr>
          <w:p w14:paraId="265C6081" w14:textId="77777777" w:rsidR="007A021D" w:rsidRPr="00DA6760" w:rsidRDefault="007A021D" w:rsidP="00B253A8">
            <w:pPr>
              <w:rPr>
                <w:rFonts w:ascii="Nunito" w:hAnsi="Nunito"/>
                <w:sz w:val="22"/>
                <w:szCs w:val="18"/>
              </w:rPr>
            </w:pPr>
            <w:r w:rsidRPr="00DA6760">
              <w:rPr>
                <w:rFonts w:ascii="Nunito" w:hAnsi="Nunito"/>
                <w:szCs w:val="18"/>
              </w:rPr>
              <w:t>Jefe Oficina de Nómina</w:t>
            </w:r>
          </w:p>
        </w:tc>
      </w:tr>
      <w:tr w:rsidR="007A021D" w:rsidRPr="00DA6760" w14:paraId="0D0BA23D" w14:textId="77777777" w:rsidTr="0060633E">
        <w:trPr>
          <w:cnfStyle w:val="000000100000" w:firstRow="0" w:lastRow="0" w:firstColumn="0" w:lastColumn="0" w:oddVBand="0" w:evenVBand="0" w:oddHBand="1" w:evenHBand="0" w:firstRowFirstColumn="0" w:firstRowLastColumn="0" w:lastRowFirstColumn="0" w:lastRowLastColumn="0"/>
          <w:trHeight w:val="20"/>
        </w:trPr>
        <w:tc>
          <w:tcPr>
            <w:tcW w:w="2479" w:type="dxa"/>
            <w:hideMark/>
          </w:tcPr>
          <w:p w14:paraId="2B1D0335" w14:textId="77777777" w:rsidR="007A021D" w:rsidRPr="00DA6760" w:rsidRDefault="007A021D" w:rsidP="00B253A8">
            <w:pPr>
              <w:jc w:val="center"/>
              <w:rPr>
                <w:rFonts w:ascii="Nunito" w:eastAsia="Times New Roman" w:hAnsi="Nunito" w:cs="Arial"/>
                <w:sz w:val="22"/>
                <w:szCs w:val="18"/>
              </w:rPr>
            </w:pPr>
            <w:r w:rsidRPr="00DA6760">
              <w:rPr>
                <w:rFonts w:ascii="Nunito" w:eastAsia="Times New Roman" w:hAnsi="Nunito" w:cs="Arial"/>
                <w:szCs w:val="18"/>
              </w:rPr>
              <w:t>Cuentas de Cobro</w:t>
            </w:r>
          </w:p>
        </w:tc>
        <w:tc>
          <w:tcPr>
            <w:tcW w:w="3300" w:type="dxa"/>
            <w:hideMark/>
          </w:tcPr>
          <w:p w14:paraId="1310C912" w14:textId="77777777" w:rsidR="007A021D" w:rsidRPr="00DA6760" w:rsidRDefault="007A021D" w:rsidP="00B253A8">
            <w:pPr>
              <w:rPr>
                <w:rFonts w:ascii="Nunito" w:hAnsi="Nunito"/>
                <w:sz w:val="22"/>
                <w:szCs w:val="18"/>
              </w:rPr>
            </w:pPr>
            <w:r w:rsidRPr="00DA6760">
              <w:rPr>
                <w:rFonts w:ascii="Nunito" w:hAnsi="Nunito"/>
                <w:szCs w:val="18"/>
              </w:rPr>
              <w:t>Formatos de cobro diligenciados</w:t>
            </w:r>
          </w:p>
        </w:tc>
        <w:tc>
          <w:tcPr>
            <w:tcW w:w="3059" w:type="dxa"/>
          </w:tcPr>
          <w:p w14:paraId="05FE6F97" w14:textId="77777777" w:rsidR="007A021D" w:rsidRPr="00DA6760" w:rsidRDefault="007A021D" w:rsidP="00B253A8">
            <w:pPr>
              <w:rPr>
                <w:rFonts w:ascii="Nunito" w:hAnsi="Nunito"/>
                <w:sz w:val="22"/>
                <w:szCs w:val="18"/>
              </w:rPr>
            </w:pPr>
            <w:r w:rsidRPr="00DA6760">
              <w:rPr>
                <w:rFonts w:ascii="Nunito" w:hAnsi="Nunito"/>
                <w:szCs w:val="18"/>
              </w:rPr>
              <w:t>Jefe Oficina de Nómina</w:t>
            </w:r>
          </w:p>
        </w:tc>
      </w:tr>
    </w:tbl>
    <w:p w14:paraId="125BC259" w14:textId="77777777" w:rsidR="007A021D" w:rsidRPr="00DA6760" w:rsidRDefault="007A021D" w:rsidP="00B253A8">
      <w:pPr>
        <w:spacing w:after="0"/>
        <w:jc w:val="center"/>
        <w:rPr>
          <w:rFonts w:ascii="Nunito" w:hAnsi="Nunito"/>
          <w:szCs w:val="24"/>
        </w:rPr>
      </w:pPr>
      <w:r w:rsidRPr="00DA6760">
        <w:rPr>
          <w:rFonts w:ascii="Nunito" w:hAnsi="Nunito"/>
          <w:b/>
          <w:szCs w:val="24"/>
        </w:rPr>
        <w:t xml:space="preserve">Fuente: </w:t>
      </w:r>
      <w:r w:rsidRPr="00DA6760">
        <w:rPr>
          <w:rFonts w:ascii="Nunito" w:hAnsi="Nunito"/>
          <w:szCs w:val="24"/>
        </w:rPr>
        <w:t>Ministerio de Tecnologías de la Información y las Comunicaciones</w:t>
      </w:r>
    </w:p>
    <w:p w14:paraId="653B8F0C" w14:textId="77777777" w:rsidR="007A021D" w:rsidRPr="00DA6760" w:rsidRDefault="007A021D" w:rsidP="00B253A8">
      <w:pPr>
        <w:spacing w:after="0"/>
        <w:rPr>
          <w:rFonts w:ascii="Nunito" w:hAnsi="Nunito"/>
          <w:b/>
          <w:szCs w:val="24"/>
        </w:rPr>
      </w:pPr>
    </w:p>
    <w:p w14:paraId="38EB9A79" w14:textId="77777777" w:rsidR="007A021D" w:rsidRPr="00DA6760" w:rsidRDefault="007A021D" w:rsidP="00B253A8">
      <w:pPr>
        <w:spacing w:after="0"/>
        <w:rPr>
          <w:rFonts w:ascii="Nunito" w:hAnsi="Nunito"/>
          <w:szCs w:val="24"/>
        </w:rPr>
      </w:pPr>
      <w:r w:rsidRPr="00DA6760">
        <w:rPr>
          <w:rFonts w:ascii="Nunito" w:hAnsi="Nunito"/>
          <w:b/>
          <w:szCs w:val="24"/>
        </w:rPr>
        <w:t>NOTA:</w:t>
      </w:r>
      <w:r w:rsidRPr="00DA6760">
        <w:rPr>
          <w:rFonts w:ascii="Nunito" w:hAnsi="Nunito"/>
          <w:szCs w:val="24"/>
        </w:rPr>
        <w:t xml:space="preserve"> Generalmente el dueño del activo es el líder del proceso o el jefe de una de las áreas pertenecientes al proceso.</w:t>
      </w:r>
    </w:p>
    <w:p w14:paraId="4191E900" w14:textId="77777777" w:rsidR="007A021D" w:rsidRPr="00221078" w:rsidRDefault="007A021D" w:rsidP="00B253A8">
      <w:pPr>
        <w:spacing w:after="0"/>
        <w:rPr>
          <w:rFonts w:ascii="Helvetíca" w:hAnsi="Helvetíca" w:hint="eastAsia"/>
        </w:rPr>
      </w:pPr>
    </w:p>
    <w:p w14:paraId="15A48510" w14:textId="77777777" w:rsidR="007A021D" w:rsidRPr="00DA6760" w:rsidRDefault="007A021D" w:rsidP="00B253A8">
      <w:pPr>
        <w:spacing w:after="0"/>
        <w:rPr>
          <w:rFonts w:ascii="Nunito" w:hAnsi="Nunito"/>
          <w:szCs w:val="24"/>
        </w:rPr>
      </w:pPr>
      <w:r w:rsidRPr="00DA6760">
        <w:rPr>
          <w:rFonts w:ascii="Nunito" w:hAnsi="Nunito"/>
          <w:noProof/>
          <w:szCs w:val="24"/>
        </w:rPr>
        <mc:AlternateContent>
          <mc:Choice Requires="wps">
            <w:drawing>
              <wp:inline distT="0" distB="0" distL="0" distR="0" wp14:anchorId="259A822D" wp14:editId="3380C513">
                <wp:extent cx="5640779" cy="1097280"/>
                <wp:effectExtent l="0" t="0" r="17145" b="26670"/>
                <wp:docPr id="40" name="Rectángulo redondeado 40"/>
                <wp:cNvGraphicFramePr/>
                <a:graphic xmlns:a="http://schemas.openxmlformats.org/drawingml/2006/main">
                  <a:graphicData uri="http://schemas.microsoft.com/office/word/2010/wordprocessingShape">
                    <wps:wsp>
                      <wps:cNvSpPr/>
                      <wps:spPr>
                        <a:xfrm>
                          <a:off x="0" y="0"/>
                          <a:ext cx="5640779" cy="1097280"/>
                        </a:xfrm>
                        <a:prstGeom prst="roundRect">
                          <a:avLst>
                            <a:gd name="adj" fmla="val 10000"/>
                          </a:avLst>
                        </a:prstGeom>
                        <a:solidFill>
                          <a:schemeClr val="accent5">
                            <a:lumMod val="75000"/>
                          </a:schemeClr>
                        </a:solidFill>
                        <a:ln w="12700" cap="flat" cmpd="sng" algn="ctr">
                          <a:solidFill>
                            <a:sysClr val="window" lastClr="FFFFFF">
                              <a:hueOff val="0"/>
                              <a:satOff val="0"/>
                              <a:lumOff val="0"/>
                              <a:alphaOff val="0"/>
                            </a:sysClr>
                          </a:solidFill>
                          <a:prstDash val="solid"/>
                          <a:miter lim="800000"/>
                        </a:ln>
                        <a:effectLst/>
                      </wps:spPr>
                      <wps:txbx>
                        <w:txbxContent>
                          <w:p w14:paraId="6E4F1052" w14:textId="77777777" w:rsidR="00396239" w:rsidRPr="00DA6760" w:rsidRDefault="00396239" w:rsidP="0060633E">
                            <w:pPr>
                              <w:pStyle w:val="NormalWeb"/>
                              <w:spacing w:before="0" w:beforeAutospacing="0" w:after="143" w:afterAutospacing="0" w:line="216" w:lineRule="auto"/>
                              <w:rPr>
                                <w:rFonts w:ascii="Nunito" w:hAnsi="Nunito"/>
                                <w:b/>
                                <w:sz w:val="24"/>
                              </w:rPr>
                            </w:pPr>
                            <w:r w:rsidRPr="00DA6760">
                              <w:rPr>
                                <w:rFonts w:ascii="Nunito" w:hAnsi="Nunito" w:cstheme="minorBidi"/>
                                <w:b/>
                                <w:color w:val="FFFFFF"/>
                                <w:kern w:val="24"/>
                                <w:sz w:val="24"/>
                              </w:rPr>
                              <w:t>Paso 3. Clasificar los activos:</w:t>
                            </w:r>
                          </w:p>
                          <w:p w14:paraId="6A31FA4B" w14:textId="77777777" w:rsidR="00396239" w:rsidRPr="00DA6760" w:rsidRDefault="00396239" w:rsidP="0060633E">
                            <w:pPr>
                              <w:pStyle w:val="NormalWeb"/>
                              <w:spacing w:before="0" w:beforeAutospacing="0" w:after="126" w:afterAutospacing="0" w:line="216" w:lineRule="auto"/>
                              <w:rPr>
                                <w:rFonts w:ascii="Nunito" w:hAnsi="Nunito"/>
                                <w:sz w:val="24"/>
                              </w:rPr>
                            </w:pPr>
                            <w:r w:rsidRPr="00DA6760">
                              <w:rPr>
                                <w:rFonts w:ascii="Nunito" w:hAnsi="Nunito" w:cstheme="minorBidi"/>
                                <w:color w:val="FFFFFF"/>
                                <w:kern w:val="24"/>
                                <w:sz w:val="24"/>
                              </w:rPr>
                              <w:t>Cada activo debe tener una clasificación o pertenecer a un determinado grupo de activos según su naturaleza cómo, por ejemplo: Información, Software, Hardware, Componentes de Red entre otros.</w:t>
                            </w:r>
                          </w:p>
                        </w:txbxContent>
                      </wps:txbx>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59A822D" id="Rectángulo redondeado 40" o:spid="_x0000_s1053" style="width:444.15pt;height:86.4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" fillcolor="#2e74b5 [2408]" strokecolor="white" strokeweight="1pt">
                <v:stroke joinstyle="miter"/>
                <v:textbox>
                  <w:txbxContent>
                    <w:p w14:paraId="6E4F1052" w14:textId="77777777" w:rsidR="00396239" w:rsidRPr="00DA6760" w:rsidRDefault="00396239" w:rsidP="0060633E">
                      <w:pPr>
                        <w:pStyle w:val="NormalWeb"/>
                        <w:spacing w:before="0" w:beforeAutospacing="0" w:after="143" w:afterAutospacing="0" w:line="216" w:lineRule="auto"/>
                        <w:rPr>
                          <w:rFonts w:ascii="Nunito" w:hAnsi="Nunito"/>
                          <w:b/>
                          <w:sz w:val="24"/>
                        </w:rPr>
                      </w:pPr>
                      <w:r w:rsidRPr="00DA6760">
                        <w:rPr>
                          <w:rFonts w:ascii="Nunito" w:hAnsi="Nunito" w:cstheme="minorBidi"/>
                          <w:b/>
                          <w:color w:val="FFFFFF"/>
                          <w:kern w:val="24"/>
                          <w:sz w:val="24"/>
                        </w:rPr>
                        <w:t>Paso 3. Clasificar los activos:</w:t>
                      </w:r>
                    </w:p>
                    <w:p w14:paraId="6A31FA4B" w14:textId="77777777" w:rsidR="00396239" w:rsidRPr="00DA6760" w:rsidRDefault="00396239" w:rsidP="0060633E">
                      <w:pPr>
                        <w:pStyle w:val="NormalWeb"/>
                        <w:spacing w:before="0" w:beforeAutospacing="0" w:after="126" w:afterAutospacing="0" w:line="216" w:lineRule="auto"/>
                        <w:rPr>
                          <w:rFonts w:ascii="Nunito" w:hAnsi="Nunito"/>
                          <w:sz w:val="24"/>
                        </w:rPr>
                      </w:pPr>
                      <w:r w:rsidRPr="00DA6760">
                        <w:rPr>
                          <w:rFonts w:ascii="Nunito" w:hAnsi="Nunito" w:cstheme="minorBidi"/>
                          <w:color w:val="FFFFFF"/>
                          <w:kern w:val="24"/>
                          <w:sz w:val="24"/>
                        </w:rPr>
                        <w:t>Cada activo debe tener una clasificación o pertenecer a un determinado grupo de activos según su naturaleza cómo, por ejemplo: Información, Software, Hardware, Componentes de Red entre otros.</w:t>
                      </w:r>
                    </w:p>
                  </w:txbxContent>
                </v:textbox>
                <w10:anchorlock/>
              </v:roundrect>
            </w:pict>
          </mc:Fallback>
        </mc:AlternateContent>
      </w:r>
    </w:p>
    <w:p w14:paraId="6391650B" w14:textId="77777777" w:rsidR="007A021D" w:rsidRPr="00DA6760" w:rsidRDefault="007A021D" w:rsidP="00B253A8">
      <w:pPr>
        <w:spacing w:after="0"/>
        <w:rPr>
          <w:rFonts w:ascii="Nunito" w:hAnsi="Nunito"/>
          <w:szCs w:val="24"/>
        </w:rPr>
      </w:pPr>
    </w:p>
    <w:p w14:paraId="5BDE339B" w14:textId="77777777" w:rsidR="007A021D" w:rsidRPr="00DA6760" w:rsidRDefault="007A021D" w:rsidP="00B253A8">
      <w:pPr>
        <w:spacing w:after="0"/>
        <w:rPr>
          <w:rFonts w:ascii="Nunito" w:hAnsi="Nunito"/>
          <w:szCs w:val="24"/>
        </w:rPr>
      </w:pPr>
      <w:r w:rsidRPr="00DA6760">
        <w:rPr>
          <w:rFonts w:ascii="Nunito" w:hAnsi="Nunito"/>
          <w:szCs w:val="24"/>
        </w:rPr>
        <w:t>La siguiente tabla presenta una propuesta de tipología de activos con el fin de hacer la clasificación mencionada.</w:t>
      </w:r>
    </w:p>
    <w:p w14:paraId="766EAEA0" w14:textId="77777777" w:rsidR="007A021D" w:rsidRPr="00DA6760" w:rsidRDefault="007A021D" w:rsidP="00B253A8">
      <w:pPr>
        <w:spacing w:after="0"/>
        <w:rPr>
          <w:rFonts w:ascii="Nunito" w:hAnsi="Nunito"/>
          <w:szCs w:val="24"/>
        </w:rPr>
      </w:pPr>
    </w:p>
    <w:p w14:paraId="0F2E30DB" w14:textId="77777777" w:rsidR="007A021D" w:rsidRPr="00DA6760" w:rsidRDefault="007A021D" w:rsidP="00B253A8">
      <w:pPr>
        <w:spacing w:after="0"/>
        <w:rPr>
          <w:rFonts w:ascii="Nunito" w:hAnsi="Nunito"/>
          <w:szCs w:val="24"/>
        </w:rPr>
      </w:pPr>
    </w:p>
    <w:p w14:paraId="7A14F76E" w14:textId="58C3AB9D" w:rsidR="007A021D" w:rsidRPr="00DA6760" w:rsidRDefault="007A021D" w:rsidP="00B253A8">
      <w:pPr>
        <w:pStyle w:val="Descripcin"/>
        <w:spacing w:after="0"/>
        <w:jc w:val="center"/>
        <w:rPr>
          <w:rFonts w:ascii="Nunito" w:hAnsi="Nunito"/>
          <w:sz w:val="24"/>
          <w:szCs w:val="24"/>
        </w:rPr>
      </w:pPr>
    </w:p>
    <w:tbl>
      <w:tblPr>
        <w:tblStyle w:val="Tablaconcuadrcula2-nfasis5"/>
        <w:tblW w:w="5000" w:type="pct"/>
        <w:tblLook w:val="04A0" w:firstRow="1" w:lastRow="0" w:firstColumn="1" w:lastColumn="0" w:noHBand="0" w:noVBand="1"/>
      </w:tblPr>
      <w:tblGrid>
        <w:gridCol w:w="1879"/>
        <w:gridCol w:w="6959"/>
      </w:tblGrid>
      <w:tr w:rsidR="007A021D" w:rsidRPr="00DA6760" w14:paraId="63FFD301" w14:textId="77777777" w:rsidTr="00DA6760">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973" w:type="pct"/>
            <w:shd w:val="clear" w:color="auto" w:fill="307ABE"/>
            <w:hideMark/>
          </w:tcPr>
          <w:p w14:paraId="116527CE" w14:textId="77777777" w:rsidR="007A021D" w:rsidRPr="00DA6760" w:rsidRDefault="007A021D" w:rsidP="00B253A8">
            <w:pPr>
              <w:jc w:val="center"/>
              <w:rPr>
                <w:rFonts w:ascii="Nunito" w:eastAsia="Times New Roman" w:hAnsi="Nunito" w:cs="Arial"/>
                <w:color w:val="FFFFFF" w:themeColor="background1"/>
              </w:rPr>
            </w:pPr>
            <w:r w:rsidRPr="00DA6760">
              <w:rPr>
                <w:rFonts w:ascii="Nunito" w:eastAsia="Times New Roman" w:hAnsi="Nunito" w:cs="Arial"/>
                <w:color w:val="FFFFFF" w:themeColor="background1"/>
                <w:kern w:val="24"/>
              </w:rPr>
              <w:t>Tipo de activo</w:t>
            </w:r>
          </w:p>
        </w:tc>
        <w:tc>
          <w:tcPr>
            <w:tcW w:w="4027" w:type="pct"/>
            <w:shd w:val="clear" w:color="auto" w:fill="307ABE"/>
            <w:hideMark/>
          </w:tcPr>
          <w:p w14:paraId="70B4D297" w14:textId="77777777" w:rsidR="007A021D" w:rsidRPr="00DA6760" w:rsidRDefault="007A021D" w:rsidP="00B253A8">
            <w:pPr>
              <w:jc w:val="center"/>
              <w:cnfStyle w:val="100000000000" w:firstRow="1" w:lastRow="0" w:firstColumn="0" w:lastColumn="0" w:oddVBand="0" w:evenVBand="0" w:oddHBand="0" w:evenHBand="0" w:firstRowFirstColumn="0" w:firstRowLastColumn="0" w:lastRowFirstColumn="0" w:lastRowLastColumn="0"/>
              <w:rPr>
                <w:rFonts w:ascii="Nunito" w:eastAsia="Times New Roman" w:hAnsi="Nunito" w:cs="Arial"/>
                <w:color w:val="FFFFFF" w:themeColor="background1"/>
              </w:rPr>
            </w:pPr>
            <w:r w:rsidRPr="00DA6760">
              <w:rPr>
                <w:rFonts w:ascii="Nunito" w:eastAsia="Times New Roman" w:hAnsi="Nunito" w:cs="Arial"/>
                <w:color w:val="FFFFFF" w:themeColor="background1"/>
                <w:kern w:val="24"/>
              </w:rPr>
              <w:t>Descripción</w:t>
            </w:r>
          </w:p>
        </w:tc>
      </w:tr>
      <w:tr w:rsidR="007A021D" w:rsidRPr="00DA6760" w14:paraId="6509CD96" w14:textId="77777777" w:rsidTr="00DA6760">
        <w:trPr>
          <w:cnfStyle w:val="000000100000" w:firstRow="0" w:lastRow="0" w:firstColumn="0" w:lastColumn="0" w:oddVBand="0" w:evenVBand="0" w:oddHBand="1" w:evenHBand="0" w:firstRowFirstColumn="0" w:firstRowLastColumn="0" w:lastRowFirstColumn="0" w:lastRowLastColumn="0"/>
          <w:trHeight w:val="1894"/>
        </w:trPr>
        <w:tc>
          <w:tcPr>
            <w:cnfStyle w:val="001000000000" w:firstRow="0" w:lastRow="0" w:firstColumn="1" w:lastColumn="0" w:oddVBand="0" w:evenVBand="0" w:oddHBand="0" w:evenHBand="0" w:firstRowFirstColumn="0" w:firstRowLastColumn="0" w:lastRowFirstColumn="0" w:lastRowLastColumn="0"/>
            <w:tcW w:w="973" w:type="pct"/>
            <w:hideMark/>
          </w:tcPr>
          <w:p w14:paraId="684EB9C8" w14:textId="77777777" w:rsidR="007A021D" w:rsidRPr="00DA6760" w:rsidRDefault="007A021D" w:rsidP="00B253A8">
            <w:pPr>
              <w:rPr>
                <w:rFonts w:ascii="Nunito" w:hAnsi="Nunito"/>
              </w:rPr>
            </w:pPr>
            <w:r w:rsidRPr="00DA6760">
              <w:rPr>
                <w:rFonts w:ascii="Nunito" w:hAnsi="Nunito"/>
              </w:rPr>
              <w:t>Información</w:t>
            </w:r>
          </w:p>
        </w:tc>
        <w:tc>
          <w:tcPr>
            <w:tcW w:w="4027" w:type="pct"/>
            <w:hideMark/>
          </w:tcPr>
          <w:p w14:paraId="2F3A277E" w14:textId="77777777" w:rsidR="007A021D" w:rsidRPr="00DA6760" w:rsidRDefault="007A021D" w:rsidP="00B253A8">
            <w:pPr>
              <w:jc w:val="both"/>
              <w:cnfStyle w:val="000000100000" w:firstRow="0" w:lastRow="0" w:firstColumn="0" w:lastColumn="0" w:oddVBand="0" w:evenVBand="0" w:oddHBand="1" w:evenHBand="0" w:firstRowFirstColumn="0" w:firstRowLastColumn="0" w:lastRowFirstColumn="0" w:lastRowLastColumn="0"/>
              <w:rPr>
                <w:rFonts w:ascii="Nunito" w:hAnsi="Nunito"/>
              </w:rPr>
            </w:pPr>
            <w:r w:rsidRPr="00DA6760">
              <w:rPr>
                <w:rFonts w:ascii="Nunito" w:hAnsi="Nunito"/>
              </w:rPr>
              <w:t>Información almacenada en formatos físicos (papel, carpetas, CD, DVD) o en formatos digitales o electrónicos (ficheros en bases de datos, correos electrónicos, archivos o servidores), teniendo en cuenta lo anterior, se puede distinguir como información: Contratos, acuerdos de confidencialidad, manuales de usuario, procedimientos operativos o de soporte, planes para la continuidad del negocio, registros contables, estados financieros, archivos ofimáticos, documentos y registros del sistema integrado de gestión, bases de datos con información personal o con información relevante para algún proceso (bases de datos de nóminas, estados financieros) entre otros.</w:t>
            </w:r>
          </w:p>
        </w:tc>
      </w:tr>
      <w:tr w:rsidR="007A021D" w:rsidRPr="00DA6760" w14:paraId="2D5FC0F2" w14:textId="77777777" w:rsidTr="00DA6760">
        <w:trPr>
          <w:trHeight w:val="660"/>
        </w:trPr>
        <w:tc>
          <w:tcPr>
            <w:cnfStyle w:val="001000000000" w:firstRow="0" w:lastRow="0" w:firstColumn="1" w:lastColumn="0" w:oddVBand="0" w:evenVBand="0" w:oddHBand="0" w:evenHBand="0" w:firstRowFirstColumn="0" w:firstRowLastColumn="0" w:lastRowFirstColumn="0" w:lastRowLastColumn="0"/>
            <w:tcW w:w="973" w:type="pct"/>
            <w:hideMark/>
          </w:tcPr>
          <w:p w14:paraId="4420D1E7" w14:textId="77777777" w:rsidR="007A021D" w:rsidRPr="00DA6760" w:rsidRDefault="007A021D" w:rsidP="00B253A8">
            <w:pPr>
              <w:rPr>
                <w:rFonts w:ascii="Nunito" w:hAnsi="Nunito"/>
              </w:rPr>
            </w:pPr>
            <w:r w:rsidRPr="00DA6760">
              <w:rPr>
                <w:rFonts w:ascii="Nunito" w:hAnsi="Nunito"/>
              </w:rPr>
              <w:t>Software</w:t>
            </w:r>
          </w:p>
        </w:tc>
        <w:tc>
          <w:tcPr>
            <w:tcW w:w="4027" w:type="pct"/>
            <w:hideMark/>
          </w:tcPr>
          <w:p w14:paraId="3A215FAA" w14:textId="77777777" w:rsidR="007A021D" w:rsidRPr="00DA6760" w:rsidRDefault="007A021D" w:rsidP="00B253A8">
            <w:pPr>
              <w:jc w:val="both"/>
              <w:cnfStyle w:val="000000000000" w:firstRow="0" w:lastRow="0" w:firstColumn="0" w:lastColumn="0" w:oddVBand="0" w:evenVBand="0" w:oddHBand="0" w:evenHBand="0" w:firstRowFirstColumn="0" w:firstRowLastColumn="0" w:lastRowFirstColumn="0" w:lastRowLastColumn="0"/>
              <w:rPr>
                <w:rFonts w:ascii="Nunito" w:hAnsi="Nunito"/>
              </w:rPr>
            </w:pPr>
            <w:r w:rsidRPr="00DA6760">
              <w:rPr>
                <w:rFonts w:ascii="Nunito" w:hAnsi="Nunito"/>
              </w:rPr>
              <w:t>Activo informático lógico como programas, herramientas ofimáticas o sistemas lógicos para la ejecución de las actividades</w:t>
            </w:r>
          </w:p>
        </w:tc>
      </w:tr>
      <w:tr w:rsidR="007A021D" w:rsidRPr="00DA6760" w14:paraId="6BA869FD" w14:textId="77777777" w:rsidTr="00DA676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973" w:type="pct"/>
            <w:hideMark/>
          </w:tcPr>
          <w:p w14:paraId="4D79C2A1" w14:textId="77777777" w:rsidR="007A021D" w:rsidRPr="00DA6760" w:rsidRDefault="007A021D" w:rsidP="00B253A8">
            <w:pPr>
              <w:rPr>
                <w:rFonts w:ascii="Nunito" w:hAnsi="Nunito"/>
              </w:rPr>
            </w:pPr>
            <w:r w:rsidRPr="00DA6760">
              <w:rPr>
                <w:rFonts w:ascii="Nunito" w:hAnsi="Nunito"/>
              </w:rPr>
              <w:t>Hardware</w:t>
            </w:r>
          </w:p>
        </w:tc>
        <w:tc>
          <w:tcPr>
            <w:tcW w:w="4027" w:type="pct"/>
            <w:hideMark/>
          </w:tcPr>
          <w:p w14:paraId="532C759A" w14:textId="77777777" w:rsidR="007A021D" w:rsidRPr="00DA6760" w:rsidRDefault="007A021D" w:rsidP="00B253A8">
            <w:pPr>
              <w:jc w:val="both"/>
              <w:cnfStyle w:val="000000100000" w:firstRow="0" w:lastRow="0" w:firstColumn="0" w:lastColumn="0" w:oddVBand="0" w:evenVBand="0" w:oddHBand="1" w:evenHBand="0" w:firstRowFirstColumn="0" w:firstRowLastColumn="0" w:lastRowFirstColumn="0" w:lastRowLastColumn="0"/>
              <w:rPr>
                <w:rFonts w:ascii="Nunito" w:hAnsi="Nunito"/>
              </w:rPr>
            </w:pPr>
            <w:r w:rsidRPr="00DA6760">
              <w:rPr>
                <w:rFonts w:ascii="Nunito" w:hAnsi="Nunito"/>
              </w:rPr>
              <w:t>Equipos físicos de cómputo y de comunicaciones como, servidores, biométricos que por su criticidad son considerados activos de información</w:t>
            </w:r>
          </w:p>
        </w:tc>
      </w:tr>
      <w:tr w:rsidR="007A021D" w:rsidRPr="00DA6760" w14:paraId="6FA1204A" w14:textId="77777777" w:rsidTr="00DA6760">
        <w:trPr>
          <w:trHeight w:val="660"/>
        </w:trPr>
        <w:tc>
          <w:tcPr>
            <w:cnfStyle w:val="001000000000" w:firstRow="0" w:lastRow="0" w:firstColumn="1" w:lastColumn="0" w:oddVBand="0" w:evenVBand="0" w:oddHBand="0" w:evenHBand="0" w:firstRowFirstColumn="0" w:firstRowLastColumn="0" w:lastRowFirstColumn="0" w:lastRowLastColumn="0"/>
            <w:tcW w:w="973" w:type="pct"/>
            <w:hideMark/>
          </w:tcPr>
          <w:p w14:paraId="36F6EEF8" w14:textId="77777777" w:rsidR="007A021D" w:rsidRPr="00DA6760" w:rsidRDefault="007A021D" w:rsidP="00B253A8">
            <w:pPr>
              <w:rPr>
                <w:rFonts w:ascii="Nunito" w:hAnsi="Nunito"/>
              </w:rPr>
            </w:pPr>
            <w:r w:rsidRPr="00DA6760">
              <w:rPr>
                <w:rFonts w:ascii="Nunito" w:hAnsi="Nunito"/>
              </w:rPr>
              <w:t>Servicios</w:t>
            </w:r>
          </w:p>
        </w:tc>
        <w:tc>
          <w:tcPr>
            <w:tcW w:w="4027" w:type="pct"/>
            <w:hideMark/>
          </w:tcPr>
          <w:p w14:paraId="3A3A74D7" w14:textId="77777777" w:rsidR="007A021D" w:rsidRPr="00DA6760" w:rsidRDefault="007A021D" w:rsidP="00B253A8">
            <w:pPr>
              <w:jc w:val="both"/>
              <w:cnfStyle w:val="000000000000" w:firstRow="0" w:lastRow="0" w:firstColumn="0" w:lastColumn="0" w:oddVBand="0" w:evenVBand="0" w:oddHBand="0" w:evenHBand="0" w:firstRowFirstColumn="0" w:firstRowLastColumn="0" w:lastRowFirstColumn="0" w:lastRowLastColumn="0"/>
              <w:rPr>
                <w:rFonts w:ascii="Nunito" w:hAnsi="Nunito"/>
              </w:rPr>
            </w:pPr>
            <w:r w:rsidRPr="00DA6760">
              <w:rPr>
                <w:rFonts w:ascii="Nunito" w:hAnsi="Nunito"/>
              </w:rPr>
              <w:t>Servicio brindado por parte de la entidad para el apoyo de las actividades de los procesos, tales como: Servicios WEB, intranet, CRM, ERP, Portales organizacionales, Aplicaciones entre otros (Pueden estar compuestos por hardware y software)</w:t>
            </w:r>
          </w:p>
        </w:tc>
      </w:tr>
      <w:tr w:rsidR="007A021D" w:rsidRPr="00DA6760" w14:paraId="0BCAAE9A" w14:textId="77777777" w:rsidTr="00DA6760">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973" w:type="pct"/>
            <w:hideMark/>
          </w:tcPr>
          <w:p w14:paraId="13609BF7" w14:textId="77777777" w:rsidR="007A021D" w:rsidRPr="00DA6760" w:rsidRDefault="007A021D" w:rsidP="00B253A8">
            <w:pPr>
              <w:rPr>
                <w:rFonts w:ascii="Nunito" w:hAnsi="Nunito"/>
              </w:rPr>
            </w:pPr>
            <w:r w:rsidRPr="00DA6760">
              <w:rPr>
                <w:rFonts w:ascii="Nunito" w:hAnsi="Nunito"/>
              </w:rPr>
              <w:t>Intangibles</w:t>
            </w:r>
          </w:p>
        </w:tc>
        <w:tc>
          <w:tcPr>
            <w:tcW w:w="4027" w:type="pct"/>
            <w:hideMark/>
          </w:tcPr>
          <w:p w14:paraId="7C4C078D" w14:textId="77777777" w:rsidR="007A021D" w:rsidRPr="00DA6760" w:rsidRDefault="007A021D" w:rsidP="00B253A8">
            <w:pPr>
              <w:jc w:val="both"/>
              <w:cnfStyle w:val="000000100000" w:firstRow="0" w:lastRow="0" w:firstColumn="0" w:lastColumn="0" w:oddVBand="0" w:evenVBand="0" w:oddHBand="1" w:evenHBand="0" w:firstRowFirstColumn="0" w:firstRowLastColumn="0" w:lastRowFirstColumn="0" w:lastRowLastColumn="0"/>
              <w:rPr>
                <w:rFonts w:ascii="Nunito" w:hAnsi="Nunito"/>
              </w:rPr>
            </w:pPr>
            <w:r w:rsidRPr="00DA6760">
              <w:rPr>
                <w:rFonts w:ascii="Nunito" w:hAnsi="Nunito"/>
              </w:rPr>
              <w:t xml:space="preserve">Se consideran intangibles aquellos activos inmateriales que otorgan a la entidad una ventaja competitiva relevante, uno de ellos es la imagen corporativa, reputación o el </w:t>
            </w:r>
            <w:r w:rsidRPr="00DA6760">
              <w:rPr>
                <w:rFonts w:ascii="Nunito" w:hAnsi="Nunito"/>
                <w:i/>
                <w:iCs/>
              </w:rPr>
              <w:t>‘good will’</w:t>
            </w:r>
            <w:r w:rsidRPr="00DA6760">
              <w:rPr>
                <w:rFonts w:ascii="Nunito" w:hAnsi="Nunito"/>
              </w:rPr>
              <w:t>, entre otros</w:t>
            </w:r>
          </w:p>
        </w:tc>
      </w:tr>
      <w:tr w:rsidR="007A021D" w:rsidRPr="00DA6760" w14:paraId="08891435" w14:textId="77777777" w:rsidTr="00DA6760">
        <w:trPr>
          <w:trHeight w:val="660"/>
        </w:trPr>
        <w:tc>
          <w:tcPr>
            <w:cnfStyle w:val="001000000000" w:firstRow="0" w:lastRow="0" w:firstColumn="1" w:lastColumn="0" w:oddVBand="0" w:evenVBand="0" w:oddHBand="0" w:evenHBand="0" w:firstRowFirstColumn="0" w:firstRowLastColumn="0" w:lastRowFirstColumn="0" w:lastRowLastColumn="0"/>
            <w:tcW w:w="973" w:type="pct"/>
            <w:hideMark/>
          </w:tcPr>
          <w:p w14:paraId="7998FF84" w14:textId="77777777" w:rsidR="007A021D" w:rsidRPr="00DA6760" w:rsidRDefault="007A021D" w:rsidP="00B253A8">
            <w:pPr>
              <w:rPr>
                <w:rFonts w:ascii="Nunito" w:hAnsi="Nunito"/>
              </w:rPr>
            </w:pPr>
            <w:r w:rsidRPr="00DA6760">
              <w:rPr>
                <w:rFonts w:ascii="Nunito" w:hAnsi="Nunito"/>
              </w:rPr>
              <w:t>Infraestructura crítica cibernética nacional</w:t>
            </w:r>
          </w:p>
        </w:tc>
        <w:tc>
          <w:tcPr>
            <w:tcW w:w="4027" w:type="pct"/>
            <w:hideMark/>
          </w:tcPr>
          <w:p w14:paraId="7D8F6648" w14:textId="77777777" w:rsidR="007A021D" w:rsidRPr="00DA6760" w:rsidRDefault="007A021D" w:rsidP="00B253A8">
            <w:pPr>
              <w:jc w:val="both"/>
              <w:cnfStyle w:val="000000000000" w:firstRow="0" w:lastRow="0" w:firstColumn="0" w:lastColumn="0" w:oddVBand="0" w:evenVBand="0" w:oddHBand="0" w:evenHBand="0" w:firstRowFirstColumn="0" w:firstRowLastColumn="0" w:lastRowFirstColumn="0" w:lastRowLastColumn="0"/>
              <w:rPr>
                <w:rFonts w:ascii="Nunito" w:hAnsi="Nunito"/>
              </w:rPr>
            </w:pPr>
            <w:r w:rsidRPr="00DA6760">
              <w:rPr>
                <w:rFonts w:ascii="Nunito" w:hAnsi="Nunito"/>
              </w:rPr>
              <w:t>Se entiende por aquella infraestructura soportada por las TIC y por las tecnologías de operación, cuyo funcionamiento es indispensable para la prestación de servicios esenciales para los ciudadanos y para el Estado. Su afectación, suspensión o destrucción puede generar consecuencias negativas en el bienestar económico de los ciudadanos, o en el eficaz funcionamiento de las organizaciones e instituciones, así como de la administración pública.</w:t>
            </w:r>
          </w:p>
          <w:p w14:paraId="0153D7C3" w14:textId="77777777" w:rsidR="007A021D" w:rsidRPr="00DA6760" w:rsidRDefault="007A021D" w:rsidP="00B253A8">
            <w:pPr>
              <w:jc w:val="both"/>
              <w:cnfStyle w:val="000000000000" w:firstRow="0" w:lastRow="0" w:firstColumn="0" w:lastColumn="0" w:oddVBand="0" w:evenVBand="0" w:oddHBand="0" w:evenHBand="0" w:firstRowFirstColumn="0" w:firstRowLastColumn="0" w:lastRowFirstColumn="0" w:lastRowLastColumn="0"/>
              <w:rPr>
                <w:rFonts w:ascii="Nunito" w:hAnsi="Nunito"/>
              </w:rPr>
            </w:pPr>
            <w:r w:rsidRPr="00DA6760">
              <w:rPr>
                <w:rFonts w:ascii="Nunito" w:hAnsi="Nunito"/>
              </w:rPr>
              <w:t>Medios necesarios para realizar la conexión de los elementos de hardware y software en una red, por ejemplo, el cableado estructurado y tarjetas de red, routers, switches, entre otros</w:t>
            </w:r>
          </w:p>
        </w:tc>
      </w:tr>
      <w:tr w:rsidR="007A021D" w:rsidRPr="00DA6760" w14:paraId="1B53C736" w14:textId="77777777" w:rsidTr="00DA676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973" w:type="pct"/>
            <w:hideMark/>
          </w:tcPr>
          <w:p w14:paraId="0DD8E9DC" w14:textId="77777777" w:rsidR="007A021D" w:rsidRPr="00DA6760" w:rsidRDefault="007A021D" w:rsidP="00B253A8">
            <w:pPr>
              <w:rPr>
                <w:rFonts w:ascii="Nunito" w:hAnsi="Nunito"/>
              </w:rPr>
            </w:pPr>
            <w:r w:rsidRPr="00DA6760">
              <w:rPr>
                <w:rFonts w:ascii="Nunito" w:hAnsi="Nunito"/>
              </w:rPr>
              <w:t>Recursos Humanos</w:t>
            </w:r>
          </w:p>
        </w:tc>
        <w:tc>
          <w:tcPr>
            <w:tcW w:w="4027" w:type="pct"/>
            <w:hideMark/>
          </w:tcPr>
          <w:p w14:paraId="5590492B" w14:textId="77777777" w:rsidR="007A021D" w:rsidRPr="00DA6760" w:rsidRDefault="007A021D" w:rsidP="00B253A8">
            <w:pPr>
              <w:jc w:val="both"/>
              <w:cnfStyle w:val="000000100000" w:firstRow="0" w:lastRow="0" w:firstColumn="0" w:lastColumn="0" w:oddVBand="0" w:evenVBand="0" w:oddHBand="1" w:evenHBand="0" w:firstRowFirstColumn="0" w:firstRowLastColumn="0" w:lastRowFirstColumn="0" w:lastRowLastColumn="0"/>
              <w:rPr>
                <w:rFonts w:ascii="Nunito" w:hAnsi="Nunito"/>
              </w:rPr>
            </w:pPr>
            <w:r w:rsidRPr="00DA6760">
              <w:rPr>
                <w:rFonts w:ascii="Nunito" w:hAnsi="Nunito"/>
              </w:rPr>
              <w:t>Aquellos roles que, por su conocimiento, experiencia y criticidad para el proceso, son considerados activos de información, por ejemplo: personal con experiencia y capacitado para realizar una tarea específica en la ejecución de las actividades</w:t>
            </w:r>
          </w:p>
        </w:tc>
      </w:tr>
      <w:tr w:rsidR="007A021D" w:rsidRPr="00DA6760" w14:paraId="247A97FF" w14:textId="77777777" w:rsidTr="00DA6760">
        <w:trPr>
          <w:trHeight w:val="660"/>
        </w:trPr>
        <w:tc>
          <w:tcPr>
            <w:cnfStyle w:val="001000000000" w:firstRow="0" w:lastRow="0" w:firstColumn="1" w:lastColumn="0" w:oddVBand="0" w:evenVBand="0" w:oddHBand="0" w:evenHBand="0" w:firstRowFirstColumn="0" w:firstRowLastColumn="0" w:lastRowFirstColumn="0" w:lastRowLastColumn="0"/>
            <w:tcW w:w="973" w:type="pct"/>
            <w:hideMark/>
          </w:tcPr>
          <w:p w14:paraId="780E1078" w14:textId="77777777" w:rsidR="007A021D" w:rsidRPr="00DA6760" w:rsidRDefault="007A021D" w:rsidP="00B253A8">
            <w:pPr>
              <w:rPr>
                <w:rFonts w:ascii="Nunito" w:hAnsi="Nunito"/>
              </w:rPr>
            </w:pPr>
            <w:r w:rsidRPr="00DA6760">
              <w:rPr>
                <w:rFonts w:ascii="Nunito" w:hAnsi="Nunito"/>
              </w:rPr>
              <w:t>Instalaciones</w:t>
            </w:r>
          </w:p>
        </w:tc>
        <w:tc>
          <w:tcPr>
            <w:tcW w:w="4027" w:type="pct"/>
            <w:hideMark/>
          </w:tcPr>
          <w:p w14:paraId="4E9AD217" w14:textId="77777777" w:rsidR="007A021D" w:rsidRPr="00DA6760" w:rsidRDefault="007A021D" w:rsidP="00B253A8">
            <w:pPr>
              <w:jc w:val="both"/>
              <w:cnfStyle w:val="000000000000" w:firstRow="0" w:lastRow="0" w:firstColumn="0" w:lastColumn="0" w:oddVBand="0" w:evenVBand="0" w:oddHBand="0" w:evenHBand="0" w:firstRowFirstColumn="0" w:firstRowLastColumn="0" w:lastRowFirstColumn="0" w:lastRowLastColumn="0"/>
              <w:rPr>
                <w:rFonts w:ascii="Nunito" w:hAnsi="Nunito"/>
              </w:rPr>
            </w:pPr>
            <w:r w:rsidRPr="00DA6760">
              <w:rPr>
                <w:rFonts w:ascii="Nunito" w:hAnsi="Nunito"/>
              </w:rPr>
              <w:t>Espacio o área asignada para alojar y salvaguardar los datos considerados como activos críticos para la empresa</w:t>
            </w:r>
          </w:p>
        </w:tc>
      </w:tr>
    </w:tbl>
    <w:p w14:paraId="1D81F823" w14:textId="1E192AF0" w:rsidR="00DA6760" w:rsidRPr="00DA6760" w:rsidRDefault="00DA6760" w:rsidP="00B253A8">
      <w:pPr>
        <w:pStyle w:val="Descripcin"/>
        <w:spacing w:after="0"/>
        <w:jc w:val="center"/>
        <w:rPr>
          <w:rFonts w:ascii="Nunito" w:hAnsi="Nunito"/>
          <w:b/>
          <w:bCs/>
          <w:i w:val="0"/>
          <w:iCs w:val="0"/>
          <w:color w:val="auto"/>
          <w:sz w:val="24"/>
          <w:szCs w:val="24"/>
        </w:rPr>
      </w:pPr>
      <w:r w:rsidRPr="00DA6760">
        <w:rPr>
          <w:rFonts w:ascii="Nunito" w:hAnsi="Nunito"/>
          <w:color w:val="auto"/>
          <w:sz w:val="24"/>
          <w:szCs w:val="24"/>
        </w:rPr>
        <w:t>Tabla 1. Tipología de Activos</w:t>
      </w:r>
    </w:p>
    <w:p w14:paraId="0E25CABC" w14:textId="659B9A79" w:rsidR="007A021D" w:rsidRPr="00DA6760" w:rsidRDefault="007A021D" w:rsidP="00B253A8">
      <w:pPr>
        <w:pStyle w:val="Descripcin"/>
        <w:spacing w:after="0"/>
        <w:jc w:val="center"/>
        <w:rPr>
          <w:rFonts w:ascii="Nunito" w:hAnsi="Nunito"/>
          <w:b/>
          <w:bCs/>
          <w:i w:val="0"/>
          <w:iCs w:val="0"/>
          <w:color w:val="auto"/>
          <w:sz w:val="24"/>
          <w:szCs w:val="24"/>
        </w:rPr>
      </w:pPr>
      <w:r w:rsidRPr="00DA6760">
        <w:rPr>
          <w:rFonts w:ascii="Nunito" w:hAnsi="Nunito"/>
          <w:b/>
          <w:bCs/>
          <w:i w:val="0"/>
          <w:iCs w:val="0"/>
          <w:color w:val="auto"/>
          <w:sz w:val="24"/>
          <w:szCs w:val="24"/>
        </w:rPr>
        <w:t>Fuente</w:t>
      </w:r>
      <w:r w:rsidRPr="00DA6760">
        <w:rPr>
          <w:rFonts w:ascii="Nunito" w:hAnsi="Nunito"/>
          <w:i w:val="0"/>
          <w:iCs w:val="0"/>
          <w:color w:val="auto"/>
          <w:sz w:val="24"/>
          <w:szCs w:val="24"/>
        </w:rPr>
        <w:t>: Ministerio de Tecnologías de la Información y las Comunicaciones</w:t>
      </w:r>
    </w:p>
    <w:p w14:paraId="5ADF5182" w14:textId="77777777" w:rsidR="007A021D" w:rsidRPr="00DA6760" w:rsidRDefault="007A021D" w:rsidP="00B253A8">
      <w:pPr>
        <w:spacing w:after="0"/>
        <w:rPr>
          <w:rFonts w:ascii="Nunito" w:hAnsi="Nunito"/>
          <w:szCs w:val="24"/>
        </w:rPr>
      </w:pPr>
    </w:p>
    <w:p w14:paraId="4446BF71" w14:textId="77777777" w:rsidR="007A021D" w:rsidRPr="00DA6760" w:rsidRDefault="007A021D" w:rsidP="00B253A8">
      <w:pPr>
        <w:spacing w:after="0"/>
        <w:rPr>
          <w:rFonts w:ascii="Nunito" w:hAnsi="Nunito"/>
          <w:szCs w:val="24"/>
        </w:rPr>
      </w:pPr>
    </w:p>
    <w:p w14:paraId="692B3C5F" w14:textId="77777777" w:rsidR="007A021D" w:rsidRPr="00DA6760" w:rsidRDefault="007A021D" w:rsidP="00B253A8">
      <w:pPr>
        <w:spacing w:after="0"/>
        <w:rPr>
          <w:rFonts w:ascii="Nunito" w:hAnsi="Nunito"/>
          <w:b/>
          <w:szCs w:val="24"/>
        </w:rPr>
      </w:pPr>
      <w:r w:rsidRPr="00DA6760">
        <w:rPr>
          <w:rFonts w:ascii="Nunito" w:hAnsi="Nunito"/>
          <w:b/>
          <w:szCs w:val="24"/>
        </w:rPr>
        <w:t>Ejemplo:</w:t>
      </w:r>
    </w:p>
    <w:tbl>
      <w:tblPr>
        <w:tblStyle w:val="Tabladelista7concolores-nfasis51"/>
        <w:tblW w:w="5529" w:type="dxa"/>
        <w:jc w:val="center"/>
        <w:tblLook w:val="0420" w:firstRow="1" w:lastRow="0" w:firstColumn="0" w:lastColumn="0" w:noHBand="0" w:noVBand="1"/>
      </w:tblPr>
      <w:tblGrid>
        <w:gridCol w:w="3120"/>
        <w:gridCol w:w="2409"/>
      </w:tblGrid>
      <w:tr w:rsidR="007A021D" w:rsidRPr="00DA6760" w14:paraId="50D023A9" w14:textId="77777777" w:rsidTr="0060633E">
        <w:trPr>
          <w:cnfStyle w:val="100000000000" w:firstRow="1" w:lastRow="0" w:firstColumn="0" w:lastColumn="0" w:oddVBand="0" w:evenVBand="0" w:oddHBand="0" w:evenHBand="0" w:firstRowFirstColumn="0" w:firstRowLastColumn="0" w:lastRowFirstColumn="0" w:lastRowLastColumn="0"/>
          <w:trHeight w:val="20"/>
          <w:jc w:val="center"/>
        </w:trPr>
        <w:tc>
          <w:tcPr>
            <w:tcW w:w="3120" w:type="dxa"/>
            <w:shd w:val="clear" w:color="auto" w:fill="307ABE"/>
            <w:hideMark/>
          </w:tcPr>
          <w:p w14:paraId="3AB7FF0D" w14:textId="77777777" w:rsidR="007A021D" w:rsidRPr="00DA6760" w:rsidRDefault="007A021D" w:rsidP="00B253A8">
            <w:pPr>
              <w:jc w:val="center"/>
              <w:rPr>
                <w:rFonts w:ascii="Nunito" w:eastAsia="Times New Roman" w:hAnsi="Nunito" w:cs="Arial"/>
                <w:i w:val="0"/>
                <w:color w:val="FFFFFF" w:themeColor="background1"/>
                <w:szCs w:val="24"/>
              </w:rPr>
            </w:pPr>
            <w:r w:rsidRPr="00DA6760">
              <w:rPr>
                <w:rFonts w:ascii="Nunito" w:eastAsia="Times New Roman" w:hAnsi="Nunito" w:cs="Arial"/>
                <w:b/>
                <w:bCs/>
                <w:color w:val="FFFFFF" w:themeColor="background1"/>
                <w:kern w:val="24"/>
                <w:szCs w:val="24"/>
              </w:rPr>
              <w:t>ACTIVO</w:t>
            </w:r>
          </w:p>
        </w:tc>
        <w:tc>
          <w:tcPr>
            <w:tcW w:w="2409" w:type="dxa"/>
            <w:shd w:val="clear" w:color="auto" w:fill="307ABE"/>
            <w:hideMark/>
          </w:tcPr>
          <w:p w14:paraId="3FC056D6" w14:textId="77777777" w:rsidR="007A021D" w:rsidRPr="00DA6760" w:rsidRDefault="007A021D" w:rsidP="00B253A8">
            <w:pPr>
              <w:jc w:val="center"/>
              <w:rPr>
                <w:rFonts w:ascii="Nunito" w:eastAsia="Times New Roman" w:hAnsi="Nunito" w:cs="Arial"/>
                <w:i w:val="0"/>
                <w:color w:val="FFFFFF" w:themeColor="background1"/>
                <w:szCs w:val="24"/>
              </w:rPr>
            </w:pPr>
            <w:r w:rsidRPr="00DA6760">
              <w:rPr>
                <w:rFonts w:ascii="Nunito" w:eastAsia="Times New Roman" w:hAnsi="Nunito" w:cs="Arial"/>
                <w:b/>
                <w:bCs/>
                <w:color w:val="FFFFFF" w:themeColor="background1"/>
                <w:kern w:val="24"/>
                <w:szCs w:val="24"/>
              </w:rPr>
              <w:t>TIPO DE ACTIVO</w:t>
            </w:r>
          </w:p>
        </w:tc>
      </w:tr>
      <w:tr w:rsidR="007A021D" w:rsidRPr="00DA6760" w14:paraId="47FCB37E" w14:textId="77777777" w:rsidTr="0060633E">
        <w:trPr>
          <w:cnfStyle w:val="000000100000" w:firstRow="0" w:lastRow="0" w:firstColumn="0" w:lastColumn="0" w:oddVBand="0" w:evenVBand="0" w:oddHBand="1" w:evenHBand="0" w:firstRowFirstColumn="0" w:firstRowLastColumn="0" w:lastRowFirstColumn="0" w:lastRowLastColumn="0"/>
          <w:trHeight w:val="20"/>
          <w:jc w:val="center"/>
        </w:trPr>
        <w:tc>
          <w:tcPr>
            <w:tcW w:w="3120" w:type="dxa"/>
            <w:hideMark/>
          </w:tcPr>
          <w:p w14:paraId="5BF4F504" w14:textId="77777777" w:rsidR="007A021D" w:rsidRPr="00DA6760" w:rsidRDefault="007A021D" w:rsidP="00B253A8">
            <w:pPr>
              <w:jc w:val="center"/>
              <w:rPr>
                <w:rFonts w:ascii="Nunito" w:hAnsi="Nunito"/>
                <w:szCs w:val="24"/>
              </w:rPr>
            </w:pPr>
            <w:r w:rsidRPr="00DA6760">
              <w:rPr>
                <w:rFonts w:ascii="Nunito" w:hAnsi="Nunito"/>
                <w:szCs w:val="24"/>
              </w:rPr>
              <w:t>Base de datos de nómina</w:t>
            </w:r>
          </w:p>
        </w:tc>
        <w:tc>
          <w:tcPr>
            <w:tcW w:w="2409" w:type="dxa"/>
            <w:hideMark/>
          </w:tcPr>
          <w:p w14:paraId="5F688680" w14:textId="77777777" w:rsidR="007A021D" w:rsidRPr="00DA6760" w:rsidRDefault="007A021D" w:rsidP="00B253A8">
            <w:pPr>
              <w:jc w:val="center"/>
              <w:rPr>
                <w:rFonts w:ascii="Nunito" w:hAnsi="Nunito"/>
                <w:szCs w:val="24"/>
              </w:rPr>
            </w:pPr>
            <w:r w:rsidRPr="00DA6760">
              <w:rPr>
                <w:rFonts w:ascii="Nunito" w:hAnsi="Nunito"/>
                <w:szCs w:val="24"/>
              </w:rPr>
              <w:t>Información</w:t>
            </w:r>
          </w:p>
        </w:tc>
      </w:tr>
      <w:tr w:rsidR="007A021D" w:rsidRPr="00DA6760" w14:paraId="0CF1DB99" w14:textId="77777777" w:rsidTr="0060633E">
        <w:trPr>
          <w:trHeight w:val="20"/>
          <w:jc w:val="center"/>
        </w:trPr>
        <w:tc>
          <w:tcPr>
            <w:tcW w:w="3120" w:type="dxa"/>
            <w:hideMark/>
          </w:tcPr>
          <w:p w14:paraId="447EBE31" w14:textId="77777777" w:rsidR="007A021D" w:rsidRPr="00DA6760" w:rsidRDefault="007A021D" w:rsidP="00B253A8">
            <w:pPr>
              <w:jc w:val="center"/>
              <w:rPr>
                <w:rFonts w:ascii="Nunito" w:hAnsi="Nunito"/>
                <w:szCs w:val="24"/>
              </w:rPr>
            </w:pPr>
            <w:r w:rsidRPr="00DA6760">
              <w:rPr>
                <w:rFonts w:ascii="Nunito" w:hAnsi="Nunito"/>
                <w:szCs w:val="24"/>
              </w:rPr>
              <w:t>Aplicativo de Nómina</w:t>
            </w:r>
          </w:p>
        </w:tc>
        <w:tc>
          <w:tcPr>
            <w:tcW w:w="2409" w:type="dxa"/>
            <w:hideMark/>
          </w:tcPr>
          <w:p w14:paraId="4D533A56" w14:textId="77777777" w:rsidR="007A021D" w:rsidRPr="00DA6760" w:rsidRDefault="007A021D" w:rsidP="00B253A8">
            <w:pPr>
              <w:jc w:val="center"/>
              <w:rPr>
                <w:rFonts w:ascii="Nunito" w:hAnsi="Nunito"/>
                <w:szCs w:val="24"/>
              </w:rPr>
            </w:pPr>
            <w:r w:rsidRPr="00DA6760">
              <w:rPr>
                <w:rFonts w:ascii="Nunito" w:hAnsi="Nunito"/>
                <w:szCs w:val="24"/>
              </w:rPr>
              <w:t>Software</w:t>
            </w:r>
          </w:p>
        </w:tc>
      </w:tr>
      <w:tr w:rsidR="007A021D" w:rsidRPr="00DA6760" w14:paraId="51C600DF" w14:textId="77777777" w:rsidTr="0060633E">
        <w:trPr>
          <w:cnfStyle w:val="000000100000" w:firstRow="0" w:lastRow="0" w:firstColumn="0" w:lastColumn="0" w:oddVBand="0" w:evenVBand="0" w:oddHBand="1" w:evenHBand="0" w:firstRowFirstColumn="0" w:firstRowLastColumn="0" w:lastRowFirstColumn="0" w:lastRowLastColumn="0"/>
          <w:trHeight w:val="20"/>
          <w:jc w:val="center"/>
        </w:trPr>
        <w:tc>
          <w:tcPr>
            <w:tcW w:w="3120" w:type="dxa"/>
            <w:hideMark/>
          </w:tcPr>
          <w:p w14:paraId="358234B4" w14:textId="77777777" w:rsidR="007A021D" w:rsidRPr="00DA6760" w:rsidRDefault="007A021D" w:rsidP="00B253A8">
            <w:pPr>
              <w:jc w:val="center"/>
              <w:rPr>
                <w:rFonts w:ascii="Nunito" w:hAnsi="Nunito"/>
                <w:szCs w:val="24"/>
              </w:rPr>
            </w:pPr>
            <w:r w:rsidRPr="00DA6760">
              <w:rPr>
                <w:rFonts w:ascii="Nunito" w:hAnsi="Nunito"/>
                <w:szCs w:val="24"/>
              </w:rPr>
              <w:t>Cuentas de Cobro</w:t>
            </w:r>
          </w:p>
        </w:tc>
        <w:tc>
          <w:tcPr>
            <w:tcW w:w="2409" w:type="dxa"/>
            <w:hideMark/>
          </w:tcPr>
          <w:p w14:paraId="5F2CB91A" w14:textId="77777777" w:rsidR="007A021D" w:rsidRPr="00DA6760" w:rsidRDefault="007A021D" w:rsidP="00B253A8">
            <w:pPr>
              <w:jc w:val="center"/>
              <w:rPr>
                <w:rFonts w:ascii="Nunito" w:hAnsi="Nunito"/>
                <w:szCs w:val="24"/>
              </w:rPr>
            </w:pPr>
            <w:r w:rsidRPr="00DA6760">
              <w:rPr>
                <w:rFonts w:ascii="Nunito" w:hAnsi="Nunito"/>
                <w:szCs w:val="24"/>
              </w:rPr>
              <w:t>Información</w:t>
            </w:r>
          </w:p>
        </w:tc>
      </w:tr>
    </w:tbl>
    <w:p w14:paraId="341C5077" w14:textId="77777777" w:rsidR="007A021D" w:rsidRPr="00DA6760" w:rsidRDefault="007A021D" w:rsidP="00B253A8">
      <w:pPr>
        <w:spacing w:after="0"/>
        <w:jc w:val="center"/>
        <w:rPr>
          <w:rFonts w:ascii="Nunito" w:hAnsi="Nunito"/>
          <w:b/>
          <w:szCs w:val="24"/>
        </w:rPr>
      </w:pPr>
    </w:p>
    <w:p w14:paraId="3D47BCD2" w14:textId="77777777" w:rsidR="007A021D" w:rsidRPr="00DA6760" w:rsidRDefault="007A021D" w:rsidP="00B253A8">
      <w:pPr>
        <w:spacing w:after="0"/>
        <w:jc w:val="center"/>
        <w:rPr>
          <w:rFonts w:ascii="Nunito" w:hAnsi="Nunito"/>
          <w:szCs w:val="24"/>
        </w:rPr>
      </w:pPr>
      <w:r w:rsidRPr="00DA6760">
        <w:rPr>
          <w:rFonts w:ascii="Nunito" w:hAnsi="Nunito"/>
          <w:b/>
          <w:szCs w:val="24"/>
        </w:rPr>
        <w:t xml:space="preserve">Fuente: </w:t>
      </w:r>
      <w:r w:rsidRPr="00DA6760">
        <w:rPr>
          <w:rFonts w:ascii="Nunito" w:hAnsi="Nunito"/>
          <w:szCs w:val="24"/>
        </w:rPr>
        <w:t>Ministerio de Tecnologías de la Información y las Comunicaciones</w:t>
      </w:r>
    </w:p>
    <w:p w14:paraId="0423AB18" w14:textId="77777777" w:rsidR="007A021D" w:rsidRPr="00DA6760" w:rsidRDefault="007A021D" w:rsidP="00B253A8">
      <w:pPr>
        <w:spacing w:after="0"/>
        <w:rPr>
          <w:rFonts w:ascii="Nunito" w:eastAsia="Arial Unicode MS" w:hAnsi="Nunito"/>
          <w:b/>
          <w:color w:val="FFFFFF"/>
          <w:kern w:val="24"/>
          <w:szCs w:val="24"/>
          <w:lang w:val="es-ES"/>
        </w:rPr>
      </w:pPr>
    </w:p>
    <w:p w14:paraId="1AEC710F" w14:textId="702A394B" w:rsidR="000F4860" w:rsidRPr="00DA6760" w:rsidRDefault="007A021D" w:rsidP="00B253A8">
      <w:pPr>
        <w:spacing w:after="0"/>
        <w:rPr>
          <w:rFonts w:ascii="Nunito" w:hAnsi="Nunito"/>
          <w:b/>
          <w:szCs w:val="24"/>
        </w:rPr>
      </w:pPr>
      <w:r w:rsidRPr="00DA6760">
        <w:rPr>
          <w:rFonts w:ascii="Nunito" w:hAnsi="Nunito"/>
          <w:noProof/>
          <w:szCs w:val="24"/>
        </w:rPr>
        <mc:AlternateContent>
          <mc:Choice Requires="wps">
            <w:drawing>
              <wp:inline distT="0" distB="0" distL="0" distR="0" wp14:anchorId="6E1543BD" wp14:editId="3B3AEEB3">
                <wp:extent cx="5572125" cy="1562100"/>
                <wp:effectExtent l="0" t="0" r="28575" b="19050"/>
                <wp:docPr id="22" name="Rectángulo redondeado 43"/>
                <wp:cNvGraphicFramePr/>
                <a:graphic xmlns:a="http://schemas.openxmlformats.org/drawingml/2006/main">
                  <a:graphicData uri="http://schemas.microsoft.com/office/word/2010/wordprocessingShape">
                    <wps:wsp>
                      <wps:cNvSpPr/>
                      <wps:spPr>
                        <a:xfrm>
                          <a:off x="0" y="0"/>
                          <a:ext cx="5572125" cy="1562100"/>
                        </a:xfrm>
                        <a:prstGeom prst="roundRect">
                          <a:avLst>
                            <a:gd name="adj" fmla="val 10000"/>
                          </a:avLst>
                        </a:prstGeom>
                        <a:solidFill>
                          <a:schemeClr val="accent5">
                            <a:lumMod val="75000"/>
                          </a:schemeClr>
                        </a:solidFill>
                        <a:ln w="12700" cap="flat" cmpd="sng" algn="ctr">
                          <a:solidFill>
                            <a:sysClr val="window" lastClr="FFFFFF">
                              <a:hueOff val="0"/>
                              <a:satOff val="0"/>
                              <a:lumOff val="0"/>
                              <a:alphaOff val="0"/>
                            </a:sysClr>
                          </a:solidFill>
                          <a:prstDash val="solid"/>
                          <a:miter lim="800000"/>
                        </a:ln>
                        <a:effectLst/>
                      </wps:spPr>
                      <wps:txbx>
                        <w:txbxContent>
                          <w:p w14:paraId="1A5C0DA7" w14:textId="77777777" w:rsidR="00396239" w:rsidRPr="000F4C33" w:rsidRDefault="00396239" w:rsidP="0060633E">
                            <w:pPr>
                              <w:rPr>
                                <w:b/>
                                <w:color w:val="FFFFFF" w:themeColor="background1"/>
                              </w:rPr>
                            </w:pPr>
                            <w:r w:rsidRPr="000F4C33">
                              <w:rPr>
                                <w:b/>
                                <w:color w:val="FFFFFF" w:themeColor="background1"/>
                              </w:rPr>
                              <w:t>Paso 4. Clasificar la información:</w:t>
                            </w:r>
                          </w:p>
                          <w:p w14:paraId="5884838D" w14:textId="77777777" w:rsidR="00396239" w:rsidRPr="000F4C33" w:rsidRDefault="00396239" w:rsidP="0060633E">
                            <w:pPr>
                              <w:rPr>
                                <w:color w:val="FFFFFF" w:themeColor="background1"/>
                              </w:rPr>
                            </w:pPr>
                            <w:r w:rsidRPr="000F4C33">
                              <w:rPr>
                                <w:color w:val="FFFFFF" w:themeColor="background1"/>
                              </w:rPr>
                              <w:t>Realizar la clasificación de la información conforme lo indican las leyes 1712 de 2014, 1581 de 2012, el Modelo de Seguridad y Privacidad en su Guía de Gestión de Activos, el dominio 8 del Anexo A de la norma ISO27001:2013 y demás normatividad aplicable. Esto adicionalmente ayudará a dilucidar la importancia de los activos de información en el siguiente Paso 5.</w:t>
                            </w:r>
                          </w:p>
                        </w:txbxContent>
                      </wps:txbx>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E1543BD" id="Rectángulo redondeado 43" o:spid="_x0000_s1054" style="width:438.75pt;height:123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" fillcolor="#2e74b5 [2408]" strokecolor="white" strokeweight="1pt">
                <v:stroke joinstyle="miter"/>
                <v:textbox>
                  <w:txbxContent>
                    <w:p w14:paraId="1A5C0DA7" w14:textId="77777777" w:rsidR="00396239" w:rsidRPr="000F4C33" w:rsidRDefault="00396239" w:rsidP="0060633E">
                      <w:pPr>
                        <w:rPr>
                          <w:b/>
                          <w:color w:val="FFFFFF" w:themeColor="background1"/>
                        </w:rPr>
                      </w:pPr>
                      <w:r w:rsidRPr="000F4C33">
                        <w:rPr>
                          <w:b/>
                          <w:color w:val="FFFFFF" w:themeColor="background1"/>
                        </w:rPr>
                        <w:t>Paso 4. Clasificar la información:</w:t>
                      </w:r>
                    </w:p>
                    <w:p w14:paraId="5884838D" w14:textId="77777777" w:rsidR="00396239" w:rsidRPr="000F4C33" w:rsidRDefault="00396239" w:rsidP="0060633E">
                      <w:pPr>
                        <w:rPr>
                          <w:color w:val="FFFFFF" w:themeColor="background1"/>
                        </w:rPr>
                      </w:pPr>
                      <w:r w:rsidRPr="000F4C33">
                        <w:rPr>
                          <w:color w:val="FFFFFF" w:themeColor="background1"/>
                        </w:rPr>
                        <w:t>Realizar la clasificación de la información conforme lo indican las leyes 1712 de 2014, 1581 de 2012, el Modelo de Seguridad y Privacidad en su Guía de Gestión de Activos, el dominio 8 del Anexo A de la norma ISO27001:2013 y demás normatividad aplicable. Esto adicionalmente ayudará a dilucidar la importancia de los activos de información en el siguiente Paso 5.</w:t>
                      </w:r>
                    </w:p>
                  </w:txbxContent>
                </v:textbox>
                <w10:anchorlock/>
              </v:roundrect>
            </w:pict>
          </mc:Fallback>
        </mc:AlternateContent>
      </w:r>
    </w:p>
    <w:p w14:paraId="2B2398FD" w14:textId="77777777" w:rsidR="000F4860" w:rsidRDefault="000F4860" w:rsidP="00B253A8">
      <w:pPr>
        <w:spacing w:after="0"/>
        <w:rPr>
          <w:rFonts w:ascii="Nunito" w:hAnsi="Nunito"/>
          <w:b/>
          <w:szCs w:val="24"/>
        </w:rPr>
      </w:pPr>
    </w:p>
    <w:p w14:paraId="39830896" w14:textId="77777777" w:rsidR="008231A8" w:rsidRDefault="008231A8" w:rsidP="00B253A8">
      <w:pPr>
        <w:spacing w:after="0"/>
        <w:rPr>
          <w:rFonts w:ascii="Nunito" w:hAnsi="Nunito"/>
          <w:b/>
          <w:szCs w:val="24"/>
        </w:rPr>
      </w:pPr>
    </w:p>
    <w:p w14:paraId="7011FC37" w14:textId="77777777" w:rsidR="008231A8" w:rsidRDefault="008231A8" w:rsidP="00B253A8">
      <w:pPr>
        <w:spacing w:after="0"/>
        <w:rPr>
          <w:rFonts w:ascii="Nunito" w:hAnsi="Nunito"/>
          <w:b/>
          <w:szCs w:val="24"/>
        </w:rPr>
      </w:pPr>
    </w:p>
    <w:p w14:paraId="616C875B" w14:textId="77777777" w:rsidR="008231A8" w:rsidRPr="00DA6760" w:rsidRDefault="008231A8" w:rsidP="00B253A8">
      <w:pPr>
        <w:spacing w:after="0"/>
        <w:rPr>
          <w:rFonts w:ascii="Nunito" w:hAnsi="Nunito"/>
          <w:b/>
          <w:szCs w:val="24"/>
        </w:rPr>
      </w:pPr>
    </w:p>
    <w:p w14:paraId="5A2E4D52" w14:textId="43B667DA" w:rsidR="007A021D" w:rsidRPr="00DA6760" w:rsidRDefault="007A021D" w:rsidP="00B253A8">
      <w:pPr>
        <w:spacing w:after="0"/>
        <w:rPr>
          <w:rFonts w:ascii="Nunito" w:hAnsi="Nunito"/>
          <w:b/>
          <w:szCs w:val="24"/>
        </w:rPr>
      </w:pPr>
      <w:r w:rsidRPr="00DA6760">
        <w:rPr>
          <w:rFonts w:ascii="Nunito" w:hAnsi="Nunito"/>
          <w:b/>
          <w:szCs w:val="24"/>
        </w:rPr>
        <w:t>Ejemplo:</w:t>
      </w:r>
    </w:p>
    <w:p w14:paraId="47BAE971" w14:textId="77777777" w:rsidR="00371C6E" w:rsidRPr="00DA6760" w:rsidRDefault="00371C6E" w:rsidP="00B253A8">
      <w:pPr>
        <w:spacing w:after="0"/>
        <w:rPr>
          <w:rFonts w:ascii="Nunito" w:hAnsi="Nunito"/>
          <w:b/>
          <w:szCs w:val="24"/>
        </w:rPr>
      </w:pPr>
    </w:p>
    <w:tbl>
      <w:tblPr>
        <w:tblStyle w:val="Tabladelista7concolores-nfasis51"/>
        <w:tblW w:w="0" w:type="auto"/>
        <w:jc w:val="center"/>
        <w:tblLook w:val="0420" w:firstRow="1" w:lastRow="0" w:firstColumn="0" w:lastColumn="0" w:noHBand="0" w:noVBand="1"/>
      </w:tblPr>
      <w:tblGrid>
        <w:gridCol w:w="2239"/>
        <w:gridCol w:w="1864"/>
        <w:gridCol w:w="2176"/>
        <w:gridCol w:w="2559"/>
      </w:tblGrid>
      <w:tr w:rsidR="007A021D" w:rsidRPr="00DA6760" w14:paraId="051D5A35" w14:textId="77777777" w:rsidTr="0060633E">
        <w:trPr>
          <w:cnfStyle w:val="100000000000" w:firstRow="1" w:lastRow="0" w:firstColumn="0" w:lastColumn="0" w:oddVBand="0" w:evenVBand="0" w:oddHBand="0" w:evenHBand="0" w:firstRowFirstColumn="0" w:firstRowLastColumn="0" w:lastRowFirstColumn="0" w:lastRowLastColumn="0"/>
          <w:jc w:val="center"/>
        </w:trPr>
        <w:tc>
          <w:tcPr>
            <w:tcW w:w="0" w:type="auto"/>
            <w:shd w:val="clear" w:color="auto" w:fill="307ABE"/>
            <w:hideMark/>
          </w:tcPr>
          <w:p w14:paraId="3D59397A" w14:textId="77777777" w:rsidR="007A021D" w:rsidRPr="00DA6760" w:rsidRDefault="007A021D" w:rsidP="00B253A8">
            <w:pPr>
              <w:jc w:val="center"/>
              <w:rPr>
                <w:rFonts w:ascii="Nunito" w:eastAsia="Times New Roman" w:hAnsi="Nunito" w:cs="Arial"/>
                <w:i w:val="0"/>
                <w:color w:val="FFFFFF" w:themeColor="background1"/>
                <w:szCs w:val="24"/>
              </w:rPr>
            </w:pPr>
            <w:r w:rsidRPr="00DA6760">
              <w:rPr>
                <w:rFonts w:ascii="Nunito" w:eastAsia="Times New Roman" w:hAnsi="Nunito" w:cs="Arial"/>
                <w:b/>
                <w:bCs/>
                <w:color w:val="FFFFFF" w:themeColor="background1"/>
                <w:kern w:val="24"/>
                <w:szCs w:val="24"/>
              </w:rPr>
              <w:t>ACTIVO</w:t>
            </w:r>
          </w:p>
        </w:tc>
        <w:tc>
          <w:tcPr>
            <w:tcW w:w="0" w:type="auto"/>
            <w:shd w:val="clear" w:color="auto" w:fill="307ABE"/>
            <w:hideMark/>
          </w:tcPr>
          <w:p w14:paraId="22FECC5F" w14:textId="77777777" w:rsidR="007A021D" w:rsidRPr="00DA6760" w:rsidRDefault="007A021D" w:rsidP="00B253A8">
            <w:pPr>
              <w:jc w:val="center"/>
              <w:rPr>
                <w:rFonts w:ascii="Nunito" w:eastAsia="Times New Roman" w:hAnsi="Nunito" w:cs="Arial"/>
                <w:i w:val="0"/>
                <w:color w:val="FFFFFF" w:themeColor="background1"/>
                <w:szCs w:val="24"/>
              </w:rPr>
            </w:pPr>
            <w:r w:rsidRPr="00DA6760">
              <w:rPr>
                <w:rFonts w:ascii="Nunito" w:eastAsia="Times New Roman" w:hAnsi="Nunito" w:cs="Arial"/>
                <w:b/>
                <w:bCs/>
                <w:color w:val="FFFFFF" w:themeColor="background1"/>
                <w:kern w:val="24"/>
                <w:szCs w:val="24"/>
              </w:rPr>
              <w:t>TIPO DE ACTIVO</w:t>
            </w:r>
          </w:p>
        </w:tc>
        <w:tc>
          <w:tcPr>
            <w:tcW w:w="0" w:type="auto"/>
            <w:shd w:val="clear" w:color="auto" w:fill="307ABE"/>
            <w:hideMark/>
          </w:tcPr>
          <w:p w14:paraId="23F32431" w14:textId="77777777" w:rsidR="007A021D" w:rsidRPr="00DA6760" w:rsidRDefault="007A021D" w:rsidP="00B253A8">
            <w:pPr>
              <w:jc w:val="center"/>
              <w:rPr>
                <w:rFonts w:ascii="Nunito" w:eastAsia="Times New Roman" w:hAnsi="Nunito" w:cs="Arial"/>
                <w:i w:val="0"/>
                <w:color w:val="FFFFFF" w:themeColor="background1"/>
                <w:szCs w:val="24"/>
              </w:rPr>
            </w:pPr>
            <w:r w:rsidRPr="00DA6760">
              <w:rPr>
                <w:rFonts w:ascii="Nunito" w:eastAsia="Times New Roman" w:hAnsi="Nunito" w:cs="Arial"/>
                <w:b/>
                <w:bCs/>
                <w:color w:val="FFFFFF" w:themeColor="background1"/>
                <w:kern w:val="24"/>
                <w:szCs w:val="24"/>
              </w:rPr>
              <w:t>Ley 1712 de 2014</w:t>
            </w:r>
          </w:p>
        </w:tc>
        <w:tc>
          <w:tcPr>
            <w:tcW w:w="0" w:type="auto"/>
            <w:shd w:val="clear" w:color="auto" w:fill="307ABE"/>
            <w:hideMark/>
          </w:tcPr>
          <w:p w14:paraId="41C030CF" w14:textId="77777777" w:rsidR="007A021D" w:rsidRPr="00DA6760" w:rsidRDefault="007A021D" w:rsidP="00B253A8">
            <w:pPr>
              <w:jc w:val="center"/>
              <w:rPr>
                <w:rFonts w:ascii="Nunito" w:eastAsia="Times New Roman" w:hAnsi="Nunito" w:cs="Arial"/>
                <w:i w:val="0"/>
                <w:color w:val="FFFFFF" w:themeColor="background1"/>
                <w:szCs w:val="24"/>
              </w:rPr>
            </w:pPr>
            <w:r w:rsidRPr="00DA6760">
              <w:rPr>
                <w:rFonts w:ascii="Nunito" w:eastAsia="Times New Roman" w:hAnsi="Nunito" w:cs="Arial"/>
                <w:b/>
                <w:bCs/>
                <w:color w:val="FFFFFF" w:themeColor="background1"/>
                <w:kern w:val="24"/>
                <w:szCs w:val="24"/>
              </w:rPr>
              <w:t>Ley 1581 de 2012</w:t>
            </w:r>
          </w:p>
        </w:tc>
      </w:tr>
      <w:tr w:rsidR="007A021D" w:rsidRPr="00DA6760" w14:paraId="05DA6A53" w14:textId="77777777" w:rsidTr="0060633E">
        <w:trPr>
          <w:cnfStyle w:val="000000100000" w:firstRow="0" w:lastRow="0" w:firstColumn="0" w:lastColumn="0" w:oddVBand="0" w:evenVBand="0" w:oddHBand="1" w:evenHBand="0" w:firstRowFirstColumn="0" w:firstRowLastColumn="0" w:lastRowFirstColumn="0" w:lastRowLastColumn="0"/>
          <w:jc w:val="center"/>
        </w:trPr>
        <w:tc>
          <w:tcPr>
            <w:tcW w:w="0" w:type="auto"/>
            <w:hideMark/>
          </w:tcPr>
          <w:p w14:paraId="521A5109" w14:textId="77777777" w:rsidR="007A021D" w:rsidRPr="00DA6760" w:rsidRDefault="007A021D" w:rsidP="00B253A8">
            <w:pPr>
              <w:jc w:val="center"/>
              <w:rPr>
                <w:rFonts w:ascii="Nunito" w:eastAsia="Arial Unicode MS" w:hAnsi="Nunito" w:cs="Arial"/>
                <w:kern w:val="24"/>
                <w:szCs w:val="24"/>
              </w:rPr>
            </w:pPr>
            <w:r w:rsidRPr="00DA6760">
              <w:rPr>
                <w:rFonts w:ascii="Nunito" w:eastAsia="Arial Unicode MS" w:hAnsi="Nunito" w:cs="Arial"/>
                <w:kern w:val="24"/>
                <w:szCs w:val="24"/>
              </w:rPr>
              <w:t>Base de datos de nómina</w:t>
            </w:r>
          </w:p>
        </w:tc>
        <w:tc>
          <w:tcPr>
            <w:tcW w:w="0" w:type="auto"/>
            <w:hideMark/>
          </w:tcPr>
          <w:p w14:paraId="56A39F6F" w14:textId="77777777" w:rsidR="007A021D" w:rsidRPr="00DA6760" w:rsidRDefault="007A021D" w:rsidP="00B253A8">
            <w:pPr>
              <w:jc w:val="center"/>
              <w:rPr>
                <w:rFonts w:ascii="Nunito" w:eastAsia="Arial Unicode MS" w:hAnsi="Nunito" w:cs="Arial"/>
                <w:kern w:val="24"/>
                <w:szCs w:val="24"/>
              </w:rPr>
            </w:pPr>
            <w:r w:rsidRPr="00DA6760">
              <w:rPr>
                <w:rFonts w:ascii="Nunito" w:eastAsia="Arial Unicode MS" w:hAnsi="Nunito" w:cs="Arial"/>
                <w:kern w:val="24"/>
                <w:szCs w:val="24"/>
              </w:rPr>
              <w:t>Información</w:t>
            </w:r>
          </w:p>
        </w:tc>
        <w:tc>
          <w:tcPr>
            <w:tcW w:w="0" w:type="auto"/>
            <w:hideMark/>
          </w:tcPr>
          <w:p w14:paraId="5E284502" w14:textId="77777777" w:rsidR="007A021D" w:rsidRPr="00DA6760" w:rsidRDefault="007A021D" w:rsidP="00B253A8">
            <w:pPr>
              <w:jc w:val="center"/>
              <w:rPr>
                <w:rFonts w:ascii="Nunito" w:eastAsia="Arial Unicode MS" w:hAnsi="Nunito" w:cs="Arial"/>
                <w:kern w:val="24"/>
                <w:szCs w:val="24"/>
              </w:rPr>
            </w:pPr>
            <w:r w:rsidRPr="00DA6760">
              <w:rPr>
                <w:rFonts w:ascii="Nunito" w:eastAsia="Arial Unicode MS" w:hAnsi="Nunito" w:cs="Arial"/>
                <w:kern w:val="24"/>
                <w:szCs w:val="24"/>
              </w:rPr>
              <w:t>Información Reservada</w:t>
            </w:r>
          </w:p>
        </w:tc>
        <w:tc>
          <w:tcPr>
            <w:tcW w:w="0" w:type="auto"/>
            <w:hideMark/>
          </w:tcPr>
          <w:p w14:paraId="49EC35D8" w14:textId="77777777" w:rsidR="007A021D" w:rsidRPr="00DA6760" w:rsidRDefault="007A021D" w:rsidP="00B253A8">
            <w:pPr>
              <w:jc w:val="center"/>
              <w:rPr>
                <w:rFonts w:ascii="Nunito" w:eastAsia="Arial Unicode MS" w:hAnsi="Nunito" w:cs="Arial"/>
                <w:kern w:val="24"/>
                <w:szCs w:val="24"/>
              </w:rPr>
            </w:pPr>
            <w:r w:rsidRPr="00DA6760">
              <w:rPr>
                <w:rFonts w:ascii="Nunito" w:eastAsia="Arial Unicode MS" w:hAnsi="Nunito" w:cs="Arial"/>
                <w:kern w:val="24"/>
                <w:szCs w:val="24"/>
              </w:rPr>
              <w:t xml:space="preserve"> Contiene datos personales</w:t>
            </w:r>
          </w:p>
        </w:tc>
      </w:tr>
      <w:tr w:rsidR="007A021D" w:rsidRPr="00DA6760" w14:paraId="2C8201DB" w14:textId="77777777" w:rsidTr="0060633E">
        <w:trPr>
          <w:jc w:val="center"/>
        </w:trPr>
        <w:tc>
          <w:tcPr>
            <w:tcW w:w="0" w:type="auto"/>
            <w:hideMark/>
          </w:tcPr>
          <w:p w14:paraId="272DB73D" w14:textId="77777777" w:rsidR="007A021D" w:rsidRPr="00DA6760" w:rsidRDefault="007A021D" w:rsidP="00B253A8">
            <w:pPr>
              <w:jc w:val="center"/>
              <w:rPr>
                <w:rFonts w:ascii="Nunito" w:eastAsia="Arial Unicode MS" w:hAnsi="Nunito" w:cs="Arial"/>
                <w:kern w:val="24"/>
                <w:szCs w:val="24"/>
              </w:rPr>
            </w:pPr>
            <w:r w:rsidRPr="00DA6760">
              <w:rPr>
                <w:rFonts w:ascii="Nunito" w:eastAsia="Arial Unicode MS" w:hAnsi="Nunito" w:cs="Arial"/>
                <w:kern w:val="24"/>
                <w:szCs w:val="24"/>
              </w:rPr>
              <w:t>Aplicativo de Nómina</w:t>
            </w:r>
          </w:p>
        </w:tc>
        <w:tc>
          <w:tcPr>
            <w:tcW w:w="0" w:type="auto"/>
            <w:hideMark/>
          </w:tcPr>
          <w:p w14:paraId="1FDB64C5" w14:textId="77777777" w:rsidR="007A021D" w:rsidRPr="00DA6760" w:rsidRDefault="007A021D" w:rsidP="00B253A8">
            <w:pPr>
              <w:jc w:val="center"/>
              <w:rPr>
                <w:rFonts w:ascii="Nunito" w:eastAsia="Arial Unicode MS" w:hAnsi="Nunito" w:cs="Arial"/>
                <w:kern w:val="24"/>
                <w:szCs w:val="24"/>
              </w:rPr>
            </w:pPr>
            <w:r w:rsidRPr="00DA6760">
              <w:rPr>
                <w:rFonts w:ascii="Nunito" w:eastAsia="Arial Unicode MS" w:hAnsi="Nunito" w:cs="Arial"/>
                <w:kern w:val="24"/>
                <w:szCs w:val="24"/>
              </w:rPr>
              <w:t>Software</w:t>
            </w:r>
          </w:p>
        </w:tc>
        <w:tc>
          <w:tcPr>
            <w:tcW w:w="0" w:type="auto"/>
            <w:hideMark/>
          </w:tcPr>
          <w:p w14:paraId="3EB5A997" w14:textId="77777777" w:rsidR="007A021D" w:rsidRPr="00DA6760" w:rsidRDefault="007A021D" w:rsidP="00B253A8">
            <w:pPr>
              <w:jc w:val="center"/>
              <w:rPr>
                <w:rFonts w:ascii="Nunito" w:eastAsia="Arial Unicode MS" w:hAnsi="Nunito" w:cs="Arial"/>
                <w:kern w:val="24"/>
                <w:szCs w:val="24"/>
              </w:rPr>
            </w:pPr>
            <w:r w:rsidRPr="00DA6760">
              <w:rPr>
                <w:rFonts w:ascii="Nunito" w:eastAsia="Arial Unicode MS" w:hAnsi="Nunito" w:cs="Arial"/>
                <w:kern w:val="24"/>
                <w:szCs w:val="24"/>
              </w:rPr>
              <w:t>N/A</w:t>
            </w:r>
          </w:p>
        </w:tc>
        <w:tc>
          <w:tcPr>
            <w:tcW w:w="0" w:type="auto"/>
            <w:hideMark/>
          </w:tcPr>
          <w:p w14:paraId="5A37DF65" w14:textId="77777777" w:rsidR="007A021D" w:rsidRPr="00DA6760" w:rsidRDefault="007A021D" w:rsidP="00B253A8">
            <w:pPr>
              <w:jc w:val="center"/>
              <w:rPr>
                <w:rFonts w:ascii="Nunito" w:eastAsia="Arial Unicode MS" w:hAnsi="Nunito" w:cs="Arial"/>
                <w:kern w:val="24"/>
                <w:szCs w:val="24"/>
              </w:rPr>
            </w:pPr>
            <w:r w:rsidRPr="00DA6760">
              <w:rPr>
                <w:rFonts w:ascii="Nunito" w:eastAsia="Arial Unicode MS" w:hAnsi="Nunito" w:cs="Arial"/>
                <w:kern w:val="24"/>
                <w:szCs w:val="24"/>
              </w:rPr>
              <w:t>N/A</w:t>
            </w:r>
          </w:p>
        </w:tc>
      </w:tr>
      <w:tr w:rsidR="007A021D" w:rsidRPr="00DA6760" w14:paraId="042F8004" w14:textId="77777777" w:rsidTr="0060633E">
        <w:trPr>
          <w:cnfStyle w:val="000000100000" w:firstRow="0" w:lastRow="0" w:firstColumn="0" w:lastColumn="0" w:oddVBand="0" w:evenVBand="0" w:oddHBand="1" w:evenHBand="0" w:firstRowFirstColumn="0" w:firstRowLastColumn="0" w:lastRowFirstColumn="0" w:lastRowLastColumn="0"/>
          <w:jc w:val="center"/>
        </w:trPr>
        <w:tc>
          <w:tcPr>
            <w:tcW w:w="0" w:type="auto"/>
            <w:hideMark/>
          </w:tcPr>
          <w:p w14:paraId="128DF212" w14:textId="77777777" w:rsidR="007A021D" w:rsidRPr="00DA6760" w:rsidRDefault="007A021D" w:rsidP="00B253A8">
            <w:pPr>
              <w:jc w:val="center"/>
              <w:rPr>
                <w:rFonts w:ascii="Nunito" w:eastAsia="Arial Unicode MS" w:hAnsi="Nunito" w:cs="Arial"/>
                <w:kern w:val="24"/>
                <w:szCs w:val="24"/>
              </w:rPr>
            </w:pPr>
            <w:r w:rsidRPr="00DA6760">
              <w:rPr>
                <w:rFonts w:ascii="Nunito" w:eastAsia="Arial Unicode MS" w:hAnsi="Nunito" w:cs="Arial"/>
                <w:kern w:val="24"/>
                <w:szCs w:val="24"/>
              </w:rPr>
              <w:t>Factura de venta</w:t>
            </w:r>
          </w:p>
        </w:tc>
        <w:tc>
          <w:tcPr>
            <w:tcW w:w="0" w:type="auto"/>
            <w:hideMark/>
          </w:tcPr>
          <w:p w14:paraId="6A8C6943" w14:textId="77777777" w:rsidR="007A021D" w:rsidRPr="00DA6760" w:rsidRDefault="007A021D" w:rsidP="00B253A8">
            <w:pPr>
              <w:jc w:val="center"/>
              <w:rPr>
                <w:rFonts w:ascii="Nunito" w:eastAsia="Arial Unicode MS" w:hAnsi="Nunito" w:cs="Arial"/>
                <w:kern w:val="24"/>
                <w:szCs w:val="24"/>
              </w:rPr>
            </w:pPr>
            <w:r w:rsidRPr="00DA6760">
              <w:rPr>
                <w:rFonts w:ascii="Nunito" w:eastAsia="Arial Unicode MS" w:hAnsi="Nunito" w:cs="Arial"/>
                <w:kern w:val="24"/>
                <w:szCs w:val="24"/>
              </w:rPr>
              <w:t>Información</w:t>
            </w:r>
          </w:p>
        </w:tc>
        <w:tc>
          <w:tcPr>
            <w:tcW w:w="0" w:type="auto"/>
            <w:hideMark/>
          </w:tcPr>
          <w:p w14:paraId="27AF2F8B" w14:textId="77777777" w:rsidR="007A021D" w:rsidRPr="00DA6760" w:rsidRDefault="007A021D" w:rsidP="00B253A8">
            <w:pPr>
              <w:jc w:val="center"/>
              <w:rPr>
                <w:rFonts w:ascii="Nunito" w:eastAsia="Arial Unicode MS" w:hAnsi="Nunito" w:cs="Arial"/>
                <w:kern w:val="24"/>
                <w:szCs w:val="24"/>
              </w:rPr>
            </w:pPr>
            <w:r w:rsidRPr="00DA6760">
              <w:rPr>
                <w:rFonts w:ascii="Nunito" w:eastAsia="Arial Unicode MS" w:hAnsi="Nunito" w:cs="Arial"/>
                <w:kern w:val="24"/>
                <w:szCs w:val="24"/>
              </w:rPr>
              <w:t>Información Pública</w:t>
            </w:r>
          </w:p>
        </w:tc>
        <w:tc>
          <w:tcPr>
            <w:tcW w:w="0" w:type="auto"/>
            <w:hideMark/>
          </w:tcPr>
          <w:p w14:paraId="06BFB92C" w14:textId="77777777" w:rsidR="007A021D" w:rsidRPr="00DA6760" w:rsidRDefault="007A021D" w:rsidP="00B253A8">
            <w:pPr>
              <w:jc w:val="center"/>
              <w:rPr>
                <w:rFonts w:ascii="Nunito" w:eastAsia="Arial Unicode MS" w:hAnsi="Nunito" w:cs="Arial"/>
                <w:kern w:val="24"/>
                <w:szCs w:val="24"/>
              </w:rPr>
            </w:pPr>
            <w:r w:rsidRPr="00DA6760">
              <w:rPr>
                <w:rFonts w:ascii="Nunito" w:eastAsia="Arial Unicode MS" w:hAnsi="Nunito" w:cs="Arial"/>
                <w:kern w:val="24"/>
                <w:szCs w:val="24"/>
              </w:rPr>
              <w:t>No contiene datos personales</w:t>
            </w:r>
          </w:p>
        </w:tc>
      </w:tr>
    </w:tbl>
    <w:p w14:paraId="2D4EC151" w14:textId="77777777" w:rsidR="007A021D" w:rsidRPr="00DA6760" w:rsidRDefault="007A021D" w:rsidP="00B253A8">
      <w:pPr>
        <w:spacing w:after="0"/>
        <w:jc w:val="center"/>
        <w:rPr>
          <w:rFonts w:ascii="Nunito" w:hAnsi="Nunito"/>
          <w:szCs w:val="24"/>
        </w:rPr>
      </w:pPr>
      <w:r w:rsidRPr="00DA6760">
        <w:rPr>
          <w:rFonts w:ascii="Nunito" w:hAnsi="Nunito"/>
          <w:b/>
          <w:szCs w:val="24"/>
        </w:rPr>
        <w:t xml:space="preserve">Fuente: </w:t>
      </w:r>
      <w:r w:rsidRPr="00DA6760">
        <w:rPr>
          <w:rFonts w:ascii="Nunito" w:hAnsi="Nunito"/>
          <w:szCs w:val="24"/>
        </w:rPr>
        <w:t>Ministerio de Tecnologías de la Información y las Comunicaciones</w:t>
      </w:r>
    </w:p>
    <w:p w14:paraId="415B0C2E" w14:textId="77777777" w:rsidR="007A021D" w:rsidRPr="00DA6760" w:rsidRDefault="007A021D" w:rsidP="00B253A8">
      <w:pPr>
        <w:spacing w:after="0"/>
        <w:rPr>
          <w:rFonts w:ascii="Nunito" w:eastAsia="Arial Unicode MS" w:hAnsi="Nunito" w:cs="Arial"/>
          <w:b/>
          <w:kern w:val="24"/>
          <w:szCs w:val="24"/>
        </w:rPr>
      </w:pPr>
    </w:p>
    <w:p w14:paraId="5CEF0CB0" w14:textId="0E25A5A6" w:rsidR="007A021D" w:rsidRPr="00DA6760" w:rsidRDefault="007A021D" w:rsidP="00B253A8">
      <w:pPr>
        <w:spacing w:after="0"/>
        <w:jc w:val="both"/>
        <w:rPr>
          <w:rFonts w:ascii="Nunito" w:eastAsia="Arial Unicode MS" w:hAnsi="Nunito" w:cs="Arial"/>
          <w:kern w:val="24"/>
          <w:szCs w:val="24"/>
        </w:rPr>
      </w:pPr>
      <w:r w:rsidRPr="00DA6760">
        <w:rPr>
          <w:rFonts w:ascii="Nunito" w:eastAsia="Arial Unicode MS" w:hAnsi="Nunito" w:cs="Arial"/>
          <w:b/>
          <w:kern w:val="24"/>
          <w:szCs w:val="24"/>
        </w:rPr>
        <w:t>NOTA:</w:t>
      </w:r>
      <w:r w:rsidRPr="00DA6760">
        <w:rPr>
          <w:rFonts w:ascii="Nunito" w:eastAsia="Arial Unicode MS" w:hAnsi="Nunito" w:cs="Arial"/>
          <w:kern w:val="24"/>
          <w:szCs w:val="24"/>
        </w:rPr>
        <w:t xml:space="preserve"> Al realizar la identificación del contexto externo, la entidad </w:t>
      </w:r>
      <w:r w:rsidRPr="00DA6760">
        <w:rPr>
          <w:rFonts w:ascii="Nunito" w:hAnsi="Nunito"/>
          <w:szCs w:val="24"/>
        </w:rPr>
        <w:t>pública</w:t>
      </w:r>
      <w:r w:rsidRPr="00DA6760">
        <w:rPr>
          <w:rFonts w:ascii="Nunito" w:eastAsia="Arial Unicode MS" w:hAnsi="Nunito" w:cs="Arial"/>
          <w:kern w:val="24"/>
          <w:szCs w:val="24"/>
        </w:rPr>
        <w:t xml:space="preserve"> debería tener plenamente identificados los aspectos regulatorios y normativos con los que deberá cumplir, las leyes enunciadas (1712 de 2014 y 1581 de 2012) pueden ser de cumplimiento para la mayoría de las entidades </w:t>
      </w:r>
      <w:r w:rsidRPr="00DA6760">
        <w:rPr>
          <w:rFonts w:ascii="Nunito" w:hAnsi="Nunito"/>
          <w:szCs w:val="24"/>
        </w:rPr>
        <w:t>públicas</w:t>
      </w:r>
      <w:r w:rsidRPr="00DA6760">
        <w:rPr>
          <w:rFonts w:ascii="Nunito" w:eastAsia="Arial Unicode MS" w:hAnsi="Nunito" w:cs="Arial"/>
          <w:kern w:val="24"/>
          <w:szCs w:val="24"/>
        </w:rPr>
        <w:t xml:space="preserve"> sin embargo es tarea de la entidad pública determinar si hay más o menos aspectos regulatorios para tener en cuenta respecto a la información. </w:t>
      </w:r>
      <w:r w:rsidR="00593C3C" w:rsidRPr="00DA6760">
        <w:rPr>
          <w:rFonts w:ascii="Nunito" w:eastAsia="Arial Unicode MS" w:hAnsi="Nunito" w:cs="Arial"/>
          <w:kern w:val="24"/>
          <w:szCs w:val="24"/>
        </w:rPr>
        <w:t xml:space="preserve">El </w:t>
      </w:r>
      <w:r w:rsidR="00593C3C" w:rsidRPr="00DA6760">
        <w:rPr>
          <w:rFonts w:ascii="Nunito" w:eastAsia="Arial Unicode MS" w:hAnsi="Nunito" w:cs="Arial"/>
          <w:b/>
          <w:kern w:val="24"/>
          <w:szCs w:val="24"/>
        </w:rPr>
        <w:t>área jurídica</w:t>
      </w:r>
      <w:r w:rsidR="00593C3C" w:rsidRPr="00DA6760">
        <w:rPr>
          <w:rFonts w:ascii="Nunito" w:eastAsia="Arial Unicode MS" w:hAnsi="Nunito" w:cs="Arial"/>
          <w:kern w:val="24"/>
          <w:szCs w:val="24"/>
        </w:rPr>
        <w:t xml:space="preserve"> de Las entidades debe colaborar</w:t>
      </w:r>
      <w:r w:rsidRPr="00DA6760">
        <w:rPr>
          <w:rFonts w:ascii="Nunito" w:eastAsia="Arial Unicode MS" w:hAnsi="Nunito" w:cs="Arial"/>
          <w:kern w:val="24"/>
          <w:szCs w:val="24"/>
        </w:rPr>
        <w:t xml:space="preserve"> en esta tarea específica.</w:t>
      </w:r>
    </w:p>
    <w:p w14:paraId="59C69CD2" w14:textId="77777777" w:rsidR="007A021D" w:rsidRPr="00DA6760" w:rsidRDefault="007A021D" w:rsidP="00B253A8">
      <w:pPr>
        <w:spacing w:after="0"/>
        <w:rPr>
          <w:rFonts w:ascii="Nunito" w:eastAsia="Arial Unicode MS" w:hAnsi="Nunito"/>
          <w:b/>
          <w:color w:val="FFFFFF"/>
          <w:kern w:val="24"/>
          <w:szCs w:val="24"/>
        </w:rPr>
      </w:pPr>
    </w:p>
    <w:p w14:paraId="337AF8CF" w14:textId="77777777" w:rsidR="007A021D" w:rsidRPr="00DA6760" w:rsidRDefault="007A021D" w:rsidP="00B253A8">
      <w:pPr>
        <w:spacing w:after="0"/>
        <w:rPr>
          <w:rFonts w:ascii="Nunito" w:hAnsi="Nunito"/>
          <w:szCs w:val="24"/>
        </w:rPr>
      </w:pPr>
      <w:r w:rsidRPr="00DA6760">
        <w:rPr>
          <w:rFonts w:ascii="Nunito" w:hAnsi="Nunito"/>
          <w:noProof/>
          <w:szCs w:val="24"/>
        </w:rPr>
        <mc:AlternateContent>
          <mc:Choice Requires="wps">
            <w:drawing>
              <wp:inline distT="0" distB="0" distL="0" distR="0" wp14:anchorId="384C0334" wp14:editId="5723BE0D">
                <wp:extent cx="5600700" cy="1164336"/>
                <wp:effectExtent l="0" t="0" r="19050" b="17145"/>
                <wp:docPr id="49" name="Rectángulo redondeado 49"/>
                <wp:cNvGraphicFramePr/>
                <a:graphic xmlns:a="http://schemas.openxmlformats.org/drawingml/2006/main">
                  <a:graphicData uri="http://schemas.microsoft.com/office/word/2010/wordprocessingShape">
                    <wps:wsp>
                      <wps:cNvSpPr/>
                      <wps:spPr>
                        <a:xfrm>
                          <a:off x="0" y="0"/>
                          <a:ext cx="5600700" cy="1164336"/>
                        </a:xfrm>
                        <a:prstGeom prst="roundRect">
                          <a:avLst>
                            <a:gd name="adj" fmla="val 10000"/>
                          </a:avLst>
                        </a:prstGeom>
                        <a:solidFill>
                          <a:schemeClr val="accent5">
                            <a:lumMod val="75000"/>
                          </a:schemeClr>
                        </a:solidFill>
                        <a:ln w="12700" cap="flat" cmpd="sng" algn="ctr">
                          <a:solidFill>
                            <a:sysClr val="window" lastClr="FFFFFF">
                              <a:hueOff val="0"/>
                              <a:satOff val="0"/>
                              <a:lumOff val="0"/>
                              <a:alphaOff val="0"/>
                            </a:sysClr>
                          </a:solidFill>
                          <a:prstDash val="solid"/>
                          <a:miter lim="800000"/>
                        </a:ln>
                        <a:effectLst/>
                      </wps:spPr>
                      <wps:txbx>
                        <w:txbxContent>
                          <w:p w14:paraId="6EB7A7CA" w14:textId="77777777" w:rsidR="00396239" w:rsidRPr="00A6181E" w:rsidRDefault="00396239" w:rsidP="0060633E">
                            <w:pPr>
                              <w:rPr>
                                <w:b/>
                                <w:color w:val="FFFFFF" w:themeColor="background1"/>
                              </w:rPr>
                            </w:pPr>
                            <w:r w:rsidRPr="00A6181E">
                              <w:rPr>
                                <w:b/>
                                <w:color w:val="FFFFFF" w:themeColor="background1"/>
                              </w:rPr>
                              <w:t>Paso 5. Determinar la criticidad del activo (Valoración del Activo):</w:t>
                            </w:r>
                          </w:p>
                          <w:p w14:paraId="16ACDBFC" w14:textId="77777777" w:rsidR="00396239" w:rsidRPr="00A6181E" w:rsidRDefault="00396239" w:rsidP="0060633E">
                            <w:pPr>
                              <w:rPr>
                                <w:color w:val="FFFFFF" w:themeColor="background1"/>
                              </w:rPr>
                            </w:pPr>
                            <w:r w:rsidRPr="00A6181E">
                              <w:rPr>
                                <w:color w:val="FFFFFF" w:themeColor="background1"/>
                              </w:rPr>
                              <w:t>Ahora la entidad pública debe evaluar la criticidad de los activos, a través de preguntas que le permitan determinar el grado de importancia de cada uno, para posteriormente, durante el análisis de riesgos tener presente esta criticidad para hacer una valoración adecuada de cada caso.</w:t>
                            </w:r>
                          </w:p>
                        </w:txbxContent>
                      </wps:txbx>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84C0334" id="Rectángulo redondeado 49" o:spid="_x0000_s1055" style="width:441pt;height:91.7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" fillcolor="#2e74b5 [2408]" strokecolor="white" strokeweight="1pt">
                <v:stroke joinstyle="miter"/>
                <v:textbox>
                  <w:txbxContent>
                    <w:p w14:paraId="6EB7A7CA" w14:textId="77777777" w:rsidR="00396239" w:rsidRPr="00A6181E" w:rsidRDefault="00396239" w:rsidP="0060633E">
                      <w:pPr>
                        <w:rPr>
                          <w:b/>
                          <w:color w:val="FFFFFF" w:themeColor="background1"/>
                        </w:rPr>
                      </w:pPr>
                      <w:r w:rsidRPr="00A6181E">
                        <w:rPr>
                          <w:b/>
                          <w:color w:val="FFFFFF" w:themeColor="background1"/>
                        </w:rPr>
                        <w:t>Paso 5. Determinar la criticidad del activo (Valoración del Activo):</w:t>
                      </w:r>
                    </w:p>
                    <w:p w14:paraId="16ACDBFC" w14:textId="77777777" w:rsidR="00396239" w:rsidRPr="00A6181E" w:rsidRDefault="00396239" w:rsidP="0060633E">
                      <w:pPr>
                        <w:rPr>
                          <w:color w:val="FFFFFF" w:themeColor="background1"/>
                        </w:rPr>
                      </w:pPr>
                      <w:r w:rsidRPr="00A6181E">
                        <w:rPr>
                          <w:color w:val="FFFFFF" w:themeColor="background1"/>
                        </w:rPr>
                        <w:t>Ahora la entidad pública debe evaluar la criticidad de los activos, a través de preguntas que le permitan determinar el grado de importancia de cada uno, para posteriormente, durante el análisis de riesgos tener presente esta criticidad para hacer una valoración adecuada de cada caso.</w:t>
                      </w:r>
                    </w:p>
                  </w:txbxContent>
                </v:textbox>
                <w10:anchorlock/>
              </v:roundrect>
            </w:pict>
          </mc:Fallback>
        </mc:AlternateContent>
      </w:r>
    </w:p>
    <w:p w14:paraId="3F98932D" w14:textId="77777777" w:rsidR="00392682" w:rsidRPr="00DA6760" w:rsidRDefault="00392682" w:rsidP="00B253A8">
      <w:pPr>
        <w:spacing w:after="0"/>
        <w:rPr>
          <w:rFonts w:ascii="Nunito" w:hAnsi="Nunito"/>
          <w:szCs w:val="24"/>
        </w:rPr>
      </w:pPr>
    </w:p>
    <w:p w14:paraId="391C138C" w14:textId="77777777" w:rsidR="007A021D" w:rsidRPr="00DA6760" w:rsidRDefault="007A021D" w:rsidP="00B253A8">
      <w:pPr>
        <w:spacing w:after="0"/>
        <w:jc w:val="both"/>
        <w:rPr>
          <w:rFonts w:ascii="Nunito" w:hAnsi="Nunito"/>
          <w:szCs w:val="24"/>
        </w:rPr>
      </w:pPr>
      <w:r w:rsidRPr="00DA6760">
        <w:rPr>
          <w:rFonts w:ascii="Nunito" w:hAnsi="Nunito"/>
          <w:szCs w:val="24"/>
        </w:rPr>
        <w:t>En este paso la entidad pública debe definir las escalas (que significa criticidad ALTA, MEDIA y BAJA) para valorar los activos respecto a la confidencialidad, integridad y disponibilidad e identificar su nivel de importancia o criticidad para el proceso. Para definir estas escalas puede tomar como referencia la Guía de Gestión de Activos del Modelo de Seguridad y Privacidad de la Información (MSPI)</w:t>
      </w:r>
      <w:r w:rsidRPr="00DA6760">
        <w:rPr>
          <w:rFonts w:ascii="Nunito" w:hAnsi="Nunito"/>
          <w:szCs w:val="24"/>
        </w:rPr>
        <w:footnoteReference w:id="11"/>
      </w:r>
      <w:r w:rsidRPr="00DA6760">
        <w:rPr>
          <w:rFonts w:ascii="Nunito" w:hAnsi="Nunito"/>
          <w:szCs w:val="24"/>
        </w:rPr>
        <w:t>, estas escalas deberán ser definidas y documentadas en un procedimiento de gestión de activos que debe ser aprobado por parte de la línea estratégica de la entidad pública.</w:t>
      </w:r>
    </w:p>
    <w:p w14:paraId="0526BBDA" w14:textId="77777777" w:rsidR="007A021D" w:rsidRPr="00DA6760" w:rsidRDefault="007A021D" w:rsidP="00B253A8">
      <w:pPr>
        <w:spacing w:after="0"/>
        <w:rPr>
          <w:rFonts w:ascii="Nunito" w:hAnsi="Nunito"/>
          <w:szCs w:val="24"/>
        </w:rPr>
      </w:pPr>
    </w:p>
    <w:tbl>
      <w:tblPr>
        <w:tblStyle w:val="Tabladecuadrcula5oscura-nfasis11"/>
        <w:tblW w:w="8667" w:type="dxa"/>
        <w:tblLook w:val="0420" w:firstRow="1" w:lastRow="0" w:firstColumn="0" w:lastColumn="0" w:noHBand="0" w:noVBand="1"/>
      </w:tblPr>
      <w:tblGrid>
        <w:gridCol w:w="1323"/>
        <w:gridCol w:w="1490"/>
        <w:gridCol w:w="1774"/>
        <w:gridCol w:w="1394"/>
        <w:gridCol w:w="1566"/>
        <w:gridCol w:w="1120"/>
      </w:tblGrid>
      <w:tr w:rsidR="007A021D" w:rsidRPr="00DA6760" w14:paraId="54A929EF" w14:textId="77777777" w:rsidTr="00396239">
        <w:trPr>
          <w:cnfStyle w:val="100000000000" w:firstRow="1" w:lastRow="0" w:firstColumn="0" w:lastColumn="0" w:oddVBand="0" w:evenVBand="0" w:oddHBand="0" w:evenHBand="0" w:firstRowFirstColumn="0" w:firstRowLastColumn="0" w:lastRowFirstColumn="0" w:lastRowLastColumn="0"/>
          <w:trHeight w:val="730"/>
        </w:trPr>
        <w:tc>
          <w:tcPr>
            <w:tcW w:w="0" w:type="auto"/>
            <w:hideMark/>
          </w:tcPr>
          <w:p w14:paraId="3A015371" w14:textId="77777777" w:rsidR="007A021D" w:rsidRPr="00342E24" w:rsidRDefault="007A021D" w:rsidP="00B253A8">
            <w:pPr>
              <w:jc w:val="center"/>
              <w:rPr>
                <w:rFonts w:ascii="Nunito" w:eastAsia="Times New Roman" w:hAnsi="Nunito" w:cs="Arial"/>
                <w:sz w:val="20"/>
                <w:szCs w:val="20"/>
              </w:rPr>
            </w:pPr>
            <w:r w:rsidRPr="00342E24">
              <w:rPr>
                <w:rFonts w:ascii="Nunito" w:eastAsia="Times New Roman" w:hAnsi="Nunito" w:cs="Arial"/>
                <w:kern w:val="24"/>
                <w:sz w:val="20"/>
                <w:szCs w:val="20"/>
              </w:rPr>
              <w:t>ACTIVO</w:t>
            </w:r>
          </w:p>
        </w:tc>
        <w:tc>
          <w:tcPr>
            <w:tcW w:w="0" w:type="auto"/>
            <w:hideMark/>
          </w:tcPr>
          <w:p w14:paraId="5FEAE732" w14:textId="77777777" w:rsidR="007A021D" w:rsidRPr="00342E24" w:rsidRDefault="007A021D" w:rsidP="00B253A8">
            <w:pPr>
              <w:jc w:val="center"/>
              <w:rPr>
                <w:rFonts w:ascii="Nunito" w:eastAsia="Times New Roman" w:hAnsi="Nunito" w:cs="Arial"/>
                <w:sz w:val="20"/>
                <w:szCs w:val="20"/>
              </w:rPr>
            </w:pPr>
            <w:r w:rsidRPr="00342E24">
              <w:rPr>
                <w:rFonts w:ascii="Nunito" w:eastAsia="Times New Roman" w:hAnsi="Nunito" w:cs="Arial"/>
                <w:kern w:val="24"/>
                <w:sz w:val="20"/>
                <w:szCs w:val="20"/>
              </w:rPr>
              <w:t>TIPO DE ACTIVO</w:t>
            </w:r>
          </w:p>
        </w:tc>
        <w:tc>
          <w:tcPr>
            <w:tcW w:w="0" w:type="auto"/>
            <w:hideMark/>
          </w:tcPr>
          <w:p w14:paraId="51B45E80" w14:textId="77777777" w:rsidR="007A021D" w:rsidRPr="00342E24" w:rsidRDefault="007A021D" w:rsidP="00B253A8">
            <w:pPr>
              <w:jc w:val="center"/>
              <w:rPr>
                <w:rFonts w:ascii="Nunito" w:eastAsia="Times New Roman" w:hAnsi="Nunito" w:cs="Arial"/>
                <w:sz w:val="20"/>
                <w:szCs w:val="20"/>
              </w:rPr>
            </w:pPr>
            <w:r w:rsidRPr="00342E24">
              <w:rPr>
                <w:rFonts w:ascii="Nunito" w:eastAsia="Times New Roman" w:hAnsi="Nunito" w:cs="Arial"/>
                <w:kern w:val="24"/>
                <w:sz w:val="20"/>
                <w:szCs w:val="20"/>
              </w:rPr>
              <w:t>Criticidad respecto a su confidencialidad</w:t>
            </w:r>
          </w:p>
        </w:tc>
        <w:tc>
          <w:tcPr>
            <w:tcW w:w="0" w:type="auto"/>
            <w:hideMark/>
          </w:tcPr>
          <w:p w14:paraId="0F9A3F93" w14:textId="77777777" w:rsidR="007A021D" w:rsidRPr="00342E24" w:rsidRDefault="007A021D" w:rsidP="00B253A8">
            <w:pPr>
              <w:jc w:val="center"/>
              <w:rPr>
                <w:rFonts w:ascii="Nunito" w:eastAsia="Times New Roman" w:hAnsi="Nunito" w:cs="Arial"/>
                <w:sz w:val="20"/>
                <w:szCs w:val="20"/>
              </w:rPr>
            </w:pPr>
            <w:r w:rsidRPr="00342E24">
              <w:rPr>
                <w:rFonts w:ascii="Nunito" w:eastAsia="Times New Roman" w:hAnsi="Nunito" w:cs="Arial"/>
                <w:kern w:val="24"/>
                <w:sz w:val="20"/>
                <w:szCs w:val="20"/>
              </w:rPr>
              <w:t>Criticidad respecto a completitud o integridad</w:t>
            </w:r>
          </w:p>
        </w:tc>
        <w:tc>
          <w:tcPr>
            <w:tcW w:w="0" w:type="auto"/>
            <w:hideMark/>
          </w:tcPr>
          <w:p w14:paraId="2B85B389" w14:textId="77777777" w:rsidR="007A021D" w:rsidRPr="00342E24" w:rsidRDefault="007A021D" w:rsidP="00B253A8">
            <w:pPr>
              <w:jc w:val="center"/>
              <w:rPr>
                <w:rFonts w:ascii="Nunito" w:eastAsia="Times New Roman" w:hAnsi="Nunito" w:cs="Arial"/>
                <w:sz w:val="20"/>
                <w:szCs w:val="20"/>
              </w:rPr>
            </w:pPr>
            <w:r w:rsidRPr="00342E24">
              <w:rPr>
                <w:rFonts w:ascii="Nunito" w:eastAsia="Times New Roman" w:hAnsi="Nunito" w:cs="Arial"/>
                <w:kern w:val="24"/>
                <w:sz w:val="20"/>
                <w:szCs w:val="20"/>
              </w:rPr>
              <w:t>Criticidad respecto a su disponibilidad</w:t>
            </w:r>
          </w:p>
        </w:tc>
        <w:tc>
          <w:tcPr>
            <w:tcW w:w="0" w:type="auto"/>
            <w:hideMark/>
          </w:tcPr>
          <w:p w14:paraId="43454D09" w14:textId="77777777" w:rsidR="007A021D" w:rsidRPr="00342E24" w:rsidRDefault="007A021D" w:rsidP="00B253A8">
            <w:pPr>
              <w:jc w:val="center"/>
              <w:rPr>
                <w:rFonts w:ascii="Nunito" w:eastAsia="Times New Roman" w:hAnsi="Nunito" w:cs="Arial"/>
                <w:sz w:val="20"/>
                <w:szCs w:val="20"/>
              </w:rPr>
            </w:pPr>
            <w:r w:rsidRPr="00342E24">
              <w:rPr>
                <w:rFonts w:ascii="Nunito" w:eastAsia="Times New Roman" w:hAnsi="Nunito" w:cs="Arial"/>
                <w:kern w:val="24"/>
                <w:sz w:val="20"/>
                <w:szCs w:val="20"/>
              </w:rPr>
              <w:t>Nivel de Criticidad</w:t>
            </w:r>
          </w:p>
        </w:tc>
      </w:tr>
      <w:tr w:rsidR="007A021D" w:rsidRPr="00DA6760" w14:paraId="6633ACB6" w14:textId="77777777" w:rsidTr="00396239">
        <w:trPr>
          <w:cnfStyle w:val="000000100000" w:firstRow="0" w:lastRow="0" w:firstColumn="0" w:lastColumn="0" w:oddVBand="0" w:evenVBand="0" w:oddHBand="1" w:evenHBand="0" w:firstRowFirstColumn="0" w:firstRowLastColumn="0" w:lastRowFirstColumn="0" w:lastRowLastColumn="0"/>
          <w:trHeight w:val="395"/>
        </w:trPr>
        <w:tc>
          <w:tcPr>
            <w:tcW w:w="0" w:type="auto"/>
            <w:hideMark/>
          </w:tcPr>
          <w:p w14:paraId="78BAA397" w14:textId="77777777" w:rsidR="007A021D" w:rsidRPr="00DA6760" w:rsidRDefault="007A021D" w:rsidP="00B253A8">
            <w:pPr>
              <w:jc w:val="center"/>
              <w:rPr>
                <w:rFonts w:ascii="Nunito" w:hAnsi="Nunito"/>
              </w:rPr>
            </w:pPr>
            <w:r w:rsidRPr="00DA6760">
              <w:rPr>
                <w:rFonts w:ascii="Nunito" w:hAnsi="Nunito"/>
              </w:rPr>
              <w:t>Base de datos de nómina</w:t>
            </w:r>
          </w:p>
        </w:tc>
        <w:tc>
          <w:tcPr>
            <w:tcW w:w="0" w:type="auto"/>
            <w:hideMark/>
          </w:tcPr>
          <w:p w14:paraId="2B22DC08" w14:textId="77777777" w:rsidR="007A021D" w:rsidRPr="00DA6760" w:rsidRDefault="007A021D" w:rsidP="00B253A8">
            <w:pPr>
              <w:jc w:val="center"/>
              <w:rPr>
                <w:rFonts w:ascii="Nunito" w:hAnsi="Nunito"/>
              </w:rPr>
            </w:pPr>
            <w:r w:rsidRPr="00DA6760">
              <w:rPr>
                <w:rFonts w:ascii="Nunito" w:hAnsi="Nunito"/>
              </w:rPr>
              <w:t>Información</w:t>
            </w:r>
          </w:p>
        </w:tc>
        <w:tc>
          <w:tcPr>
            <w:tcW w:w="0" w:type="auto"/>
            <w:hideMark/>
          </w:tcPr>
          <w:p w14:paraId="735FE244" w14:textId="77777777" w:rsidR="007A021D" w:rsidRPr="00DA6760" w:rsidRDefault="007A021D" w:rsidP="00B253A8">
            <w:pPr>
              <w:jc w:val="center"/>
              <w:rPr>
                <w:rFonts w:ascii="Nunito" w:hAnsi="Nunito"/>
              </w:rPr>
            </w:pPr>
            <w:r w:rsidRPr="00DA6760">
              <w:rPr>
                <w:rFonts w:ascii="Nunito" w:hAnsi="Nunito"/>
              </w:rPr>
              <w:t>ALTA</w:t>
            </w:r>
          </w:p>
        </w:tc>
        <w:tc>
          <w:tcPr>
            <w:tcW w:w="0" w:type="auto"/>
            <w:hideMark/>
          </w:tcPr>
          <w:p w14:paraId="40782FDB" w14:textId="77777777" w:rsidR="007A021D" w:rsidRPr="00DA6760" w:rsidRDefault="007A021D" w:rsidP="00B253A8">
            <w:pPr>
              <w:jc w:val="center"/>
              <w:rPr>
                <w:rFonts w:ascii="Nunito" w:hAnsi="Nunito"/>
              </w:rPr>
            </w:pPr>
            <w:r w:rsidRPr="00DA6760">
              <w:rPr>
                <w:rFonts w:ascii="Nunito" w:hAnsi="Nunito"/>
              </w:rPr>
              <w:t>ALTA</w:t>
            </w:r>
          </w:p>
        </w:tc>
        <w:tc>
          <w:tcPr>
            <w:tcW w:w="0" w:type="auto"/>
            <w:hideMark/>
          </w:tcPr>
          <w:p w14:paraId="5DD0C6CA" w14:textId="77777777" w:rsidR="007A021D" w:rsidRPr="00DA6760" w:rsidRDefault="007A021D" w:rsidP="00B253A8">
            <w:pPr>
              <w:jc w:val="center"/>
              <w:rPr>
                <w:rFonts w:ascii="Nunito" w:hAnsi="Nunito"/>
              </w:rPr>
            </w:pPr>
            <w:r w:rsidRPr="00DA6760">
              <w:rPr>
                <w:rFonts w:ascii="Nunito" w:hAnsi="Nunito"/>
              </w:rPr>
              <w:t>ALTA</w:t>
            </w:r>
          </w:p>
        </w:tc>
        <w:tc>
          <w:tcPr>
            <w:tcW w:w="0" w:type="auto"/>
            <w:hideMark/>
          </w:tcPr>
          <w:p w14:paraId="2D67123E" w14:textId="77777777" w:rsidR="007A021D" w:rsidRPr="00DA6760" w:rsidRDefault="007A021D" w:rsidP="00B253A8">
            <w:pPr>
              <w:jc w:val="center"/>
              <w:rPr>
                <w:rFonts w:ascii="Nunito" w:hAnsi="Nunito"/>
              </w:rPr>
            </w:pPr>
            <w:r w:rsidRPr="00DA6760">
              <w:rPr>
                <w:rFonts w:ascii="Nunito" w:hAnsi="Nunito"/>
              </w:rPr>
              <w:t>ALTA</w:t>
            </w:r>
          </w:p>
        </w:tc>
      </w:tr>
      <w:tr w:rsidR="007A021D" w:rsidRPr="00DA6760" w14:paraId="3D6C9B7D" w14:textId="77777777" w:rsidTr="00396239">
        <w:trPr>
          <w:trHeight w:val="405"/>
        </w:trPr>
        <w:tc>
          <w:tcPr>
            <w:tcW w:w="0" w:type="auto"/>
            <w:hideMark/>
          </w:tcPr>
          <w:p w14:paraId="6775BA4D" w14:textId="77777777" w:rsidR="007A021D" w:rsidRPr="00DA6760" w:rsidRDefault="007A021D" w:rsidP="00B253A8">
            <w:pPr>
              <w:jc w:val="center"/>
              <w:rPr>
                <w:rFonts w:ascii="Nunito" w:hAnsi="Nunito"/>
              </w:rPr>
            </w:pPr>
            <w:r w:rsidRPr="00DA6760">
              <w:rPr>
                <w:rFonts w:ascii="Nunito" w:hAnsi="Nunito"/>
              </w:rPr>
              <w:t>Aplicativo de Nómina</w:t>
            </w:r>
          </w:p>
        </w:tc>
        <w:tc>
          <w:tcPr>
            <w:tcW w:w="0" w:type="auto"/>
            <w:hideMark/>
          </w:tcPr>
          <w:p w14:paraId="2A79034D" w14:textId="77777777" w:rsidR="007A021D" w:rsidRPr="00DA6760" w:rsidRDefault="007A021D" w:rsidP="00B253A8">
            <w:pPr>
              <w:jc w:val="center"/>
              <w:rPr>
                <w:rFonts w:ascii="Nunito" w:hAnsi="Nunito"/>
              </w:rPr>
            </w:pPr>
            <w:r w:rsidRPr="00DA6760">
              <w:rPr>
                <w:rFonts w:ascii="Nunito" w:hAnsi="Nunito"/>
              </w:rPr>
              <w:t>software</w:t>
            </w:r>
          </w:p>
        </w:tc>
        <w:tc>
          <w:tcPr>
            <w:tcW w:w="0" w:type="auto"/>
            <w:hideMark/>
          </w:tcPr>
          <w:p w14:paraId="7F8066F4" w14:textId="77777777" w:rsidR="007A021D" w:rsidRPr="00DA6760" w:rsidRDefault="007A021D" w:rsidP="00B253A8">
            <w:pPr>
              <w:jc w:val="center"/>
              <w:rPr>
                <w:rFonts w:ascii="Nunito" w:hAnsi="Nunito"/>
              </w:rPr>
            </w:pPr>
            <w:r w:rsidRPr="00DA6760">
              <w:rPr>
                <w:rFonts w:ascii="Nunito" w:hAnsi="Nunito"/>
              </w:rPr>
              <w:t>BAJA</w:t>
            </w:r>
          </w:p>
        </w:tc>
        <w:tc>
          <w:tcPr>
            <w:tcW w:w="0" w:type="auto"/>
            <w:hideMark/>
          </w:tcPr>
          <w:p w14:paraId="7BFA9181" w14:textId="77777777" w:rsidR="007A021D" w:rsidRPr="00DA6760" w:rsidRDefault="007A021D" w:rsidP="00B253A8">
            <w:pPr>
              <w:jc w:val="center"/>
              <w:rPr>
                <w:rFonts w:ascii="Nunito" w:hAnsi="Nunito"/>
              </w:rPr>
            </w:pPr>
            <w:r w:rsidRPr="00DA6760">
              <w:rPr>
                <w:rFonts w:ascii="Nunito" w:hAnsi="Nunito"/>
              </w:rPr>
              <w:t>MEDIA</w:t>
            </w:r>
          </w:p>
        </w:tc>
        <w:tc>
          <w:tcPr>
            <w:tcW w:w="0" w:type="auto"/>
            <w:hideMark/>
          </w:tcPr>
          <w:p w14:paraId="56ACED3C" w14:textId="77777777" w:rsidR="007A021D" w:rsidRPr="00DA6760" w:rsidRDefault="007A021D" w:rsidP="00B253A8">
            <w:pPr>
              <w:jc w:val="center"/>
              <w:rPr>
                <w:rFonts w:ascii="Nunito" w:hAnsi="Nunito"/>
              </w:rPr>
            </w:pPr>
            <w:r w:rsidRPr="00DA6760">
              <w:rPr>
                <w:rFonts w:ascii="Nunito" w:hAnsi="Nunito"/>
              </w:rPr>
              <w:t>BAJA</w:t>
            </w:r>
          </w:p>
        </w:tc>
        <w:tc>
          <w:tcPr>
            <w:tcW w:w="0" w:type="auto"/>
            <w:hideMark/>
          </w:tcPr>
          <w:p w14:paraId="4315FBE0" w14:textId="77777777" w:rsidR="007A021D" w:rsidRPr="00DA6760" w:rsidRDefault="007A021D" w:rsidP="00B253A8">
            <w:pPr>
              <w:jc w:val="center"/>
              <w:rPr>
                <w:rFonts w:ascii="Nunito" w:hAnsi="Nunito"/>
              </w:rPr>
            </w:pPr>
            <w:r w:rsidRPr="00DA6760">
              <w:rPr>
                <w:rFonts w:ascii="Nunito" w:hAnsi="Nunito"/>
              </w:rPr>
              <w:t>MEDIA</w:t>
            </w:r>
          </w:p>
        </w:tc>
      </w:tr>
      <w:tr w:rsidR="007A021D" w:rsidRPr="00DA6760" w14:paraId="4DFD287B" w14:textId="77777777" w:rsidTr="00396239">
        <w:trPr>
          <w:cnfStyle w:val="000000100000" w:firstRow="0" w:lastRow="0" w:firstColumn="0" w:lastColumn="0" w:oddVBand="0" w:evenVBand="0" w:oddHBand="1" w:evenHBand="0" w:firstRowFirstColumn="0" w:firstRowLastColumn="0" w:lastRowFirstColumn="0" w:lastRowLastColumn="0"/>
          <w:trHeight w:val="405"/>
        </w:trPr>
        <w:tc>
          <w:tcPr>
            <w:tcW w:w="0" w:type="auto"/>
          </w:tcPr>
          <w:p w14:paraId="0A95DF75" w14:textId="77777777" w:rsidR="007A021D" w:rsidRPr="00DA6760" w:rsidRDefault="007A021D" w:rsidP="00B253A8">
            <w:pPr>
              <w:jc w:val="center"/>
              <w:rPr>
                <w:rFonts w:ascii="Nunito" w:hAnsi="Nunito"/>
              </w:rPr>
            </w:pPr>
            <w:r w:rsidRPr="00DA6760">
              <w:rPr>
                <w:rFonts w:ascii="Nunito" w:hAnsi="Nunito"/>
              </w:rPr>
              <w:t>Listas de asistencia</w:t>
            </w:r>
          </w:p>
        </w:tc>
        <w:tc>
          <w:tcPr>
            <w:tcW w:w="0" w:type="auto"/>
          </w:tcPr>
          <w:p w14:paraId="32AA4533" w14:textId="77777777" w:rsidR="007A021D" w:rsidRPr="00DA6760" w:rsidRDefault="007A021D" w:rsidP="00B253A8">
            <w:pPr>
              <w:jc w:val="center"/>
              <w:rPr>
                <w:rFonts w:ascii="Nunito" w:hAnsi="Nunito"/>
              </w:rPr>
            </w:pPr>
            <w:r w:rsidRPr="00DA6760">
              <w:rPr>
                <w:rFonts w:ascii="Nunito" w:hAnsi="Nunito"/>
              </w:rPr>
              <w:t>Información</w:t>
            </w:r>
          </w:p>
        </w:tc>
        <w:tc>
          <w:tcPr>
            <w:tcW w:w="0" w:type="auto"/>
          </w:tcPr>
          <w:p w14:paraId="492D8A1F" w14:textId="77777777" w:rsidR="007A021D" w:rsidRPr="00DA6760" w:rsidRDefault="007A021D" w:rsidP="00B253A8">
            <w:pPr>
              <w:jc w:val="center"/>
              <w:rPr>
                <w:rFonts w:ascii="Nunito" w:hAnsi="Nunito"/>
              </w:rPr>
            </w:pPr>
            <w:r w:rsidRPr="00DA6760">
              <w:rPr>
                <w:rFonts w:ascii="Nunito" w:hAnsi="Nunito"/>
              </w:rPr>
              <w:t>BAJA</w:t>
            </w:r>
          </w:p>
        </w:tc>
        <w:tc>
          <w:tcPr>
            <w:tcW w:w="0" w:type="auto"/>
          </w:tcPr>
          <w:p w14:paraId="7318A3DF" w14:textId="77777777" w:rsidR="007A021D" w:rsidRPr="00DA6760" w:rsidRDefault="007A021D" w:rsidP="00B253A8">
            <w:pPr>
              <w:jc w:val="center"/>
              <w:rPr>
                <w:rFonts w:ascii="Nunito" w:hAnsi="Nunito"/>
              </w:rPr>
            </w:pPr>
            <w:r w:rsidRPr="00DA6760">
              <w:rPr>
                <w:rFonts w:ascii="Nunito" w:hAnsi="Nunito"/>
              </w:rPr>
              <w:t>BAJA</w:t>
            </w:r>
          </w:p>
        </w:tc>
        <w:tc>
          <w:tcPr>
            <w:tcW w:w="0" w:type="auto"/>
          </w:tcPr>
          <w:p w14:paraId="13538F56" w14:textId="77777777" w:rsidR="007A021D" w:rsidRPr="00DA6760" w:rsidRDefault="007A021D" w:rsidP="00B253A8">
            <w:pPr>
              <w:jc w:val="center"/>
              <w:rPr>
                <w:rFonts w:ascii="Nunito" w:hAnsi="Nunito"/>
              </w:rPr>
            </w:pPr>
            <w:r w:rsidRPr="00DA6760">
              <w:rPr>
                <w:rFonts w:ascii="Nunito" w:hAnsi="Nunito"/>
              </w:rPr>
              <w:t>BAJA</w:t>
            </w:r>
          </w:p>
        </w:tc>
        <w:tc>
          <w:tcPr>
            <w:tcW w:w="0" w:type="auto"/>
          </w:tcPr>
          <w:p w14:paraId="07AE8A52" w14:textId="77777777" w:rsidR="007A021D" w:rsidRPr="00DA6760" w:rsidRDefault="007A021D" w:rsidP="00B253A8">
            <w:pPr>
              <w:jc w:val="center"/>
              <w:rPr>
                <w:rFonts w:ascii="Nunito" w:hAnsi="Nunito"/>
              </w:rPr>
            </w:pPr>
            <w:r w:rsidRPr="00DA6760">
              <w:rPr>
                <w:rFonts w:ascii="Nunito" w:hAnsi="Nunito"/>
              </w:rPr>
              <w:t>BAJA</w:t>
            </w:r>
          </w:p>
        </w:tc>
      </w:tr>
    </w:tbl>
    <w:p w14:paraId="0406D579" w14:textId="77777777" w:rsidR="007A021D" w:rsidRPr="00DA6760" w:rsidRDefault="007A021D" w:rsidP="00B253A8">
      <w:pPr>
        <w:spacing w:after="0"/>
        <w:jc w:val="center"/>
        <w:rPr>
          <w:rFonts w:ascii="Nunito" w:hAnsi="Nunito"/>
          <w:szCs w:val="24"/>
        </w:rPr>
      </w:pPr>
      <w:r w:rsidRPr="00DA6760">
        <w:rPr>
          <w:rFonts w:ascii="Nunito" w:hAnsi="Nunito"/>
          <w:b/>
          <w:szCs w:val="24"/>
        </w:rPr>
        <w:t xml:space="preserve">Fuente: </w:t>
      </w:r>
      <w:r w:rsidRPr="00DA6760">
        <w:rPr>
          <w:rFonts w:ascii="Nunito" w:hAnsi="Nunito"/>
          <w:szCs w:val="24"/>
        </w:rPr>
        <w:t>Ministerio de Tecnologías de la Información y las Comunicaciones</w:t>
      </w:r>
    </w:p>
    <w:p w14:paraId="6C29AAE4" w14:textId="77777777" w:rsidR="00396239" w:rsidRPr="00DA6760" w:rsidRDefault="00396239" w:rsidP="00B253A8">
      <w:pPr>
        <w:spacing w:after="0"/>
        <w:jc w:val="both"/>
        <w:rPr>
          <w:rFonts w:ascii="Nunito" w:hAnsi="Nunito"/>
          <w:szCs w:val="24"/>
        </w:rPr>
      </w:pPr>
    </w:p>
    <w:p w14:paraId="716195B5" w14:textId="158DD163" w:rsidR="00392682" w:rsidRPr="00DA6760" w:rsidRDefault="007A021D" w:rsidP="00B253A8">
      <w:pPr>
        <w:spacing w:after="0"/>
        <w:jc w:val="both"/>
        <w:rPr>
          <w:rFonts w:ascii="Nunito" w:hAnsi="Nunito"/>
          <w:szCs w:val="24"/>
        </w:rPr>
      </w:pPr>
      <w:r w:rsidRPr="00DA6760">
        <w:rPr>
          <w:rFonts w:ascii="Nunito" w:hAnsi="Nunito"/>
          <w:szCs w:val="24"/>
        </w:rPr>
        <w:t xml:space="preserve">Una vez se ejecute la identificación de los activos, la entidad pública debe definir si gestionará los riesgos en todos los activos del inventario o solo en aquellos que tengan un nivel de criticidad Alto o altos y medios, esto debe estar debidamente documentando y aprobado por la </w:t>
      </w:r>
      <w:r w:rsidRPr="00DA6760">
        <w:rPr>
          <w:rFonts w:ascii="Nunito" w:hAnsi="Nunito"/>
          <w:b/>
          <w:szCs w:val="24"/>
        </w:rPr>
        <w:t>Línea Estratégica – Alta dirección</w:t>
      </w:r>
      <w:r w:rsidRPr="00DA6760">
        <w:rPr>
          <w:rFonts w:ascii="Nunito" w:hAnsi="Nunito"/>
          <w:szCs w:val="24"/>
        </w:rPr>
        <w:t>.</w:t>
      </w:r>
      <w:bookmarkStart w:id="466" w:name="_Toc497203899"/>
      <w:bookmarkStart w:id="467" w:name="_Toc497917403"/>
      <w:bookmarkStart w:id="468" w:name="_Toc497921410"/>
      <w:bookmarkStart w:id="469" w:name="_Toc497931912"/>
      <w:bookmarkStart w:id="470" w:name="_Toc498031457"/>
      <w:bookmarkStart w:id="471" w:name="_Toc498528730"/>
      <w:bookmarkStart w:id="472" w:name="_Toc498682227"/>
    </w:p>
    <w:p w14:paraId="4EB006AE" w14:textId="77777777" w:rsidR="00392682" w:rsidRPr="00DA6760" w:rsidRDefault="00392682" w:rsidP="00B253A8">
      <w:pPr>
        <w:spacing w:after="0"/>
        <w:jc w:val="center"/>
        <w:rPr>
          <w:rFonts w:ascii="Nunito" w:hAnsi="Nunito"/>
          <w:b/>
          <w:szCs w:val="24"/>
        </w:rPr>
      </w:pPr>
    </w:p>
    <w:p w14:paraId="7F1DF4BD" w14:textId="77777777" w:rsidR="00392682" w:rsidRPr="00DA6760" w:rsidRDefault="00392682" w:rsidP="00B253A8">
      <w:pPr>
        <w:spacing w:after="0"/>
        <w:jc w:val="center"/>
        <w:rPr>
          <w:rFonts w:ascii="Nunito" w:hAnsi="Nunito"/>
          <w:b/>
          <w:szCs w:val="24"/>
        </w:rPr>
      </w:pPr>
    </w:p>
    <w:p w14:paraId="3D56AB9A" w14:textId="77777777" w:rsidR="007A021D" w:rsidRPr="00DA6760" w:rsidRDefault="007A021D" w:rsidP="00B253A8">
      <w:pPr>
        <w:spacing w:after="0"/>
        <w:jc w:val="center"/>
        <w:rPr>
          <w:rFonts w:ascii="Nunito" w:hAnsi="Nunito"/>
          <w:b/>
          <w:szCs w:val="24"/>
        </w:rPr>
      </w:pPr>
      <w:r w:rsidRPr="00DA6760">
        <w:rPr>
          <w:rFonts w:ascii="Nunito" w:hAnsi="Nunito"/>
          <w:b/>
          <w:noProof/>
          <w:szCs w:val="24"/>
        </w:rPr>
        <mc:AlternateContent>
          <mc:Choice Requires="wps">
            <w:drawing>
              <wp:inline distT="0" distB="0" distL="0" distR="0" wp14:anchorId="113EE299" wp14:editId="3487D44F">
                <wp:extent cx="5572125" cy="1181819"/>
                <wp:effectExtent l="0" t="0" r="28575" b="18415"/>
                <wp:docPr id="239184771" name="Rectángulo redondeado 52"/>
                <wp:cNvGraphicFramePr/>
                <a:graphic xmlns:a="http://schemas.openxmlformats.org/drawingml/2006/main">
                  <a:graphicData uri="http://schemas.microsoft.com/office/word/2010/wordprocessingShape">
                    <wps:wsp>
                      <wps:cNvSpPr/>
                      <wps:spPr>
                        <a:xfrm>
                          <a:off x="0" y="0"/>
                          <a:ext cx="5572125" cy="1181819"/>
                        </a:xfrm>
                        <a:prstGeom prst="roundRect">
                          <a:avLst>
                            <a:gd name="adj" fmla="val 10000"/>
                          </a:avLst>
                        </a:prstGeom>
                        <a:solidFill>
                          <a:schemeClr val="accent5">
                            <a:lumMod val="75000"/>
                          </a:schemeClr>
                        </a:solidFill>
                        <a:ln w="12700" cap="flat" cmpd="sng" algn="ctr">
                          <a:solidFill>
                            <a:sysClr val="window" lastClr="FFFFFF">
                              <a:hueOff val="0"/>
                              <a:satOff val="0"/>
                              <a:lumOff val="0"/>
                              <a:alphaOff val="0"/>
                            </a:sysClr>
                          </a:solidFill>
                          <a:prstDash val="solid"/>
                          <a:miter lim="800000"/>
                        </a:ln>
                        <a:effectLst/>
                      </wps:spPr>
                      <wps:txbx>
                        <w:txbxContent>
                          <w:p w14:paraId="007FFFBC" w14:textId="77777777" w:rsidR="00396239" w:rsidRPr="00F45DA2" w:rsidRDefault="00396239" w:rsidP="0060633E">
                            <w:pPr>
                              <w:jc w:val="center"/>
                              <w:rPr>
                                <w:b/>
                                <w:color w:val="FFFFFF" w:themeColor="background1"/>
                              </w:rPr>
                            </w:pPr>
                            <w:r w:rsidRPr="00F45DA2">
                              <w:rPr>
                                <w:b/>
                                <w:color w:val="FFFFFF" w:themeColor="background1"/>
                              </w:rPr>
                              <w:t>Paso 6. Identificar si existen Infraestructuras Críticas Cibernéticas -ICC-</w:t>
                            </w:r>
                          </w:p>
                          <w:p w14:paraId="498270B7" w14:textId="77777777" w:rsidR="00396239" w:rsidRPr="00F45DA2" w:rsidRDefault="00396239" w:rsidP="0060633E">
                            <w:pPr>
                              <w:jc w:val="center"/>
                              <w:rPr>
                                <w:color w:val="FFFFFF" w:themeColor="background1"/>
                              </w:rPr>
                            </w:pPr>
                            <w:r w:rsidRPr="00F45DA2">
                              <w:rPr>
                                <w:color w:val="FFFFFF" w:themeColor="background1"/>
                              </w:rPr>
                              <w:t>Se invita a que las entidades públicas identifiquen si poseen ICC. Un activo es considerado infraestructura crítica si su impacto o afectación podría superar alguno de los siguientes 3 criterios:</w:t>
                            </w:r>
                          </w:p>
                        </w:txbxContent>
                      </wps:txbx>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13EE299" id="Rectángulo redondeado 52" o:spid="_x0000_s1056" style="width:438.75pt;height:93.05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" fillcolor="#2e74b5 [2408]" strokecolor="white" strokeweight="1pt">
                <v:stroke joinstyle="miter"/>
                <v:textbox>
                  <w:txbxContent>
                    <w:p w14:paraId="007FFFBC" w14:textId="77777777" w:rsidR="00396239" w:rsidRPr="00F45DA2" w:rsidRDefault="00396239" w:rsidP="0060633E">
                      <w:pPr>
                        <w:jc w:val="center"/>
                        <w:rPr>
                          <w:b/>
                          <w:color w:val="FFFFFF" w:themeColor="background1"/>
                        </w:rPr>
                      </w:pPr>
                      <w:r w:rsidRPr="00F45DA2">
                        <w:rPr>
                          <w:b/>
                          <w:color w:val="FFFFFF" w:themeColor="background1"/>
                        </w:rPr>
                        <w:t>Paso 6. Identificar si existen Infraestructuras Críticas Cibernéticas -ICC-</w:t>
                      </w:r>
                    </w:p>
                    <w:p w14:paraId="498270B7" w14:textId="77777777" w:rsidR="00396239" w:rsidRPr="00F45DA2" w:rsidRDefault="00396239" w:rsidP="0060633E">
                      <w:pPr>
                        <w:jc w:val="center"/>
                        <w:rPr>
                          <w:color w:val="FFFFFF" w:themeColor="background1"/>
                        </w:rPr>
                      </w:pPr>
                      <w:r w:rsidRPr="00F45DA2">
                        <w:rPr>
                          <w:color w:val="FFFFFF" w:themeColor="background1"/>
                        </w:rPr>
                        <w:t>Se invita a que las entidades públicas identifiquen si poseen ICC. Un activo es considerado infraestructura crítica si su impacto o afectación podría superar alguno de los siguientes 3 criterios:</w:t>
                      </w:r>
                    </w:p>
                  </w:txbxContent>
                </v:textbox>
                <w10:anchorlock/>
              </v:roundrect>
            </w:pict>
          </mc:Fallback>
        </mc:AlternateContent>
      </w:r>
    </w:p>
    <w:tbl>
      <w:tblPr>
        <w:tblW w:w="8813" w:type="dxa"/>
        <w:jc w:val="center"/>
        <w:tblCellMar>
          <w:left w:w="0" w:type="dxa"/>
          <w:right w:w="0" w:type="dxa"/>
        </w:tblCellMar>
        <w:tblLook w:val="0420" w:firstRow="1" w:lastRow="0" w:firstColumn="0" w:lastColumn="0" w:noHBand="0" w:noVBand="1"/>
      </w:tblPr>
      <w:tblGrid>
        <w:gridCol w:w="3002"/>
        <w:gridCol w:w="2835"/>
        <w:gridCol w:w="2976"/>
      </w:tblGrid>
      <w:tr w:rsidR="007A021D" w:rsidRPr="00DA6760" w14:paraId="20342D3A" w14:textId="77777777" w:rsidTr="0060633E">
        <w:trPr>
          <w:trHeight w:val="741"/>
          <w:jc w:val="center"/>
        </w:trPr>
        <w:tc>
          <w:tcPr>
            <w:tcW w:w="3002" w:type="dxa"/>
            <w:tcBorders>
              <w:top w:val="single" w:sz="18" w:space="0" w:color="000000"/>
              <w:left w:val="nil"/>
              <w:bottom w:val="single" w:sz="18" w:space="0" w:color="000000"/>
              <w:right w:val="nil"/>
            </w:tcBorders>
            <w:shd w:val="clear" w:color="auto" w:fill="2E74B5" w:themeFill="accent5" w:themeFillShade="BF"/>
            <w:tcMar>
              <w:top w:w="72" w:type="dxa"/>
              <w:left w:w="144" w:type="dxa"/>
              <w:bottom w:w="72" w:type="dxa"/>
              <w:right w:w="144" w:type="dxa"/>
            </w:tcMar>
            <w:vAlign w:val="center"/>
            <w:hideMark/>
          </w:tcPr>
          <w:p w14:paraId="4101FC73" w14:textId="77777777" w:rsidR="007A021D" w:rsidRPr="00DA6760" w:rsidRDefault="007A021D" w:rsidP="00B253A8">
            <w:pPr>
              <w:spacing w:after="0"/>
              <w:jc w:val="center"/>
              <w:rPr>
                <w:rFonts w:ascii="Nunito" w:eastAsia="Times New Roman" w:hAnsi="Nunito" w:cs="Arial"/>
                <w:szCs w:val="24"/>
              </w:rPr>
            </w:pPr>
            <w:r w:rsidRPr="00DA6760">
              <w:rPr>
                <w:rFonts w:ascii="Nunito" w:eastAsia="Times New Roman" w:hAnsi="Nunito" w:cs="Arial"/>
                <w:b/>
                <w:bCs/>
                <w:color w:val="FFFFFF"/>
                <w:kern w:val="24"/>
                <w:szCs w:val="24"/>
              </w:rPr>
              <w:t>IMPACTO SOCIAL</w:t>
            </w:r>
          </w:p>
          <w:p w14:paraId="043EA8E3" w14:textId="77777777" w:rsidR="007A021D" w:rsidRPr="00DA6760" w:rsidRDefault="007A021D" w:rsidP="00B253A8">
            <w:pPr>
              <w:spacing w:after="0"/>
              <w:jc w:val="center"/>
              <w:rPr>
                <w:rFonts w:ascii="Nunito" w:eastAsia="Times New Roman" w:hAnsi="Nunito" w:cs="Arial"/>
                <w:szCs w:val="24"/>
              </w:rPr>
            </w:pPr>
            <w:r w:rsidRPr="00DA6760">
              <w:rPr>
                <w:rFonts w:ascii="Nunito" w:eastAsia="Times New Roman" w:hAnsi="Nunito" w:cs="Arial"/>
                <w:b/>
                <w:bCs/>
                <w:color w:val="FFFFFF"/>
                <w:kern w:val="24"/>
                <w:szCs w:val="24"/>
              </w:rPr>
              <w:t>(0,5%) de Población Nacional</w:t>
            </w:r>
          </w:p>
        </w:tc>
        <w:tc>
          <w:tcPr>
            <w:tcW w:w="2835" w:type="dxa"/>
            <w:tcBorders>
              <w:top w:val="single" w:sz="18" w:space="0" w:color="000000"/>
              <w:left w:val="nil"/>
              <w:bottom w:val="single" w:sz="18" w:space="0" w:color="000000"/>
              <w:right w:val="nil"/>
            </w:tcBorders>
            <w:shd w:val="clear" w:color="auto" w:fill="2E74B5" w:themeFill="accent5" w:themeFillShade="BF"/>
            <w:tcMar>
              <w:top w:w="72" w:type="dxa"/>
              <w:left w:w="144" w:type="dxa"/>
              <w:bottom w:w="72" w:type="dxa"/>
              <w:right w:w="144" w:type="dxa"/>
            </w:tcMar>
            <w:vAlign w:val="center"/>
            <w:hideMark/>
          </w:tcPr>
          <w:p w14:paraId="72E1CF86" w14:textId="77777777" w:rsidR="007A021D" w:rsidRPr="00DA6760" w:rsidRDefault="007A021D" w:rsidP="00B253A8">
            <w:pPr>
              <w:spacing w:after="0"/>
              <w:jc w:val="center"/>
              <w:rPr>
                <w:rFonts w:ascii="Nunito" w:eastAsia="Times New Roman" w:hAnsi="Nunito" w:cs="Arial"/>
                <w:szCs w:val="24"/>
              </w:rPr>
            </w:pPr>
            <w:r w:rsidRPr="00DA6760">
              <w:rPr>
                <w:rFonts w:ascii="Nunito" w:eastAsia="Times New Roman" w:hAnsi="Nunito" w:cs="Arial"/>
                <w:b/>
                <w:bCs/>
                <w:color w:val="FFFFFF"/>
                <w:kern w:val="24"/>
                <w:szCs w:val="24"/>
              </w:rPr>
              <w:t>IMPACTO ECONÓMICO</w:t>
            </w:r>
          </w:p>
          <w:p w14:paraId="5BE33752" w14:textId="77777777" w:rsidR="007A021D" w:rsidRPr="00DA6760" w:rsidRDefault="007A021D" w:rsidP="00B253A8">
            <w:pPr>
              <w:spacing w:after="0"/>
              <w:jc w:val="center"/>
              <w:rPr>
                <w:rFonts w:ascii="Nunito" w:eastAsia="Times New Roman" w:hAnsi="Nunito" w:cs="Arial"/>
                <w:szCs w:val="24"/>
              </w:rPr>
            </w:pPr>
            <w:r w:rsidRPr="00DA6760">
              <w:rPr>
                <w:rFonts w:ascii="Nunito" w:eastAsia="Times New Roman" w:hAnsi="Nunito" w:cs="Arial"/>
                <w:b/>
                <w:bCs/>
                <w:color w:val="FFFFFF"/>
                <w:kern w:val="24"/>
                <w:szCs w:val="24"/>
              </w:rPr>
              <w:t>PIB de un Día o 0,123% del PIB Anual</w:t>
            </w:r>
          </w:p>
        </w:tc>
        <w:tc>
          <w:tcPr>
            <w:tcW w:w="2976" w:type="dxa"/>
            <w:tcBorders>
              <w:top w:val="single" w:sz="18" w:space="0" w:color="000000"/>
              <w:left w:val="nil"/>
              <w:bottom w:val="single" w:sz="18" w:space="0" w:color="000000"/>
              <w:right w:val="nil"/>
            </w:tcBorders>
            <w:shd w:val="clear" w:color="auto" w:fill="2E74B5" w:themeFill="accent5" w:themeFillShade="BF"/>
            <w:tcMar>
              <w:top w:w="72" w:type="dxa"/>
              <w:left w:w="144" w:type="dxa"/>
              <w:bottom w:w="72" w:type="dxa"/>
              <w:right w:w="144" w:type="dxa"/>
            </w:tcMar>
            <w:vAlign w:val="center"/>
            <w:hideMark/>
          </w:tcPr>
          <w:p w14:paraId="36CE3781" w14:textId="77777777" w:rsidR="007A021D" w:rsidRPr="00DA6760" w:rsidRDefault="007A021D" w:rsidP="00B253A8">
            <w:pPr>
              <w:spacing w:after="0"/>
              <w:jc w:val="center"/>
              <w:rPr>
                <w:rFonts w:ascii="Nunito" w:eastAsia="Times New Roman" w:hAnsi="Nunito" w:cs="Arial"/>
                <w:szCs w:val="24"/>
              </w:rPr>
            </w:pPr>
            <w:r w:rsidRPr="00DA6760">
              <w:rPr>
                <w:rFonts w:ascii="Nunito" w:eastAsia="Times New Roman" w:hAnsi="Nunito" w:cs="Arial"/>
                <w:b/>
                <w:bCs/>
                <w:color w:val="FFFFFF"/>
                <w:kern w:val="24"/>
                <w:szCs w:val="24"/>
              </w:rPr>
              <w:t>IMPACTO AMBIENTAL</w:t>
            </w:r>
          </w:p>
        </w:tc>
      </w:tr>
      <w:tr w:rsidR="007A021D" w:rsidRPr="00DA6760" w14:paraId="0FB95100" w14:textId="77777777" w:rsidTr="0060633E">
        <w:trPr>
          <w:trHeight w:val="481"/>
          <w:jc w:val="center"/>
        </w:trPr>
        <w:tc>
          <w:tcPr>
            <w:tcW w:w="3002" w:type="dxa"/>
            <w:tcBorders>
              <w:top w:val="single" w:sz="18" w:space="0" w:color="000000"/>
              <w:left w:val="nil"/>
              <w:bottom w:val="single" w:sz="18" w:space="0" w:color="000000"/>
              <w:right w:val="nil"/>
            </w:tcBorders>
            <w:shd w:val="clear" w:color="auto" w:fill="9CC2E5" w:themeFill="accent5" w:themeFillTint="99"/>
            <w:tcMar>
              <w:top w:w="72" w:type="dxa"/>
              <w:left w:w="144" w:type="dxa"/>
              <w:bottom w:w="72" w:type="dxa"/>
              <w:right w:w="144" w:type="dxa"/>
            </w:tcMar>
            <w:vAlign w:val="center"/>
            <w:hideMark/>
          </w:tcPr>
          <w:p w14:paraId="0CB7C9FD" w14:textId="77777777" w:rsidR="007A021D" w:rsidRPr="00DA6760" w:rsidRDefault="007A021D" w:rsidP="00B253A8">
            <w:pPr>
              <w:spacing w:after="0"/>
              <w:jc w:val="center"/>
              <w:rPr>
                <w:rFonts w:ascii="Nunito" w:eastAsia="Times New Roman" w:hAnsi="Nunito" w:cs="Arial"/>
                <w:b/>
                <w:color w:val="FFFFFF" w:themeColor="background1"/>
                <w:szCs w:val="24"/>
              </w:rPr>
            </w:pPr>
            <w:r w:rsidRPr="00DA6760">
              <w:rPr>
                <w:rFonts w:ascii="Nunito" w:eastAsia="Times New Roman" w:hAnsi="Nunito" w:cs="Arial"/>
                <w:b/>
                <w:color w:val="FFFFFF" w:themeColor="background1"/>
                <w:kern w:val="24"/>
                <w:szCs w:val="24"/>
              </w:rPr>
              <w:t>250.000 personas</w:t>
            </w:r>
          </w:p>
        </w:tc>
        <w:tc>
          <w:tcPr>
            <w:tcW w:w="2835" w:type="dxa"/>
            <w:tcBorders>
              <w:top w:val="single" w:sz="18" w:space="0" w:color="000000"/>
              <w:left w:val="nil"/>
              <w:bottom w:val="single" w:sz="18" w:space="0" w:color="000000"/>
              <w:right w:val="nil"/>
            </w:tcBorders>
            <w:shd w:val="clear" w:color="auto" w:fill="9CC2E5" w:themeFill="accent5" w:themeFillTint="99"/>
            <w:tcMar>
              <w:top w:w="72" w:type="dxa"/>
              <w:left w:w="144" w:type="dxa"/>
              <w:bottom w:w="72" w:type="dxa"/>
              <w:right w:w="144" w:type="dxa"/>
            </w:tcMar>
            <w:vAlign w:val="center"/>
            <w:hideMark/>
          </w:tcPr>
          <w:p w14:paraId="01CCA011" w14:textId="77777777" w:rsidR="007A021D" w:rsidRPr="00DA6760" w:rsidRDefault="007A021D" w:rsidP="00B253A8">
            <w:pPr>
              <w:spacing w:after="0"/>
              <w:jc w:val="center"/>
              <w:rPr>
                <w:rFonts w:ascii="Nunito" w:eastAsia="Times New Roman" w:hAnsi="Nunito" w:cs="Arial"/>
                <w:b/>
                <w:color w:val="FFFFFF" w:themeColor="background1"/>
                <w:szCs w:val="24"/>
              </w:rPr>
            </w:pPr>
            <w:r w:rsidRPr="00DA6760">
              <w:rPr>
                <w:rFonts w:ascii="Nunito" w:eastAsia="Times New Roman" w:hAnsi="Nunito" w:cs="Arial"/>
                <w:b/>
                <w:color w:val="FFFFFF" w:themeColor="background1"/>
                <w:kern w:val="24"/>
                <w:szCs w:val="24"/>
              </w:rPr>
              <w:t>$464.619.736</w:t>
            </w:r>
          </w:p>
        </w:tc>
        <w:tc>
          <w:tcPr>
            <w:tcW w:w="2976" w:type="dxa"/>
            <w:tcBorders>
              <w:top w:val="single" w:sz="18" w:space="0" w:color="000000"/>
              <w:left w:val="nil"/>
              <w:bottom w:val="single" w:sz="18" w:space="0" w:color="000000"/>
              <w:right w:val="nil"/>
            </w:tcBorders>
            <w:shd w:val="clear" w:color="auto" w:fill="9CC2E5" w:themeFill="accent5" w:themeFillTint="99"/>
            <w:tcMar>
              <w:top w:w="72" w:type="dxa"/>
              <w:left w:w="144" w:type="dxa"/>
              <w:bottom w:w="72" w:type="dxa"/>
              <w:right w:w="144" w:type="dxa"/>
            </w:tcMar>
            <w:vAlign w:val="center"/>
            <w:hideMark/>
          </w:tcPr>
          <w:p w14:paraId="222565A6" w14:textId="77777777" w:rsidR="007A021D" w:rsidRPr="00DA6760" w:rsidRDefault="007A021D" w:rsidP="00B253A8">
            <w:pPr>
              <w:spacing w:after="0"/>
              <w:jc w:val="center"/>
              <w:rPr>
                <w:rFonts w:ascii="Nunito" w:eastAsia="Times New Roman" w:hAnsi="Nunito" w:cs="Arial"/>
                <w:b/>
                <w:color w:val="FFFFFF" w:themeColor="background1"/>
                <w:szCs w:val="24"/>
              </w:rPr>
            </w:pPr>
            <w:r w:rsidRPr="00DA6760">
              <w:rPr>
                <w:rFonts w:ascii="Nunito" w:eastAsia="Times New Roman" w:hAnsi="Nunito" w:cs="Arial"/>
                <w:b/>
                <w:color w:val="FFFFFF" w:themeColor="background1"/>
                <w:kern w:val="24"/>
                <w:szCs w:val="24"/>
              </w:rPr>
              <w:t>3 años en recuperación</w:t>
            </w:r>
          </w:p>
        </w:tc>
      </w:tr>
    </w:tbl>
    <w:p w14:paraId="265C932E" w14:textId="4DA82F6E" w:rsidR="00C87373" w:rsidRPr="00DA6760" w:rsidRDefault="007A021D" w:rsidP="00B253A8">
      <w:pPr>
        <w:spacing w:after="0"/>
        <w:jc w:val="center"/>
        <w:rPr>
          <w:rFonts w:ascii="Nunito" w:hAnsi="Nunito"/>
          <w:szCs w:val="24"/>
        </w:rPr>
      </w:pPr>
      <w:r w:rsidRPr="00DA6760">
        <w:rPr>
          <w:rFonts w:ascii="Nunito" w:hAnsi="Nunito"/>
          <w:b/>
          <w:szCs w:val="24"/>
        </w:rPr>
        <w:t>Fuente</w:t>
      </w:r>
      <w:r w:rsidRPr="00DA6760">
        <w:rPr>
          <w:rFonts w:ascii="Nunito" w:hAnsi="Nunito"/>
          <w:szCs w:val="24"/>
        </w:rPr>
        <w:t>: Tomado de Comando Conjunto Cibernético (CCOC), Comando General Fuerzas Militares de Colombia.</w:t>
      </w:r>
    </w:p>
    <w:p w14:paraId="53652040" w14:textId="110921A6" w:rsidR="007A021D" w:rsidRPr="00DA6760" w:rsidRDefault="007A021D" w:rsidP="00B253A8">
      <w:pPr>
        <w:spacing w:after="0"/>
        <w:jc w:val="center"/>
        <w:rPr>
          <w:rFonts w:ascii="Nunito" w:hAnsi="Nunito"/>
          <w:szCs w:val="24"/>
        </w:rPr>
      </w:pPr>
      <w:r w:rsidRPr="00DA6760">
        <w:rPr>
          <w:rFonts w:ascii="Nunito" w:hAnsi="Nunito"/>
          <w:i/>
          <w:szCs w:val="24"/>
        </w:rPr>
        <w:t>Guía para la Identificación de Infraestructura Crítica Cibernética (ICC) de Colombia Primera Edición</w:t>
      </w:r>
      <w:r w:rsidRPr="00DA6760">
        <w:rPr>
          <w:rFonts w:ascii="Nunito" w:hAnsi="Nunito"/>
          <w:szCs w:val="24"/>
        </w:rPr>
        <w:t>.</w:t>
      </w:r>
    </w:p>
    <w:p w14:paraId="69931A61" w14:textId="77777777" w:rsidR="007A021D" w:rsidRPr="00DA6760" w:rsidRDefault="007A021D" w:rsidP="00B253A8">
      <w:pPr>
        <w:spacing w:after="0"/>
        <w:jc w:val="both"/>
        <w:rPr>
          <w:rFonts w:ascii="Nunito" w:hAnsi="Nunito"/>
          <w:szCs w:val="24"/>
        </w:rPr>
      </w:pPr>
    </w:p>
    <w:p w14:paraId="4B67E0FE" w14:textId="77777777" w:rsidR="007A021D" w:rsidRPr="00DA6760" w:rsidRDefault="007A021D" w:rsidP="00B253A8">
      <w:pPr>
        <w:spacing w:after="0"/>
        <w:jc w:val="both"/>
        <w:rPr>
          <w:rFonts w:ascii="Nunito" w:hAnsi="Nunito"/>
          <w:szCs w:val="24"/>
        </w:rPr>
      </w:pPr>
      <w:r w:rsidRPr="00DA6760">
        <w:rPr>
          <w:rFonts w:ascii="Nunito" w:hAnsi="Nunito"/>
          <w:szCs w:val="24"/>
        </w:rPr>
        <w:t xml:space="preserve">Si la entidad pública determina que tiene ICC, es importante que se identifiquen los componentes que conforman dicha infraestructura. Por ejemplo, dicha ICC puede tener componentes de TI (como servidores) o de TO (como sistemas de control industrial o sensores). </w:t>
      </w:r>
    </w:p>
    <w:p w14:paraId="6B2F3D5F" w14:textId="77777777" w:rsidR="007A021D" w:rsidRPr="00DA6760" w:rsidRDefault="007A021D" w:rsidP="00B253A8">
      <w:pPr>
        <w:spacing w:after="0"/>
        <w:jc w:val="both"/>
        <w:rPr>
          <w:rFonts w:ascii="Nunito" w:hAnsi="Nunito"/>
          <w:szCs w:val="24"/>
        </w:rPr>
      </w:pPr>
    </w:p>
    <w:p w14:paraId="0E526232" w14:textId="57F6AB60" w:rsidR="007A021D" w:rsidRPr="00DA6760" w:rsidRDefault="007A021D" w:rsidP="00B253A8">
      <w:pPr>
        <w:spacing w:after="0"/>
        <w:jc w:val="both"/>
        <w:rPr>
          <w:rFonts w:ascii="Nunito" w:hAnsi="Nunito"/>
          <w:szCs w:val="24"/>
        </w:rPr>
      </w:pPr>
      <w:r w:rsidRPr="00DA6760">
        <w:rPr>
          <w:rFonts w:ascii="Nunito" w:hAnsi="Nunito"/>
          <w:szCs w:val="24"/>
        </w:rPr>
        <w:t xml:space="preserve">Las entidades deberán consultar y aplicar los criterios y la metodología de identificación de infraestructura critica cibernética que </w:t>
      </w:r>
      <w:r w:rsidR="00C87373" w:rsidRPr="00DA6760">
        <w:rPr>
          <w:rFonts w:ascii="Nunito" w:hAnsi="Nunito"/>
          <w:szCs w:val="24"/>
        </w:rPr>
        <w:t>esté</w:t>
      </w:r>
      <w:r w:rsidRPr="00DA6760">
        <w:rPr>
          <w:rFonts w:ascii="Nunito" w:hAnsi="Nunito"/>
          <w:szCs w:val="24"/>
        </w:rPr>
        <w:t xml:space="preserve"> vigente, cada vez que realicen el inventario de activos de información o una actualización a este, estos criterios y metodología serán actualizados por el ColCERT.</w:t>
      </w:r>
    </w:p>
    <w:p w14:paraId="098DD53C" w14:textId="77777777" w:rsidR="007A021D" w:rsidRPr="00DA6760" w:rsidRDefault="007A021D" w:rsidP="00B253A8">
      <w:pPr>
        <w:spacing w:after="0"/>
        <w:jc w:val="both"/>
        <w:rPr>
          <w:rFonts w:ascii="Nunito" w:hAnsi="Nunito"/>
          <w:szCs w:val="24"/>
        </w:rPr>
      </w:pPr>
    </w:p>
    <w:p w14:paraId="265FADE8" w14:textId="17C1AE3F" w:rsidR="00392682" w:rsidRPr="00DA6760" w:rsidRDefault="007A021D" w:rsidP="00B253A8">
      <w:pPr>
        <w:spacing w:after="0"/>
        <w:jc w:val="both"/>
        <w:rPr>
          <w:rFonts w:ascii="Nunito" w:hAnsi="Nunito"/>
          <w:szCs w:val="24"/>
        </w:rPr>
      </w:pPr>
      <w:r w:rsidRPr="00DA6760">
        <w:rPr>
          <w:rFonts w:ascii="Nunito" w:hAnsi="Nunito"/>
          <w:szCs w:val="24"/>
        </w:rPr>
        <w:t>Con base a los seis (6) pasos vistos previamente, la entidad pública podría generar un formato como el siguiente (ejemplo de referencia) para generar tanto su procedimiento de identificación e inventario de activos como el formato para hacer su levantamiento. El formato puede variar en cada entidad según la necesidad y normatividad aplicable o si desea integrar otra información.</w:t>
      </w:r>
    </w:p>
    <w:p w14:paraId="07F4EEAF" w14:textId="77777777" w:rsidR="00392682" w:rsidRPr="00DA6760" w:rsidRDefault="00392682" w:rsidP="00B253A8">
      <w:pPr>
        <w:spacing w:after="0"/>
        <w:jc w:val="both"/>
        <w:rPr>
          <w:rFonts w:ascii="Nunito" w:hAnsi="Nunito"/>
          <w:szCs w:val="24"/>
        </w:rPr>
      </w:pPr>
    </w:p>
    <w:p w14:paraId="4C1276A5" w14:textId="77777777" w:rsidR="007A021D" w:rsidRPr="00DA6760" w:rsidRDefault="007A021D" w:rsidP="00B253A8">
      <w:pPr>
        <w:spacing w:after="0"/>
        <w:rPr>
          <w:rFonts w:ascii="Nunito" w:hAnsi="Nunito"/>
          <w:szCs w:val="24"/>
        </w:rPr>
      </w:pPr>
    </w:p>
    <w:tbl>
      <w:tblPr>
        <w:tblStyle w:val="Tablaconcuadrcula2-nfasis5"/>
        <w:tblW w:w="9072" w:type="dxa"/>
        <w:tblLayout w:type="fixed"/>
        <w:tblLook w:val="0420" w:firstRow="1" w:lastRow="0" w:firstColumn="0" w:lastColumn="0" w:noHBand="0" w:noVBand="1"/>
      </w:tblPr>
      <w:tblGrid>
        <w:gridCol w:w="1134"/>
        <w:gridCol w:w="993"/>
        <w:gridCol w:w="992"/>
        <w:gridCol w:w="992"/>
        <w:gridCol w:w="1134"/>
        <w:gridCol w:w="2126"/>
        <w:gridCol w:w="1701"/>
      </w:tblGrid>
      <w:tr w:rsidR="007A021D" w:rsidRPr="00DA6760" w14:paraId="41A4DE3D" w14:textId="77777777" w:rsidTr="00593C3C">
        <w:trPr>
          <w:cnfStyle w:val="100000000000" w:firstRow="1" w:lastRow="0" w:firstColumn="0" w:lastColumn="0" w:oddVBand="0" w:evenVBand="0" w:oddHBand="0" w:evenHBand="0" w:firstRowFirstColumn="0" w:firstRowLastColumn="0" w:lastRowFirstColumn="0" w:lastRowLastColumn="0"/>
          <w:trHeight w:val="584"/>
          <w:tblHeader/>
        </w:trPr>
        <w:tc>
          <w:tcPr>
            <w:tcW w:w="1134" w:type="dxa"/>
            <w:shd w:val="clear" w:color="auto" w:fill="307ABE"/>
            <w:vAlign w:val="center"/>
            <w:hideMark/>
          </w:tcPr>
          <w:p w14:paraId="7B5E6FC1" w14:textId="77777777" w:rsidR="007A021D" w:rsidRPr="00DA6760" w:rsidRDefault="007A021D" w:rsidP="00B253A8">
            <w:pPr>
              <w:jc w:val="center"/>
              <w:rPr>
                <w:rFonts w:ascii="Nunito" w:eastAsia="Times New Roman" w:hAnsi="Nunito" w:cs="Arial"/>
                <w:color w:val="FFFFFF" w:themeColor="background1"/>
              </w:rPr>
            </w:pPr>
            <w:r w:rsidRPr="00DA6760">
              <w:rPr>
                <w:rFonts w:ascii="Nunito" w:eastAsia="Times New Roman" w:hAnsi="Nunito" w:cs="Arial"/>
                <w:color w:val="FFFFFF" w:themeColor="background1"/>
                <w:kern w:val="24"/>
              </w:rPr>
              <w:t>Proceso</w:t>
            </w:r>
          </w:p>
        </w:tc>
        <w:tc>
          <w:tcPr>
            <w:tcW w:w="993" w:type="dxa"/>
            <w:shd w:val="clear" w:color="auto" w:fill="307ABE"/>
            <w:vAlign w:val="center"/>
            <w:hideMark/>
          </w:tcPr>
          <w:p w14:paraId="70F23AD1" w14:textId="77777777" w:rsidR="007A021D" w:rsidRPr="00DA6760" w:rsidRDefault="007A021D" w:rsidP="00B253A8">
            <w:pPr>
              <w:jc w:val="center"/>
              <w:rPr>
                <w:rFonts w:ascii="Nunito" w:eastAsia="Times New Roman" w:hAnsi="Nunito" w:cs="Arial"/>
                <w:color w:val="FFFFFF" w:themeColor="background1"/>
              </w:rPr>
            </w:pPr>
            <w:r w:rsidRPr="00DA6760">
              <w:rPr>
                <w:rFonts w:ascii="Nunito" w:eastAsia="Times New Roman" w:hAnsi="Nunito" w:cs="Arial"/>
                <w:color w:val="FFFFFF" w:themeColor="background1"/>
                <w:kern w:val="24"/>
              </w:rPr>
              <w:t>Activo</w:t>
            </w:r>
          </w:p>
        </w:tc>
        <w:tc>
          <w:tcPr>
            <w:tcW w:w="992" w:type="dxa"/>
            <w:shd w:val="clear" w:color="auto" w:fill="307ABE"/>
            <w:vAlign w:val="center"/>
            <w:hideMark/>
          </w:tcPr>
          <w:p w14:paraId="17C75FEF" w14:textId="77777777" w:rsidR="007A021D" w:rsidRPr="00DA6760" w:rsidRDefault="007A021D" w:rsidP="00B253A8">
            <w:pPr>
              <w:jc w:val="center"/>
              <w:rPr>
                <w:rFonts w:ascii="Nunito" w:eastAsia="Times New Roman" w:hAnsi="Nunito" w:cs="Arial"/>
                <w:color w:val="FFFFFF" w:themeColor="background1"/>
              </w:rPr>
            </w:pPr>
            <w:r w:rsidRPr="00DA6760">
              <w:rPr>
                <w:rFonts w:ascii="Nunito" w:eastAsia="Times New Roman" w:hAnsi="Nunito" w:cs="Arial"/>
                <w:color w:val="FFFFFF" w:themeColor="background1"/>
                <w:kern w:val="24"/>
              </w:rPr>
              <w:t>Descripción</w:t>
            </w:r>
          </w:p>
        </w:tc>
        <w:tc>
          <w:tcPr>
            <w:tcW w:w="992" w:type="dxa"/>
            <w:shd w:val="clear" w:color="auto" w:fill="307ABE"/>
            <w:vAlign w:val="center"/>
            <w:hideMark/>
          </w:tcPr>
          <w:p w14:paraId="56B81EFA" w14:textId="77777777" w:rsidR="007A021D" w:rsidRPr="00DA6760" w:rsidRDefault="007A021D" w:rsidP="00B253A8">
            <w:pPr>
              <w:jc w:val="center"/>
              <w:rPr>
                <w:rFonts w:ascii="Nunito" w:eastAsia="Times New Roman" w:hAnsi="Nunito" w:cs="Arial"/>
                <w:color w:val="FFFFFF" w:themeColor="background1"/>
              </w:rPr>
            </w:pPr>
            <w:r w:rsidRPr="00DA6760">
              <w:rPr>
                <w:rFonts w:ascii="Nunito" w:eastAsia="Times New Roman" w:hAnsi="Nunito" w:cs="Arial"/>
                <w:color w:val="FFFFFF" w:themeColor="background1"/>
                <w:kern w:val="24"/>
              </w:rPr>
              <w:t>Dueño del Activo</w:t>
            </w:r>
          </w:p>
        </w:tc>
        <w:tc>
          <w:tcPr>
            <w:tcW w:w="1134" w:type="dxa"/>
            <w:shd w:val="clear" w:color="auto" w:fill="307ABE"/>
            <w:vAlign w:val="center"/>
            <w:hideMark/>
          </w:tcPr>
          <w:p w14:paraId="70893DC6" w14:textId="77777777" w:rsidR="007A021D" w:rsidRPr="00DA6760" w:rsidRDefault="007A021D" w:rsidP="00B253A8">
            <w:pPr>
              <w:jc w:val="center"/>
              <w:rPr>
                <w:rFonts w:ascii="Nunito" w:eastAsia="Times New Roman" w:hAnsi="Nunito" w:cs="Arial"/>
                <w:color w:val="FFFFFF" w:themeColor="background1"/>
              </w:rPr>
            </w:pPr>
            <w:r w:rsidRPr="00DA6760">
              <w:rPr>
                <w:rFonts w:ascii="Nunito" w:eastAsia="Times New Roman" w:hAnsi="Nunito" w:cs="Arial"/>
                <w:color w:val="FFFFFF" w:themeColor="background1"/>
                <w:kern w:val="24"/>
              </w:rPr>
              <w:t>Tipo de Activo</w:t>
            </w:r>
          </w:p>
        </w:tc>
        <w:tc>
          <w:tcPr>
            <w:tcW w:w="2126" w:type="dxa"/>
            <w:shd w:val="clear" w:color="auto" w:fill="307ABE"/>
            <w:vAlign w:val="center"/>
            <w:hideMark/>
          </w:tcPr>
          <w:p w14:paraId="5C13D6C7" w14:textId="77777777" w:rsidR="007A021D" w:rsidRPr="00DA6760" w:rsidRDefault="007A021D" w:rsidP="00B253A8">
            <w:pPr>
              <w:jc w:val="center"/>
              <w:rPr>
                <w:rFonts w:ascii="Nunito" w:eastAsia="Times New Roman" w:hAnsi="Nunito" w:cs="Arial"/>
                <w:color w:val="FFFFFF" w:themeColor="background1"/>
              </w:rPr>
            </w:pPr>
            <w:r w:rsidRPr="00DA6760">
              <w:rPr>
                <w:rFonts w:ascii="Nunito" w:eastAsia="Times New Roman" w:hAnsi="Nunito" w:cs="Arial"/>
                <w:color w:val="FFFFFF" w:themeColor="background1"/>
                <w:kern w:val="24"/>
              </w:rPr>
              <w:t>Clasificación de información</w:t>
            </w:r>
          </w:p>
          <w:p w14:paraId="00238842" w14:textId="77777777" w:rsidR="007A021D" w:rsidRPr="00DA6760" w:rsidRDefault="007A021D" w:rsidP="00B253A8">
            <w:pPr>
              <w:jc w:val="center"/>
              <w:rPr>
                <w:rFonts w:ascii="Nunito" w:eastAsia="Times New Roman" w:hAnsi="Nunito" w:cs="Arial"/>
                <w:color w:val="FFFFFF" w:themeColor="background1"/>
              </w:rPr>
            </w:pPr>
            <w:r w:rsidRPr="00DA6760">
              <w:rPr>
                <w:rFonts w:ascii="Nunito" w:eastAsia="Times New Roman" w:hAnsi="Nunito" w:cs="Arial"/>
                <w:color w:val="FFFFFF" w:themeColor="background1"/>
                <w:kern w:val="24"/>
              </w:rPr>
              <w:t>(Ley 1581 de 2012 / Ley 1712 de 2014)</w:t>
            </w:r>
          </w:p>
        </w:tc>
        <w:tc>
          <w:tcPr>
            <w:tcW w:w="1701" w:type="dxa"/>
            <w:shd w:val="clear" w:color="auto" w:fill="307ABE"/>
            <w:vAlign w:val="center"/>
            <w:hideMark/>
          </w:tcPr>
          <w:p w14:paraId="6E2EF808" w14:textId="77777777" w:rsidR="007A021D" w:rsidRPr="00DA6760" w:rsidRDefault="007A021D" w:rsidP="00B253A8">
            <w:pPr>
              <w:jc w:val="center"/>
              <w:rPr>
                <w:rFonts w:ascii="Nunito" w:eastAsia="Times New Roman" w:hAnsi="Nunito" w:cs="Arial"/>
                <w:color w:val="FFFFFF" w:themeColor="background1"/>
              </w:rPr>
            </w:pPr>
            <w:r w:rsidRPr="00DA6760">
              <w:rPr>
                <w:rFonts w:ascii="Nunito" w:eastAsia="Times New Roman" w:hAnsi="Nunito" w:cs="Arial"/>
                <w:color w:val="FFFFFF" w:themeColor="background1"/>
                <w:kern w:val="24"/>
              </w:rPr>
              <w:t>Criticidad del Activo</w:t>
            </w:r>
          </w:p>
          <w:p w14:paraId="1AEE439F" w14:textId="77777777" w:rsidR="007A021D" w:rsidRPr="00DA6760" w:rsidRDefault="007A021D" w:rsidP="00B253A8">
            <w:pPr>
              <w:jc w:val="center"/>
              <w:rPr>
                <w:rFonts w:ascii="Nunito" w:eastAsia="Times New Roman" w:hAnsi="Nunito" w:cs="Arial"/>
                <w:color w:val="FFFFFF" w:themeColor="background1"/>
              </w:rPr>
            </w:pPr>
            <w:r w:rsidRPr="00DA6760">
              <w:rPr>
                <w:rFonts w:ascii="Nunito" w:eastAsia="Times New Roman" w:hAnsi="Nunito" w:cs="Arial"/>
                <w:color w:val="FFFFFF" w:themeColor="background1"/>
                <w:kern w:val="24"/>
              </w:rPr>
              <w:t>(Adicionar las preguntas para determinarla)</w:t>
            </w:r>
          </w:p>
        </w:tc>
      </w:tr>
      <w:tr w:rsidR="007A021D" w:rsidRPr="00DA6760" w14:paraId="488B5F47" w14:textId="77777777" w:rsidTr="00593C3C">
        <w:trPr>
          <w:cnfStyle w:val="000000100000" w:firstRow="0" w:lastRow="0" w:firstColumn="0" w:lastColumn="0" w:oddVBand="0" w:evenVBand="0" w:oddHBand="1" w:evenHBand="0" w:firstRowFirstColumn="0" w:firstRowLastColumn="0" w:lastRowFirstColumn="0" w:lastRowLastColumn="0"/>
          <w:trHeight w:val="584"/>
        </w:trPr>
        <w:tc>
          <w:tcPr>
            <w:tcW w:w="1134" w:type="dxa"/>
            <w:hideMark/>
          </w:tcPr>
          <w:p w14:paraId="6CEE9BD4"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 xml:space="preserve">Ver </w:t>
            </w:r>
          </w:p>
          <w:p w14:paraId="18DD13C5"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Paso 1</w:t>
            </w:r>
          </w:p>
        </w:tc>
        <w:tc>
          <w:tcPr>
            <w:tcW w:w="993" w:type="dxa"/>
            <w:hideMark/>
          </w:tcPr>
          <w:p w14:paraId="744C3ADD"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 xml:space="preserve">Ver </w:t>
            </w:r>
          </w:p>
          <w:p w14:paraId="2B7B295F"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Paso 1</w:t>
            </w:r>
          </w:p>
        </w:tc>
        <w:tc>
          <w:tcPr>
            <w:tcW w:w="992" w:type="dxa"/>
            <w:hideMark/>
          </w:tcPr>
          <w:p w14:paraId="2EEEE95F"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 xml:space="preserve">Ver </w:t>
            </w:r>
          </w:p>
          <w:p w14:paraId="1E7B9C68"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Paso 1</w:t>
            </w:r>
          </w:p>
        </w:tc>
        <w:tc>
          <w:tcPr>
            <w:tcW w:w="992" w:type="dxa"/>
            <w:hideMark/>
          </w:tcPr>
          <w:p w14:paraId="072C12C8"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 xml:space="preserve">Ver </w:t>
            </w:r>
          </w:p>
          <w:p w14:paraId="40D943B2"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Paso 2</w:t>
            </w:r>
          </w:p>
        </w:tc>
        <w:tc>
          <w:tcPr>
            <w:tcW w:w="1134" w:type="dxa"/>
            <w:hideMark/>
          </w:tcPr>
          <w:p w14:paraId="6A06D09D"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 xml:space="preserve">Ver </w:t>
            </w:r>
          </w:p>
          <w:p w14:paraId="227E05C8"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Paso 3</w:t>
            </w:r>
          </w:p>
        </w:tc>
        <w:tc>
          <w:tcPr>
            <w:tcW w:w="2126" w:type="dxa"/>
            <w:hideMark/>
          </w:tcPr>
          <w:p w14:paraId="57B08EF7"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 xml:space="preserve">Ver </w:t>
            </w:r>
          </w:p>
          <w:p w14:paraId="2B69743F"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Paso 4</w:t>
            </w:r>
          </w:p>
        </w:tc>
        <w:tc>
          <w:tcPr>
            <w:tcW w:w="1701" w:type="dxa"/>
            <w:hideMark/>
          </w:tcPr>
          <w:p w14:paraId="079D588D"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 xml:space="preserve">Ver </w:t>
            </w:r>
          </w:p>
          <w:p w14:paraId="3A5ACD86" w14:textId="77777777" w:rsidR="007A021D" w:rsidRPr="00DA6760" w:rsidRDefault="007A021D" w:rsidP="00B253A8">
            <w:pPr>
              <w:jc w:val="center"/>
              <w:rPr>
                <w:rFonts w:ascii="Nunito" w:eastAsia="Times New Roman" w:hAnsi="Nunito" w:cs="Times New Roman"/>
              </w:rPr>
            </w:pPr>
            <w:r w:rsidRPr="00DA6760">
              <w:rPr>
                <w:rFonts w:ascii="Nunito" w:eastAsia="Times New Roman" w:hAnsi="Nunito" w:cs="Times New Roman"/>
              </w:rPr>
              <w:t>Paso 5</w:t>
            </w:r>
          </w:p>
        </w:tc>
      </w:tr>
      <w:tr w:rsidR="007A021D" w:rsidRPr="00DA6760" w14:paraId="5F0CA021" w14:textId="77777777" w:rsidTr="00593C3C">
        <w:trPr>
          <w:trHeight w:val="584"/>
        </w:trPr>
        <w:tc>
          <w:tcPr>
            <w:tcW w:w="1134" w:type="dxa"/>
          </w:tcPr>
          <w:p w14:paraId="25D2F937" w14:textId="77777777" w:rsidR="007A021D" w:rsidRPr="00DA6760" w:rsidRDefault="007A021D" w:rsidP="00B253A8">
            <w:pPr>
              <w:jc w:val="center"/>
              <w:rPr>
                <w:rFonts w:ascii="Nunito" w:hAnsi="Nunito"/>
              </w:rPr>
            </w:pPr>
            <w:r w:rsidRPr="00DA6760">
              <w:rPr>
                <w:rFonts w:ascii="Nunito" w:hAnsi="Nunito"/>
              </w:rPr>
              <w:t>Gestión Financiera</w:t>
            </w:r>
          </w:p>
        </w:tc>
        <w:tc>
          <w:tcPr>
            <w:tcW w:w="993" w:type="dxa"/>
          </w:tcPr>
          <w:p w14:paraId="29AF8554" w14:textId="77777777" w:rsidR="007A021D" w:rsidRPr="00DA6760" w:rsidRDefault="007A021D" w:rsidP="00B253A8">
            <w:pPr>
              <w:jc w:val="center"/>
              <w:rPr>
                <w:rFonts w:ascii="Nunito" w:hAnsi="Nunito"/>
              </w:rPr>
            </w:pPr>
            <w:r w:rsidRPr="00DA6760">
              <w:rPr>
                <w:rFonts w:ascii="Nunito" w:hAnsi="Nunito"/>
              </w:rPr>
              <w:t>Base de datos de nómina</w:t>
            </w:r>
          </w:p>
        </w:tc>
        <w:tc>
          <w:tcPr>
            <w:tcW w:w="992" w:type="dxa"/>
          </w:tcPr>
          <w:p w14:paraId="4D9AB2E5" w14:textId="77777777" w:rsidR="007A021D" w:rsidRPr="00DA6760" w:rsidRDefault="007A021D" w:rsidP="00B253A8">
            <w:pPr>
              <w:jc w:val="center"/>
              <w:rPr>
                <w:rFonts w:ascii="Nunito" w:hAnsi="Nunito"/>
              </w:rPr>
            </w:pPr>
            <w:r w:rsidRPr="00DA6760">
              <w:rPr>
                <w:rFonts w:ascii="Nunito" w:hAnsi="Nunito"/>
              </w:rPr>
              <w:t>Base de datos con información de nómina de la entidad</w:t>
            </w:r>
          </w:p>
        </w:tc>
        <w:tc>
          <w:tcPr>
            <w:tcW w:w="992" w:type="dxa"/>
          </w:tcPr>
          <w:p w14:paraId="42CDCAB1" w14:textId="77777777" w:rsidR="007A021D" w:rsidRPr="00DA6760" w:rsidRDefault="007A021D" w:rsidP="00B253A8">
            <w:pPr>
              <w:jc w:val="center"/>
              <w:rPr>
                <w:rFonts w:ascii="Nunito" w:hAnsi="Nunito"/>
              </w:rPr>
            </w:pPr>
            <w:r w:rsidRPr="00DA6760">
              <w:rPr>
                <w:rFonts w:ascii="Nunito" w:hAnsi="Nunito"/>
              </w:rPr>
              <w:t>Jefe oficina de nómina</w:t>
            </w:r>
          </w:p>
        </w:tc>
        <w:tc>
          <w:tcPr>
            <w:tcW w:w="1134" w:type="dxa"/>
          </w:tcPr>
          <w:p w14:paraId="6BE5B76C" w14:textId="77777777" w:rsidR="007A021D" w:rsidRPr="00DA6760" w:rsidRDefault="007A021D" w:rsidP="00B253A8">
            <w:pPr>
              <w:jc w:val="center"/>
              <w:rPr>
                <w:rFonts w:ascii="Nunito" w:hAnsi="Nunito"/>
              </w:rPr>
            </w:pPr>
            <w:r w:rsidRPr="00DA6760">
              <w:rPr>
                <w:rFonts w:ascii="Nunito" w:hAnsi="Nunito"/>
              </w:rPr>
              <w:t>Información</w:t>
            </w:r>
          </w:p>
        </w:tc>
        <w:tc>
          <w:tcPr>
            <w:tcW w:w="2126" w:type="dxa"/>
          </w:tcPr>
          <w:p w14:paraId="66BAA33E" w14:textId="77777777" w:rsidR="007A021D" w:rsidRPr="00DA6760" w:rsidRDefault="007A021D" w:rsidP="00B253A8">
            <w:pPr>
              <w:jc w:val="center"/>
              <w:rPr>
                <w:rFonts w:ascii="Nunito" w:hAnsi="Nunito"/>
              </w:rPr>
            </w:pPr>
            <w:r w:rsidRPr="00DA6760">
              <w:rPr>
                <w:rFonts w:ascii="Nunito" w:hAnsi="Nunito"/>
              </w:rPr>
              <w:t>Ley 1712 Información reservada</w:t>
            </w:r>
          </w:p>
          <w:p w14:paraId="211568DA" w14:textId="77777777" w:rsidR="007A021D" w:rsidRPr="00DA6760" w:rsidRDefault="007A021D" w:rsidP="00B253A8">
            <w:pPr>
              <w:jc w:val="center"/>
              <w:rPr>
                <w:rFonts w:ascii="Nunito" w:hAnsi="Nunito"/>
              </w:rPr>
            </w:pPr>
          </w:p>
          <w:p w14:paraId="4D64392E" w14:textId="77777777" w:rsidR="007A021D" w:rsidRPr="00DA6760" w:rsidRDefault="007A021D" w:rsidP="00B253A8">
            <w:pPr>
              <w:jc w:val="center"/>
              <w:rPr>
                <w:rFonts w:ascii="Nunito" w:hAnsi="Nunito"/>
              </w:rPr>
            </w:pPr>
            <w:r w:rsidRPr="00DA6760">
              <w:rPr>
                <w:rFonts w:ascii="Nunito" w:hAnsi="Nunito"/>
              </w:rPr>
              <w:t>Ley 1581</w:t>
            </w:r>
          </w:p>
          <w:p w14:paraId="18F26637" w14:textId="77777777" w:rsidR="007A021D" w:rsidRPr="00DA6760" w:rsidRDefault="007A021D" w:rsidP="00B253A8">
            <w:pPr>
              <w:jc w:val="center"/>
              <w:rPr>
                <w:rFonts w:ascii="Nunito" w:hAnsi="Nunito"/>
              </w:rPr>
            </w:pPr>
            <w:r w:rsidRPr="00DA6760">
              <w:rPr>
                <w:rFonts w:ascii="Nunito" w:hAnsi="Nunito"/>
              </w:rPr>
              <w:t>Contiene datos personales</w:t>
            </w:r>
          </w:p>
          <w:p w14:paraId="264810EB" w14:textId="77777777" w:rsidR="007A021D" w:rsidRPr="00DA6760" w:rsidRDefault="007A021D" w:rsidP="00B253A8">
            <w:pPr>
              <w:jc w:val="center"/>
              <w:rPr>
                <w:rFonts w:ascii="Nunito" w:hAnsi="Nunito"/>
              </w:rPr>
            </w:pPr>
          </w:p>
          <w:p w14:paraId="35BDBF0B" w14:textId="77777777" w:rsidR="007A021D" w:rsidRPr="00DA6760" w:rsidRDefault="007A021D" w:rsidP="00B253A8">
            <w:pPr>
              <w:jc w:val="center"/>
              <w:rPr>
                <w:rFonts w:ascii="Nunito" w:hAnsi="Nunito"/>
              </w:rPr>
            </w:pPr>
            <w:r w:rsidRPr="00DA6760">
              <w:rPr>
                <w:rFonts w:ascii="Nunito" w:hAnsi="Nunito"/>
              </w:rPr>
              <w:t>Otras normas que apliquen</w:t>
            </w:r>
          </w:p>
        </w:tc>
        <w:tc>
          <w:tcPr>
            <w:tcW w:w="1701" w:type="dxa"/>
          </w:tcPr>
          <w:p w14:paraId="4B56E143" w14:textId="77777777" w:rsidR="007A021D" w:rsidRPr="00DA6760" w:rsidRDefault="007A021D" w:rsidP="00B253A8">
            <w:pPr>
              <w:jc w:val="center"/>
              <w:rPr>
                <w:rFonts w:ascii="Nunito" w:hAnsi="Nunito"/>
              </w:rPr>
            </w:pPr>
            <w:r w:rsidRPr="00DA6760">
              <w:rPr>
                <w:rFonts w:ascii="Nunito" w:hAnsi="Nunito"/>
              </w:rPr>
              <w:t>ALTA</w:t>
            </w:r>
          </w:p>
        </w:tc>
      </w:tr>
    </w:tbl>
    <w:bookmarkEnd w:id="466"/>
    <w:bookmarkEnd w:id="467"/>
    <w:bookmarkEnd w:id="468"/>
    <w:bookmarkEnd w:id="469"/>
    <w:bookmarkEnd w:id="470"/>
    <w:bookmarkEnd w:id="471"/>
    <w:bookmarkEnd w:id="472"/>
    <w:p w14:paraId="0267F533" w14:textId="77777777" w:rsidR="007A021D" w:rsidRPr="00DA6760" w:rsidRDefault="007A021D" w:rsidP="00B253A8">
      <w:pPr>
        <w:spacing w:after="0"/>
        <w:jc w:val="center"/>
        <w:rPr>
          <w:rFonts w:ascii="Nunito" w:hAnsi="Nunito"/>
          <w:szCs w:val="24"/>
        </w:rPr>
      </w:pPr>
      <w:r w:rsidRPr="00DA6760">
        <w:rPr>
          <w:rFonts w:ascii="Nunito" w:hAnsi="Nunito"/>
          <w:b/>
          <w:szCs w:val="24"/>
        </w:rPr>
        <w:t xml:space="preserve">Fuente: </w:t>
      </w:r>
      <w:r w:rsidRPr="00DA6760">
        <w:rPr>
          <w:rFonts w:ascii="Nunito" w:hAnsi="Nunito"/>
          <w:szCs w:val="24"/>
        </w:rPr>
        <w:t>Ministerio de Tecnologías de la Información y las Comunicaciones</w:t>
      </w:r>
    </w:p>
    <w:p w14:paraId="69364585" w14:textId="77777777" w:rsidR="007A021D" w:rsidRPr="00DA6760" w:rsidRDefault="007A021D" w:rsidP="00B253A8">
      <w:pPr>
        <w:spacing w:after="0"/>
        <w:rPr>
          <w:rFonts w:ascii="Nunito" w:hAnsi="Nunito"/>
          <w:b/>
          <w:szCs w:val="24"/>
        </w:rPr>
      </w:pPr>
    </w:p>
    <w:p w14:paraId="6215EEA9" w14:textId="77777777" w:rsidR="007A021D" w:rsidRPr="00DA6760" w:rsidRDefault="007A021D" w:rsidP="00B253A8">
      <w:pPr>
        <w:spacing w:after="0"/>
        <w:rPr>
          <w:rFonts w:ascii="Nunito" w:hAnsi="Nunito"/>
          <w:szCs w:val="24"/>
        </w:rPr>
      </w:pPr>
      <w:r w:rsidRPr="00DA6760">
        <w:rPr>
          <w:rFonts w:ascii="Nunito" w:hAnsi="Nunito"/>
          <w:b/>
          <w:szCs w:val="24"/>
        </w:rPr>
        <w:t>Recomendaciones adicionales para la identificación de activos:</w:t>
      </w:r>
      <w:r w:rsidRPr="00DA6760">
        <w:rPr>
          <w:rFonts w:ascii="Nunito" w:hAnsi="Nunito"/>
          <w:szCs w:val="24"/>
        </w:rPr>
        <w:t xml:space="preserve"> </w:t>
      </w:r>
    </w:p>
    <w:p w14:paraId="7E71B716" w14:textId="77777777" w:rsidR="007A021D" w:rsidRPr="00DA6760" w:rsidRDefault="007A021D" w:rsidP="00B253A8">
      <w:pPr>
        <w:spacing w:after="0"/>
        <w:rPr>
          <w:rFonts w:ascii="Nunito" w:hAnsi="Nunito"/>
          <w:szCs w:val="24"/>
        </w:rPr>
      </w:pPr>
    </w:p>
    <w:p w14:paraId="6B89C432" w14:textId="77777777" w:rsidR="007A021D" w:rsidRPr="00DA6760" w:rsidRDefault="007A021D" w:rsidP="00B253A8">
      <w:pPr>
        <w:spacing w:after="0"/>
        <w:jc w:val="both"/>
        <w:rPr>
          <w:rFonts w:ascii="Nunito" w:hAnsi="Nunito"/>
          <w:szCs w:val="24"/>
        </w:rPr>
      </w:pPr>
      <w:r w:rsidRPr="00DA6760">
        <w:rPr>
          <w:rFonts w:ascii="Nunito" w:hAnsi="Nunito"/>
          <w:szCs w:val="24"/>
        </w:rPr>
        <w:t>Para identificar los activos, realizar su inventario y clasificación, las entidades públicas pueden emplear los siguientes métodos:</w:t>
      </w:r>
    </w:p>
    <w:p w14:paraId="1F38A016" w14:textId="77777777" w:rsidR="007A021D" w:rsidRPr="00DA6760" w:rsidRDefault="007A021D" w:rsidP="00B253A8">
      <w:pPr>
        <w:spacing w:after="0"/>
        <w:jc w:val="both"/>
        <w:rPr>
          <w:rFonts w:ascii="Nunito" w:hAnsi="Nunito"/>
          <w:szCs w:val="24"/>
        </w:rPr>
      </w:pPr>
    </w:p>
    <w:p w14:paraId="5A623173" w14:textId="77777777" w:rsidR="007A021D" w:rsidRDefault="007A021D">
      <w:pPr>
        <w:pStyle w:val="Prrafodelista"/>
        <w:numPr>
          <w:ilvl w:val="0"/>
          <w:numId w:val="64"/>
        </w:numPr>
        <w:spacing w:after="0" w:line="240" w:lineRule="auto"/>
        <w:jc w:val="both"/>
        <w:rPr>
          <w:rFonts w:ascii="Nunito" w:hAnsi="Nunito"/>
          <w:szCs w:val="24"/>
        </w:rPr>
      </w:pPr>
      <w:r w:rsidRPr="00DA6760">
        <w:rPr>
          <w:rFonts w:ascii="Nunito" w:hAnsi="Nunito"/>
          <w:szCs w:val="24"/>
        </w:rPr>
        <w:t>Revisión de los flujos o diagramas del proceso.</w:t>
      </w:r>
    </w:p>
    <w:p w14:paraId="3A9882E6" w14:textId="77777777" w:rsidR="008231A8" w:rsidRPr="00DA6760" w:rsidRDefault="008231A8" w:rsidP="008231A8">
      <w:pPr>
        <w:pStyle w:val="Prrafodelista"/>
        <w:spacing w:after="0" w:line="240" w:lineRule="auto"/>
        <w:jc w:val="both"/>
        <w:rPr>
          <w:rFonts w:ascii="Nunito" w:hAnsi="Nunito"/>
          <w:szCs w:val="24"/>
        </w:rPr>
      </w:pPr>
    </w:p>
    <w:p w14:paraId="040FF13B" w14:textId="77777777" w:rsidR="007A021D" w:rsidRDefault="007A021D">
      <w:pPr>
        <w:pStyle w:val="Prrafodelista"/>
        <w:numPr>
          <w:ilvl w:val="0"/>
          <w:numId w:val="64"/>
        </w:numPr>
        <w:spacing w:after="0" w:line="240" w:lineRule="auto"/>
        <w:jc w:val="both"/>
        <w:rPr>
          <w:rFonts w:ascii="Nunito" w:hAnsi="Nunito"/>
          <w:szCs w:val="24"/>
        </w:rPr>
      </w:pPr>
      <w:r w:rsidRPr="00DA6760">
        <w:rPr>
          <w:rFonts w:ascii="Nunito" w:hAnsi="Nunito"/>
          <w:szCs w:val="24"/>
        </w:rPr>
        <w:t>Revisión de inventarios de activos previos o de otras áreas.</w:t>
      </w:r>
    </w:p>
    <w:p w14:paraId="16B48E44" w14:textId="77777777" w:rsidR="008231A8" w:rsidRPr="008231A8" w:rsidRDefault="008231A8" w:rsidP="008231A8">
      <w:pPr>
        <w:spacing w:after="0" w:line="240" w:lineRule="auto"/>
        <w:jc w:val="both"/>
        <w:rPr>
          <w:rFonts w:ascii="Nunito" w:hAnsi="Nunito"/>
          <w:szCs w:val="24"/>
        </w:rPr>
      </w:pPr>
    </w:p>
    <w:p w14:paraId="72A61FD9" w14:textId="77777777" w:rsidR="007A021D" w:rsidRPr="00DA6760" w:rsidRDefault="007A021D">
      <w:pPr>
        <w:pStyle w:val="Prrafodelista"/>
        <w:numPr>
          <w:ilvl w:val="0"/>
          <w:numId w:val="64"/>
        </w:numPr>
        <w:spacing w:after="0" w:line="240" w:lineRule="auto"/>
        <w:jc w:val="both"/>
        <w:rPr>
          <w:rFonts w:ascii="Nunito" w:hAnsi="Nunito"/>
          <w:szCs w:val="24"/>
        </w:rPr>
      </w:pPr>
      <w:r w:rsidRPr="00DA6760">
        <w:rPr>
          <w:rFonts w:ascii="Nunito" w:hAnsi="Nunito"/>
          <w:szCs w:val="24"/>
        </w:rPr>
        <w:t>Entrevistas o lluvia de ideas dentro de cada proceso.</w:t>
      </w:r>
    </w:p>
    <w:p w14:paraId="6A20C99B" w14:textId="77777777" w:rsidR="007A021D" w:rsidRPr="00DA6760" w:rsidRDefault="007A021D" w:rsidP="00B253A8">
      <w:pPr>
        <w:spacing w:after="0"/>
        <w:jc w:val="both"/>
        <w:rPr>
          <w:rFonts w:ascii="Nunito" w:hAnsi="Nunito"/>
          <w:szCs w:val="24"/>
        </w:rPr>
      </w:pPr>
    </w:p>
    <w:p w14:paraId="06E3303B" w14:textId="77777777" w:rsidR="007A021D" w:rsidRPr="00DA6760" w:rsidRDefault="007A021D" w:rsidP="00B253A8">
      <w:pPr>
        <w:spacing w:after="0"/>
        <w:jc w:val="both"/>
        <w:rPr>
          <w:rFonts w:ascii="Nunito" w:hAnsi="Nunito"/>
          <w:szCs w:val="24"/>
        </w:rPr>
      </w:pPr>
      <w:r w:rsidRPr="00DA6760">
        <w:rPr>
          <w:rFonts w:ascii="Nunito" w:hAnsi="Nunito"/>
          <w:b/>
          <w:szCs w:val="24"/>
        </w:rPr>
        <w:t>Nota:</w:t>
      </w:r>
      <w:r w:rsidRPr="00DA6760">
        <w:rPr>
          <w:rFonts w:ascii="Nunito" w:hAnsi="Nunito"/>
          <w:szCs w:val="24"/>
        </w:rPr>
        <w:t xml:space="preserve"> adicional a lo anterior, la </w:t>
      </w:r>
      <w:r w:rsidRPr="00DA6760">
        <w:rPr>
          <w:rFonts w:ascii="Nunito" w:hAnsi="Nunito"/>
          <w:b/>
          <w:szCs w:val="24"/>
        </w:rPr>
        <w:t xml:space="preserve">Guía para la gestión y clasificación de activos del Modelo de Seguridad y Privacidad de la Información </w:t>
      </w:r>
      <w:r w:rsidRPr="00DA6760">
        <w:rPr>
          <w:rFonts w:ascii="Nunito" w:hAnsi="Nunito"/>
          <w:szCs w:val="24"/>
        </w:rPr>
        <w:t>de la Estrategia Gobierno Digital de MINTIC, capítulo 7, también brinda una orientación para clasificar los activos de información.</w:t>
      </w:r>
    </w:p>
    <w:p w14:paraId="54BDF0A5" w14:textId="77777777" w:rsidR="007A021D" w:rsidRPr="00DA6760" w:rsidRDefault="007A021D" w:rsidP="00B253A8">
      <w:pPr>
        <w:spacing w:after="0"/>
        <w:jc w:val="both"/>
        <w:rPr>
          <w:rFonts w:ascii="Nunito" w:hAnsi="Nunito"/>
          <w:szCs w:val="24"/>
        </w:rPr>
      </w:pPr>
    </w:p>
    <w:p w14:paraId="15C5C009" w14:textId="77777777" w:rsidR="007A021D" w:rsidRPr="00DA6760" w:rsidRDefault="007A021D" w:rsidP="00B253A8">
      <w:pPr>
        <w:spacing w:after="0"/>
        <w:rPr>
          <w:rFonts w:ascii="Nunito" w:hAnsi="Nunito"/>
          <w:szCs w:val="24"/>
        </w:rPr>
      </w:pPr>
      <w:r w:rsidRPr="00DA6760">
        <w:rPr>
          <w:rFonts w:ascii="Nunito" w:hAnsi="Nunito"/>
          <w:noProof/>
          <w:szCs w:val="24"/>
        </w:rPr>
        <mc:AlternateContent>
          <mc:Choice Requires="wps">
            <w:drawing>
              <wp:inline distT="0" distB="0" distL="0" distR="0" wp14:anchorId="59E8B489" wp14:editId="4F62E3CE">
                <wp:extent cx="5709684" cy="1404620"/>
                <wp:effectExtent l="0" t="0" r="24765" b="10160"/>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684" cy="1404620"/>
                        </a:xfrm>
                        <a:prstGeom prst="rect">
                          <a:avLst/>
                        </a:prstGeom>
                        <a:solidFill>
                          <a:srgbClr val="FFFFFF"/>
                        </a:solidFill>
                        <a:ln w="12700">
                          <a:solidFill>
                            <a:schemeClr val="accent5">
                              <a:lumMod val="50000"/>
                            </a:schemeClr>
                          </a:solidFill>
                          <a:miter lim="800000"/>
                          <a:headEnd/>
                          <a:tailEnd/>
                        </a:ln>
                      </wps:spPr>
                      <wps:txbx>
                        <w:txbxContent>
                          <w:p w14:paraId="2C2AF6C6" w14:textId="77777777" w:rsidR="00396239" w:rsidRPr="00FD499D" w:rsidRDefault="00396239" w:rsidP="00923285">
                            <w:pPr>
                              <w:spacing w:after="0"/>
                              <w:jc w:val="both"/>
                              <w:rPr>
                                <w:color w:val="1F4E79" w:themeColor="accent5" w:themeShade="80"/>
                              </w:rPr>
                            </w:pPr>
                            <w:r w:rsidRPr="00FD499D">
                              <w:rPr>
                                <w:b/>
                                <w:color w:val="1F4E79" w:themeColor="accent5" w:themeShade="80"/>
                              </w:rPr>
                              <w:t>Importante:</w:t>
                            </w:r>
                          </w:p>
                          <w:p w14:paraId="0749C427" w14:textId="77777777" w:rsidR="00396239" w:rsidRPr="00FD499D" w:rsidRDefault="00396239" w:rsidP="00923285">
                            <w:pPr>
                              <w:spacing w:after="0"/>
                              <w:jc w:val="both"/>
                              <w:rPr>
                                <w:color w:val="1F4E79" w:themeColor="accent5" w:themeShade="80"/>
                              </w:rPr>
                            </w:pPr>
                            <w:r w:rsidRPr="00FD499D">
                              <w:rPr>
                                <w:color w:val="1F4E79" w:themeColor="accent5" w:themeShade="80"/>
                              </w:rPr>
                              <w:t xml:space="preserve">La entidad pública puede decidir si realiza la gestión de riesgos en todos los activos identificados en este punto o si desea hacerlo a los activos más críticos. Esta decisión debe estar debidamente formalizada en el procedimiento de gestión de activos que solicita el </w:t>
                            </w:r>
                            <w:r w:rsidRPr="00FD499D">
                              <w:rPr>
                                <w:b/>
                                <w:color w:val="1F4E79" w:themeColor="accent5" w:themeShade="80"/>
                              </w:rPr>
                              <w:t>Modelo de Seguridad y Privacidad de la Información</w:t>
                            </w:r>
                            <w:r w:rsidRPr="00FD499D">
                              <w:rPr>
                                <w:color w:val="1F4E79" w:themeColor="accent5" w:themeShade="80"/>
                              </w:rPr>
                              <w:t>. Adicionalmente, debe quedar explícita en la Política de Administración de Riesgos de la entidad pública, debidamente aprobada por el Comité Institucional de Coordinación de Control Interno.</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E8B489" id="_x0000_s1057" type="#_x0000_t202" style="width:449.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" strokecolor="#1f4d78 [1608]" strokeweight="1pt">
                <v:textbox style="mso-fit-shape-to-text:t">
                  <w:txbxContent>
                    <w:p w14:paraId="2C2AF6C6" w14:textId="77777777" w:rsidR="00396239" w:rsidRPr="00FD499D" w:rsidRDefault="00396239" w:rsidP="00923285">
                      <w:pPr>
                        <w:spacing w:after="0"/>
                        <w:jc w:val="both"/>
                        <w:rPr>
                          <w:color w:val="1F4E79" w:themeColor="accent5" w:themeShade="80"/>
                        </w:rPr>
                      </w:pPr>
                      <w:r w:rsidRPr="00FD499D">
                        <w:rPr>
                          <w:b/>
                          <w:color w:val="1F4E79" w:themeColor="accent5" w:themeShade="80"/>
                        </w:rPr>
                        <w:t>Importante:</w:t>
                      </w:r>
                    </w:p>
                    <w:p w14:paraId="0749C427" w14:textId="77777777" w:rsidR="00396239" w:rsidRPr="00FD499D" w:rsidRDefault="00396239" w:rsidP="00923285">
                      <w:pPr>
                        <w:spacing w:after="0"/>
                        <w:jc w:val="both"/>
                        <w:rPr>
                          <w:color w:val="1F4E79" w:themeColor="accent5" w:themeShade="80"/>
                        </w:rPr>
                      </w:pPr>
                      <w:r w:rsidRPr="00FD499D">
                        <w:rPr>
                          <w:color w:val="1F4E79" w:themeColor="accent5" w:themeShade="80"/>
                        </w:rPr>
                        <w:t xml:space="preserve">La entidad pública puede decidir si realiza la gestión de riesgos en todos los activos identificados en este punto o si desea hacerlo a los activos más críticos. Esta decisión debe estar debidamente formalizada en el procedimiento de gestión de activos que solicita el </w:t>
                      </w:r>
                      <w:r w:rsidRPr="00FD499D">
                        <w:rPr>
                          <w:b/>
                          <w:color w:val="1F4E79" w:themeColor="accent5" w:themeShade="80"/>
                        </w:rPr>
                        <w:t>Modelo de Seguridad y Privacidad de la Información</w:t>
                      </w:r>
                      <w:r w:rsidRPr="00FD499D">
                        <w:rPr>
                          <w:color w:val="1F4E79" w:themeColor="accent5" w:themeShade="80"/>
                        </w:rPr>
                        <w:t>. Adicionalmente, debe quedar explícita en la Política de Administración de Riesgos de la entidad pública, debidamente aprobada por el Comité Institucional de Coordinación de Control Interno.</w:t>
                      </w:r>
                    </w:p>
                  </w:txbxContent>
                </v:textbox>
                <w10:anchorlock/>
              </v:shape>
            </w:pict>
          </mc:Fallback>
        </mc:AlternateContent>
      </w:r>
    </w:p>
    <w:p w14:paraId="5E64E7CB" w14:textId="77777777" w:rsidR="007A021D" w:rsidRPr="00DA6760" w:rsidRDefault="007A021D" w:rsidP="00B253A8">
      <w:pPr>
        <w:spacing w:after="0"/>
        <w:rPr>
          <w:rFonts w:ascii="Nunito" w:hAnsi="Nunito"/>
          <w:szCs w:val="24"/>
        </w:rPr>
      </w:pPr>
    </w:p>
    <w:p w14:paraId="601D3E5F" w14:textId="4F3BB761" w:rsidR="007A021D" w:rsidRPr="00396239" w:rsidRDefault="00776B67" w:rsidP="00B253A8">
      <w:pPr>
        <w:pStyle w:val="Ttulo3"/>
        <w:numPr>
          <w:ilvl w:val="2"/>
          <w:numId w:val="0"/>
        </w:numPr>
        <w:spacing w:before="0"/>
        <w:jc w:val="both"/>
        <w:rPr>
          <w:rFonts w:ascii="Nunito Black" w:hAnsi="Nunito Black"/>
          <w:bCs/>
          <w:i w:val="0"/>
        </w:rPr>
      </w:pPr>
      <w:bookmarkStart w:id="473" w:name="_Toc501717638"/>
      <w:bookmarkStart w:id="474" w:name="_Toc514874579"/>
      <w:bookmarkStart w:id="475" w:name="_Toc52541133"/>
      <w:bookmarkStart w:id="476" w:name="_Toc86317575"/>
      <w:bookmarkStart w:id="477" w:name="_Toc177026064"/>
      <w:r w:rsidRPr="00396239">
        <w:rPr>
          <w:rFonts w:ascii="Nunito Black" w:hAnsi="Nunito Black" w:hint="eastAsia"/>
          <w:bCs/>
          <w:i w:val="0"/>
        </w:rPr>
        <w:t>3.1.</w:t>
      </w:r>
      <w:r w:rsidR="009B2C99">
        <w:rPr>
          <w:rFonts w:ascii="Nunito Black" w:hAnsi="Nunito Black"/>
          <w:bCs/>
          <w:i w:val="0"/>
        </w:rPr>
        <w:t>8</w:t>
      </w:r>
      <w:r w:rsidRPr="00396239">
        <w:rPr>
          <w:rFonts w:ascii="Nunito Black" w:hAnsi="Nunito Black" w:hint="eastAsia"/>
          <w:bCs/>
          <w:i w:val="0"/>
        </w:rPr>
        <w:t xml:space="preserve"> </w:t>
      </w:r>
      <w:r w:rsidR="007A021D" w:rsidRPr="00396239">
        <w:rPr>
          <w:rFonts w:ascii="Nunito Black" w:hAnsi="Nunito Black" w:hint="eastAsia"/>
          <w:bCs/>
          <w:i w:val="0"/>
        </w:rPr>
        <w:t>Identificar los riesgos inherentes de seguridad de la información</w:t>
      </w:r>
      <w:bookmarkEnd w:id="473"/>
      <w:bookmarkEnd w:id="474"/>
      <w:bookmarkEnd w:id="475"/>
      <w:bookmarkEnd w:id="476"/>
      <w:bookmarkEnd w:id="477"/>
    </w:p>
    <w:p w14:paraId="108A03E2" w14:textId="77777777" w:rsidR="00C87373" w:rsidRDefault="00C87373" w:rsidP="00B253A8">
      <w:pPr>
        <w:spacing w:after="0"/>
        <w:jc w:val="both"/>
        <w:rPr>
          <w:rFonts w:ascii="Helvetíca" w:hAnsi="Helvetíca" w:hint="eastAsia"/>
        </w:rPr>
      </w:pPr>
    </w:p>
    <w:p w14:paraId="5CEEA45E" w14:textId="13D5EA4B" w:rsidR="007A021D" w:rsidRPr="00396239" w:rsidRDefault="007A021D" w:rsidP="00B253A8">
      <w:pPr>
        <w:spacing w:after="0"/>
        <w:jc w:val="both"/>
        <w:rPr>
          <w:szCs w:val="24"/>
        </w:rPr>
      </w:pPr>
      <w:r w:rsidRPr="00396239">
        <w:rPr>
          <w:szCs w:val="24"/>
        </w:rPr>
        <w:t xml:space="preserve">Como lo indica el Paso 2 de la </w:t>
      </w:r>
      <w:r w:rsidRPr="00396239">
        <w:rPr>
          <w:rFonts w:hint="eastAsia"/>
          <w:szCs w:val="24"/>
        </w:rPr>
        <w:t>“</w:t>
      </w:r>
      <w:r w:rsidRPr="00396239">
        <w:rPr>
          <w:szCs w:val="24"/>
        </w:rPr>
        <w:t>Gu</w:t>
      </w:r>
      <w:r w:rsidRPr="00396239">
        <w:rPr>
          <w:rFonts w:hint="eastAsia"/>
          <w:szCs w:val="24"/>
        </w:rPr>
        <w:t>í</w:t>
      </w:r>
      <w:r w:rsidRPr="00396239">
        <w:rPr>
          <w:szCs w:val="24"/>
        </w:rPr>
        <w:t>a para la Administraci</w:t>
      </w:r>
      <w:r w:rsidRPr="00396239">
        <w:rPr>
          <w:rFonts w:hint="eastAsia"/>
          <w:szCs w:val="24"/>
        </w:rPr>
        <w:t>ó</w:t>
      </w:r>
      <w:r w:rsidRPr="00396239">
        <w:rPr>
          <w:szCs w:val="24"/>
        </w:rPr>
        <w:t>n del Riesgo en la Gesti</w:t>
      </w:r>
      <w:r w:rsidRPr="00396239">
        <w:rPr>
          <w:rFonts w:hint="eastAsia"/>
          <w:szCs w:val="24"/>
        </w:rPr>
        <w:t>ó</w:t>
      </w:r>
      <w:r w:rsidRPr="00396239">
        <w:rPr>
          <w:szCs w:val="24"/>
        </w:rPr>
        <w:t>n, Corrupci</w:t>
      </w:r>
      <w:r w:rsidRPr="00396239">
        <w:rPr>
          <w:rFonts w:hint="eastAsia"/>
          <w:szCs w:val="24"/>
        </w:rPr>
        <w:t>ó</w:t>
      </w:r>
      <w:r w:rsidRPr="00396239">
        <w:rPr>
          <w:szCs w:val="24"/>
        </w:rPr>
        <w:t>n y Seguridad de la informaci</w:t>
      </w:r>
      <w:r w:rsidRPr="00396239">
        <w:rPr>
          <w:rFonts w:hint="eastAsia"/>
          <w:szCs w:val="24"/>
        </w:rPr>
        <w:t>ó</w:t>
      </w:r>
      <w:r w:rsidRPr="00396239">
        <w:rPr>
          <w:szCs w:val="24"/>
        </w:rPr>
        <w:t>n. Dise</w:t>
      </w:r>
      <w:r w:rsidRPr="00396239">
        <w:rPr>
          <w:rFonts w:hint="eastAsia"/>
          <w:szCs w:val="24"/>
        </w:rPr>
        <w:t>ñ</w:t>
      </w:r>
      <w:r w:rsidRPr="00396239">
        <w:rPr>
          <w:szCs w:val="24"/>
        </w:rPr>
        <w:t>o de Controles en Entidades P</w:t>
      </w:r>
      <w:r w:rsidRPr="00396239">
        <w:rPr>
          <w:rFonts w:hint="eastAsia"/>
          <w:szCs w:val="24"/>
        </w:rPr>
        <w:t>ú</w:t>
      </w:r>
      <w:r w:rsidRPr="00396239">
        <w:rPr>
          <w:szCs w:val="24"/>
        </w:rPr>
        <w:t>blicas</w:t>
      </w:r>
      <w:r w:rsidRPr="00396239">
        <w:rPr>
          <w:rFonts w:hint="eastAsia"/>
          <w:szCs w:val="24"/>
        </w:rPr>
        <w:t>”</w:t>
      </w:r>
      <w:r w:rsidRPr="00396239">
        <w:rPr>
          <w:szCs w:val="24"/>
        </w:rPr>
        <w:t xml:space="preserve"> emitida por el DAFP, para efectos del presente modelo se podr</w:t>
      </w:r>
      <w:r w:rsidRPr="00396239">
        <w:rPr>
          <w:rFonts w:hint="eastAsia"/>
          <w:szCs w:val="24"/>
        </w:rPr>
        <w:t>á</w:t>
      </w:r>
      <w:r w:rsidRPr="00396239">
        <w:rPr>
          <w:szCs w:val="24"/>
        </w:rPr>
        <w:t>n identificar los siguientes tres (3) riesgos inherentes de seguridad de la informaci</w:t>
      </w:r>
      <w:r w:rsidRPr="00396239">
        <w:rPr>
          <w:rFonts w:hint="eastAsia"/>
          <w:szCs w:val="24"/>
        </w:rPr>
        <w:t>ó</w:t>
      </w:r>
      <w:r w:rsidRPr="00396239">
        <w:rPr>
          <w:szCs w:val="24"/>
        </w:rPr>
        <w:t>n:</w:t>
      </w:r>
    </w:p>
    <w:p w14:paraId="4A248C87" w14:textId="77777777" w:rsidR="007A021D" w:rsidRPr="00396239" w:rsidRDefault="007A021D" w:rsidP="00B253A8">
      <w:pPr>
        <w:spacing w:after="0"/>
        <w:jc w:val="both"/>
        <w:rPr>
          <w:szCs w:val="24"/>
        </w:rPr>
      </w:pPr>
    </w:p>
    <w:p w14:paraId="773003D6" w14:textId="1983AF59" w:rsidR="007A021D" w:rsidRDefault="007A021D">
      <w:pPr>
        <w:pStyle w:val="Prrafodelista"/>
        <w:numPr>
          <w:ilvl w:val="0"/>
          <w:numId w:val="65"/>
        </w:numPr>
        <w:spacing w:after="0" w:line="240" w:lineRule="auto"/>
        <w:jc w:val="both"/>
        <w:rPr>
          <w:szCs w:val="24"/>
        </w:rPr>
      </w:pPr>
      <w:r w:rsidRPr="00396239">
        <w:rPr>
          <w:szCs w:val="24"/>
        </w:rPr>
        <w:t>P</w:t>
      </w:r>
      <w:r w:rsidRPr="00396239">
        <w:rPr>
          <w:rFonts w:hint="eastAsia"/>
          <w:szCs w:val="24"/>
        </w:rPr>
        <w:t>é</w:t>
      </w:r>
      <w:r w:rsidRPr="00396239">
        <w:rPr>
          <w:szCs w:val="24"/>
        </w:rPr>
        <w:t>rdida de la confidencialidad</w:t>
      </w:r>
      <w:r w:rsidR="008231A8">
        <w:rPr>
          <w:szCs w:val="24"/>
        </w:rPr>
        <w:t>.</w:t>
      </w:r>
    </w:p>
    <w:p w14:paraId="24E467F9" w14:textId="77777777" w:rsidR="008231A8" w:rsidRPr="00396239" w:rsidRDefault="008231A8" w:rsidP="008231A8">
      <w:pPr>
        <w:pStyle w:val="Prrafodelista"/>
        <w:spacing w:after="0" w:line="240" w:lineRule="auto"/>
        <w:jc w:val="both"/>
        <w:rPr>
          <w:szCs w:val="24"/>
        </w:rPr>
      </w:pPr>
    </w:p>
    <w:p w14:paraId="08101F0F" w14:textId="4C3F82D4" w:rsidR="007A021D" w:rsidRDefault="007A021D">
      <w:pPr>
        <w:pStyle w:val="Prrafodelista"/>
        <w:numPr>
          <w:ilvl w:val="0"/>
          <w:numId w:val="65"/>
        </w:numPr>
        <w:spacing w:after="0" w:line="240" w:lineRule="auto"/>
        <w:jc w:val="both"/>
        <w:rPr>
          <w:szCs w:val="24"/>
        </w:rPr>
      </w:pPr>
      <w:r w:rsidRPr="00396239">
        <w:rPr>
          <w:szCs w:val="24"/>
        </w:rPr>
        <w:t>P</w:t>
      </w:r>
      <w:r w:rsidRPr="00396239">
        <w:rPr>
          <w:rFonts w:hint="eastAsia"/>
          <w:szCs w:val="24"/>
        </w:rPr>
        <w:t>é</w:t>
      </w:r>
      <w:r w:rsidRPr="00396239">
        <w:rPr>
          <w:szCs w:val="24"/>
        </w:rPr>
        <w:t>rdida de la integridad</w:t>
      </w:r>
      <w:r w:rsidR="008231A8">
        <w:rPr>
          <w:szCs w:val="24"/>
        </w:rPr>
        <w:t>.</w:t>
      </w:r>
    </w:p>
    <w:p w14:paraId="5CE7ED8F" w14:textId="77777777" w:rsidR="008231A8" w:rsidRPr="008231A8" w:rsidRDefault="008231A8" w:rsidP="008231A8">
      <w:pPr>
        <w:spacing w:after="0" w:line="240" w:lineRule="auto"/>
        <w:jc w:val="both"/>
        <w:rPr>
          <w:szCs w:val="24"/>
        </w:rPr>
      </w:pPr>
    </w:p>
    <w:p w14:paraId="6D842EBB" w14:textId="3B8AED3C" w:rsidR="007A021D" w:rsidRPr="00396239" w:rsidRDefault="007A021D">
      <w:pPr>
        <w:pStyle w:val="Prrafodelista"/>
        <w:numPr>
          <w:ilvl w:val="0"/>
          <w:numId w:val="65"/>
        </w:numPr>
        <w:spacing w:after="0" w:line="240" w:lineRule="auto"/>
        <w:jc w:val="both"/>
        <w:rPr>
          <w:szCs w:val="24"/>
        </w:rPr>
      </w:pPr>
      <w:r w:rsidRPr="00396239">
        <w:rPr>
          <w:szCs w:val="24"/>
        </w:rPr>
        <w:t>P</w:t>
      </w:r>
      <w:r w:rsidRPr="00396239">
        <w:rPr>
          <w:rFonts w:hint="eastAsia"/>
          <w:szCs w:val="24"/>
        </w:rPr>
        <w:t>é</w:t>
      </w:r>
      <w:r w:rsidRPr="00396239">
        <w:rPr>
          <w:szCs w:val="24"/>
        </w:rPr>
        <w:t>rdida de la disponibilidad</w:t>
      </w:r>
      <w:r w:rsidR="008231A8">
        <w:rPr>
          <w:szCs w:val="24"/>
        </w:rPr>
        <w:t>.</w:t>
      </w:r>
    </w:p>
    <w:p w14:paraId="0301A330" w14:textId="77777777" w:rsidR="007A021D" w:rsidRPr="00396239" w:rsidRDefault="007A021D" w:rsidP="00B253A8">
      <w:pPr>
        <w:spacing w:after="0"/>
        <w:jc w:val="both"/>
        <w:rPr>
          <w:szCs w:val="24"/>
        </w:rPr>
      </w:pPr>
    </w:p>
    <w:p w14:paraId="47455144" w14:textId="7C4655DD" w:rsidR="00392682" w:rsidRPr="00396239" w:rsidRDefault="007A021D" w:rsidP="00B253A8">
      <w:pPr>
        <w:spacing w:after="0"/>
        <w:jc w:val="both"/>
        <w:rPr>
          <w:szCs w:val="24"/>
        </w:rPr>
      </w:pPr>
      <w:r w:rsidRPr="00396239">
        <w:rPr>
          <w:szCs w:val="24"/>
        </w:rPr>
        <w:t>Para cada riesgo, se deben asociar el grupo de activos o activos espec</w:t>
      </w:r>
      <w:r w:rsidRPr="00396239">
        <w:rPr>
          <w:rFonts w:hint="eastAsia"/>
          <w:szCs w:val="24"/>
        </w:rPr>
        <w:t>í</w:t>
      </w:r>
      <w:r w:rsidRPr="00396239">
        <w:rPr>
          <w:szCs w:val="24"/>
        </w:rPr>
        <w:t>ficos del proceso, y conjuntamente analizar las posibles amenazas y vulnerabilidades que podr</w:t>
      </w:r>
      <w:r w:rsidRPr="00396239">
        <w:rPr>
          <w:rFonts w:hint="eastAsia"/>
          <w:szCs w:val="24"/>
        </w:rPr>
        <w:t>í</w:t>
      </w:r>
      <w:r w:rsidRPr="00396239">
        <w:rPr>
          <w:szCs w:val="24"/>
        </w:rPr>
        <w:t>an causar su materializaci</w:t>
      </w:r>
      <w:r w:rsidRPr="00396239">
        <w:rPr>
          <w:rFonts w:hint="eastAsia"/>
          <w:szCs w:val="24"/>
        </w:rPr>
        <w:t>ó</w:t>
      </w:r>
      <w:r w:rsidRPr="00396239">
        <w:rPr>
          <w:szCs w:val="24"/>
        </w:rPr>
        <w:t>n. A continuaci</w:t>
      </w:r>
      <w:r w:rsidRPr="00396239">
        <w:rPr>
          <w:rFonts w:hint="eastAsia"/>
          <w:szCs w:val="24"/>
        </w:rPr>
        <w:t>ó</w:t>
      </w:r>
      <w:r w:rsidRPr="00396239">
        <w:rPr>
          <w:szCs w:val="24"/>
        </w:rPr>
        <w:t>n, se mencionan un listado de amenazas y vulnerabilidades que podr</w:t>
      </w:r>
      <w:r w:rsidRPr="00396239">
        <w:rPr>
          <w:rFonts w:hint="eastAsia"/>
          <w:szCs w:val="24"/>
        </w:rPr>
        <w:t>í</w:t>
      </w:r>
      <w:r w:rsidRPr="00396239">
        <w:rPr>
          <w:szCs w:val="24"/>
        </w:rPr>
        <w:t>an materializar los tres (3) riesgos previamente mencionados:</w:t>
      </w:r>
    </w:p>
    <w:p w14:paraId="15A21D83" w14:textId="77777777" w:rsidR="007A021D" w:rsidRPr="00221078" w:rsidRDefault="007A021D" w:rsidP="00B253A8">
      <w:pPr>
        <w:spacing w:after="0"/>
        <w:jc w:val="both"/>
        <w:rPr>
          <w:rFonts w:ascii="Helvetíca" w:hAnsi="Helvetíca" w:hint="eastAsia"/>
        </w:rPr>
      </w:pPr>
    </w:p>
    <w:p w14:paraId="0752D7A0" w14:textId="77777777" w:rsidR="007A021D" w:rsidRPr="00342E24" w:rsidRDefault="007A021D">
      <w:pPr>
        <w:pStyle w:val="Prrafodelista"/>
        <w:numPr>
          <w:ilvl w:val="0"/>
          <w:numId w:val="107"/>
        </w:numPr>
        <w:spacing w:after="0"/>
        <w:jc w:val="both"/>
        <w:rPr>
          <w:rFonts w:ascii="Nunito Black" w:hAnsi="Nunito Black"/>
          <w:b/>
          <w:bCs/>
          <w:color w:val="002060"/>
          <w:sz w:val="28"/>
          <w:szCs w:val="28"/>
        </w:rPr>
      </w:pPr>
      <w:r w:rsidRPr="00342E24">
        <w:rPr>
          <w:rFonts w:ascii="Nunito Black" w:hAnsi="Nunito Black"/>
          <w:b/>
          <w:bCs/>
          <w:color w:val="002060"/>
          <w:sz w:val="28"/>
          <w:szCs w:val="28"/>
        </w:rPr>
        <w:t>Identificaci</w:t>
      </w:r>
      <w:r w:rsidRPr="00342E24">
        <w:rPr>
          <w:rFonts w:ascii="Nunito Black" w:hAnsi="Nunito Black" w:hint="eastAsia"/>
          <w:b/>
          <w:bCs/>
          <w:color w:val="002060"/>
          <w:sz w:val="28"/>
          <w:szCs w:val="28"/>
        </w:rPr>
        <w:t>ó</w:t>
      </w:r>
      <w:r w:rsidRPr="00342E24">
        <w:rPr>
          <w:rFonts w:ascii="Nunito Black" w:hAnsi="Nunito Black"/>
          <w:b/>
          <w:bCs/>
          <w:color w:val="002060"/>
          <w:sz w:val="28"/>
          <w:szCs w:val="28"/>
        </w:rPr>
        <w:t>n de Amenazas:</w:t>
      </w:r>
    </w:p>
    <w:p w14:paraId="1026CEF9" w14:textId="77777777" w:rsidR="007A021D" w:rsidRPr="00396239" w:rsidRDefault="007A021D" w:rsidP="00B253A8">
      <w:pPr>
        <w:spacing w:after="0"/>
        <w:jc w:val="both"/>
        <w:rPr>
          <w:szCs w:val="24"/>
        </w:rPr>
      </w:pPr>
    </w:p>
    <w:p w14:paraId="3BDEE2A0" w14:textId="77777777" w:rsidR="007A021D" w:rsidRPr="00396239" w:rsidRDefault="007A021D" w:rsidP="00B253A8">
      <w:pPr>
        <w:spacing w:after="0"/>
        <w:jc w:val="both"/>
        <w:rPr>
          <w:szCs w:val="24"/>
        </w:rPr>
      </w:pPr>
      <w:r w:rsidRPr="00396239">
        <w:rPr>
          <w:szCs w:val="24"/>
        </w:rPr>
        <w:t>Se plantean los siguientes listados de amenazas, que representan situaciones o fuentes que pueden hacer da</w:t>
      </w:r>
      <w:r w:rsidRPr="00396239">
        <w:rPr>
          <w:rFonts w:hint="eastAsia"/>
          <w:szCs w:val="24"/>
        </w:rPr>
        <w:t>ñ</w:t>
      </w:r>
      <w:r w:rsidRPr="00396239">
        <w:rPr>
          <w:szCs w:val="24"/>
        </w:rPr>
        <w:t>o a los activos y materializar los riesgos. A manera de ejemplo se citan las siguientes amenazas:</w:t>
      </w:r>
    </w:p>
    <w:p w14:paraId="70A8E87E" w14:textId="77777777" w:rsidR="007A021D" w:rsidRPr="00221078" w:rsidRDefault="007A021D" w:rsidP="00B253A8">
      <w:pPr>
        <w:spacing w:after="0"/>
        <w:rPr>
          <w:rFonts w:ascii="Helvetíca" w:hAnsi="Helvetíca" w:hint="eastAsia"/>
        </w:rPr>
      </w:pPr>
    </w:p>
    <w:p w14:paraId="1AEC17D8" w14:textId="77777777" w:rsidR="007A021D" w:rsidRPr="00221078" w:rsidRDefault="007A021D">
      <w:pPr>
        <w:pStyle w:val="Prrafodelista"/>
        <w:numPr>
          <w:ilvl w:val="0"/>
          <w:numId w:val="65"/>
        </w:numPr>
        <w:spacing w:after="0" w:line="240" w:lineRule="auto"/>
        <w:jc w:val="both"/>
        <w:rPr>
          <w:rFonts w:ascii="Helvetíca" w:hAnsi="Helvetíca" w:hint="eastAsia"/>
          <w:lang w:val="pt-BR"/>
        </w:rPr>
      </w:pPr>
      <w:r w:rsidRPr="00682737">
        <w:rPr>
          <w:rFonts w:ascii="Helvetíca" w:hAnsi="Helvetíca"/>
          <w:lang w:val="pt-PT"/>
        </w:rPr>
        <w:t>Deliberadas</w:t>
      </w:r>
      <w:r w:rsidRPr="00221078">
        <w:rPr>
          <w:rFonts w:ascii="Helvetíca" w:hAnsi="Helvetíca"/>
          <w:lang w:val="pt-BR"/>
        </w:rPr>
        <w:t xml:space="preserve"> (D), fortuitas (F) o ambientales (A).</w:t>
      </w:r>
    </w:p>
    <w:p w14:paraId="4937DA7E" w14:textId="6ADDB2B4" w:rsidR="007A021D" w:rsidRPr="00221078" w:rsidRDefault="007A021D" w:rsidP="00B253A8">
      <w:pPr>
        <w:pStyle w:val="Descripcin"/>
        <w:spacing w:after="0"/>
        <w:jc w:val="center"/>
        <w:rPr>
          <w:rFonts w:ascii="Helvetíca" w:hAnsi="Helvetíca" w:hint="eastAsia"/>
          <w:sz w:val="20"/>
          <w:szCs w:val="20"/>
        </w:rPr>
      </w:pPr>
    </w:p>
    <w:tbl>
      <w:tblPr>
        <w:tblStyle w:val="Cuadrculadetablaclara1"/>
        <w:tblW w:w="9634" w:type="dxa"/>
        <w:tblLook w:val="04A0" w:firstRow="1" w:lastRow="0" w:firstColumn="1" w:lastColumn="0" w:noHBand="0" w:noVBand="1"/>
      </w:tblPr>
      <w:tblGrid>
        <w:gridCol w:w="2443"/>
        <w:gridCol w:w="5174"/>
        <w:gridCol w:w="2017"/>
      </w:tblGrid>
      <w:tr w:rsidR="007A021D" w:rsidRPr="00342E24" w14:paraId="24AE9EEE" w14:textId="77777777" w:rsidTr="00396239">
        <w:trPr>
          <w:trHeight w:val="237"/>
          <w:tblHeader/>
        </w:trPr>
        <w:tc>
          <w:tcPr>
            <w:tcW w:w="2443" w:type="dxa"/>
            <w:shd w:val="clear" w:color="auto" w:fill="1F4E79" w:themeFill="accent5" w:themeFillShade="80"/>
            <w:vAlign w:val="center"/>
          </w:tcPr>
          <w:p w14:paraId="7EC5F64D" w14:textId="77777777" w:rsidR="007A021D" w:rsidRPr="00342E24" w:rsidRDefault="007A021D" w:rsidP="00B253A8">
            <w:pPr>
              <w:pStyle w:val="Descripcin"/>
              <w:spacing w:after="0"/>
              <w:jc w:val="center"/>
              <w:rPr>
                <w:rFonts w:ascii="Nunito" w:hAnsi="Nunito"/>
                <w:b/>
                <w:bCs/>
                <w:color w:val="FFFFFF" w:themeColor="background1"/>
                <w:sz w:val="24"/>
                <w:szCs w:val="24"/>
              </w:rPr>
            </w:pPr>
            <w:r w:rsidRPr="00342E24">
              <w:rPr>
                <w:rFonts w:ascii="Nunito" w:hAnsi="Nunito"/>
                <w:color w:val="FFFFFF" w:themeColor="background1"/>
                <w:sz w:val="24"/>
                <w:szCs w:val="24"/>
              </w:rPr>
              <w:t>Tipo</w:t>
            </w:r>
          </w:p>
        </w:tc>
        <w:tc>
          <w:tcPr>
            <w:tcW w:w="5174" w:type="dxa"/>
            <w:shd w:val="clear" w:color="auto" w:fill="1F4E79" w:themeFill="accent5" w:themeFillShade="80"/>
            <w:vAlign w:val="center"/>
          </w:tcPr>
          <w:p w14:paraId="0B86E2B5" w14:textId="77777777" w:rsidR="007A021D" w:rsidRPr="00342E24" w:rsidRDefault="007A021D" w:rsidP="00B253A8">
            <w:pPr>
              <w:pStyle w:val="Descripcin"/>
              <w:spacing w:after="0"/>
              <w:jc w:val="center"/>
              <w:rPr>
                <w:rFonts w:ascii="Nunito" w:hAnsi="Nunito"/>
                <w:b/>
                <w:bCs/>
                <w:color w:val="FFFFFF" w:themeColor="background1"/>
                <w:sz w:val="24"/>
                <w:szCs w:val="24"/>
              </w:rPr>
            </w:pPr>
            <w:r w:rsidRPr="00342E24">
              <w:rPr>
                <w:rFonts w:ascii="Nunito" w:hAnsi="Nunito"/>
                <w:color w:val="FFFFFF" w:themeColor="background1"/>
                <w:sz w:val="24"/>
                <w:szCs w:val="24"/>
              </w:rPr>
              <w:t>Amenaza</w:t>
            </w:r>
          </w:p>
        </w:tc>
        <w:tc>
          <w:tcPr>
            <w:tcW w:w="2017" w:type="dxa"/>
            <w:shd w:val="clear" w:color="auto" w:fill="1F4E79" w:themeFill="accent5" w:themeFillShade="80"/>
            <w:vAlign w:val="center"/>
          </w:tcPr>
          <w:p w14:paraId="50B4019C" w14:textId="77777777" w:rsidR="007A021D" w:rsidRPr="00342E24" w:rsidRDefault="007A021D" w:rsidP="00B253A8">
            <w:pPr>
              <w:pStyle w:val="Descripcin"/>
              <w:spacing w:after="0"/>
              <w:jc w:val="center"/>
              <w:rPr>
                <w:rFonts w:ascii="Nunito" w:hAnsi="Nunito"/>
                <w:b/>
                <w:bCs/>
                <w:color w:val="FFFFFF" w:themeColor="background1"/>
                <w:sz w:val="24"/>
                <w:szCs w:val="24"/>
              </w:rPr>
            </w:pPr>
            <w:r w:rsidRPr="00342E24">
              <w:rPr>
                <w:rFonts w:ascii="Nunito" w:hAnsi="Nunito"/>
                <w:color w:val="FFFFFF" w:themeColor="background1"/>
                <w:sz w:val="24"/>
                <w:szCs w:val="24"/>
              </w:rPr>
              <w:t>Origen</w:t>
            </w:r>
          </w:p>
        </w:tc>
      </w:tr>
      <w:tr w:rsidR="007A021D" w:rsidRPr="00342E24" w14:paraId="0093E78B" w14:textId="77777777" w:rsidTr="00396239">
        <w:trPr>
          <w:trHeight w:val="215"/>
        </w:trPr>
        <w:tc>
          <w:tcPr>
            <w:tcW w:w="2443" w:type="dxa"/>
            <w:vMerge w:val="restart"/>
          </w:tcPr>
          <w:p w14:paraId="5A13E175" w14:textId="77777777" w:rsidR="007A021D" w:rsidRPr="00342E24" w:rsidRDefault="007A021D" w:rsidP="00B253A8">
            <w:pPr>
              <w:rPr>
                <w:rFonts w:ascii="Nunito" w:hAnsi="Nunito" w:cs="Arial"/>
                <w:lang w:val="es-ES" w:eastAsia="zh-TW"/>
              </w:rPr>
            </w:pPr>
          </w:p>
          <w:p w14:paraId="47BD2CE8" w14:textId="77777777" w:rsidR="007A021D" w:rsidRPr="00342E24" w:rsidRDefault="007A021D" w:rsidP="00B253A8">
            <w:pPr>
              <w:rPr>
                <w:rFonts w:ascii="Nunito" w:hAnsi="Nunito" w:cs="Arial"/>
                <w:lang w:val="es-ES" w:eastAsia="zh-TW"/>
              </w:rPr>
            </w:pPr>
          </w:p>
          <w:p w14:paraId="3F708D3C" w14:textId="77777777" w:rsidR="007A021D" w:rsidRPr="00342E24" w:rsidRDefault="007A021D" w:rsidP="00B253A8">
            <w:pPr>
              <w:rPr>
                <w:rFonts w:ascii="Nunito" w:hAnsi="Nunito" w:cs="Arial"/>
                <w:lang w:val="es-ES" w:eastAsia="zh-TW"/>
              </w:rPr>
            </w:pPr>
          </w:p>
          <w:p w14:paraId="5BE6FF2D"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Daño físico</w:t>
            </w:r>
          </w:p>
        </w:tc>
        <w:tc>
          <w:tcPr>
            <w:tcW w:w="5174" w:type="dxa"/>
          </w:tcPr>
          <w:p w14:paraId="47D84D05"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Fuego</w:t>
            </w:r>
          </w:p>
        </w:tc>
        <w:tc>
          <w:tcPr>
            <w:tcW w:w="2017" w:type="dxa"/>
          </w:tcPr>
          <w:p w14:paraId="500F9354"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 D, A</w:t>
            </w:r>
          </w:p>
        </w:tc>
      </w:tr>
      <w:tr w:rsidR="007A021D" w:rsidRPr="00342E24" w14:paraId="4EFA40FB" w14:textId="77777777" w:rsidTr="00396239">
        <w:trPr>
          <w:trHeight w:val="152"/>
        </w:trPr>
        <w:tc>
          <w:tcPr>
            <w:tcW w:w="2443" w:type="dxa"/>
            <w:vMerge/>
          </w:tcPr>
          <w:p w14:paraId="452673CC" w14:textId="77777777" w:rsidR="007A021D" w:rsidRPr="00342E24" w:rsidRDefault="007A021D" w:rsidP="00B253A8">
            <w:pPr>
              <w:rPr>
                <w:rFonts w:ascii="Nunito" w:hAnsi="Nunito" w:cs="Arial"/>
                <w:lang w:val="es-ES" w:eastAsia="zh-TW"/>
              </w:rPr>
            </w:pPr>
          </w:p>
        </w:tc>
        <w:tc>
          <w:tcPr>
            <w:tcW w:w="5174" w:type="dxa"/>
          </w:tcPr>
          <w:p w14:paraId="6F352AB4"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Agua</w:t>
            </w:r>
          </w:p>
        </w:tc>
        <w:tc>
          <w:tcPr>
            <w:tcW w:w="2017" w:type="dxa"/>
          </w:tcPr>
          <w:p w14:paraId="65B43FA3"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 D, A</w:t>
            </w:r>
          </w:p>
        </w:tc>
      </w:tr>
      <w:tr w:rsidR="007A021D" w:rsidRPr="00342E24" w14:paraId="468094FC" w14:textId="77777777" w:rsidTr="00396239">
        <w:tc>
          <w:tcPr>
            <w:tcW w:w="2443" w:type="dxa"/>
            <w:vMerge/>
          </w:tcPr>
          <w:p w14:paraId="719BC52E" w14:textId="77777777" w:rsidR="007A021D" w:rsidRPr="00342E24" w:rsidRDefault="007A021D" w:rsidP="00B253A8">
            <w:pPr>
              <w:rPr>
                <w:rFonts w:ascii="Nunito" w:hAnsi="Nunito" w:cs="Arial"/>
                <w:lang w:val="es-ES" w:eastAsia="zh-TW"/>
              </w:rPr>
            </w:pPr>
          </w:p>
        </w:tc>
        <w:tc>
          <w:tcPr>
            <w:tcW w:w="5174" w:type="dxa"/>
          </w:tcPr>
          <w:p w14:paraId="7FE87A68"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Contaminación</w:t>
            </w:r>
          </w:p>
        </w:tc>
        <w:tc>
          <w:tcPr>
            <w:tcW w:w="2017" w:type="dxa"/>
          </w:tcPr>
          <w:p w14:paraId="14ACDBFF"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 D, A</w:t>
            </w:r>
          </w:p>
        </w:tc>
      </w:tr>
      <w:tr w:rsidR="007A021D" w:rsidRPr="00342E24" w14:paraId="6BCACFA3" w14:textId="77777777" w:rsidTr="00396239">
        <w:tc>
          <w:tcPr>
            <w:tcW w:w="2443" w:type="dxa"/>
            <w:vMerge/>
          </w:tcPr>
          <w:p w14:paraId="4DE06F19" w14:textId="77777777" w:rsidR="007A021D" w:rsidRPr="00342E24" w:rsidRDefault="007A021D" w:rsidP="00B253A8">
            <w:pPr>
              <w:rPr>
                <w:rFonts w:ascii="Nunito" w:hAnsi="Nunito" w:cs="Arial"/>
                <w:lang w:val="es-ES" w:eastAsia="zh-TW"/>
              </w:rPr>
            </w:pPr>
          </w:p>
        </w:tc>
        <w:tc>
          <w:tcPr>
            <w:tcW w:w="5174" w:type="dxa"/>
          </w:tcPr>
          <w:p w14:paraId="3612ECF9"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Accidente Importante</w:t>
            </w:r>
          </w:p>
        </w:tc>
        <w:tc>
          <w:tcPr>
            <w:tcW w:w="2017" w:type="dxa"/>
          </w:tcPr>
          <w:p w14:paraId="0F19CC99"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 D, A</w:t>
            </w:r>
          </w:p>
        </w:tc>
      </w:tr>
      <w:tr w:rsidR="007A021D" w:rsidRPr="00342E24" w14:paraId="0CA7283D" w14:textId="77777777" w:rsidTr="00396239">
        <w:tc>
          <w:tcPr>
            <w:tcW w:w="2443" w:type="dxa"/>
            <w:vMerge/>
          </w:tcPr>
          <w:p w14:paraId="5E8C9A0C" w14:textId="77777777" w:rsidR="007A021D" w:rsidRPr="00342E24" w:rsidRDefault="007A021D" w:rsidP="00B253A8">
            <w:pPr>
              <w:rPr>
                <w:rFonts w:ascii="Nunito" w:hAnsi="Nunito" w:cs="Arial"/>
                <w:lang w:val="es-ES" w:eastAsia="zh-TW"/>
              </w:rPr>
            </w:pPr>
          </w:p>
        </w:tc>
        <w:tc>
          <w:tcPr>
            <w:tcW w:w="5174" w:type="dxa"/>
          </w:tcPr>
          <w:p w14:paraId="52FEA5AF"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Destrucción del equipo o medios</w:t>
            </w:r>
          </w:p>
        </w:tc>
        <w:tc>
          <w:tcPr>
            <w:tcW w:w="2017" w:type="dxa"/>
          </w:tcPr>
          <w:p w14:paraId="0E2716ED"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 D, A</w:t>
            </w:r>
          </w:p>
        </w:tc>
      </w:tr>
      <w:tr w:rsidR="007A021D" w:rsidRPr="00342E24" w14:paraId="636F7107" w14:textId="77777777" w:rsidTr="00396239">
        <w:tc>
          <w:tcPr>
            <w:tcW w:w="2443" w:type="dxa"/>
            <w:vMerge/>
          </w:tcPr>
          <w:p w14:paraId="03BF7119" w14:textId="77777777" w:rsidR="007A021D" w:rsidRPr="00342E24" w:rsidRDefault="007A021D" w:rsidP="00B253A8">
            <w:pPr>
              <w:rPr>
                <w:rFonts w:ascii="Nunito" w:hAnsi="Nunito" w:cs="Arial"/>
                <w:lang w:val="es-ES" w:eastAsia="zh-TW"/>
              </w:rPr>
            </w:pPr>
          </w:p>
        </w:tc>
        <w:tc>
          <w:tcPr>
            <w:tcW w:w="5174" w:type="dxa"/>
          </w:tcPr>
          <w:p w14:paraId="626283C1"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Polvo, corrosión, congelamiento</w:t>
            </w:r>
          </w:p>
        </w:tc>
        <w:tc>
          <w:tcPr>
            <w:tcW w:w="2017" w:type="dxa"/>
          </w:tcPr>
          <w:p w14:paraId="78655B60"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 D, A</w:t>
            </w:r>
          </w:p>
        </w:tc>
      </w:tr>
      <w:tr w:rsidR="007A021D" w:rsidRPr="00342E24" w14:paraId="300D2D05" w14:textId="77777777" w:rsidTr="00396239">
        <w:tc>
          <w:tcPr>
            <w:tcW w:w="2443" w:type="dxa"/>
            <w:vMerge w:val="restart"/>
          </w:tcPr>
          <w:p w14:paraId="454FFCD3" w14:textId="77777777" w:rsidR="007A021D" w:rsidRPr="00342E24" w:rsidRDefault="007A021D" w:rsidP="00B253A8">
            <w:pPr>
              <w:rPr>
                <w:rFonts w:ascii="Nunito" w:hAnsi="Nunito" w:cs="Arial"/>
                <w:lang w:val="es-ES" w:eastAsia="zh-TW"/>
              </w:rPr>
            </w:pPr>
          </w:p>
          <w:p w14:paraId="28A2F7FB" w14:textId="77777777" w:rsidR="007A021D" w:rsidRPr="00342E24" w:rsidRDefault="007A021D" w:rsidP="00B253A8">
            <w:pPr>
              <w:rPr>
                <w:rFonts w:ascii="Nunito" w:hAnsi="Nunito" w:cs="Arial"/>
                <w:lang w:val="es-ES" w:eastAsia="zh-TW"/>
              </w:rPr>
            </w:pPr>
          </w:p>
          <w:p w14:paraId="0F101D0C"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Eventos naturales</w:t>
            </w:r>
          </w:p>
        </w:tc>
        <w:tc>
          <w:tcPr>
            <w:tcW w:w="5174" w:type="dxa"/>
          </w:tcPr>
          <w:p w14:paraId="7837060F"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Fenómenos climáticos</w:t>
            </w:r>
          </w:p>
        </w:tc>
        <w:tc>
          <w:tcPr>
            <w:tcW w:w="2017" w:type="dxa"/>
          </w:tcPr>
          <w:p w14:paraId="71F07032"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A</w:t>
            </w:r>
          </w:p>
        </w:tc>
      </w:tr>
      <w:tr w:rsidR="007A021D" w:rsidRPr="00342E24" w14:paraId="7F7C2712" w14:textId="77777777" w:rsidTr="00396239">
        <w:trPr>
          <w:trHeight w:val="56"/>
        </w:trPr>
        <w:tc>
          <w:tcPr>
            <w:tcW w:w="2443" w:type="dxa"/>
            <w:vMerge/>
          </w:tcPr>
          <w:p w14:paraId="0484E03A" w14:textId="77777777" w:rsidR="007A021D" w:rsidRPr="00342E24" w:rsidRDefault="007A021D" w:rsidP="00B253A8">
            <w:pPr>
              <w:rPr>
                <w:rFonts w:ascii="Nunito" w:hAnsi="Nunito" w:cs="Arial"/>
                <w:lang w:val="es-ES" w:eastAsia="zh-TW"/>
              </w:rPr>
            </w:pPr>
          </w:p>
        </w:tc>
        <w:tc>
          <w:tcPr>
            <w:tcW w:w="5174" w:type="dxa"/>
          </w:tcPr>
          <w:p w14:paraId="789AC884"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Fenómenos sísmicos</w:t>
            </w:r>
          </w:p>
        </w:tc>
        <w:tc>
          <w:tcPr>
            <w:tcW w:w="2017" w:type="dxa"/>
          </w:tcPr>
          <w:p w14:paraId="650B59AD"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A</w:t>
            </w:r>
          </w:p>
        </w:tc>
      </w:tr>
      <w:tr w:rsidR="007A021D" w:rsidRPr="00342E24" w14:paraId="3DD76D41" w14:textId="77777777" w:rsidTr="00396239">
        <w:tc>
          <w:tcPr>
            <w:tcW w:w="2443" w:type="dxa"/>
            <w:vMerge/>
          </w:tcPr>
          <w:p w14:paraId="58F3ECF3" w14:textId="77777777" w:rsidR="007A021D" w:rsidRPr="00342E24" w:rsidRDefault="007A021D" w:rsidP="00B253A8">
            <w:pPr>
              <w:rPr>
                <w:rFonts w:ascii="Nunito" w:hAnsi="Nunito" w:cs="Arial"/>
                <w:lang w:val="es-ES" w:eastAsia="zh-TW"/>
              </w:rPr>
            </w:pPr>
          </w:p>
        </w:tc>
        <w:tc>
          <w:tcPr>
            <w:tcW w:w="5174" w:type="dxa"/>
          </w:tcPr>
          <w:p w14:paraId="20D61998"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Fenómenos volcánicos</w:t>
            </w:r>
          </w:p>
        </w:tc>
        <w:tc>
          <w:tcPr>
            <w:tcW w:w="2017" w:type="dxa"/>
          </w:tcPr>
          <w:p w14:paraId="50A0A499"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A</w:t>
            </w:r>
          </w:p>
        </w:tc>
      </w:tr>
      <w:tr w:rsidR="007A021D" w:rsidRPr="00342E24" w14:paraId="2FF69FB1" w14:textId="77777777" w:rsidTr="00396239">
        <w:tc>
          <w:tcPr>
            <w:tcW w:w="2443" w:type="dxa"/>
            <w:vMerge/>
          </w:tcPr>
          <w:p w14:paraId="0C873121" w14:textId="77777777" w:rsidR="007A021D" w:rsidRPr="00342E24" w:rsidRDefault="007A021D" w:rsidP="00B253A8">
            <w:pPr>
              <w:rPr>
                <w:rFonts w:ascii="Nunito" w:hAnsi="Nunito" w:cs="Arial"/>
                <w:lang w:val="es-ES" w:eastAsia="zh-TW"/>
              </w:rPr>
            </w:pPr>
          </w:p>
        </w:tc>
        <w:tc>
          <w:tcPr>
            <w:tcW w:w="5174" w:type="dxa"/>
          </w:tcPr>
          <w:p w14:paraId="397482A6"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Fenómenos meteorológicos</w:t>
            </w:r>
          </w:p>
        </w:tc>
        <w:tc>
          <w:tcPr>
            <w:tcW w:w="2017" w:type="dxa"/>
          </w:tcPr>
          <w:p w14:paraId="45C4F4F8"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A</w:t>
            </w:r>
          </w:p>
        </w:tc>
      </w:tr>
      <w:tr w:rsidR="007A021D" w:rsidRPr="00342E24" w14:paraId="0A88073C" w14:textId="77777777" w:rsidTr="00396239">
        <w:tc>
          <w:tcPr>
            <w:tcW w:w="2443" w:type="dxa"/>
            <w:vMerge/>
          </w:tcPr>
          <w:p w14:paraId="23591BB9" w14:textId="77777777" w:rsidR="007A021D" w:rsidRPr="00342E24" w:rsidRDefault="007A021D" w:rsidP="00B253A8">
            <w:pPr>
              <w:rPr>
                <w:rFonts w:ascii="Nunito" w:hAnsi="Nunito" w:cs="Arial"/>
                <w:lang w:val="es-ES" w:eastAsia="zh-TW"/>
              </w:rPr>
            </w:pPr>
          </w:p>
        </w:tc>
        <w:tc>
          <w:tcPr>
            <w:tcW w:w="5174" w:type="dxa"/>
          </w:tcPr>
          <w:p w14:paraId="2C895A8E"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Inundación</w:t>
            </w:r>
          </w:p>
        </w:tc>
        <w:tc>
          <w:tcPr>
            <w:tcW w:w="2017" w:type="dxa"/>
          </w:tcPr>
          <w:p w14:paraId="2C63C4F7"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A</w:t>
            </w:r>
          </w:p>
        </w:tc>
      </w:tr>
      <w:tr w:rsidR="007A021D" w:rsidRPr="00342E24" w14:paraId="06576015" w14:textId="77777777" w:rsidTr="00396239">
        <w:tc>
          <w:tcPr>
            <w:tcW w:w="2443" w:type="dxa"/>
            <w:vMerge w:val="restart"/>
          </w:tcPr>
          <w:p w14:paraId="1F8A318F" w14:textId="77777777" w:rsidR="007A021D" w:rsidRPr="00342E24" w:rsidRDefault="007A021D" w:rsidP="00B253A8">
            <w:pPr>
              <w:rPr>
                <w:rFonts w:ascii="Nunito" w:hAnsi="Nunito" w:cs="Arial"/>
                <w:lang w:val="es-ES" w:eastAsia="zh-TW"/>
              </w:rPr>
            </w:pPr>
          </w:p>
          <w:p w14:paraId="139C0D99"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Perdida de los servicios esenciales</w:t>
            </w:r>
          </w:p>
        </w:tc>
        <w:tc>
          <w:tcPr>
            <w:tcW w:w="5174" w:type="dxa"/>
          </w:tcPr>
          <w:p w14:paraId="64C26778"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Fallas en el sistema de suministro de agua o aire acondicionado</w:t>
            </w:r>
          </w:p>
        </w:tc>
        <w:tc>
          <w:tcPr>
            <w:tcW w:w="2017" w:type="dxa"/>
          </w:tcPr>
          <w:p w14:paraId="11084BFA"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A</w:t>
            </w:r>
          </w:p>
        </w:tc>
      </w:tr>
      <w:tr w:rsidR="007A021D" w:rsidRPr="00342E24" w14:paraId="39475F5C" w14:textId="77777777" w:rsidTr="00396239">
        <w:tc>
          <w:tcPr>
            <w:tcW w:w="2443" w:type="dxa"/>
            <w:vMerge/>
          </w:tcPr>
          <w:p w14:paraId="610DCA30" w14:textId="77777777" w:rsidR="007A021D" w:rsidRPr="00342E24" w:rsidRDefault="007A021D" w:rsidP="00B253A8">
            <w:pPr>
              <w:rPr>
                <w:rFonts w:ascii="Nunito" w:hAnsi="Nunito" w:cs="Arial"/>
                <w:lang w:val="es-ES" w:eastAsia="zh-TW"/>
              </w:rPr>
            </w:pPr>
          </w:p>
        </w:tc>
        <w:tc>
          <w:tcPr>
            <w:tcW w:w="5174" w:type="dxa"/>
          </w:tcPr>
          <w:p w14:paraId="691274FE"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Perdida de suministro de energía</w:t>
            </w:r>
          </w:p>
        </w:tc>
        <w:tc>
          <w:tcPr>
            <w:tcW w:w="2017" w:type="dxa"/>
          </w:tcPr>
          <w:p w14:paraId="041F2126"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A</w:t>
            </w:r>
          </w:p>
        </w:tc>
      </w:tr>
      <w:tr w:rsidR="007A021D" w:rsidRPr="00342E24" w14:paraId="46A5CB17" w14:textId="77777777" w:rsidTr="00396239">
        <w:tc>
          <w:tcPr>
            <w:tcW w:w="2443" w:type="dxa"/>
            <w:vMerge/>
          </w:tcPr>
          <w:p w14:paraId="02221AE0" w14:textId="77777777" w:rsidR="007A021D" w:rsidRPr="00342E24" w:rsidRDefault="007A021D" w:rsidP="00B253A8">
            <w:pPr>
              <w:rPr>
                <w:rFonts w:ascii="Nunito" w:hAnsi="Nunito" w:cs="Arial"/>
                <w:lang w:val="es-ES" w:eastAsia="zh-TW"/>
              </w:rPr>
            </w:pPr>
          </w:p>
        </w:tc>
        <w:tc>
          <w:tcPr>
            <w:tcW w:w="5174" w:type="dxa"/>
          </w:tcPr>
          <w:p w14:paraId="716DBDAB"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Falla en equipo de telecomunicaciones</w:t>
            </w:r>
          </w:p>
        </w:tc>
        <w:tc>
          <w:tcPr>
            <w:tcW w:w="2017" w:type="dxa"/>
          </w:tcPr>
          <w:p w14:paraId="1A122F1A"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 F</w:t>
            </w:r>
          </w:p>
        </w:tc>
      </w:tr>
      <w:tr w:rsidR="007A021D" w:rsidRPr="00342E24" w14:paraId="4E9F97DF" w14:textId="77777777" w:rsidTr="00396239">
        <w:tc>
          <w:tcPr>
            <w:tcW w:w="2443" w:type="dxa"/>
            <w:vMerge w:val="restart"/>
          </w:tcPr>
          <w:p w14:paraId="616D189B"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Perturbación debida a la radiación</w:t>
            </w:r>
          </w:p>
        </w:tc>
        <w:tc>
          <w:tcPr>
            <w:tcW w:w="5174" w:type="dxa"/>
          </w:tcPr>
          <w:p w14:paraId="3155D7B0"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Radiación electromagnética</w:t>
            </w:r>
          </w:p>
        </w:tc>
        <w:tc>
          <w:tcPr>
            <w:tcW w:w="2017" w:type="dxa"/>
          </w:tcPr>
          <w:p w14:paraId="45404B8F"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 F</w:t>
            </w:r>
          </w:p>
        </w:tc>
      </w:tr>
      <w:tr w:rsidR="007A021D" w:rsidRPr="00342E24" w14:paraId="154C6FBF" w14:textId="77777777" w:rsidTr="00396239">
        <w:tc>
          <w:tcPr>
            <w:tcW w:w="2443" w:type="dxa"/>
            <w:vMerge/>
          </w:tcPr>
          <w:p w14:paraId="5B922791" w14:textId="77777777" w:rsidR="007A021D" w:rsidRPr="00342E24" w:rsidRDefault="007A021D" w:rsidP="00B253A8">
            <w:pPr>
              <w:rPr>
                <w:rFonts w:ascii="Nunito" w:hAnsi="Nunito" w:cs="Arial"/>
                <w:lang w:val="es-ES" w:eastAsia="zh-TW"/>
              </w:rPr>
            </w:pPr>
          </w:p>
        </w:tc>
        <w:tc>
          <w:tcPr>
            <w:tcW w:w="5174" w:type="dxa"/>
          </w:tcPr>
          <w:p w14:paraId="1104D28D"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Radiación térmica</w:t>
            </w:r>
          </w:p>
        </w:tc>
        <w:tc>
          <w:tcPr>
            <w:tcW w:w="2017" w:type="dxa"/>
          </w:tcPr>
          <w:p w14:paraId="010E1BC8"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 F</w:t>
            </w:r>
          </w:p>
        </w:tc>
      </w:tr>
      <w:tr w:rsidR="007A021D" w:rsidRPr="00342E24" w14:paraId="1E482196" w14:textId="77777777" w:rsidTr="00396239">
        <w:tc>
          <w:tcPr>
            <w:tcW w:w="2443" w:type="dxa"/>
            <w:vMerge/>
          </w:tcPr>
          <w:p w14:paraId="3067ACAF" w14:textId="77777777" w:rsidR="007A021D" w:rsidRPr="00342E24" w:rsidRDefault="007A021D" w:rsidP="00B253A8">
            <w:pPr>
              <w:rPr>
                <w:rFonts w:ascii="Nunito" w:hAnsi="Nunito" w:cs="Arial"/>
                <w:lang w:val="es-ES" w:eastAsia="zh-TW"/>
              </w:rPr>
            </w:pPr>
          </w:p>
        </w:tc>
        <w:tc>
          <w:tcPr>
            <w:tcW w:w="5174" w:type="dxa"/>
          </w:tcPr>
          <w:p w14:paraId="145880B1"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Impulsos electromagnéticos</w:t>
            </w:r>
          </w:p>
        </w:tc>
        <w:tc>
          <w:tcPr>
            <w:tcW w:w="2017" w:type="dxa"/>
          </w:tcPr>
          <w:p w14:paraId="224DD098"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 F</w:t>
            </w:r>
          </w:p>
        </w:tc>
      </w:tr>
      <w:tr w:rsidR="007A021D" w:rsidRPr="00342E24" w14:paraId="6F5531AE" w14:textId="77777777" w:rsidTr="00396239">
        <w:tc>
          <w:tcPr>
            <w:tcW w:w="2443" w:type="dxa"/>
            <w:vMerge w:val="restart"/>
          </w:tcPr>
          <w:p w14:paraId="503D48D4" w14:textId="77777777" w:rsidR="007A021D" w:rsidRPr="00342E24" w:rsidRDefault="007A021D" w:rsidP="00B253A8">
            <w:pPr>
              <w:rPr>
                <w:rFonts w:ascii="Nunito" w:hAnsi="Nunito" w:cs="Arial"/>
                <w:lang w:val="es-ES" w:eastAsia="zh-TW"/>
              </w:rPr>
            </w:pPr>
          </w:p>
          <w:p w14:paraId="5A1FBA3A" w14:textId="77777777" w:rsidR="007A021D" w:rsidRPr="00342E24" w:rsidRDefault="007A021D" w:rsidP="00B253A8">
            <w:pPr>
              <w:rPr>
                <w:rFonts w:ascii="Nunito" w:hAnsi="Nunito" w:cs="Arial"/>
                <w:lang w:val="es-ES" w:eastAsia="zh-TW"/>
              </w:rPr>
            </w:pPr>
          </w:p>
          <w:p w14:paraId="0E383710" w14:textId="77777777" w:rsidR="007A021D" w:rsidRPr="00342E24" w:rsidRDefault="007A021D" w:rsidP="00B253A8">
            <w:pPr>
              <w:rPr>
                <w:rFonts w:ascii="Nunito" w:hAnsi="Nunito" w:cs="Arial"/>
                <w:lang w:val="es-ES" w:eastAsia="zh-TW"/>
              </w:rPr>
            </w:pPr>
          </w:p>
          <w:p w14:paraId="1DA51B2F" w14:textId="77777777" w:rsidR="007A021D" w:rsidRPr="00342E24" w:rsidRDefault="007A021D" w:rsidP="00B253A8">
            <w:pPr>
              <w:rPr>
                <w:rFonts w:ascii="Nunito" w:hAnsi="Nunito" w:cs="Arial"/>
                <w:lang w:val="es-ES" w:eastAsia="zh-TW"/>
              </w:rPr>
            </w:pPr>
          </w:p>
          <w:p w14:paraId="6210A0A8" w14:textId="77777777" w:rsidR="007A021D" w:rsidRPr="00342E24" w:rsidRDefault="007A021D" w:rsidP="00B253A8">
            <w:pPr>
              <w:rPr>
                <w:rFonts w:ascii="Nunito" w:hAnsi="Nunito" w:cs="Arial"/>
                <w:lang w:val="es-ES" w:eastAsia="zh-TW"/>
              </w:rPr>
            </w:pPr>
          </w:p>
          <w:p w14:paraId="32F02AEB" w14:textId="77777777" w:rsidR="007A021D" w:rsidRPr="00342E24" w:rsidRDefault="007A021D" w:rsidP="00B253A8">
            <w:pPr>
              <w:rPr>
                <w:rFonts w:ascii="Nunito" w:hAnsi="Nunito" w:cs="Arial"/>
                <w:lang w:val="es-ES" w:eastAsia="zh-TW"/>
              </w:rPr>
            </w:pPr>
          </w:p>
          <w:p w14:paraId="42AB43B3"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 xml:space="preserve">Compromiso de la información </w:t>
            </w:r>
          </w:p>
        </w:tc>
        <w:tc>
          <w:tcPr>
            <w:tcW w:w="5174" w:type="dxa"/>
          </w:tcPr>
          <w:p w14:paraId="3F510B0F"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Interceptación de señales de interferencia comprometida</w:t>
            </w:r>
          </w:p>
        </w:tc>
        <w:tc>
          <w:tcPr>
            <w:tcW w:w="2017" w:type="dxa"/>
          </w:tcPr>
          <w:p w14:paraId="232220E8"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3FFED7C1" w14:textId="77777777" w:rsidTr="00396239">
        <w:tc>
          <w:tcPr>
            <w:tcW w:w="2443" w:type="dxa"/>
            <w:vMerge/>
          </w:tcPr>
          <w:p w14:paraId="325FD267" w14:textId="77777777" w:rsidR="007A021D" w:rsidRPr="00342E24" w:rsidRDefault="007A021D" w:rsidP="00B253A8">
            <w:pPr>
              <w:rPr>
                <w:rFonts w:ascii="Nunito" w:hAnsi="Nunito" w:cs="Arial"/>
                <w:lang w:val="es-ES" w:eastAsia="zh-TW"/>
              </w:rPr>
            </w:pPr>
          </w:p>
        </w:tc>
        <w:tc>
          <w:tcPr>
            <w:tcW w:w="5174" w:type="dxa"/>
          </w:tcPr>
          <w:p w14:paraId="21178C5E"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Espionaje remoto</w:t>
            </w:r>
          </w:p>
        </w:tc>
        <w:tc>
          <w:tcPr>
            <w:tcW w:w="2017" w:type="dxa"/>
          </w:tcPr>
          <w:p w14:paraId="1F70A88C"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6C9AFBA1" w14:textId="77777777" w:rsidTr="00396239">
        <w:tc>
          <w:tcPr>
            <w:tcW w:w="2443" w:type="dxa"/>
            <w:vMerge/>
          </w:tcPr>
          <w:p w14:paraId="2EA7D93C" w14:textId="77777777" w:rsidR="007A021D" w:rsidRPr="00342E24" w:rsidRDefault="007A021D" w:rsidP="00B253A8">
            <w:pPr>
              <w:rPr>
                <w:rFonts w:ascii="Nunito" w:hAnsi="Nunito" w:cs="Arial"/>
                <w:lang w:val="es-ES" w:eastAsia="zh-TW"/>
              </w:rPr>
            </w:pPr>
          </w:p>
        </w:tc>
        <w:tc>
          <w:tcPr>
            <w:tcW w:w="5174" w:type="dxa"/>
          </w:tcPr>
          <w:p w14:paraId="7845AFA1"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Escucha encubierta</w:t>
            </w:r>
          </w:p>
        </w:tc>
        <w:tc>
          <w:tcPr>
            <w:tcW w:w="2017" w:type="dxa"/>
          </w:tcPr>
          <w:p w14:paraId="246FB5B7"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40A0DD03" w14:textId="77777777" w:rsidTr="00396239">
        <w:tc>
          <w:tcPr>
            <w:tcW w:w="2443" w:type="dxa"/>
            <w:vMerge/>
          </w:tcPr>
          <w:p w14:paraId="10B43AA4" w14:textId="77777777" w:rsidR="007A021D" w:rsidRPr="00342E24" w:rsidRDefault="007A021D" w:rsidP="00B253A8">
            <w:pPr>
              <w:rPr>
                <w:rFonts w:ascii="Nunito" w:hAnsi="Nunito" w:cs="Arial"/>
                <w:lang w:val="es-ES" w:eastAsia="zh-TW"/>
              </w:rPr>
            </w:pPr>
          </w:p>
        </w:tc>
        <w:tc>
          <w:tcPr>
            <w:tcW w:w="5174" w:type="dxa"/>
          </w:tcPr>
          <w:p w14:paraId="6D3A4F76" w14:textId="77777777" w:rsidR="007A021D" w:rsidRPr="00342E24" w:rsidRDefault="007A021D" w:rsidP="00B253A8">
            <w:pPr>
              <w:rPr>
                <w:rFonts w:ascii="Nunito" w:hAnsi="Nunito" w:cs="Arial"/>
                <w:lang w:val="pt-PT" w:eastAsia="zh-TW"/>
              </w:rPr>
            </w:pPr>
            <w:r w:rsidRPr="00342E24">
              <w:rPr>
                <w:rFonts w:ascii="Nunito" w:hAnsi="Nunito" w:cs="Arial"/>
                <w:lang w:val="pt-PT" w:eastAsia="zh-TW"/>
              </w:rPr>
              <w:t>Hurto de medios o documentos</w:t>
            </w:r>
          </w:p>
        </w:tc>
        <w:tc>
          <w:tcPr>
            <w:tcW w:w="2017" w:type="dxa"/>
          </w:tcPr>
          <w:p w14:paraId="7107504F"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315AC587" w14:textId="77777777" w:rsidTr="00396239">
        <w:tc>
          <w:tcPr>
            <w:tcW w:w="2443" w:type="dxa"/>
            <w:vMerge/>
          </w:tcPr>
          <w:p w14:paraId="764B8EBC" w14:textId="77777777" w:rsidR="007A021D" w:rsidRPr="00342E24" w:rsidRDefault="007A021D" w:rsidP="00B253A8">
            <w:pPr>
              <w:rPr>
                <w:rFonts w:ascii="Nunito" w:hAnsi="Nunito" w:cs="Arial"/>
                <w:lang w:val="es-ES" w:eastAsia="zh-TW"/>
              </w:rPr>
            </w:pPr>
          </w:p>
        </w:tc>
        <w:tc>
          <w:tcPr>
            <w:tcW w:w="5174" w:type="dxa"/>
          </w:tcPr>
          <w:p w14:paraId="4BAFA98C"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Hurto de equipo</w:t>
            </w:r>
          </w:p>
        </w:tc>
        <w:tc>
          <w:tcPr>
            <w:tcW w:w="2017" w:type="dxa"/>
          </w:tcPr>
          <w:p w14:paraId="2D084564"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6153B020" w14:textId="77777777" w:rsidTr="00396239">
        <w:tc>
          <w:tcPr>
            <w:tcW w:w="2443" w:type="dxa"/>
            <w:vMerge/>
          </w:tcPr>
          <w:p w14:paraId="0258885D" w14:textId="77777777" w:rsidR="007A021D" w:rsidRPr="00342E24" w:rsidRDefault="007A021D" w:rsidP="00B253A8">
            <w:pPr>
              <w:rPr>
                <w:rFonts w:ascii="Nunito" w:hAnsi="Nunito" w:cs="Arial"/>
                <w:lang w:val="es-ES" w:eastAsia="zh-TW"/>
              </w:rPr>
            </w:pPr>
          </w:p>
        </w:tc>
        <w:tc>
          <w:tcPr>
            <w:tcW w:w="5174" w:type="dxa"/>
          </w:tcPr>
          <w:p w14:paraId="197413BB"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Recuperación de medios reciclados o desechados</w:t>
            </w:r>
          </w:p>
        </w:tc>
        <w:tc>
          <w:tcPr>
            <w:tcW w:w="2017" w:type="dxa"/>
          </w:tcPr>
          <w:p w14:paraId="1525AC67"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7628A985" w14:textId="77777777" w:rsidTr="00396239">
        <w:tc>
          <w:tcPr>
            <w:tcW w:w="2443" w:type="dxa"/>
            <w:vMerge/>
          </w:tcPr>
          <w:p w14:paraId="6298AB1E" w14:textId="77777777" w:rsidR="007A021D" w:rsidRPr="00342E24" w:rsidRDefault="007A021D" w:rsidP="00B253A8">
            <w:pPr>
              <w:rPr>
                <w:rFonts w:ascii="Nunito" w:hAnsi="Nunito" w:cs="Arial"/>
                <w:lang w:val="es-ES" w:eastAsia="zh-TW"/>
              </w:rPr>
            </w:pPr>
          </w:p>
        </w:tc>
        <w:tc>
          <w:tcPr>
            <w:tcW w:w="5174" w:type="dxa"/>
          </w:tcPr>
          <w:p w14:paraId="15E98288"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 xml:space="preserve">Divulgación </w:t>
            </w:r>
          </w:p>
        </w:tc>
        <w:tc>
          <w:tcPr>
            <w:tcW w:w="2017" w:type="dxa"/>
          </w:tcPr>
          <w:p w14:paraId="3A414CB6"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 F</w:t>
            </w:r>
          </w:p>
        </w:tc>
      </w:tr>
      <w:tr w:rsidR="007A021D" w:rsidRPr="00342E24" w14:paraId="0DC65FF3" w14:textId="77777777" w:rsidTr="00396239">
        <w:tc>
          <w:tcPr>
            <w:tcW w:w="2443" w:type="dxa"/>
            <w:vMerge/>
          </w:tcPr>
          <w:p w14:paraId="10FC577E" w14:textId="77777777" w:rsidR="007A021D" w:rsidRPr="00342E24" w:rsidRDefault="007A021D" w:rsidP="00B253A8">
            <w:pPr>
              <w:rPr>
                <w:rFonts w:ascii="Nunito" w:hAnsi="Nunito" w:cs="Arial"/>
                <w:lang w:val="es-ES" w:eastAsia="zh-TW"/>
              </w:rPr>
            </w:pPr>
          </w:p>
        </w:tc>
        <w:tc>
          <w:tcPr>
            <w:tcW w:w="5174" w:type="dxa"/>
          </w:tcPr>
          <w:p w14:paraId="3BB54022"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Datos provenientes de fuentes no confiables</w:t>
            </w:r>
          </w:p>
        </w:tc>
        <w:tc>
          <w:tcPr>
            <w:tcW w:w="2017" w:type="dxa"/>
          </w:tcPr>
          <w:p w14:paraId="336A3D81"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 F</w:t>
            </w:r>
          </w:p>
        </w:tc>
      </w:tr>
      <w:tr w:rsidR="007A021D" w:rsidRPr="00342E24" w14:paraId="3627DF64" w14:textId="77777777" w:rsidTr="00396239">
        <w:tc>
          <w:tcPr>
            <w:tcW w:w="2443" w:type="dxa"/>
            <w:vMerge/>
          </w:tcPr>
          <w:p w14:paraId="0E5B97D7" w14:textId="77777777" w:rsidR="007A021D" w:rsidRPr="00342E24" w:rsidRDefault="007A021D" w:rsidP="00B253A8">
            <w:pPr>
              <w:rPr>
                <w:rFonts w:ascii="Nunito" w:hAnsi="Nunito" w:cs="Arial"/>
                <w:lang w:val="es-ES" w:eastAsia="zh-TW"/>
              </w:rPr>
            </w:pPr>
          </w:p>
        </w:tc>
        <w:tc>
          <w:tcPr>
            <w:tcW w:w="5174" w:type="dxa"/>
          </w:tcPr>
          <w:p w14:paraId="6ADCCD2C"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Manipulación con hardware</w:t>
            </w:r>
          </w:p>
        </w:tc>
        <w:tc>
          <w:tcPr>
            <w:tcW w:w="2017" w:type="dxa"/>
          </w:tcPr>
          <w:p w14:paraId="33B8086C"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40883920" w14:textId="77777777" w:rsidTr="00396239">
        <w:tc>
          <w:tcPr>
            <w:tcW w:w="2443" w:type="dxa"/>
            <w:vMerge/>
          </w:tcPr>
          <w:p w14:paraId="32B1D619" w14:textId="77777777" w:rsidR="007A021D" w:rsidRPr="00342E24" w:rsidRDefault="007A021D" w:rsidP="00B253A8">
            <w:pPr>
              <w:rPr>
                <w:rFonts w:ascii="Nunito" w:hAnsi="Nunito" w:cs="Arial"/>
                <w:lang w:val="es-ES" w:eastAsia="zh-TW"/>
              </w:rPr>
            </w:pPr>
          </w:p>
        </w:tc>
        <w:tc>
          <w:tcPr>
            <w:tcW w:w="5174" w:type="dxa"/>
          </w:tcPr>
          <w:p w14:paraId="6B6F3D98"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Manipulación con software</w:t>
            </w:r>
          </w:p>
        </w:tc>
        <w:tc>
          <w:tcPr>
            <w:tcW w:w="2017" w:type="dxa"/>
          </w:tcPr>
          <w:p w14:paraId="259AD91F"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57889116" w14:textId="77777777" w:rsidTr="00396239">
        <w:tc>
          <w:tcPr>
            <w:tcW w:w="2443" w:type="dxa"/>
            <w:vMerge/>
          </w:tcPr>
          <w:p w14:paraId="450469AD" w14:textId="77777777" w:rsidR="007A021D" w:rsidRPr="00342E24" w:rsidRDefault="007A021D" w:rsidP="00B253A8">
            <w:pPr>
              <w:rPr>
                <w:rFonts w:ascii="Nunito" w:hAnsi="Nunito" w:cs="Arial"/>
                <w:lang w:val="es-ES" w:eastAsia="zh-TW"/>
              </w:rPr>
            </w:pPr>
          </w:p>
        </w:tc>
        <w:tc>
          <w:tcPr>
            <w:tcW w:w="5174" w:type="dxa"/>
          </w:tcPr>
          <w:p w14:paraId="5556DEA6"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 xml:space="preserve">Detección de la posición </w:t>
            </w:r>
          </w:p>
        </w:tc>
        <w:tc>
          <w:tcPr>
            <w:tcW w:w="2017" w:type="dxa"/>
          </w:tcPr>
          <w:p w14:paraId="00A8671E"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 F</w:t>
            </w:r>
          </w:p>
        </w:tc>
      </w:tr>
      <w:tr w:rsidR="007A021D" w:rsidRPr="00342E24" w14:paraId="6FC8EB93" w14:textId="77777777" w:rsidTr="00396239">
        <w:tc>
          <w:tcPr>
            <w:tcW w:w="2443" w:type="dxa"/>
            <w:vMerge w:val="restart"/>
          </w:tcPr>
          <w:p w14:paraId="2D32D2C2" w14:textId="77777777" w:rsidR="007A021D" w:rsidRPr="00342E24" w:rsidRDefault="007A021D" w:rsidP="00B253A8">
            <w:pPr>
              <w:rPr>
                <w:rFonts w:ascii="Nunito" w:hAnsi="Nunito" w:cs="Arial"/>
                <w:lang w:val="es-ES" w:eastAsia="zh-TW"/>
              </w:rPr>
            </w:pPr>
          </w:p>
          <w:p w14:paraId="11CC32A6" w14:textId="77777777" w:rsidR="007A021D" w:rsidRPr="00342E24" w:rsidRDefault="007A021D" w:rsidP="00B253A8">
            <w:pPr>
              <w:rPr>
                <w:rFonts w:ascii="Nunito" w:hAnsi="Nunito" w:cs="Arial"/>
                <w:lang w:val="es-ES" w:eastAsia="zh-TW"/>
              </w:rPr>
            </w:pPr>
          </w:p>
          <w:p w14:paraId="61BFB96F" w14:textId="77777777" w:rsidR="007A021D" w:rsidRPr="00342E24" w:rsidRDefault="007A021D" w:rsidP="00B253A8">
            <w:pPr>
              <w:rPr>
                <w:rFonts w:ascii="Nunito" w:hAnsi="Nunito" w:cs="Arial"/>
                <w:lang w:val="es-ES" w:eastAsia="zh-TW"/>
              </w:rPr>
            </w:pPr>
          </w:p>
          <w:p w14:paraId="698454D4"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Fallas técnicas</w:t>
            </w:r>
          </w:p>
          <w:p w14:paraId="23627A5C" w14:textId="77777777" w:rsidR="00392682" w:rsidRPr="00342E24" w:rsidRDefault="00392682" w:rsidP="00B253A8">
            <w:pPr>
              <w:rPr>
                <w:rFonts w:ascii="Nunito" w:hAnsi="Nunito" w:cs="Arial"/>
                <w:lang w:val="es-ES" w:eastAsia="zh-TW"/>
              </w:rPr>
            </w:pPr>
          </w:p>
          <w:p w14:paraId="65A29354" w14:textId="77777777" w:rsidR="00392682" w:rsidRPr="00342E24" w:rsidRDefault="00392682" w:rsidP="00B253A8">
            <w:pPr>
              <w:rPr>
                <w:rFonts w:ascii="Nunito" w:hAnsi="Nunito" w:cs="Arial"/>
                <w:lang w:val="es-ES" w:eastAsia="zh-TW"/>
              </w:rPr>
            </w:pPr>
          </w:p>
          <w:p w14:paraId="1339BAD5" w14:textId="77777777" w:rsidR="00392682" w:rsidRPr="00342E24" w:rsidRDefault="00392682" w:rsidP="00B253A8">
            <w:pPr>
              <w:rPr>
                <w:rFonts w:ascii="Nunito" w:hAnsi="Nunito" w:cs="Arial"/>
                <w:lang w:val="es-ES" w:eastAsia="zh-TW"/>
              </w:rPr>
            </w:pPr>
          </w:p>
        </w:tc>
        <w:tc>
          <w:tcPr>
            <w:tcW w:w="5174" w:type="dxa"/>
          </w:tcPr>
          <w:p w14:paraId="28C13940"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Fallas del equipo</w:t>
            </w:r>
          </w:p>
        </w:tc>
        <w:tc>
          <w:tcPr>
            <w:tcW w:w="2017" w:type="dxa"/>
          </w:tcPr>
          <w:p w14:paraId="17BE04C0"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w:t>
            </w:r>
          </w:p>
        </w:tc>
      </w:tr>
      <w:tr w:rsidR="007A021D" w:rsidRPr="00342E24" w14:paraId="5D3DCEEE" w14:textId="77777777" w:rsidTr="00396239">
        <w:tc>
          <w:tcPr>
            <w:tcW w:w="2443" w:type="dxa"/>
            <w:vMerge/>
          </w:tcPr>
          <w:p w14:paraId="0A025E97" w14:textId="77777777" w:rsidR="007A021D" w:rsidRPr="00342E24" w:rsidRDefault="007A021D" w:rsidP="00B253A8">
            <w:pPr>
              <w:rPr>
                <w:rFonts w:ascii="Nunito" w:hAnsi="Nunito" w:cs="Arial"/>
                <w:lang w:val="es-ES" w:eastAsia="zh-TW"/>
              </w:rPr>
            </w:pPr>
          </w:p>
        </w:tc>
        <w:tc>
          <w:tcPr>
            <w:tcW w:w="5174" w:type="dxa"/>
          </w:tcPr>
          <w:p w14:paraId="17F387D2"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Mal funcionamiento del equipo</w:t>
            </w:r>
          </w:p>
        </w:tc>
        <w:tc>
          <w:tcPr>
            <w:tcW w:w="2017" w:type="dxa"/>
          </w:tcPr>
          <w:p w14:paraId="74AE4945"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w:t>
            </w:r>
          </w:p>
        </w:tc>
      </w:tr>
      <w:tr w:rsidR="00392682" w:rsidRPr="00342E24" w14:paraId="0DF1A62E" w14:textId="77777777" w:rsidTr="00392682">
        <w:tc>
          <w:tcPr>
            <w:tcW w:w="2443" w:type="dxa"/>
            <w:vMerge/>
          </w:tcPr>
          <w:p w14:paraId="64ED6740" w14:textId="77777777" w:rsidR="00392682" w:rsidRPr="00342E24" w:rsidRDefault="00392682" w:rsidP="00B253A8">
            <w:pPr>
              <w:rPr>
                <w:rFonts w:ascii="Nunito" w:hAnsi="Nunito" w:cs="Arial"/>
                <w:lang w:val="es-ES" w:eastAsia="zh-TW"/>
              </w:rPr>
            </w:pPr>
          </w:p>
        </w:tc>
        <w:tc>
          <w:tcPr>
            <w:tcW w:w="5174" w:type="dxa"/>
          </w:tcPr>
          <w:p w14:paraId="029EEB01" w14:textId="77777777" w:rsidR="00392682" w:rsidRPr="00342E24" w:rsidRDefault="00392682" w:rsidP="00B253A8">
            <w:pPr>
              <w:rPr>
                <w:rFonts w:ascii="Nunito" w:hAnsi="Nunito" w:cs="Arial"/>
                <w:lang w:val="es-ES" w:eastAsia="zh-TW"/>
              </w:rPr>
            </w:pPr>
          </w:p>
        </w:tc>
        <w:tc>
          <w:tcPr>
            <w:tcW w:w="2017" w:type="dxa"/>
          </w:tcPr>
          <w:p w14:paraId="25AA364B" w14:textId="77777777" w:rsidR="00392682" w:rsidRPr="00342E24" w:rsidRDefault="00392682" w:rsidP="00B253A8">
            <w:pPr>
              <w:rPr>
                <w:rFonts w:ascii="Nunito" w:hAnsi="Nunito" w:cs="Arial"/>
                <w:lang w:val="es-ES" w:eastAsia="zh-TW"/>
              </w:rPr>
            </w:pPr>
          </w:p>
        </w:tc>
      </w:tr>
      <w:tr w:rsidR="007A021D" w:rsidRPr="00342E24" w14:paraId="2E0B768E" w14:textId="77777777" w:rsidTr="00396239">
        <w:tc>
          <w:tcPr>
            <w:tcW w:w="2443" w:type="dxa"/>
            <w:vMerge/>
          </w:tcPr>
          <w:p w14:paraId="27386BD6" w14:textId="77777777" w:rsidR="007A021D" w:rsidRPr="00342E24" w:rsidRDefault="007A021D" w:rsidP="00B253A8">
            <w:pPr>
              <w:rPr>
                <w:rFonts w:ascii="Nunito" w:hAnsi="Nunito" w:cs="Arial"/>
                <w:lang w:val="es-ES" w:eastAsia="zh-TW"/>
              </w:rPr>
            </w:pPr>
          </w:p>
        </w:tc>
        <w:tc>
          <w:tcPr>
            <w:tcW w:w="5174" w:type="dxa"/>
          </w:tcPr>
          <w:p w14:paraId="3A8DAF62"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 xml:space="preserve">Saturación del sistema de información </w:t>
            </w:r>
          </w:p>
        </w:tc>
        <w:tc>
          <w:tcPr>
            <w:tcW w:w="2017" w:type="dxa"/>
          </w:tcPr>
          <w:p w14:paraId="688E16BE"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w:t>
            </w:r>
          </w:p>
        </w:tc>
      </w:tr>
      <w:tr w:rsidR="007A021D" w:rsidRPr="00342E24" w14:paraId="0D4168BB" w14:textId="77777777" w:rsidTr="00396239">
        <w:tc>
          <w:tcPr>
            <w:tcW w:w="2443" w:type="dxa"/>
            <w:vMerge/>
          </w:tcPr>
          <w:p w14:paraId="08CFDEE9" w14:textId="77777777" w:rsidR="007A021D" w:rsidRPr="00342E24" w:rsidRDefault="007A021D" w:rsidP="00B253A8">
            <w:pPr>
              <w:rPr>
                <w:rFonts w:ascii="Nunito" w:hAnsi="Nunito" w:cs="Arial"/>
                <w:lang w:val="es-ES" w:eastAsia="zh-TW"/>
              </w:rPr>
            </w:pPr>
          </w:p>
        </w:tc>
        <w:tc>
          <w:tcPr>
            <w:tcW w:w="5174" w:type="dxa"/>
          </w:tcPr>
          <w:p w14:paraId="29A74266"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Mal funcionamiento del software</w:t>
            </w:r>
          </w:p>
        </w:tc>
        <w:tc>
          <w:tcPr>
            <w:tcW w:w="2017" w:type="dxa"/>
          </w:tcPr>
          <w:p w14:paraId="10AB0DE9"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w:t>
            </w:r>
          </w:p>
        </w:tc>
      </w:tr>
      <w:tr w:rsidR="007A021D" w:rsidRPr="00342E24" w14:paraId="2DBF9BB9" w14:textId="77777777" w:rsidTr="00396239">
        <w:tc>
          <w:tcPr>
            <w:tcW w:w="2443" w:type="dxa"/>
            <w:vMerge/>
          </w:tcPr>
          <w:p w14:paraId="215B938B" w14:textId="77777777" w:rsidR="007A021D" w:rsidRPr="00342E24" w:rsidRDefault="007A021D" w:rsidP="00B253A8">
            <w:pPr>
              <w:rPr>
                <w:rFonts w:ascii="Nunito" w:hAnsi="Nunito" w:cs="Arial"/>
                <w:lang w:val="es-ES" w:eastAsia="zh-TW"/>
              </w:rPr>
            </w:pPr>
          </w:p>
        </w:tc>
        <w:tc>
          <w:tcPr>
            <w:tcW w:w="5174" w:type="dxa"/>
          </w:tcPr>
          <w:p w14:paraId="51380B85"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Incumplimiento en el mantenimiento del sistema de información.</w:t>
            </w:r>
          </w:p>
        </w:tc>
        <w:tc>
          <w:tcPr>
            <w:tcW w:w="2017" w:type="dxa"/>
          </w:tcPr>
          <w:p w14:paraId="6E1EC6DA"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w:t>
            </w:r>
          </w:p>
        </w:tc>
      </w:tr>
      <w:tr w:rsidR="007A021D" w:rsidRPr="00342E24" w14:paraId="544B49D1" w14:textId="77777777" w:rsidTr="00396239">
        <w:tc>
          <w:tcPr>
            <w:tcW w:w="2443" w:type="dxa"/>
            <w:vMerge w:val="restart"/>
            <w:vAlign w:val="center"/>
          </w:tcPr>
          <w:p w14:paraId="2AC5CBDE"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Acciones no autorizadas</w:t>
            </w:r>
          </w:p>
        </w:tc>
        <w:tc>
          <w:tcPr>
            <w:tcW w:w="5174" w:type="dxa"/>
          </w:tcPr>
          <w:p w14:paraId="012ADE51"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Uso no autorizado del equipo</w:t>
            </w:r>
          </w:p>
        </w:tc>
        <w:tc>
          <w:tcPr>
            <w:tcW w:w="2017" w:type="dxa"/>
          </w:tcPr>
          <w:p w14:paraId="649F74A8"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0D696A2E" w14:textId="77777777" w:rsidTr="00396239">
        <w:tc>
          <w:tcPr>
            <w:tcW w:w="2443" w:type="dxa"/>
            <w:vMerge/>
          </w:tcPr>
          <w:p w14:paraId="675BB4BC" w14:textId="77777777" w:rsidR="007A021D" w:rsidRPr="00342E24" w:rsidRDefault="007A021D" w:rsidP="00B253A8">
            <w:pPr>
              <w:rPr>
                <w:rFonts w:ascii="Nunito" w:hAnsi="Nunito" w:cs="Arial"/>
                <w:lang w:val="es-ES" w:eastAsia="zh-TW"/>
              </w:rPr>
            </w:pPr>
          </w:p>
        </w:tc>
        <w:tc>
          <w:tcPr>
            <w:tcW w:w="5174" w:type="dxa"/>
          </w:tcPr>
          <w:p w14:paraId="44317A05"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Copia fraudulenta del software</w:t>
            </w:r>
          </w:p>
        </w:tc>
        <w:tc>
          <w:tcPr>
            <w:tcW w:w="2017" w:type="dxa"/>
          </w:tcPr>
          <w:p w14:paraId="3922F6F8"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7040F668" w14:textId="77777777" w:rsidTr="00396239">
        <w:tc>
          <w:tcPr>
            <w:tcW w:w="2443" w:type="dxa"/>
            <w:vMerge/>
          </w:tcPr>
          <w:p w14:paraId="201B1146" w14:textId="77777777" w:rsidR="007A021D" w:rsidRPr="00342E24" w:rsidRDefault="007A021D" w:rsidP="00B253A8">
            <w:pPr>
              <w:rPr>
                <w:rFonts w:ascii="Nunito" w:hAnsi="Nunito" w:cs="Arial"/>
                <w:lang w:val="es-ES" w:eastAsia="zh-TW"/>
              </w:rPr>
            </w:pPr>
          </w:p>
        </w:tc>
        <w:tc>
          <w:tcPr>
            <w:tcW w:w="5174" w:type="dxa"/>
          </w:tcPr>
          <w:p w14:paraId="49726480"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 xml:space="preserve">Uso de software falso o copiado </w:t>
            </w:r>
          </w:p>
        </w:tc>
        <w:tc>
          <w:tcPr>
            <w:tcW w:w="2017" w:type="dxa"/>
          </w:tcPr>
          <w:p w14:paraId="44865393"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3CF4C17F" w14:textId="77777777" w:rsidTr="00396239">
        <w:tc>
          <w:tcPr>
            <w:tcW w:w="2443" w:type="dxa"/>
            <w:vMerge/>
          </w:tcPr>
          <w:p w14:paraId="0739E2FB" w14:textId="77777777" w:rsidR="007A021D" w:rsidRPr="00342E24" w:rsidRDefault="007A021D" w:rsidP="00B253A8">
            <w:pPr>
              <w:rPr>
                <w:rFonts w:ascii="Nunito" w:hAnsi="Nunito" w:cs="Arial"/>
                <w:lang w:val="es-ES" w:eastAsia="zh-TW"/>
              </w:rPr>
            </w:pPr>
          </w:p>
        </w:tc>
        <w:tc>
          <w:tcPr>
            <w:tcW w:w="5174" w:type="dxa"/>
          </w:tcPr>
          <w:p w14:paraId="52C55993"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Corrupción de los datos</w:t>
            </w:r>
          </w:p>
        </w:tc>
        <w:tc>
          <w:tcPr>
            <w:tcW w:w="2017" w:type="dxa"/>
          </w:tcPr>
          <w:p w14:paraId="780A448D"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2261EFBD" w14:textId="77777777" w:rsidTr="00396239">
        <w:tc>
          <w:tcPr>
            <w:tcW w:w="2443" w:type="dxa"/>
            <w:vMerge/>
          </w:tcPr>
          <w:p w14:paraId="14AFEAC0" w14:textId="77777777" w:rsidR="007A021D" w:rsidRPr="00342E24" w:rsidRDefault="007A021D" w:rsidP="00B253A8">
            <w:pPr>
              <w:rPr>
                <w:rFonts w:ascii="Nunito" w:hAnsi="Nunito" w:cs="Arial"/>
                <w:lang w:val="es-ES" w:eastAsia="zh-TW"/>
              </w:rPr>
            </w:pPr>
          </w:p>
        </w:tc>
        <w:tc>
          <w:tcPr>
            <w:tcW w:w="5174" w:type="dxa"/>
          </w:tcPr>
          <w:p w14:paraId="3BCD7169"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Procesamiento ilegal de datos</w:t>
            </w:r>
          </w:p>
        </w:tc>
        <w:tc>
          <w:tcPr>
            <w:tcW w:w="2017" w:type="dxa"/>
          </w:tcPr>
          <w:p w14:paraId="5384A2AF"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3886DCAD" w14:textId="77777777" w:rsidTr="00396239">
        <w:tc>
          <w:tcPr>
            <w:tcW w:w="2443" w:type="dxa"/>
            <w:vMerge w:val="restart"/>
            <w:vAlign w:val="center"/>
          </w:tcPr>
          <w:p w14:paraId="2236E92C"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Compromiso de las funciones</w:t>
            </w:r>
          </w:p>
        </w:tc>
        <w:tc>
          <w:tcPr>
            <w:tcW w:w="5174" w:type="dxa"/>
          </w:tcPr>
          <w:p w14:paraId="2F9C09B6"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Error en el uso</w:t>
            </w:r>
          </w:p>
        </w:tc>
        <w:tc>
          <w:tcPr>
            <w:tcW w:w="2017" w:type="dxa"/>
          </w:tcPr>
          <w:p w14:paraId="102D64F6"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 F</w:t>
            </w:r>
          </w:p>
        </w:tc>
      </w:tr>
      <w:tr w:rsidR="007A021D" w:rsidRPr="00342E24" w14:paraId="010C57D3" w14:textId="77777777" w:rsidTr="00396239">
        <w:tc>
          <w:tcPr>
            <w:tcW w:w="2443" w:type="dxa"/>
            <w:vMerge/>
          </w:tcPr>
          <w:p w14:paraId="28CCB23D" w14:textId="77777777" w:rsidR="007A021D" w:rsidRPr="00342E24" w:rsidRDefault="007A021D" w:rsidP="00B253A8">
            <w:pPr>
              <w:rPr>
                <w:rFonts w:ascii="Nunito" w:hAnsi="Nunito" w:cs="Arial"/>
                <w:lang w:val="es-ES" w:eastAsia="zh-TW"/>
              </w:rPr>
            </w:pPr>
          </w:p>
        </w:tc>
        <w:tc>
          <w:tcPr>
            <w:tcW w:w="5174" w:type="dxa"/>
          </w:tcPr>
          <w:p w14:paraId="4FDE9C62"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Abuso de derechos</w:t>
            </w:r>
          </w:p>
        </w:tc>
        <w:tc>
          <w:tcPr>
            <w:tcW w:w="2017" w:type="dxa"/>
          </w:tcPr>
          <w:p w14:paraId="2A224DB8"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2538E485" w14:textId="77777777" w:rsidTr="00396239">
        <w:tc>
          <w:tcPr>
            <w:tcW w:w="2443" w:type="dxa"/>
            <w:vMerge/>
          </w:tcPr>
          <w:p w14:paraId="5191F42C" w14:textId="77777777" w:rsidR="007A021D" w:rsidRPr="00342E24" w:rsidRDefault="007A021D" w:rsidP="00B253A8">
            <w:pPr>
              <w:rPr>
                <w:rFonts w:ascii="Nunito" w:hAnsi="Nunito" w:cs="Arial"/>
                <w:lang w:val="es-ES" w:eastAsia="zh-TW"/>
              </w:rPr>
            </w:pPr>
          </w:p>
        </w:tc>
        <w:tc>
          <w:tcPr>
            <w:tcW w:w="5174" w:type="dxa"/>
          </w:tcPr>
          <w:p w14:paraId="67511081"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Falsificación de derechos</w:t>
            </w:r>
          </w:p>
        </w:tc>
        <w:tc>
          <w:tcPr>
            <w:tcW w:w="2017" w:type="dxa"/>
          </w:tcPr>
          <w:p w14:paraId="2BF305F9"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41754B92" w14:textId="77777777" w:rsidTr="00396239">
        <w:tc>
          <w:tcPr>
            <w:tcW w:w="2443" w:type="dxa"/>
            <w:vMerge/>
          </w:tcPr>
          <w:p w14:paraId="12A38B99" w14:textId="77777777" w:rsidR="007A021D" w:rsidRPr="00342E24" w:rsidRDefault="007A021D" w:rsidP="00B253A8">
            <w:pPr>
              <w:rPr>
                <w:rFonts w:ascii="Nunito" w:hAnsi="Nunito" w:cs="Arial"/>
                <w:lang w:val="es-ES" w:eastAsia="zh-TW"/>
              </w:rPr>
            </w:pPr>
          </w:p>
        </w:tc>
        <w:tc>
          <w:tcPr>
            <w:tcW w:w="5174" w:type="dxa"/>
          </w:tcPr>
          <w:p w14:paraId="272F38C9"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 xml:space="preserve">Negación de acciones </w:t>
            </w:r>
          </w:p>
        </w:tc>
        <w:tc>
          <w:tcPr>
            <w:tcW w:w="2017" w:type="dxa"/>
          </w:tcPr>
          <w:p w14:paraId="59A24671"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r w:rsidR="007A021D" w:rsidRPr="00342E24" w14:paraId="0E040CAF" w14:textId="77777777" w:rsidTr="00396239">
        <w:tc>
          <w:tcPr>
            <w:tcW w:w="2443" w:type="dxa"/>
            <w:vMerge/>
          </w:tcPr>
          <w:p w14:paraId="4BE0F6CE" w14:textId="77777777" w:rsidR="007A021D" w:rsidRPr="00342E24" w:rsidRDefault="007A021D" w:rsidP="00B253A8">
            <w:pPr>
              <w:rPr>
                <w:rFonts w:ascii="Nunito" w:hAnsi="Nunito" w:cs="Arial"/>
                <w:lang w:val="es-ES" w:eastAsia="zh-TW"/>
              </w:rPr>
            </w:pPr>
          </w:p>
        </w:tc>
        <w:tc>
          <w:tcPr>
            <w:tcW w:w="5174" w:type="dxa"/>
          </w:tcPr>
          <w:p w14:paraId="106923B7"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Incumplimiento en la disponibilidad del personal</w:t>
            </w:r>
          </w:p>
        </w:tc>
        <w:tc>
          <w:tcPr>
            <w:tcW w:w="2017" w:type="dxa"/>
          </w:tcPr>
          <w:p w14:paraId="2C8BE605"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D</w:t>
            </w:r>
          </w:p>
        </w:tc>
      </w:tr>
    </w:tbl>
    <w:p w14:paraId="4A1FA6A2" w14:textId="67E1CA68" w:rsidR="00342E24" w:rsidRPr="00342E24" w:rsidRDefault="00342E24" w:rsidP="00342E24">
      <w:pPr>
        <w:pStyle w:val="Descripcin"/>
        <w:spacing w:after="0"/>
        <w:jc w:val="center"/>
        <w:rPr>
          <w:rFonts w:ascii="Nunito" w:hAnsi="Nunito"/>
          <w:color w:val="auto"/>
          <w:sz w:val="24"/>
          <w:szCs w:val="24"/>
        </w:rPr>
      </w:pPr>
      <w:bookmarkStart w:id="478" w:name="_Toc498834202"/>
      <w:bookmarkStart w:id="479" w:name="_Toc498835990"/>
      <w:r w:rsidRPr="00342E24">
        <w:rPr>
          <w:rFonts w:ascii="Nunito" w:hAnsi="Nunito"/>
          <w:color w:val="auto"/>
          <w:sz w:val="24"/>
          <w:szCs w:val="24"/>
        </w:rPr>
        <w:t>Tabla 2. Tabla de amenazas comunes</w:t>
      </w:r>
      <w:bookmarkEnd w:id="478"/>
      <w:bookmarkEnd w:id="479"/>
    </w:p>
    <w:p w14:paraId="4C675843" w14:textId="561DA3BE" w:rsidR="007A021D" w:rsidRPr="00342E24" w:rsidRDefault="007A021D" w:rsidP="00B253A8">
      <w:pPr>
        <w:pStyle w:val="Descripcin"/>
        <w:spacing w:after="0"/>
        <w:jc w:val="center"/>
        <w:rPr>
          <w:rFonts w:ascii="Nunito" w:hAnsi="Nunito"/>
          <w:color w:val="auto"/>
          <w:sz w:val="24"/>
          <w:szCs w:val="24"/>
        </w:rPr>
      </w:pPr>
      <w:r w:rsidRPr="00342E24">
        <w:rPr>
          <w:rFonts w:ascii="Nunito" w:hAnsi="Nunito"/>
          <w:color w:val="auto"/>
          <w:sz w:val="24"/>
          <w:szCs w:val="24"/>
        </w:rPr>
        <w:t>Fuente: ISO/IEC 27005:2009</w:t>
      </w:r>
    </w:p>
    <w:p w14:paraId="33B1CF24" w14:textId="77777777" w:rsidR="007A021D" w:rsidRPr="00221078" w:rsidRDefault="007A021D" w:rsidP="00B253A8">
      <w:pPr>
        <w:pStyle w:val="Prrafodelista"/>
        <w:spacing w:after="0"/>
        <w:rPr>
          <w:rFonts w:ascii="Helvetíca" w:hAnsi="Helvetíca" w:hint="eastAsia"/>
        </w:rPr>
      </w:pPr>
    </w:p>
    <w:p w14:paraId="476478E3" w14:textId="77777777" w:rsidR="007A021D" w:rsidRPr="00342E24" w:rsidRDefault="007A021D">
      <w:pPr>
        <w:pStyle w:val="Prrafodelista"/>
        <w:numPr>
          <w:ilvl w:val="0"/>
          <w:numId w:val="65"/>
        </w:numPr>
        <w:spacing w:after="0" w:line="240" w:lineRule="auto"/>
        <w:jc w:val="both"/>
        <w:rPr>
          <w:rFonts w:ascii="Nunito" w:hAnsi="Nunito"/>
          <w:szCs w:val="24"/>
        </w:rPr>
      </w:pPr>
      <w:r w:rsidRPr="00342E24">
        <w:rPr>
          <w:rFonts w:ascii="Nunito" w:hAnsi="Nunito"/>
          <w:szCs w:val="24"/>
        </w:rPr>
        <w:t>Amenazas dirigidas por el hombre: empleados con o sin intención, proveedores y piratas informáticos, entre otros.</w:t>
      </w:r>
    </w:p>
    <w:p w14:paraId="747E6A03" w14:textId="77777777" w:rsidR="007A021D" w:rsidRPr="00342E24" w:rsidRDefault="007A021D" w:rsidP="00B253A8">
      <w:pPr>
        <w:pStyle w:val="Prrafodelista"/>
        <w:spacing w:after="0"/>
        <w:rPr>
          <w:rFonts w:ascii="Nunito" w:hAnsi="Nunito"/>
          <w:szCs w:val="24"/>
        </w:rPr>
      </w:pPr>
    </w:p>
    <w:p w14:paraId="30B5F538" w14:textId="333ADE3C" w:rsidR="007A021D" w:rsidRPr="00342E24" w:rsidRDefault="007A021D" w:rsidP="00B253A8">
      <w:pPr>
        <w:pStyle w:val="Descripcin"/>
        <w:spacing w:after="0"/>
        <w:jc w:val="center"/>
        <w:rPr>
          <w:rFonts w:ascii="Nunito" w:hAnsi="Nunito"/>
          <w:sz w:val="24"/>
          <w:szCs w:val="24"/>
        </w:rPr>
      </w:pPr>
    </w:p>
    <w:tbl>
      <w:tblPr>
        <w:tblStyle w:val="Cuadrculadetablaclara1"/>
        <w:tblW w:w="9351" w:type="dxa"/>
        <w:tblLook w:val="04A0" w:firstRow="1" w:lastRow="0" w:firstColumn="1" w:lastColumn="0" w:noHBand="0" w:noVBand="1"/>
      </w:tblPr>
      <w:tblGrid>
        <w:gridCol w:w="2830"/>
        <w:gridCol w:w="3311"/>
        <w:gridCol w:w="3210"/>
      </w:tblGrid>
      <w:tr w:rsidR="007A021D" w:rsidRPr="00342E24" w14:paraId="716A8709" w14:textId="77777777" w:rsidTr="00396239">
        <w:trPr>
          <w:trHeight w:val="397"/>
          <w:tblHeader/>
        </w:trPr>
        <w:tc>
          <w:tcPr>
            <w:tcW w:w="2830" w:type="dxa"/>
            <w:shd w:val="clear" w:color="auto" w:fill="1F4E79" w:themeFill="accent5" w:themeFillShade="80"/>
            <w:vAlign w:val="center"/>
          </w:tcPr>
          <w:p w14:paraId="4F8D3032" w14:textId="77777777" w:rsidR="007A021D" w:rsidRPr="00342E24" w:rsidRDefault="007A021D" w:rsidP="00B253A8">
            <w:pPr>
              <w:pStyle w:val="Descripcin"/>
              <w:spacing w:after="0"/>
              <w:jc w:val="center"/>
              <w:rPr>
                <w:rFonts w:ascii="Nunito" w:hAnsi="Nunito"/>
                <w:b/>
                <w:color w:val="FFFFFF" w:themeColor="background1"/>
                <w:sz w:val="24"/>
                <w:szCs w:val="24"/>
              </w:rPr>
            </w:pPr>
            <w:r w:rsidRPr="00342E24">
              <w:rPr>
                <w:rFonts w:ascii="Nunito" w:hAnsi="Nunito"/>
                <w:color w:val="FFFFFF" w:themeColor="background1"/>
                <w:sz w:val="24"/>
                <w:szCs w:val="24"/>
              </w:rPr>
              <w:t>Fuente de amenaza</w:t>
            </w:r>
          </w:p>
        </w:tc>
        <w:tc>
          <w:tcPr>
            <w:tcW w:w="3311" w:type="dxa"/>
            <w:shd w:val="clear" w:color="auto" w:fill="1F4E79" w:themeFill="accent5" w:themeFillShade="80"/>
            <w:vAlign w:val="center"/>
          </w:tcPr>
          <w:p w14:paraId="767ED99C" w14:textId="77777777" w:rsidR="007A021D" w:rsidRPr="00342E24" w:rsidRDefault="007A021D" w:rsidP="00B253A8">
            <w:pPr>
              <w:pStyle w:val="Descripcin"/>
              <w:spacing w:after="0"/>
              <w:jc w:val="center"/>
              <w:rPr>
                <w:rFonts w:ascii="Nunito" w:hAnsi="Nunito"/>
                <w:b/>
                <w:color w:val="FFFFFF" w:themeColor="background1"/>
                <w:sz w:val="24"/>
                <w:szCs w:val="24"/>
              </w:rPr>
            </w:pPr>
            <w:r w:rsidRPr="00342E24">
              <w:rPr>
                <w:rFonts w:ascii="Nunito" w:hAnsi="Nunito"/>
                <w:color w:val="FFFFFF" w:themeColor="background1"/>
                <w:sz w:val="24"/>
                <w:szCs w:val="24"/>
              </w:rPr>
              <w:t>Motivación</w:t>
            </w:r>
          </w:p>
        </w:tc>
        <w:tc>
          <w:tcPr>
            <w:tcW w:w="3210" w:type="dxa"/>
            <w:shd w:val="clear" w:color="auto" w:fill="1F4E79" w:themeFill="accent5" w:themeFillShade="80"/>
            <w:vAlign w:val="center"/>
          </w:tcPr>
          <w:p w14:paraId="7B6F21A4" w14:textId="77777777" w:rsidR="007A021D" w:rsidRPr="00342E24" w:rsidRDefault="007A021D" w:rsidP="00B253A8">
            <w:pPr>
              <w:pStyle w:val="Descripcin"/>
              <w:spacing w:after="0"/>
              <w:jc w:val="center"/>
              <w:rPr>
                <w:rFonts w:ascii="Nunito" w:hAnsi="Nunito"/>
                <w:b/>
                <w:color w:val="FFFFFF" w:themeColor="background1"/>
                <w:sz w:val="24"/>
                <w:szCs w:val="24"/>
              </w:rPr>
            </w:pPr>
            <w:r w:rsidRPr="00342E24">
              <w:rPr>
                <w:rFonts w:ascii="Nunito" w:hAnsi="Nunito"/>
                <w:color w:val="FFFFFF" w:themeColor="background1"/>
                <w:sz w:val="24"/>
                <w:szCs w:val="24"/>
              </w:rPr>
              <w:t>Acciones amenazantes</w:t>
            </w:r>
          </w:p>
        </w:tc>
      </w:tr>
      <w:tr w:rsidR="007A021D" w:rsidRPr="00342E24" w14:paraId="212F727F" w14:textId="77777777" w:rsidTr="00396239">
        <w:tc>
          <w:tcPr>
            <w:tcW w:w="2830" w:type="dxa"/>
          </w:tcPr>
          <w:p w14:paraId="1ECB6B38"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 xml:space="preserve">Pirata informático, intruso ilegal </w:t>
            </w:r>
          </w:p>
        </w:tc>
        <w:tc>
          <w:tcPr>
            <w:tcW w:w="3311" w:type="dxa"/>
          </w:tcPr>
          <w:p w14:paraId="7CDCFC10"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Reto</w:t>
            </w:r>
          </w:p>
          <w:p w14:paraId="44BEDEE8"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 xml:space="preserve">Ego </w:t>
            </w:r>
          </w:p>
          <w:p w14:paraId="697A561A"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Rebelión</w:t>
            </w:r>
          </w:p>
          <w:p w14:paraId="15460BE6"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Estatus</w:t>
            </w:r>
          </w:p>
          <w:p w14:paraId="3B4331F9"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 xml:space="preserve">Dinero </w:t>
            </w:r>
          </w:p>
        </w:tc>
        <w:tc>
          <w:tcPr>
            <w:tcW w:w="3210" w:type="dxa"/>
          </w:tcPr>
          <w:p w14:paraId="1BE0F8DF"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Piratería</w:t>
            </w:r>
          </w:p>
          <w:p w14:paraId="20B84D91"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Ingeniería Social</w:t>
            </w:r>
          </w:p>
          <w:p w14:paraId="59848340"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Intrusión, accesos forzados al sistema</w:t>
            </w:r>
          </w:p>
          <w:p w14:paraId="4BAC0458"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 xml:space="preserve">Acceso no autorizado </w:t>
            </w:r>
          </w:p>
        </w:tc>
      </w:tr>
      <w:tr w:rsidR="007A021D" w:rsidRPr="00342E24" w14:paraId="52E77390" w14:textId="77777777" w:rsidTr="00396239">
        <w:trPr>
          <w:trHeight w:val="185"/>
        </w:trPr>
        <w:tc>
          <w:tcPr>
            <w:tcW w:w="2830" w:type="dxa"/>
          </w:tcPr>
          <w:p w14:paraId="34483366"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 xml:space="preserve">Criminal de la computación </w:t>
            </w:r>
          </w:p>
        </w:tc>
        <w:tc>
          <w:tcPr>
            <w:tcW w:w="3311" w:type="dxa"/>
          </w:tcPr>
          <w:p w14:paraId="50E8B1E9"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 xml:space="preserve">Destrucción de la información </w:t>
            </w:r>
          </w:p>
          <w:p w14:paraId="09FE1A07"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Divulgación ilegal de la información</w:t>
            </w:r>
          </w:p>
          <w:p w14:paraId="743944F9"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Ganancia monetaria</w:t>
            </w:r>
          </w:p>
          <w:p w14:paraId="5417FAC5"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Alteración no autorizada de los datos</w:t>
            </w:r>
          </w:p>
        </w:tc>
        <w:tc>
          <w:tcPr>
            <w:tcW w:w="3210" w:type="dxa"/>
          </w:tcPr>
          <w:p w14:paraId="36FC2A37" w14:textId="77777777" w:rsidR="007A021D" w:rsidRPr="00342E24" w:rsidRDefault="007A021D">
            <w:pPr>
              <w:pStyle w:val="Prrafodelista"/>
              <w:numPr>
                <w:ilvl w:val="0"/>
                <w:numId w:val="72"/>
              </w:numPr>
              <w:jc w:val="both"/>
              <w:rPr>
                <w:rFonts w:ascii="Nunito" w:hAnsi="Nunito" w:cs="Arial"/>
                <w:lang w:val="es-ES" w:eastAsia="zh-TW"/>
              </w:rPr>
            </w:pPr>
            <w:r w:rsidRPr="00342E24">
              <w:rPr>
                <w:rFonts w:ascii="Nunito" w:hAnsi="Nunito" w:cs="Arial"/>
                <w:lang w:val="es-ES" w:eastAsia="zh-TW"/>
              </w:rPr>
              <w:t>Crimen por computador</w:t>
            </w:r>
          </w:p>
          <w:p w14:paraId="02EC40DF" w14:textId="77777777" w:rsidR="007A021D" w:rsidRPr="00342E24" w:rsidRDefault="007A021D">
            <w:pPr>
              <w:pStyle w:val="Prrafodelista"/>
              <w:numPr>
                <w:ilvl w:val="0"/>
                <w:numId w:val="72"/>
              </w:numPr>
              <w:jc w:val="both"/>
              <w:rPr>
                <w:rFonts w:ascii="Nunito" w:hAnsi="Nunito" w:cs="Arial"/>
                <w:lang w:val="es-ES" w:eastAsia="zh-TW"/>
              </w:rPr>
            </w:pPr>
            <w:r w:rsidRPr="00342E24">
              <w:rPr>
                <w:rFonts w:ascii="Nunito" w:hAnsi="Nunito" w:cs="Arial"/>
                <w:lang w:val="es-ES" w:eastAsia="zh-TW"/>
              </w:rPr>
              <w:t>Acto fraudulento</w:t>
            </w:r>
          </w:p>
          <w:p w14:paraId="3C816A07" w14:textId="77777777" w:rsidR="007A021D" w:rsidRPr="00342E24" w:rsidRDefault="007A021D">
            <w:pPr>
              <w:pStyle w:val="Prrafodelista"/>
              <w:numPr>
                <w:ilvl w:val="0"/>
                <w:numId w:val="72"/>
              </w:numPr>
              <w:jc w:val="both"/>
              <w:rPr>
                <w:rFonts w:ascii="Nunito" w:hAnsi="Nunito" w:cs="Arial"/>
                <w:lang w:val="es-ES" w:eastAsia="zh-TW"/>
              </w:rPr>
            </w:pPr>
            <w:r w:rsidRPr="00342E24">
              <w:rPr>
                <w:rFonts w:ascii="Nunito" w:hAnsi="Nunito" w:cs="Arial"/>
                <w:lang w:val="es-ES" w:eastAsia="zh-TW"/>
              </w:rPr>
              <w:t>Soborno de la información</w:t>
            </w:r>
          </w:p>
          <w:p w14:paraId="4BCD5F2B" w14:textId="77777777" w:rsidR="007A021D" w:rsidRPr="00342E24" w:rsidRDefault="007A021D">
            <w:pPr>
              <w:pStyle w:val="Prrafodelista"/>
              <w:numPr>
                <w:ilvl w:val="0"/>
                <w:numId w:val="72"/>
              </w:numPr>
              <w:jc w:val="both"/>
              <w:rPr>
                <w:rFonts w:ascii="Nunito" w:hAnsi="Nunito" w:cs="Arial"/>
                <w:lang w:val="es-ES" w:eastAsia="zh-TW"/>
              </w:rPr>
            </w:pPr>
            <w:r w:rsidRPr="00342E24">
              <w:rPr>
                <w:rFonts w:ascii="Nunito" w:hAnsi="Nunito" w:cs="Arial"/>
                <w:lang w:val="es-ES" w:eastAsia="zh-TW"/>
              </w:rPr>
              <w:t>Suplantación de identidad</w:t>
            </w:r>
          </w:p>
          <w:p w14:paraId="20C8D030" w14:textId="77777777" w:rsidR="007A021D" w:rsidRPr="00342E24" w:rsidRDefault="007A021D">
            <w:pPr>
              <w:pStyle w:val="Prrafodelista"/>
              <w:numPr>
                <w:ilvl w:val="0"/>
                <w:numId w:val="72"/>
              </w:numPr>
              <w:jc w:val="both"/>
              <w:rPr>
                <w:rFonts w:ascii="Nunito" w:hAnsi="Nunito" w:cs="Arial"/>
                <w:lang w:val="es-ES" w:eastAsia="zh-TW"/>
              </w:rPr>
            </w:pPr>
            <w:r w:rsidRPr="00342E24">
              <w:rPr>
                <w:rFonts w:ascii="Nunito" w:hAnsi="Nunito" w:cs="Arial"/>
                <w:lang w:val="es-ES" w:eastAsia="zh-TW"/>
              </w:rPr>
              <w:t>Intrusión en el sistema</w:t>
            </w:r>
          </w:p>
        </w:tc>
      </w:tr>
      <w:tr w:rsidR="007A021D" w:rsidRPr="00342E24" w14:paraId="2A93A91F" w14:textId="77777777" w:rsidTr="00396239">
        <w:tc>
          <w:tcPr>
            <w:tcW w:w="2830" w:type="dxa"/>
          </w:tcPr>
          <w:p w14:paraId="14494903"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Terrorismo</w:t>
            </w:r>
          </w:p>
        </w:tc>
        <w:tc>
          <w:tcPr>
            <w:tcW w:w="3311" w:type="dxa"/>
          </w:tcPr>
          <w:p w14:paraId="5A82A891"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Chantaje</w:t>
            </w:r>
          </w:p>
          <w:p w14:paraId="6189B085"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 xml:space="preserve">Destrucción </w:t>
            </w:r>
          </w:p>
          <w:p w14:paraId="7A45C317"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 xml:space="preserve">Explotación </w:t>
            </w:r>
          </w:p>
          <w:p w14:paraId="615A5552"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Venganza</w:t>
            </w:r>
          </w:p>
          <w:p w14:paraId="61881051"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Ganancia política</w:t>
            </w:r>
          </w:p>
          <w:p w14:paraId="3BE6D1FC"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Cubrimiento de los medios de comunicación</w:t>
            </w:r>
          </w:p>
        </w:tc>
        <w:tc>
          <w:tcPr>
            <w:tcW w:w="3210" w:type="dxa"/>
          </w:tcPr>
          <w:p w14:paraId="2112933B" w14:textId="77777777" w:rsidR="007A021D" w:rsidRPr="00342E24" w:rsidRDefault="007A021D">
            <w:pPr>
              <w:pStyle w:val="Prrafodelista"/>
              <w:numPr>
                <w:ilvl w:val="0"/>
                <w:numId w:val="73"/>
              </w:numPr>
              <w:jc w:val="both"/>
              <w:rPr>
                <w:rFonts w:ascii="Nunito" w:hAnsi="Nunito" w:cs="Arial"/>
                <w:lang w:val="es-ES" w:eastAsia="zh-TW"/>
              </w:rPr>
            </w:pPr>
            <w:r w:rsidRPr="00342E24">
              <w:rPr>
                <w:rFonts w:ascii="Nunito" w:hAnsi="Nunito" w:cs="Arial"/>
                <w:lang w:val="es-ES" w:eastAsia="zh-TW"/>
              </w:rPr>
              <w:t>Bomba/Terrorismo</w:t>
            </w:r>
          </w:p>
          <w:p w14:paraId="60A6FA60" w14:textId="77777777" w:rsidR="007A021D" w:rsidRPr="00342E24" w:rsidRDefault="007A021D">
            <w:pPr>
              <w:pStyle w:val="Prrafodelista"/>
              <w:numPr>
                <w:ilvl w:val="0"/>
                <w:numId w:val="73"/>
              </w:numPr>
              <w:jc w:val="both"/>
              <w:rPr>
                <w:rFonts w:ascii="Nunito" w:hAnsi="Nunito" w:cs="Arial"/>
                <w:lang w:val="es-ES" w:eastAsia="zh-TW"/>
              </w:rPr>
            </w:pPr>
            <w:r w:rsidRPr="00342E24">
              <w:rPr>
                <w:rFonts w:ascii="Nunito" w:hAnsi="Nunito" w:cs="Arial"/>
                <w:lang w:val="es-ES" w:eastAsia="zh-TW"/>
              </w:rPr>
              <w:t xml:space="preserve">Guerra de la información </w:t>
            </w:r>
          </w:p>
          <w:p w14:paraId="00E01AB5" w14:textId="77777777" w:rsidR="007A021D" w:rsidRPr="00342E24" w:rsidRDefault="007A021D">
            <w:pPr>
              <w:pStyle w:val="Prrafodelista"/>
              <w:numPr>
                <w:ilvl w:val="0"/>
                <w:numId w:val="73"/>
              </w:numPr>
              <w:jc w:val="both"/>
              <w:rPr>
                <w:rFonts w:ascii="Nunito" w:hAnsi="Nunito" w:cs="Arial"/>
                <w:lang w:val="es-ES" w:eastAsia="zh-TW"/>
              </w:rPr>
            </w:pPr>
            <w:r w:rsidRPr="00342E24">
              <w:rPr>
                <w:rFonts w:ascii="Nunito" w:hAnsi="Nunito" w:cs="Arial"/>
                <w:lang w:val="es-ES" w:eastAsia="zh-TW"/>
              </w:rPr>
              <w:t>Ataques contra el sistema DDoS</w:t>
            </w:r>
          </w:p>
          <w:p w14:paraId="306D3F76" w14:textId="77777777" w:rsidR="007A021D" w:rsidRPr="00342E24" w:rsidRDefault="007A021D">
            <w:pPr>
              <w:pStyle w:val="Prrafodelista"/>
              <w:numPr>
                <w:ilvl w:val="0"/>
                <w:numId w:val="73"/>
              </w:numPr>
              <w:jc w:val="both"/>
              <w:rPr>
                <w:rFonts w:ascii="Nunito" w:hAnsi="Nunito" w:cs="Arial"/>
                <w:lang w:val="es-ES" w:eastAsia="zh-TW"/>
              </w:rPr>
            </w:pPr>
            <w:r w:rsidRPr="00342E24">
              <w:rPr>
                <w:rFonts w:ascii="Nunito" w:hAnsi="Nunito" w:cs="Arial"/>
                <w:lang w:val="es-ES" w:eastAsia="zh-TW"/>
              </w:rPr>
              <w:t>Penetración en el sistema</w:t>
            </w:r>
          </w:p>
          <w:p w14:paraId="6A286410" w14:textId="77777777" w:rsidR="007A021D" w:rsidRPr="00342E24" w:rsidRDefault="007A021D">
            <w:pPr>
              <w:pStyle w:val="Prrafodelista"/>
              <w:numPr>
                <w:ilvl w:val="0"/>
                <w:numId w:val="73"/>
              </w:numPr>
              <w:jc w:val="both"/>
              <w:rPr>
                <w:rFonts w:ascii="Nunito" w:hAnsi="Nunito" w:cs="Arial"/>
                <w:lang w:val="es-ES" w:eastAsia="zh-TW"/>
              </w:rPr>
            </w:pPr>
            <w:r w:rsidRPr="00342E24">
              <w:rPr>
                <w:rFonts w:ascii="Nunito" w:hAnsi="Nunito" w:cs="Arial"/>
                <w:lang w:val="es-ES" w:eastAsia="zh-TW"/>
              </w:rPr>
              <w:t xml:space="preserve">Manipulación en el sistema </w:t>
            </w:r>
          </w:p>
        </w:tc>
      </w:tr>
      <w:tr w:rsidR="007A021D" w:rsidRPr="00342E24" w14:paraId="733C7904" w14:textId="77777777" w:rsidTr="00396239">
        <w:tc>
          <w:tcPr>
            <w:tcW w:w="2830" w:type="dxa"/>
          </w:tcPr>
          <w:p w14:paraId="7DCBCA3F"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Espionaje industrial (inteligencia, empresas, gobiernos extranjeros, otros intereses)</w:t>
            </w:r>
          </w:p>
        </w:tc>
        <w:tc>
          <w:tcPr>
            <w:tcW w:w="3311" w:type="dxa"/>
          </w:tcPr>
          <w:p w14:paraId="0E1AD7BD"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Ventaja competitiva</w:t>
            </w:r>
          </w:p>
          <w:p w14:paraId="36D32316"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Espionaje económico</w:t>
            </w:r>
          </w:p>
        </w:tc>
        <w:tc>
          <w:tcPr>
            <w:tcW w:w="3210" w:type="dxa"/>
          </w:tcPr>
          <w:p w14:paraId="5CF5CA06"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Ventaja de defensa</w:t>
            </w:r>
          </w:p>
          <w:p w14:paraId="5C542983"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Ventaja política</w:t>
            </w:r>
          </w:p>
          <w:p w14:paraId="23C95E8F"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Explotación económica</w:t>
            </w:r>
          </w:p>
          <w:p w14:paraId="7F3D50DD"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 xml:space="preserve">Hurto de información </w:t>
            </w:r>
          </w:p>
          <w:p w14:paraId="6E5421F9"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Intrusión en privacidad personal</w:t>
            </w:r>
          </w:p>
          <w:p w14:paraId="2CA838AE"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Ingeniería social</w:t>
            </w:r>
          </w:p>
          <w:p w14:paraId="4C93425A"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Penetración en el sistema</w:t>
            </w:r>
          </w:p>
          <w:p w14:paraId="48655A0D"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Acceso no autorizado al sistema</w:t>
            </w:r>
          </w:p>
        </w:tc>
      </w:tr>
      <w:tr w:rsidR="007A021D" w:rsidRPr="00342E24" w14:paraId="6A996750" w14:textId="77777777" w:rsidTr="00396239">
        <w:tc>
          <w:tcPr>
            <w:tcW w:w="2830" w:type="dxa"/>
          </w:tcPr>
          <w:p w14:paraId="71FB758D" w14:textId="77777777" w:rsidR="007A021D" w:rsidRPr="00342E24" w:rsidRDefault="007A021D" w:rsidP="00B253A8">
            <w:pPr>
              <w:rPr>
                <w:rFonts w:ascii="Nunito" w:hAnsi="Nunito" w:cs="Arial"/>
                <w:lang w:val="es-ES" w:eastAsia="zh-TW"/>
              </w:rPr>
            </w:pPr>
            <w:r w:rsidRPr="00342E24">
              <w:rPr>
                <w:rFonts w:ascii="Nunito" w:hAnsi="Nunito" w:cs="Arial"/>
                <w:lang w:val="es-ES" w:eastAsia="zh-TW"/>
              </w:rPr>
              <w:t>Intrusos (Empleados con entrenamiento deficiente, descontentos, malintencionados, negligentes, deshonestos o despedidos)</w:t>
            </w:r>
          </w:p>
        </w:tc>
        <w:tc>
          <w:tcPr>
            <w:tcW w:w="3311" w:type="dxa"/>
          </w:tcPr>
          <w:p w14:paraId="56D9A007"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 xml:space="preserve">Curiosidad </w:t>
            </w:r>
          </w:p>
          <w:p w14:paraId="75DD057B"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 xml:space="preserve">Ego </w:t>
            </w:r>
          </w:p>
          <w:p w14:paraId="3B2830D3"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Inteligencia</w:t>
            </w:r>
          </w:p>
          <w:p w14:paraId="0FE5F349"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 xml:space="preserve">Ganancia monetaria </w:t>
            </w:r>
          </w:p>
          <w:p w14:paraId="03B2E8D4"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Venganza</w:t>
            </w:r>
          </w:p>
          <w:p w14:paraId="019AAE10" w14:textId="77777777" w:rsidR="007A021D" w:rsidRPr="00342E24" w:rsidRDefault="007A021D">
            <w:pPr>
              <w:pStyle w:val="Prrafodelista"/>
              <w:numPr>
                <w:ilvl w:val="0"/>
                <w:numId w:val="71"/>
              </w:numPr>
              <w:jc w:val="both"/>
              <w:rPr>
                <w:rFonts w:ascii="Nunito" w:hAnsi="Nunito" w:cs="Arial"/>
                <w:lang w:val="es-ES" w:eastAsia="zh-TW"/>
              </w:rPr>
            </w:pPr>
            <w:r w:rsidRPr="00342E24">
              <w:rPr>
                <w:rFonts w:ascii="Nunito" w:hAnsi="Nunito" w:cs="Arial"/>
                <w:lang w:val="es-ES" w:eastAsia="zh-TW"/>
              </w:rPr>
              <w:t>Errores y omisiones no intencionales (ej. Error en el ingreso de datos, error de programación)</w:t>
            </w:r>
          </w:p>
        </w:tc>
        <w:tc>
          <w:tcPr>
            <w:tcW w:w="3210" w:type="dxa"/>
          </w:tcPr>
          <w:p w14:paraId="26145343"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Asalto a un empleado</w:t>
            </w:r>
          </w:p>
          <w:p w14:paraId="74CAF4B3"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Chantaje</w:t>
            </w:r>
          </w:p>
          <w:p w14:paraId="291A67AF"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Observar información reservada</w:t>
            </w:r>
          </w:p>
          <w:p w14:paraId="75086EFA"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Uso inadecuado del computador</w:t>
            </w:r>
          </w:p>
          <w:p w14:paraId="5F9654D2"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Fraude y hurto</w:t>
            </w:r>
          </w:p>
          <w:p w14:paraId="2540DAA0"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 xml:space="preserve">Soborno de información </w:t>
            </w:r>
          </w:p>
          <w:p w14:paraId="440FF9E7"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 xml:space="preserve">Ingreso de datos falsos o corruptos </w:t>
            </w:r>
          </w:p>
          <w:p w14:paraId="33F2DB3A"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 xml:space="preserve">Interceptación </w:t>
            </w:r>
          </w:p>
          <w:p w14:paraId="06D0FE6A"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Código malicioso</w:t>
            </w:r>
          </w:p>
          <w:p w14:paraId="1ABCE0C8"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 xml:space="preserve">Venta de información personal </w:t>
            </w:r>
          </w:p>
          <w:p w14:paraId="5B081BF1"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Errores en el sistema</w:t>
            </w:r>
          </w:p>
          <w:p w14:paraId="6124CABC"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Intrusión al sistema</w:t>
            </w:r>
          </w:p>
          <w:p w14:paraId="5B82747F"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Sabotaje del sistema</w:t>
            </w:r>
          </w:p>
          <w:p w14:paraId="36BC230C" w14:textId="77777777" w:rsidR="007A021D" w:rsidRPr="00342E24" w:rsidRDefault="007A021D">
            <w:pPr>
              <w:pStyle w:val="Prrafodelista"/>
              <w:numPr>
                <w:ilvl w:val="0"/>
                <w:numId w:val="74"/>
              </w:numPr>
              <w:jc w:val="both"/>
              <w:rPr>
                <w:rFonts w:ascii="Nunito" w:hAnsi="Nunito" w:cs="Arial"/>
                <w:lang w:val="es-ES" w:eastAsia="zh-TW"/>
              </w:rPr>
            </w:pPr>
            <w:r w:rsidRPr="00342E24">
              <w:rPr>
                <w:rFonts w:ascii="Nunito" w:hAnsi="Nunito" w:cs="Arial"/>
                <w:lang w:val="es-ES" w:eastAsia="zh-TW"/>
              </w:rPr>
              <w:t>Acceso no autorizado al sistema.</w:t>
            </w:r>
          </w:p>
        </w:tc>
      </w:tr>
    </w:tbl>
    <w:p w14:paraId="7E4E0837" w14:textId="129E2031" w:rsidR="00342E24" w:rsidRPr="00342E24" w:rsidRDefault="00342E24" w:rsidP="00B253A8">
      <w:pPr>
        <w:pStyle w:val="Descripcin"/>
        <w:spacing w:after="0"/>
        <w:jc w:val="center"/>
        <w:rPr>
          <w:rFonts w:ascii="Nunito" w:hAnsi="Nunito"/>
          <w:color w:val="auto"/>
          <w:sz w:val="24"/>
          <w:szCs w:val="24"/>
        </w:rPr>
      </w:pPr>
      <w:bookmarkStart w:id="480" w:name="_Toc498834203"/>
      <w:bookmarkStart w:id="481" w:name="_Toc498835991"/>
      <w:r w:rsidRPr="00342E24">
        <w:rPr>
          <w:rFonts w:ascii="Nunito" w:hAnsi="Nunito"/>
          <w:color w:val="auto"/>
          <w:sz w:val="24"/>
          <w:szCs w:val="24"/>
        </w:rPr>
        <w:t>Tabla 3. Tabla de amenazas dirigida por el hombre</w:t>
      </w:r>
      <w:bookmarkEnd w:id="480"/>
      <w:bookmarkEnd w:id="481"/>
    </w:p>
    <w:p w14:paraId="1A1D4DBE" w14:textId="746C6AE7" w:rsidR="007A021D" w:rsidRPr="00342E24" w:rsidRDefault="007A021D" w:rsidP="00B253A8">
      <w:pPr>
        <w:pStyle w:val="Descripcin"/>
        <w:spacing w:after="0"/>
        <w:jc w:val="center"/>
        <w:rPr>
          <w:rFonts w:ascii="Nunito" w:hAnsi="Nunito"/>
          <w:color w:val="auto"/>
          <w:sz w:val="24"/>
          <w:szCs w:val="24"/>
        </w:rPr>
      </w:pPr>
      <w:r w:rsidRPr="00342E24">
        <w:rPr>
          <w:rFonts w:ascii="Nunito" w:hAnsi="Nunito"/>
          <w:color w:val="auto"/>
          <w:sz w:val="24"/>
          <w:szCs w:val="24"/>
        </w:rPr>
        <w:t>Fuente: ISO/IEC 27005:20</w:t>
      </w:r>
      <w:r w:rsidR="00010CD0" w:rsidRPr="00342E24">
        <w:rPr>
          <w:rFonts w:ascii="Nunito" w:hAnsi="Nunito"/>
          <w:color w:val="auto"/>
          <w:sz w:val="24"/>
          <w:szCs w:val="24"/>
        </w:rPr>
        <w:t>22</w:t>
      </w:r>
    </w:p>
    <w:p w14:paraId="713C3827" w14:textId="77777777" w:rsidR="007A021D" w:rsidRPr="00221078" w:rsidRDefault="007A021D" w:rsidP="00B253A8">
      <w:pPr>
        <w:spacing w:after="0"/>
        <w:rPr>
          <w:rFonts w:ascii="Helvetíca" w:hAnsi="Helvetíca" w:hint="eastAsia"/>
        </w:rPr>
      </w:pPr>
    </w:p>
    <w:p w14:paraId="0280632E" w14:textId="77777777" w:rsidR="009B2C99" w:rsidRPr="00342E24" w:rsidRDefault="007A021D">
      <w:pPr>
        <w:pStyle w:val="Prrafodelista"/>
        <w:numPr>
          <w:ilvl w:val="0"/>
          <w:numId w:val="107"/>
        </w:numPr>
        <w:spacing w:after="0"/>
        <w:rPr>
          <w:rFonts w:ascii="Nunito Black" w:hAnsi="Nunito Black"/>
          <w:b/>
          <w:bCs/>
          <w:color w:val="002060"/>
          <w:sz w:val="28"/>
          <w:szCs w:val="28"/>
        </w:rPr>
      </w:pPr>
      <w:r w:rsidRPr="00342E24">
        <w:rPr>
          <w:rFonts w:ascii="Nunito Black" w:hAnsi="Nunito Black"/>
          <w:b/>
          <w:bCs/>
          <w:color w:val="002060"/>
          <w:sz w:val="28"/>
          <w:szCs w:val="28"/>
        </w:rPr>
        <w:t xml:space="preserve">Identificación de vulnerabilidades: </w:t>
      </w:r>
    </w:p>
    <w:p w14:paraId="2E4330F9" w14:textId="7FA89C48" w:rsidR="007A021D" w:rsidRPr="00593C3C" w:rsidRDefault="007A021D" w:rsidP="00B253A8">
      <w:pPr>
        <w:spacing w:after="0"/>
        <w:rPr>
          <w:szCs w:val="24"/>
        </w:rPr>
      </w:pPr>
      <w:r w:rsidRPr="009B2C99">
        <w:rPr>
          <w:rFonts w:ascii="Nunito" w:hAnsi="Nunito"/>
          <w:szCs w:val="24"/>
        </w:rPr>
        <w:t>la entidad pública puede identificar</w:t>
      </w:r>
      <w:r w:rsidRPr="009B2C99">
        <w:rPr>
          <w:szCs w:val="24"/>
        </w:rPr>
        <w:t xml:space="preserve"> </w:t>
      </w:r>
      <w:r w:rsidRPr="00593C3C">
        <w:rPr>
          <w:szCs w:val="24"/>
        </w:rPr>
        <w:t>vulnerabilidades (debilidades) en las siguientes áreas:</w:t>
      </w:r>
    </w:p>
    <w:p w14:paraId="634D8C6A" w14:textId="77777777" w:rsidR="009B2C99" w:rsidRPr="00221078" w:rsidRDefault="009B2C99" w:rsidP="00B253A8">
      <w:pPr>
        <w:spacing w:after="0"/>
        <w:rPr>
          <w:rFonts w:ascii="Helvetíca" w:hAnsi="Helvetíca" w:hint="eastAsia"/>
        </w:rPr>
      </w:pPr>
    </w:p>
    <w:p w14:paraId="2762D976" w14:textId="06AF8AF4" w:rsidR="007A021D" w:rsidRPr="00221078" w:rsidRDefault="007A021D" w:rsidP="00B253A8">
      <w:pPr>
        <w:pStyle w:val="Descripcin"/>
        <w:spacing w:after="0"/>
        <w:jc w:val="center"/>
        <w:rPr>
          <w:rFonts w:ascii="Helvetíca" w:hAnsi="Helvetíca" w:hint="eastAsia"/>
          <w:sz w:val="20"/>
          <w:szCs w:val="20"/>
        </w:rPr>
      </w:pPr>
      <w:bookmarkStart w:id="482" w:name="_Hlk509817161"/>
    </w:p>
    <w:tbl>
      <w:tblPr>
        <w:tblStyle w:val="Tabladecuadrcula1clara-nfasis31"/>
        <w:tblW w:w="892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00" w:firstRow="0" w:lastRow="0" w:firstColumn="0" w:lastColumn="0" w:noHBand="1" w:noVBand="1"/>
      </w:tblPr>
      <w:tblGrid>
        <w:gridCol w:w="1838"/>
        <w:gridCol w:w="7088"/>
      </w:tblGrid>
      <w:tr w:rsidR="007A021D" w:rsidRPr="00221078" w14:paraId="527A6F93" w14:textId="77777777" w:rsidTr="00923285">
        <w:trPr>
          <w:trHeight w:val="233"/>
          <w:tblHeader/>
          <w:jc w:val="center"/>
        </w:trPr>
        <w:tc>
          <w:tcPr>
            <w:tcW w:w="1838" w:type="dxa"/>
            <w:shd w:val="clear" w:color="auto" w:fill="1F4E79" w:themeFill="accent5" w:themeFillShade="80"/>
            <w:hideMark/>
          </w:tcPr>
          <w:bookmarkEnd w:id="482"/>
          <w:p w14:paraId="163D50F9" w14:textId="77777777" w:rsidR="007A021D" w:rsidRPr="00221078" w:rsidRDefault="007A021D" w:rsidP="00B253A8">
            <w:pPr>
              <w:jc w:val="center"/>
              <w:textAlignment w:val="center"/>
              <w:rPr>
                <w:rFonts w:ascii="Helvetíca" w:eastAsia="Times New Roman" w:hAnsi="Helvetíca" w:cs="Arial"/>
                <w:color w:val="FFFFFF" w:themeColor="background1"/>
                <w:szCs w:val="20"/>
                <w:lang w:val="es-CO"/>
              </w:rPr>
            </w:pPr>
            <w:r w:rsidRPr="00221078">
              <w:rPr>
                <w:rFonts w:ascii="Helvetíca" w:eastAsia="Times New Roman" w:hAnsi="Helvetíca" w:cs="Arial"/>
                <w:b/>
                <w:bCs/>
                <w:color w:val="FFFFFF" w:themeColor="background1"/>
                <w:kern w:val="24"/>
                <w:szCs w:val="20"/>
                <w:lang w:val="es-CO"/>
              </w:rPr>
              <w:t>Tip</w:t>
            </w:r>
            <w:r w:rsidRPr="00221078">
              <w:rPr>
                <w:rFonts w:ascii="Helvetíca" w:eastAsia="Times New Roman" w:hAnsi="Helvetíca" w:cs="Arial"/>
                <w:b/>
                <w:bCs/>
                <w:color w:val="FFFFFF" w:themeColor="background1"/>
                <w:kern w:val="24"/>
                <w:szCs w:val="20"/>
              </w:rPr>
              <w:t>o</w:t>
            </w:r>
          </w:p>
        </w:tc>
        <w:tc>
          <w:tcPr>
            <w:tcW w:w="7088" w:type="dxa"/>
            <w:shd w:val="clear" w:color="auto" w:fill="1F4E79" w:themeFill="accent5" w:themeFillShade="80"/>
            <w:hideMark/>
          </w:tcPr>
          <w:p w14:paraId="49581069" w14:textId="77777777" w:rsidR="007A021D" w:rsidRPr="00221078" w:rsidRDefault="007A021D" w:rsidP="00B253A8">
            <w:pPr>
              <w:jc w:val="center"/>
              <w:textAlignment w:val="center"/>
              <w:rPr>
                <w:rFonts w:ascii="Helvetíca" w:eastAsia="Times New Roman" w:hAnsi="Helvetíca" w:cs="Arial"/>
                <w:color w:val="FFFFFF" w:themeColor="background1"/>
                <w:szCs w:val="20"/>
                <w:lang w:val="es-CO"/>
              </w:rPr>
            </w:pPr>
            <w:r w:rsidRPr="00221078">
              <w:rPr>
                <w:rFonts w:ascii="Helvetíca" w:eastAsia="Times New Roman" w:hAnsi="Helvetíca" w:cs="Arial"/>
                <w:b/>
                <w:bCs/>
                <w:color w:val="FFFFFF" w:themeColor="background1"/>
                <w:kern w:val="24"/>
                <w:szCs w:val="20"/>
                <w:lang w:val="es-CO"/>
              </w:rPr>
              <w:t>Vulnerabilidades</w:t>
            </w:r>
          </w:p>
        </w:tc>
      </w:tr>
      <w:tr w:rsidR="007A021D" w:rsidRPr="00221078" w14:paraId="171A337B" w14:textId="77777777" w:rsidTr="00923285">
        <w:trPr>
          <w:trHeight w:val="58"/>
          <w:jc w:val="center"/>
        </w:trPr>
        <w:tc>
          <w:tcPr>
            <w:tcW w:w="1838" w:type="dxa"/>
            <w:vMerge w:val="restart"/>
            <w:vAlign w:val="center"/>
            <w:hideMark/>
          </w:tcPr>
          <w:p w14:paraId="3E1735AA" w14:textId="77777777" w:rsidR="007A021D" w:rsidRPr="00221078" w:rsidRDefault="007A021D" w:rsidP="00B253A8">
            <w:pPr>
              <w:jc w:val="center"/>
              <w:rPr>
                <w:rFonts w:ascii="Helvetíca" w:eastAsia="Times New Roman" w:hAnsi="Helvetíca" w:cs="Arial"/>
                <w:b/>
                <w:szCs w:val="20"/>
                <w:lang w:val="es-CO"/>
              </w:rPr>
            </w:pPr>
            <w:r w:rsidRPr="00221078">
              <w:rPr>
                <w:rFonts w:ascii="Helvetíca" w:hAnsi="Helvetíca"/>
                <w:b/>
                <w:szCs w:val="20"/>
                <w:lang w:val="es-CO"/>
              </w:rPr>
              <w:t>Hardware</w:t>
            </w:r>
          </w:p>
        </w:tc>
        <w:tc>
          <w:tcPr>
            <w:tcW w:w="7088" w:type="dxa"/>
            <w:vAlign w:val="center"/>
            <w:hideMark/>
          </w:tcPr>
          <w:p w14:paraId="1B729DBE"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Mantenimiento insuficiente</w:t>
            </w:r>
          </w:p>
        </w:tc>
      </w:tr>
      <w:tr w:rsidR="007A021D" w:rsidRPr="00221078" w14:paraId="02EFD1A1" w14:textId="77777777" w:rsidTr="00923285">
        <w:trPr>
          <w:trHeight w:val="108"/>
          <w:jc w:val="center"/>
        </w:trPr>
        <w:tc>
          <w:tcPr>
            <w:tcW w:w="1838" w:type="dxa"/>
            <w:vMerge/>
            <w:vAlign w:val="center"/>
            <w:hideMark/>
          </w:tcPr>
          <w:p w14:paraId="6335A4A9" w14:textId="77777777" w:rsidR="007A021D" w:rsidRPr="00221078" w:rsidRDefault="007A021D" w:rsidP="00B253A8">
            <w:pPr>
              <w:jc w:val="center"/>
              <w:rPr>
                <w:rFonts w:ascii="Helvetíca" w:eastAsia="Times New Roman" w:hAnsi="Helvetíca" w:cs="Arial"/>
                <w:b/>
                <w:szCs w:val="20"/>
                <w:lang w:val="es-CO"/>
              </w:rPr>
            </w:pPr>
          </w:p>
        </w:tc>
        <w:tc>
          <w:tcPr>
            <w:tcW w:w="7088" w:type="dxa"/>
            <w:vAlign w:val="center"/>
            <w:hideMark/>
          </w:tcPr>
          <w:p w14:paraId="1BFAE354"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esquemas de reemplazo periódico</w:t>
            </w:r>
          </w:p>
        </w:tc>
      </w:tr>
      <w:tr w:rsidR="007A021D" w:rsidRPr="00221078" w14:paraId="092A1495" w14:textId="77777777" w:rsidTr="00923285">
        <w:trPr>
          <w:trHeight w:val="58"/>
          <w:jc w:val="center"/>
        </w:trPr>
        <w:tc>
          <w:tcPr>
            <w:tcW w:w="1838" w:type="dxa"/>
            <w:vMerge/>
            <w:vAlign w:val="center"/>
            <w:hideMark/>
          </w:tcPr>
          <w:p w14:paraId="4549C53C" w14:textId="77777777" w:rsidR="007A021D" w:rsidRPr="00221078" w:rsidRDefault="007A021D" w:rsidP="00B253A8">
            <w:pPr>
              <w:jc w:val="center"/>
              <w:rPr>
                <w:rFonts w:ascii="Helvetíca" w:eastAsia="Times New Roman" w:hAnsi="Helvetíca" w:cs="Arial"/>
                <w:b/>
                <w:szCs w:val="20"/>
                <w:lang w:val="es-CO"/>
              </w:rPr>
            </w:pPr>
          </w:p>
        </w:tc>
        <w:tc>
          <w:tcPr>
            <w:tcW w:w="7088" w:type="dxa"/>
            <w:vAlign w:val="center"/>
            <w:hideMark/>
          </w:tcPr>
          <w:p w14:paraId="3A206E09"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Sensibilidad a la radiación electromagnética</w:t>
            </w:r>
          </w:p>
        </w:tc>
      </w:tr>
      <w:tr w:rsidR="007A021D" w:rsidRPr="00221078" w14:paraId="1E841197" w14:textId="77777777" w:rsidTr="00923285">
        <w:trPr>
          <w:trHeight w:val="58"/>
          <w:jc w:val="center"/>
        </w:trPr>
        <w:tc>
          <w:tcPr>
            <w:tcW w:w="1838" w:type="dxa"/>
            <w:vMerge/>
            <w:vAlign w:val="center"/>
            <w:hideMark/>
          </w:tcPr>
          <w:p w14:paraId="2E644C48" w14:textId="77777777" w:rsidR="007A021D" w:rsidRPr="00221078" w:rsidRDefault="007A021D" w:rsidP="00B253A8">
            <w:pPr>
              <w:jc w:val="center"/>
              <w:rPr>
                <w:rFonts w:ascii="Helvetíca" w:eastAsia="Times New Roman" w:hAnsi="Helvetíca" w:cs="Arial"/>
                <w:b/>
                <w:szCs w:val="20"/>
                <w:lang w:val="es-CO"/>
              </w:rPr>
            </w:pPr>
          </w:p>
        </w:tc>
        <w:tc>
          <w:tcPr>
            <w:tcW w:w="7088" w:type="dxa"/>
            <w:vAlign w:val="center"/>
            <w:hideMark/>
          </w:tcPr>
          <w:p w14:paraId="58CF29D1"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Susceptibilidad a las variaciones de temperatura (o al polvo y suciedad)</w:t>
            </w:r>
          </w:p>
        </w:tc>
      </w:tr>
      <w:tr w:rsidR="007A021D" w:rsidRPr="00221078" w14:paraId="41AE21A9" w14:textId="77777777" w:rsidTr="00923285">
        <w:trPr>
          <w:trHeight w:val="233"/>
          <w:jc w:val="center"/>
        </w:trPr>
        <w:tc>
          <w:tcPr>
            <w:tcW w:w="1838" w:type="dxa"/>
            <w:vMerge/>
            <w:vAlign w:val="center"/>
            <w:hideMark/>
          </w:tcPr>
          <w:p w14:paraId="4BA39F74" w14:textId="77777777" w:rsidR="007A021D" w:rsidRPr="00221078" w:rsidRDefault="007A021D" w:rsidP="00B253A8">
            <w:pPr>
              <w:jc w:val="center"/>
              <w:rPr>
                <w:rFonts w:ascii="Helvetíca" w:eastAsia="Times New Roman" w:hAnsi="Helvetíca" w:cs="Arial"/>
                <w:b/>
                <w:szCs w:val="20"/>
                <w:lang w:val="es-CO"/>
              </w:rPr>
            </w:pPr>
          </w:p>
        </w:tc>
        <w:tc>
          <w:tcPr>
            <w:tcW w:w="7088" w:type="dxa"/>
            <w:vAlign w:val="center"/>
            <w:hideMark/>
          </w:tcPr>
          <w:p w14:paraId="5F28F78F"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Almacenamiento sin protección</w:t>
            </w:r>
          </w:p>
        </w:tc>
      </w:tr>
      <w:tr w:rsidR="007A021D" w:rsidRPr="00221078" w14:paraId="24102D16" w14:textId="77777777" w:rsidTr="00923285">
        <w:trPr>
          <w:trHeight w:val="58"/>
          <w:jc w:val="center"/>
        </w:trPr>
        <w:tc>
          <w:tcPr>
            <w:tcW w:w="1838" w:type="dxa"/>
            <w:vMerge/>
            <w:vAlign w:val="center"/>
            <w:hideMark/>
          </w:tcPr>
          <w:p w14:paraId="504E1BC6" w14:textId="77777777" w:rsidR="007A021D" w:rsidRPr="00221078" w:rsidRDefault="007A021D" w:rsidP="00B253A8">
            <w:pPr>
              <w:jc w:val="center"/>
              <w:rPr>
                <w:rFonts w:ascii="Helvetíca" w:eastAsia="Times New Roman" w:hAnsi="Helvetíca" w:cs="Arial"/>
                <w:b/>
                <w:szCs w:val="20"/>
                <w:lang w:val="es-CO"/>
              </w:rPr>
            </w:pPr>
          </w:p>
        </w:tc>
        <w:tc>
          <w:tcPr>
            <w:tcW w:w="7088" w:type="dxa"/>
            <w:vAlign w:val="center"/>
            <w:hideMark/>
          </w:tcPr>
          <w:p w14:paraId="5F8C4A6D"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Falta de cuidado en la disposición final</w:t>
            </w:r>
          </w:p>
        </w:tc>
      </w:tr>
      <w:tr w:rsidR="007A021D" w:rsidRPr="00221078" w14:paraId="786CAD9B" w14:textId="77777777" w:rsidTr="00923285">
        <w:trPr>
          <w:trHeight w:val="58"/>
          <w:jc w:val="center"/>
        </w:trPr>
        <w:tc>
          <w:tcPr>
            <w:tcW w:w="1838" w:type="dxa"/>
            <w:vMerge/>
            <w:vAlign w:val="center"/>
            <w:hideMark/>
          </w:tcPr>
          <w:p w14:paraId="1B9E77A4" w14:textId="77777777" w:rsidR="007A021D" w:rsidRPr="00221078" w:rsidRDefault="007A021D" w:rsidP="00B253A8">
            <w:pPr>
              <w:jc w:val="center"/>
              <w:rPr>
                <w:rFonts w:ascii="Helvetíca" w:eastAsia="Times New Roman" w:hAnsi="Helvetíca" w:cs="Arial"/>
                <w:b/>
                <w:szCs w:val="20"/>
                <w:lang w:val="es-CO"/>
              </w:rPr>
            </w:pPr>
          </w:p>
        </w:tc>
        <w:tc>
          <w:tcPr>
            <w:tcW w:w="7088" w:type="dxa"/>
            <w:vAlign w:val="center"/>
            <w:hideMark/>
          </w:tcPr>
          <w:p w14:paraId="29608F78"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Copia no controlada</w:t>
            </w:r>
          </w:p>
        </w:tc>
      </w:tr>
      <w:tr w:rsidR="007A021D" w:rsidRPr="00221078" w14:paraId="77A8B540" w14:textId="77777777" w:rsidTr="00923285">
        <w:trPr>
          <w:trHeight w:val="58"/>
          <w:jc w:val="center"/>
        </w:trPr>
        <w:tc>
          <w:tcPr>
            <w:tcW w:w="1838" w:type="dxa"/>
            <w:vMerge w:val="restart"/>
            <w:vAlign w:val="center"/>
            <w:hideMark/>
          </w:tcPr>
          <w:p w14:paraId="7C4D0A4B" w14:textId="77777777" w:rsidR="007A021D" w:rsidRPr="00221078" w:rsidRDefault="007A021D" w:rsidP="00B253A8">
            <w:pPr>
              <w:jc w:val="center"/>
              <w:rPr>
                <w:rFonts w:ascii="Helvetíca" w:hAnsi="Helvetíca" w:hint="eastAsia"/>
                <w:b/>
                <w:szCs w:val="20"/>
                <w:lang w:val="es-CO"/>
              </w:rPr>
            </w:pPr>
            <w:r w:rsidRPr="00221078">
              <w:rPr>
                <w:rFonts w:ascii="Helvetíca" w:hAnsi="Helvetíca"/>
                <w:b/>
                <w:szCs w:val="20"/>
                <w:lang w:val="es-CO"/>
              </w:rPr>
              <w:t>Software</w:t>
            </w:r>
          </w:p>
        </w:tc>
        <w:tc>
          <w:tcPr>
            <w:tcW w:w="7088" w:type="dxa"/>
            <w:vAlign w:val="center"/>
            <w:hideMark/>
          </w:tcPr>
          <w:p w14:paraId="3290CA2B"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o insuficiencia de pruebas de software</w:t>
            </w:r>
          </w:p>
        </w:tc>
      </w:tr>
      <w:tr w:rsidR="007A021D" w:rsidRPr="00221078" w14:paraId="4B4523BC" w14:textId="77777777" w:rsidTr="00923285">
        <w:trPr>
          <w:trHeight w:val="58"/>
          <w:jc w:val="center"/>
        </w:trPr>
        <w:tc>
          <w:tcPr>
            <w:tcW w:w="1838" w:type="dxa"/>
            <w:vMerge/>
            <w:vAlign w:val="center"/>
            <w:hideMark/>
          </w:tcPr>
          <w:p w14:paraId="1E3E4C17"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56F9E14D"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terminación de sesión</w:t>
            </w:r>
          </w:p>
        </w:tc>
      </w:tr>
      <w:tr w:rsidR="007A021D" w:rsidRPr="00221078" w14:paraId="1C399793" w14:textId="77777777" w:rsidTr="00923285">
        <w:trPr>
          <w:trHeight w:val="58"/>
          <w:jc w:val="center"/>
        </w:trPr>
        <w:tc>
          <w:tcPr>
            <w:tcW w:w="1838" w:type="dxa"/>
            <w:vMerge/>
            <w:vAlign w:val="center"/>
            <w:hideMark/>
          </w:tcPr>
          <w:p w14:paraId="3678B831"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503F01EC"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registros de auditoría</w:t>
            </w:r>
          </w:p>
        </w:tc>
      </w:tr>
      <w:tr w:rsidR="007A021D" w:rsidRPr="00221078" w14:paraId="3C758295" w14:textId="77777777" w:rsidTr="00923285">
        <w:trPr>
          <w:trHeight w:val="58"/>
          <w:jc w:val="center"/>
        </w:trPr>
        <w:tc>
          <w:tcPr>
            <w:tcW w:w="1838" w:type="dxa"/>
            <w:vMerge/>
            <w:vAlign w:val="center"/>
            <w:hideMark/>
          </w:tcPr>
          <w:p w14:paraId="687897E6"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756846EA"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Asignación errada de los derechos de acceso</w:t>
            </w:r>
          </w:p>
        </w:tc>
      </w:tr>
      <w:tr w:rsidR="007A021D" w:rsidRPr="00221078" w14:paraId="45C700C8" w14:textId="77777777" w:rsidTr="00923285">
        <w:trPr>
          <w:trHeight w:val="233"/>
          <w:jc w:val="center"/>
        </w:trPr>
        <w:tc>
          <w:tcPr>
            <w:tcW w:w="1838" w:type="dxa"/>
            <w:vMerge/>
            <w:vAlign w:val="center"/>
            <w:hideMark/>
          </w:tcPr>
          <w:p w14:paraId="031F6679"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66AAE95A"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Interfaz de usuario compleja</w:t>
            </w:r>
          </w:p>
        </w:tc>
      </w:tr>
      <w:tr w:rsidR="007A021D" w:rsidRPr="00221078" w14:paraId="0ACD180E" w14:textId="77777777" w:rsidTr="00923285">
        <w:trPr>
          <w:trHeight w:val="233"/>
          <w:jc w:val="center"/>
        </w:trPr>
        <w:tc>
          <w:tcPr>
            <w:tcW w:w="1838" w:type="dxa"/>
            <w:vMerge/>
            <w:vAlign w:val="center"/>
            <w:hideMark/>
          </w:tcPr>
          <w:p w14:paraId="7E75D663"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09AE9D16"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documentación</w:t>
            </w:r>
          </w:p>
        </w:tc>
      </w:tr>
      <w:tr w:rsidR="007A021D" w:rsidRPr="00221078" w14:paraId="03B55033" w14:textId="77777777" w:rsidTr="00923285">
        <w:trPr>
          <w:trHeight w:val="233"/>
          <w:jc w:val="center"/>
        </w:trPr>
        <w:tc>
          <w:tcPr>
            <w:tcW w:w="1838" w:type="dxa"/>
            <w:vMerge/>
            <w:vAlign w:val="center"/>
            <w:hideMark/>
          </w:tcPr>
          <w:p w14:paraId="79209A5D"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72CED459"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Fechas incorrectas</w:t>
            </w:r>
          </w:p>
        </w:tc>
      </w:tr>
      <w:tr w:rsidR="007A021D" w:rsidRPr="00221078" w14:paraId="4981362F" w14:textId="77777777" w:rsidTr="00923285">
        <w:trPr>
          <w:trHeight w:val="58"/>
          <w:jc w:val="center"/>
        </w:trPr>
        <w:tc>
          <w:tcPr>
            <w:tcW w:w="1838" w:type="dxa"/>
            <w:vMerge/>
            <w:vAlign w:val="center"/>
            <w:hideMark/>
          </w:tcPr>
          <w:p w14:paraId="5DD25D5D"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6A549266"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mecanismos de identificación y autenticación</w:t>
            </w:r>
            <w:r w:rsidRPr="00221078">
              <w:rPr>
                <w:rFonts w:ascii="Helvetíca" w:hAnsi="Helvetíca"/>
              </w:rPr>
              <w:t xml:space="preserve"> de usuarios</w:t>
            </w:r>
          </w:p>
        </w:tc>
      </w:tr>
      <w:tr w:rsidR="007A021D" w:rsidRPr="00221078" w14:paraId="067BDD4B" w14:textId="77777777" w:rsidTr="00923285">
        <w:trPr>
          <w:trHeight w:val="233"/>
          <w:jc w:val="center"/>
        </w:trPr>
        <w:tc>
          <w:tcPr>
            <w:tcW w:w="1838" w:type="dxa"/>
            <w:vMerge/>
            <w:vAlign w:val="center"/>
            <w:hideMark/>
          </w:tcPr>
          <w:p w14:paraId="7D088ED3"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4C5C281E"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Contraseñas sin protección</w:t>
            </w:r>
          </w:p>
        </w:tc>
      </w:tr>
      <w:tr w:rsidR="007A021D" w:rsidRPr="00221078" w14:paraId="3E3CDDF7" w14:textId="77777777" w:rsidTr="00923285">
        <w:trPr>
          <w:trHeight w:val="58"/>
          <w:jc w:val="center"/>
        </w:trPr>
        <w:tc>
          <w:tcPr>
            <w:tcW w:w="1838" w:type="dxa"/>
            <w:vMerge/>
            <w:vAlign w:val="center"/>
            <w:hideMark/>
          </w:tcPr>
          <w:p w14:paraId="58E54A48"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6F5F834C"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Software nuevo o inmaduro</w:t>
            </w:r>
          </w:p>
        </w:tc>
      </w:tr>
      <w:tr w:rsidR="007A021D" w:rsidRPr="00221078" w14:paraId="1188D762" w14:textId="77777777" w:rsidTr="00923285">
        <w:trPr>
          <w:trHeight w:val="58"/>
          <w:jc w:val="center"/>
        </w:trPr>
        <w:tc>
          <w:tcPr>
            <w:tcW w:w="1838" w:type="dxa"/>
            <w:vMerge w:val="restart"/>
            <w:vAlign w:val="center"/>
            <w:hideMark/>
          </w:tcPr>
          <w:p w14:paraId="401C212D" w14:textId="77777777" w:rsidR="007A021D" w:rsidRPr="00221078" w:rsidRDefault="007A021D" w:rsidP="00B253A8">
            <w:pPr>
              <w:jc w:val="center"/>
              <w:rPr>
                <w:rFonts w:ascii="Helvetíca" w:hAnsi="Helvetíca" w:hint="eastAsia"/>
                <w:b/>
                <w:szCs w:val="20"/>
                <w:lang w:val="es-CO"/>
              </w:rPr>
            </w:pPr>
            <w:r w:rsidRPr="00221078">
              <w:rPr>
                <w:rFonts w:ascii="Helvetíca" w:hAnsi="Helvetíca"/>
                <w:b/>
                <w:szCs w:val="20"/>
                <w:lang w:val="es-CO"/>
              </w:rPr>
              <w:t>Red</w:t>
            </w:r>
          </w:p>
        </w:tc>
        <w:tc>
          <w:tcPr>
            <w:tcW w:w="7088" w:type="dxa"/>
            <w:vAlign w:val="center"/>
            <w:hideMark/>
          </w:tcPr>
          <w:p w14:paraId="12318A07"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pruebas de envío o recepción de mensajes</w:t>
            </w:r>
          </w:p>
        </w:tc>
      </w:tr>
      <w:tr w:rsidR="007A021D" w:rsidRPr="00221078" w14:paraId="503810E8" w14:textId="77777777" w:rsidTr="00923285">
        <w:trPr>
          <w:trHeight w:val="233"/>
          <w:jc w:val="center"/>
        </w:trPr>
        <w:tc>
          <w:tcPr>
            <w:tcW w:w="1838" w:type="dxa"/>
            <w:vMerge/>
            <w:vAlign w:val="center"/>
            <w:hideMark/>
          </w:tcPr>
          <w:p w14:paraId="49BB7DDA"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38D7F754"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Líneas de comunicación sin protección</w:t>
            </w:r>
          </w:p>
        </w:tc>
      </w:tr>
      <w:tr w:rsidR="007A021D" w:rsidRPr="00221078" w14:paraId="3CEB94CD" w14:textId="77777777" w:rsidTr="00923285">
        <w:trPr>
          <w:trHeight w:val="233"/>
          <w:jc w:val="center"/>
        </w:trPr>
        <w:tc>
          <w:tcPr>
            <w:tcW w:w="1838" w:type="dxa"/>
            <w:vMerge/>
            <w:vAlign w:val="center"/>
            <w:hideMark/>
          </w:tcPr>
          <w:p w14:paraId="11ED6163"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5ABDC2EB"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Conexión deficiente de cableado</w:t>
            </w:r>
          </w:p>
        </w:tc>
      </w:tr>
      <w:tr w:rsidR="007A021D" w:rsidRPr="00221078" w14:paraId="77333D9B" w14:textId="77777777" w:rsidTr="00923285">
        <w:trPr>
          <w:trHeight w:val="233"/>
          <w:jc w:val="center"/>
        </w:trPr>
        <w:tc>
          <w:tcPr>
            <w:tcW w:w="1838" w:type="dxa"/>
            <w:vMerge/>
            <w:vAlign w:val="center"/>
            <w:hideMark/>
          </w:tcPr>
          <w:p w14:paraId="34B857BD"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1F0AAA48"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Tráfico sensible sin protección</w:t>
            </w:r>
          </w:p>
        </w:tc>
      </w:tr>
      <w:tr w:rsidR="007A021D" w:rsidRPr="00221078" w14:paraId="65607429" w14:textId="77777777" w:rsidTr="00923285">
        <w:trPr>
          <w:trHeight w:val="233"/>
          <w:jc w:val="center"/>
        </w:trPr>
        <w:tc>
          <w:tcPr>
            <w:tcW w:w="1838" w:type="dxa"/>
            <w:vMerge/>
            <w:vAlign w:val="center"/>
            <w:hideMark/>
          </w:tcPr>
          <w:p w14:paraId="03CF5F05"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457CF219"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Punto único de falla</w:t>
            </w:r>
          </w:p>
        </w:tc>
      </w:tr>
      <w:tr w:rsidR="007A021D" w:rsidRPr="00221078" w14:paraId="26227244" w14:textId="77777777" w:rsidTr="00923285">
        <w:trPr>
          <w:trHeight w:val="233"/>
          <w:jc w:val="center"/>
        </w:trPr>
        <w:tc>
          <w:tcPr>
            <w:tcW w:w="1838" w:type="dxa"/>
            <w:vMerge w:val="restart"/>
            <w:vAlign w:val="center"/>
            <w:hideMark/>
          </w:tcPr>
          <w:p w14:paraId="405522E2" w14:textId="77777777" w:rsidR="007A021D" w:rsidRPr="00221078" w:rsidRDefault="007A021D" w:rsidP="00B253A8">
            <w:pPr>
              <w:jc w:val="center"/>
              <w:rPr>
                <w:rFonts w:ascii="Helvetíca" w:hAnsi="Helvetíca" w:hint="eastAsia"/>
                <w:b/>
                <w:szCs w:val="20"/>
                <w:lang w:val="es-CO"/>
              </w:rPr>
            </w:pPr>
            <w:r w:rsidRPr="00221078">
              <w:rPr>
                <w:rFonts w:ascii="Helvetíca" w:hAnsi="Helvetíca"/>
                <w:b/>
                <w:szCs w:val="20"/>
                <w:lang w:val="es-CO"/>
              </w:rPr>
              <w:t>Personal</w:t>
            </w:r>
          </w:p>
        </w:tc>
        <w:tc>
          <w:tcPr>
            <w:tcW w:w="7088" w:type="dxa"/>
            <w:vAlign w:val="center"/>
            <w:hideMark/>
          </w:tcPr>
          <w:p w14:paraId="1D2817B6"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del personal</w:t>
            </w:r>
          </w:p>
        </w:tc>
      </w:tr>
      <w:tr w:rsidR="007A021D" w:rsidRPr="00221078" w14:paraId="5A43B2DD" w14:textId="77777777" w:rsidTr="00923285">
        <w:trPr>
          <w:trHeight w:val="58"/>
          <w:jc w:val="center"/>
        </w:trPr>
        <w:tc>
          <w:tcPr>
            <w:tcW w:w="1838" w:type="dxa"/>
            <w:vMerge/>
            <w:vAlign w:val="center"/>
            <w:hideMark/>
          </w:tcPr>
          <w:p w14:paraId="128669AE" w14:textId="77777777" w:rsidR="007A021D" w:rsidRPr="00221078" w:rsidRDefault="007A021D" w:rsidP="00B253A8">
            <w:pPr>
              <w:jc w:val="center"/>
              <w:rPr>
                <w:rFonts w:ascii="Helvetíca" w:eastAsia="Times New Roman" w:hAnsi="Helvetíca" w:cs="Arial"/>
                <w:b/>
                <w:szCs w:val="20"/>
                <w:lang w:val="es-CO"/>
              </w:rPr>
            </w:pPr>
          </w:p>
        </w:tc>
        <w:tc>
          <w:tcPr>
            <w:tcW w:w="7088" w:type="dxa"/>
            <w:vAlign w:val="center"/>
            <w:hideMark/>
          </w:tcPr>
          <w:p w14:paraId="4990FCEC"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Entrenamiento insuficiente</w:t>
            </w:r>
          </w:p>
        </w:tc>
      </w:tr>
      <w:tr w:rsidR="007A021D" w:rsidRPr="00221078" w14:paraId="40FA0868" w14:textId="77777777" w:rsidTr="00923285">
        <w:trPr>
          <w:trHeight w:val="58"/>
          <w:jc w:val="center"/>
        </w:trPr>
        <w:tc>
          <w:tcPr>
            <w:tcW w:w="1838" w:type="dxa"/>
            <w:vMerge/>
            <w:vAlign w:val="center"/>
            <w:hideMark/>
          </w:tcPr>
          <w:p w14:paraId="7231ACE9" w14:textId="77777777" w:rsidR="007A021D" w:rsidRPr="00221078" w:rsidRDefault="007A021D" w:rsidP="00B253A8">
            <w:pPr>
              <w:jc w:val="center"/>
              <w:rPr>
                <w:rFonts w:ascii="Helvetíca" w:eastAsia="Times New Roman" w:hAnsi="Helvetíca" w:cs="Arial"/>
                <w:b/>
                <w:szCs w:val="20"/>
                <w:lang w:val="es-CO"/>
              </w:rPr>
            </w:pPr>
          </w:p>
        </w:tc>
        <w:tc>
          <w:tcPr>
            <w:tcW w:w="7088" w:type="dxa"/>
            <w:vAlign w:val="center"/>
            <w:hideMark/>
          </w:tcPr>
          <w:p w14:paraId="76C364AC"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Falta de conciencia en seguridad</w:t>
            </w:r>
          </w:p>
        </w:tc>
      </w:tr>
      <w:tr w:rsidR="007A021D" w:rsidRPr="00221078" w14:paraId="08833975" w14:textId="77777777" w:rsidTr="00923285">
        <w:trPr>
          <w:trHeight w:val="233"/>
          <w:jc w:val="center"/>
        </w:trPr>
        <w:tc>
          <w:tcPr>
            <w:tcW w:w="1838" w:type="dxa"/>
            <w:vMerge/>
            <w:vAlign w:val="center"/>
            <w:hideMark/>
          </w:tcPr>
          <w:p w14:paraId="5321433D" w14:textId="77777777" w:rsidR="007A021D" w:rsidRPr="00221078" w:rsidRDefault="007A021D" w:rsidP="00B253A8">
            <w:pPr>
              <w:jc w:val="center"/>
              <w:rPr>
                <w:rFonts w:ascii="Helvetíca" w:eastAsia="Times New Roman" w:hAnsi="Helvetíca" w:cs="Arial"/>
                <w:b/>
                <w:szCs w:val="20"/>
                <w:lang w:val="es-CO"/>
              </w:rPr>
            </w:pPr>
          </w:p>
        </w:tc>
        <w:tc>
          <w:tcPr>
            <w:tcW w:w="7088" w:type="dxa"/>
            <w:vAlign w:val="center"/>
            <w:hideMark/>
          </w:tcPr>
          <w:p w14:paraId="3E1D639C"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políticas de uso aceptable</w:t>
            </w:r>
          </w:p>
        </w:tc>
      </w:tr>
      <w:tr w:rsidR="007A021D" w:rsidRPr="00221078" w14:paraId="4FFDC0A7" w14:textId="77777777" w:rsidTr="00923285">
        <w:trPr>
          <w:trHeight w:val="58"/>
          <w:jc w:val="center"/>
        </w:trPr>
        <w:tc>
          <w:tcPr>
            <w:tcW w:w="1838" w:type="dxa"/>
            <w:vMerge/>
            <w:vAlign w:val="center"/>
            <w:hideMark/>
          </w:tcPr>
          <w:p w14:paraId="2D3FF28E" w14:textId="77777777" w:rsidR="007A021D" w:rsidRPr="00221078" w:rsidRDefault="007A021D" w:rsidP="00B253A8">
            <w:pPr>
              <w:jc w:val="center"/>
              <w:rPr>
                <w:rFonts w:ascii="Helvetíca" w:eastAsia="Times New Roman" w:hAnsi="Helvetíca" w:cs="Arial"/>
                <w:b/>
                <w:szCs w:val="20"/>
                <w:lang w:val="es-CO"/>
              </w:rPr>
            </w:pPr>
          </w:p>
        </w:tc>
        <w:tc>
          <w:tcPr>
            <w:tcW w:w="7088" w:type="dxa"/>
            <w:vAlign w:val="center"/>
            <w:hideMark/>
          </w:tcPr>
          <w:p w14:paraId="0948FC25"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Trabajo no supervisado de personal externo o de limpieza</w:t>
            </w:r>
          </w:p>
        </w:tc>
      </w:tr>
      <w:tr w:rsidR="007A021D" w:rsidRPr="00221078" w14:paraId="2C83DE6A" w14:textId="77777777" w:rsidTr="00923285">
        <w:trPr>
          <w:trHeight w:val="58"/>
          <w:jc w:val="center"/>
        </w:trPr>
        <w:tc>
          <w:tcPr>
            <w:tcW w:w="1838" w:type="dxa"/>
            <w:vMerge w:val="restart"/>
            <w:vAlign w:val="center"/>
            <w:hideMark/>
          </w:tcPr>
          <w:p w14:paraId="54D49CC2" w14:textId="77777777" w:rsidR="007A021D" w:rsidRPr="00221078" w:rsidRDefault="007A021D" w:rsidP="00B253A8">
            <w:pPr>
              <w:jc w:val="center"/>
              <w:rPr>
                <w:rFonts w:ascii="Helvetíca" w:hAnsi="Helvetíca" w:hint="eastAsia"/>
                <w:b/>
                <w:szCs w:val="20"/>
                <w:lang w:val="es-CO"/>
              </w:rPr>
            </w:pPr>
            <w:r w:rsidRPr="00221078">
              <w:rPr>
                <w:rFonts w:ascii="Helvetíca" w:hAnsi="Helvetíca"/>
                <w:b/>
                <w:szCs w:val="20"/>
                <w:lang w:val="es-CO"/>
              </w:rPr>
              <w:t>Lugar</w:t>
            </w:r>
          </w:p>
        </w:tc>
        <w:tc>
          <w:tcPr>
            <w:tcW w:w="7088" w:type="dxa"/>
            <w:vAlign w:val="center"/>
            <w:hideMark/>
          </w:tcPr>
          <w:p w14:paraId="7B8EB35D"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Uso inadecuado de los controles de acceso al edificio</w:t>
            </w:r>
          </w:p>
        </w:tc>
      </w:tr>
      <w:tr w:rsidR="007A021D" w:rsidRPr="00221078" w14:paraId="70BD5DEC" w14:textId="77777777" w:rsidTr="00923285">
        <w:trPr>
          <w:trHeight w:val="58"/>
          <w:jc w:val="center"/>
        </w:trPr>
        <w:tc>
          <w:tcPr>
            <w:tcW w:w="1838" w:type="dxa"/>
            <w:vMerge/>
            <w:vAlign w:val="center"/>
            <w:hideMark/>
          </w:tcPr>
          <w:p w14:paraId="59F84413"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24587641"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Áreas susceptibles a inundación</w:t>
            </w:r>
          </w:p>
        </w:tc>
      </w:tr>
      <w:tr w:rsidR="007A021D" w:rsidRPr="00221078" w14:paraId="40A4C733" w14:textId="77777777" w:rsidTr="00923285">
        <w:trPr>
          <w:trHeight w:val="20"/>
          <w:jc w:val="center"/>
        </w:trPr>
        <w:tc>
          <w:tcPr>
            <w:tcW w:w="1838" w:type="dxa"/>
            <w:vMerge/>
            <w:vAlign w:val="center"/>
            <w:hideMark/>
          </w:tcPr>
          <w:p w14:paraId="2BC91D6C"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5D7A8748"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Red eléctrica inestable</w:t>
            </w:r>
          </w:p>
        </w:tc>
      </w:tr>
      <w:tr w:rsidR="007A021D" w:rsidRPr="00221078" w14:paraId="1B921014" w14:textId="77777777" w:rsidTr="00923285">
        <w:trPr>
          <w:trHeight w:val="20"/>
          <w:jc w:val="center"/>
        </w:trPr>
        <w:tc>
          <w:tcPr>
            <w:tcW w:w="1838" w:type="dxa"/>
            <w:vMerge/>
            <w:vAlign w:val="center"/>
            <w:hideMark/>
          </w:tcPr>
          <w:p w14:paraId="0C7AB48A" w14:textId="77777777" w:rsidR="007A021D" w:rsidRPr="00221078" w:rsidRDefault="007A021D" w:rsidP="00B253A8">
            <w:pPr>
              <w:jc w:val="center"/>
              <w:rPr>
                <w:rFonts w:ascii="Helvetíca" w:hAnsi="Helvetíca" w:hint="eastAsia"/>
                <w:b/>
                <w:szCs w:val="20"/>
                <w:lang w:val="es-CO"/>
              </w:rPr>
            </w:pPr>
          </w:p>
        </w:tc>
        <w:tc>
          <w:tcPr>
            <w:tcW w:w="7088" w:type="dxa"/>
            <w:vAlign w:val="center"/>
            <w:hideMark/>
          </w:tcPr>
          <w:p w14:paraId="5A6CD0C6"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protección en puertas o ventanas</w:t>
            </w:r>
          </w:p>
        </w:tc>
      </w:tr>
      <w:tr w:rsidR="007A021D" w:rsidRPr="00221078" w14:paraId="33C0C10A" w14:textId="77777777" w:rsidTr="00923285">
        <w:trPr>
          <w:trHeight w:val="20"/>
          <w:jc w:val="center"/>
        </w:trPr>
        <w:tc>
          <w:tcPr>
            <w:tcW w:w="1838" w:type="dxa"/>
            <w:vMerge w:val="restart"/>
            <w:vAlign w:val="center"/>
            <w:hideMark/>
          </w:tcPr>
          <w:p w14:paraId="4D7F8211" w14:textId="77777777" w:rsidR="007A021D" w:rsidRPr="00221078" w:rsidRDefault="007A021D" w:rsidP="00B253A8">
            <w:pPr>
              <w:jc w:val="center"/>
              <w:rPr>
                <w:rFonts w:ascii="Helvetíca" w:hAnsi="Helvetíca" w:hint="eastAsia"/>
                <w:b/>
                <w:szCs w:val="20"/>
                <w:lang w:val="es-CO"/>
              </w:rPr>
            </w:pPr>
            <w:r w:rsidRPr="00221078">
              <w:rPr>
                <w:rFonts w:ascii="Helvetíca" w:hAnsi="Helvetíca"/>
                <w:b/>
                <w:szCs w:val="20"/>
                <w:lang w:val="es-CO"/>
              </w:rPr>
              <w:t>Organización</w:t>
            </w:r>
          </w:p>
        </w:tc>
        <w:tc>
          <w:tcPr>
            <w:tcW w:w="7088" w:type="dxa"/>
            <w:vAlign w:val="center"/>
            <w:hideMark/>
          </w:tcPr>
          <w:p w14:paraId="2FADA5DC"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procedimiento de registro/retiro de usuarios</w:t>
            </w:r>
          </w:p>
        </w:tc>
      </w:tr>
      <w:tr w:rsidR="007A021D" w:rsidRPr="00221078" w14:paraId="4FF72CBF" w14:textId="77777777" w:rsidTr="00923285">
        <w:trPr>
          <w:trHeight w:val="20"/>
          <w:jc w:val="center"/>
        </w:trPr>
        <w:tc>
          <w:tcPr>
            <w:tcW w:w="1838" w:type="dxa"/>
            <w:vMerge/>
            <w:vAlign w:val="center"/>
            <w:hideMark/>
          </w:tcPr>
          <w:p w14:paraId="04BA677D" w14:textId="77777777" w:rsidR="007A021D" w:rsidRPr="00221078" w:rsidRDefault="007A021D" w:rsidP="00B253A8">
            <w:pPr>
              <w:jc w:val="center"/>
              <w:rPr>
                <w:rFonts w:ascii="Helvetíca" w:hAnsi="Helvetíca" w:hint="eastAsia"/>
                <w:szCs w:val="20"/>
                <w:lang w:val="es-CO"/>
              </w:rPr>
            </w:pPr>
          </w:p>
        </w:tc>
        <w:tc>
          <w:tcPr>
            <w:tcW w:w="7088" w:type="dxa"/>
            <w:vAlign w:val="center"/>
            <w:hideMark/>
          </w:tcPr>
          <w:p w14:paraId="7E20EB7E"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proceso para supervisión de derechos de acceso</w:t>
            </w:r>
          </w:p>
        </w:tc>
      </w:tr>
      <w:tr w:rsidR="007A021D" w:rsidRPr="00221078" w14:paraId="4A9CA3A0" w14:textId="77777777" w:rsidTr="00923285">
        <w:trPr>
          <w:trHeight w:val="20"/>
          <w:jc w:val="center"/>
        </w:trPr>
        <w:tc>
          <w:tcPr>
            <w:tcW w:w="1838" w:type="dxa"/>
            <w:vMerge/>
            <w:vAlign w:val="center"/>
            <w:hideMark/>
          </w:tcPr>
          <w:p w14:paraId="587C6B7C" w14:textId="77777777" w:rsidR="007A021D" w:rsidRPr="00221078" w:rsidRDefault="007A021D" w:rsidP="00B253A8">
            <w:pPr>
              <w:jc w:val="center"/>
              <w:rPr>
                <w:rFonts w:ascii="Helvetíca" w:hAnsi="Helvetíca" w:hint="eastAsia"/>
                <w:szCs w:val="20"/>
                <w:lang w:val="es-CO"/>
              </w:rPr>
            </w:pPr>
          </w:p>
        </w:tc>
        <w:tc>
          <w:tcPr>
            <w:tcW w:w="7088" w:type="dxa"/>
            <w:vAlign w:val="center"/>
            <w:hideMark/>
          </w:tcPr>
          <w:p w14:paraId="3834548E"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control de los activos que se encuentran fuera de las instalaciones</w:t>
            </w:r>
          </w:p>
        </w:tc>
      </w:tr>
      <w:tr w:rsidR="007A021D" w:rsidRPr="00221078" w14:paraId="522919F0" w14:textId="77777777" w:rsidTr="00923285">
        <w:trPr>
          <w:trHeight w:val="20"/>
          <w:jc w:val="center"/>
        </w:trPr>
        <w:tc>
          <w:tcPr>
            <w:tcW w:w="1838" w:type="dxa"/>
            <w:vMerge/>
            <w:vAlign w:val="center"/>
            <w:hideMark/>
          </w:tcPr>
          <w:p w14:paraId="763E1B5F" w14:textId="77777777" w:rsidR="007A021D" w:rsidRPr="00221078" w:rsidRDefault="007A021D" w:rsidP="00B253A8">
            <w:pPr>
              <w:jc w:val="center"/>
              <w:rPr>
                <w:rFonts w:ascii="Helvetíca" w:hAnsi="Helvetíca" w:hint="eastAsia"/>
                <w:szCs w:val="20"/>
                <w:lang w:val="es-CO"/>
              </w:rPr>
            </w:pPr>
          </w:p>
        </w:tc>
        <w:tc>
          <w:tcPr>
            <w:tcW w:w="7088" w:type="dxa"/>
            <w:vAlign w:val="center"/>
            <w:hideMark/>
          </w:tcPr>
          <w:p w14:paraId="47ACFB14"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acuerdos de nivel de servicio (ANS o SLA)</w:t>
            </w:r>
          </w:p>
        </w:tc>
      </w:tr>
      <w:tr w:rsidR="007A021D" w:rsidRPr="00221078" w14:paraId="02830C64" w14:textId="77777777" w:rsidTr="00923285">
        <w:trPr>
          <w:trHeight w:val="20"/>
          <w:jc w:val="center"/>
        </w:trPr>
        <w:tc>
          <w:tcPr>
            <w:tcW w:w="1838" w:type="dxa"/>
            <w:vMerge/>
            <w:vAlign w:val="center"/>
            <w:hideMark/>
          </w:tcPr>
          <w:p w14:paraId="0DD4E6B4" w14:textId="77777777" w:rsidR="007A021D" w:rsidRPr="00221078" w:rsidRDefault="007A021D" w:rsidP="00B253A8">
            <w:pPr>
              <w:jc w:val="center"/>
              <w:rPr>
                <w:rFonts w:ascii="Helvetíca" w:hAnsi="Helvetíca" w:hint="eastAsia"/>
                <w:szCs w:val="20"/>
                <w:lang w:val="es-CO"/>
              </w:rPr>
            </w:pPr>
          </w:p>
        </w:tc>
        <w:tc>
          <w:tcPr>
            <w:tcW w:w="7088" w:type="dxa"/>
            <w:vAlign w:val="center"/>
            <w:hideMark/>
          </w:tcPr>
          <w:p w14:paraId="3BA34B0D"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mecanismos de monitoreo para brechas en la seguridad</w:t>
            </w:r>
          </w:p>
        </w:tc>
      </w:tr>
      <w:tr w:rsidR="007A021D" w:rsidRPr="00221078" w14:paraId="2FBC7EB9" w14:textId="77777777" w:rsidTr="00923285">
        <w:trPr>
          <w:trHeight w:val="20"/>
          <w:jc w:val="center"/>
        </w:trPr>
        <w:tc>
          <w:tcPr>
            <w:tcW w:w="1838" w:type="dxa"/>
            <w:vMerge/>
            <w:vAlign w:val="center"/>
            <w:hideMark/>
          </w:tcPr>
          <w:p w14:paraId="787F038F" w14:textId="77777777" w:rsidR="007A021D" w:rsidRPr="00221078" w:rsidRDefault="007A021D" w:rsidP="00B253A8">
            <w:pPr>
              <w:jc w:val="center"/>
              <w:rPr>
                <w:rFonts w:ascii="Helvetíca" w:hAnsi="Helvetíca" w:hint="eastAsia"/>
                <w:szCs w:val="20"/>
                <w:lang w:val="es-CO"/>
              </w:rPr>
            </w:pPr>
          </w:p>
        </w:tc>
        <w:tc>
          <w:tcPr>
            <w:tcW w:w="7088" w:type="dxa"/>
            <w:vAlign w:val="center"/>
            <w:hideMark/>
          </w:tcPr>
          <w:p w14:paraId="3BB87DBD" w14:textId="77777777" w:rsidR="007A021D" w:rsidRPr="00221078" w:rsidRDefault="007A021D" w:rsidP="00B253A8">
            <w:pPr>
              <w:jc w:val="center"/>
              <w:rPr>
                <w:rFonts w:ascii="Helvetíca" w:hAnsi="Helvetíca" w:hint="eastAsia"/>
                <w:lang w:val="es-CO"/>
              </w:rPr>
            </w:pPr>
            <w:r w:rsidRPr="00221078">
              <w:rPr>
                <w:rFonts w:ascii="Helvetíca" w:hAnsi="Helvetíca"/>
                <w:lang w:val="es-CO"/>
              </w:rPr>
              <w:t>Ausencia de procedimientos y/o de políticas en general (esto aplica para muchas actividades que la entidad no tenga documentadas y formalizadas como uso aceptable de activos, control de cambios, valoración de riesgos, escritorio y pantalla limpia entre otros)</w:t>
            </w:r>
          </w:p>
        </w:tc>
      </w:tr>
    </w:tbl>
    <w:p w14:paraId="0E6AB1ED" w14:textId="4A092427" w:rsidR="00342E24" w:rsidRPr="00342E24" w:rsidRDefault="00342E24" w:rsidP="00B253A8">
      <w:pPr>
        <w:pStyle w:val="Descripcin"/>
        <w:spacing w:after="0"/>
        <w:jc w:val="center"/>
        <w:rPr>
          <w:rFonts w:ascii="Nunito" w:hAnsi="Nunito"/>
          <w:color w:val="auto"/>
          <w:sz w:val="24"/>
          <w:szCs w:val="24"/>
        </w:rPr>
      </w:pPr>
      <w:r w:rsidRPr="00342E24">
        <w:rPr>
          <w:rFonts w:ascii="Nunito" w:hAnsi="Nunito"/>
          <w:color w:val="auto"/>
          <w:sz w:val="24"/>
          <w:szCs w:val="24"/>
        </w:rPr>
        <w:t>Tabla 4. Tabla de Vulnerabilidades Comunes }</w:t>
      </w:r>
    </w:p>
    <w:p w14:paraId="6D56487C" w14:textId="18F87344" w:rsidR="007A021D" w:rsidRPr="00342E24" w:rsidRDefault="007A021D" w:rsidP="00B253A8">
      <w:pPr>
        <w:pStyle w:val="Descripcin"/>
        <w:spacing w:after="0"/>
        <w:jc w:val="center"/>
        <w:rPr>
          <w:rFonts w:ascii="Nunito" w:hAnsi="Nunito"/>
          <w:color w:val="auto"/>
          <w:sz w:val="24"/>
          <w:szCs w:val="24"/>
        </w:rPr>
      </w:pPr>
      <w:r w:rsidRPr="00342E24">
        <w:rPr>
          <w:rFonts w:ascii="Nunito" w:hAnsi="Nunito"/>
          <w:color w:val="auto"/>
          <w:sz w:val="24"/>
          <w:szCs w:val="24"/>
        </w:rPr>
        <w:t>Fuente: ISO/IEC 27005</w:t>
      </w:r>
      <w:r w:rsidR="005A7570" w:rsidRPr="00342E24">
        <w:rPr>
          <w:rFonts w:ascii="Nunito" w:hAnsi="Nunito"/>
          <w:color w:val="auto"/>
          <w:sz w:val="24"/>
          <w:szCs w:val="24"/>
        </w:rPr>
        <w:t>:2022</w:t>
      </w:r>
    </w:p>
    <w:p w14:paraId="2227AF9D" w14:textId="77777777" w:rsidR="007A021D" w:rsidRPr="00396239" w:rsidRDefault="007A021D" w:rsidP="00B253A8">
      <w:pPr>
        <w:spacing w:after="0"/>
        <w:jc w:val="both"/>
        <w:rPr>
          <w:szCs w:val="24"/>
        </w:rPr>
      </w:pPr>
      <w:r w:rsidRPr="00221078">
        <w:rPr>
          <w:rFonts w:ascii="Helvetíca" w:hAnsi="Helvetíca"/>
          <w:b/>
        </w:rPr>
        <w:t>NOTA:</w:t>
      </w:r>
      <w:r w:rsidRPr="00221078">
        <w:rPr>
          <w:rFonts w:ascii="Helvetíca" w:hAnsi="Helvetíca"/>
        </w:rPr>
        <w:t xml:space="preserve"> </w:t>
      </w:r>
      <w:r w:rsidRPr="00396239">
        <w:rPr>
          <w:szCs w:val="24"/>
        </w:rPr>
        <w:t>La sola presencia de una vulnerabilidad no causa da</w:t>
      </w:r>
      <w:r w:rsidRPr="00396239">
        <w:rPr>
          <w:rFonts w:hint="eastAsia"/>
          <w:szCs w:val="24"/>
        </w:rPr>
        <w:t>ñ</w:t>
      </w:r>
      <w:r w:rsidRPr="00396239">
        <w:rPr>
          <w:szCs w:val="24"/>
        </w:rPr>
        <w:t>os por s</w:t>
      </w:r>
      <w:r w:rsidRPr="00396239">
        <w:rPr>
          <w:rFonts w:hint="eastAsia"/>
          <w:szCs w:val="24"/>
        </w:rPr>
        <w:t>í</w:t>
      </w:r>
      <w:r w:rsidRPr="00396239">
        <w:rPr>
          <w:szCs w:val="24"/>
        </w:rPr>
        <w:t xml:space="preserve"> misma, ya que representa </w:t>
      </w:r>
      <w:r w:rsidRPr="00396239">
        <w:rPr>
          <w:rFonts w:hint="eastAsia"/>
          <w:szCs w:val="24"/>
        </w:rPr>
        <w:t>ú</w:t>
      </w:r>
      <w:r w:rsidRPr="00396239">
        <w:rPr>
          <w:szCs w:val="24"/>
        </w:rPr>
        <w:t>nicamente una debilidad de un activo o un control, para que la vulnerabilidad pueda causar da</w:t>
      </w:r>
      <w:r w:rsidRPr="00396239">
        <w:rPr>
          <w:rFonts w:hint="eastAsia"/>
          <w:szCs w:val="24"/>
        </w:rPr>
        <w:t>ñ</w:t>
      </w:r>
      <w:r w:rsidRPr="00396239">
        <w:rPr>
          <w:szCs w:val="24"/>
        </w:rPr>
        <w:t>o, es necesario que una amenaza pueda explotar esa debilidad. Una vulnerabilidad que no tiene una amenaza puede no requerir la implementaci</w:t>
      </w:r>
      <w:r w:rsidRPr="00396239">
        <w:rPr>
          <w:rFonts w:hint="eastAsia"/>
          <w:szCs w:val="24"/>
        </w:rPr>
        <w:t>ó</w:t>
      </w:r>
      <w:r w:rsidRPr="00396239">
        <w:rPr>
          <w:szCs w:val="24"/>
        </w:rPr>
        <w:t>n de un control.</w:t>
      </w:r>
    </w:p>
    <w:p w14:paraId="6788E988" w14:textId="77777777" w:rsidR="007A021D" w:rsidRPr="00396239" w:rsidRDefault="007A021D" w:rsidP="00B253A8">
      <w:pPr>
        <w:spacing w:after="0"/>
        <w:jc w:val="both"/>
        <w:rPr>
          <w:szCs w:val="24"/>
        </w:rPr>
      </w:pPr>
    </w:p>
    <w:p w14:paraId="0A73FBE6" w14:textId="77777777" w:rsidR="007A021D" w:rsidRPr="00396239" w:rsidRDefault="007A021D" w:rsidP="00B253A8">
      <w:pPr>
        <w:spacing w:after="0"/>
        <w:jc w:val="both"/>
        <w:rPr>
          <w:szCs w:val="24"/>
        </w:rPr>
      </w:pPr>
      <w:r w:rsidRPr="00396239">
        <w:rPr>
          <w:szCs w:val="24"/>
        </w:rPr>
        <w:t>A continuaci</w:t>
      </w:r>
      <w:r w:rsidRPr="00396239">
        <w:rPr>
          <w:rFonts w:hint="eastAsia"/>
          <w:szCs w:val="24"/>
        </w:rPr>
        <w:t>ó</w:t>
      </w:r>
      <w:r w:rsidRPr="00396239">
        <w:rPr>
          <w:szCs w:val="24"/>
        </w:rPr>
        <w:t>n, se presentan ejemplos de relaci</w:t>
      </w:r>
      <w:r w:rsidRPr="00396239">
        <w:rPr>
          <w:rFonts w:hint="eastAsia"/>
          <w:szCs w:val="24"/>
        </w:rPr>
        <w:t>ó</w:t>
      </w:r>
      <w:r w:rsidRPr="00396239">
        <w:rPr>
          <w:szCs w:val="24"/>
        </w:rPr>
        <w:t>n entre vulnerabilidades de acuerdo con el tipo de activos y las amenazas.</w:t>
      </w:r>
    </w:p>
    <w:p w14:paraId="1E9352D7" w14:textId="77777777" w:rsidR="007A021D" w:rsidRPr="00221078" w:rsidRDefault="007A021D" w:rsidP="00B253A8">
      <w:pPr>
        <w:spacing w:after="0"/>
        <w:jc w:val="both"/>
        <w:rPr>
          <w:rFonts w:ascii="Helvetíca" w:hAnsi="Helvetíca" w:hint="eastAsia"/>
        </w:rPr>
      </w:pPr>
    </w:p>
    <w:p w14:paraId="14DDC2FF" w14:textId="4EBCFA37" w:rsidR="007A021D" w:rsidRPr="00221078" w:rsidRDefault="007A021D" w:rsidP="00B253A8">
      <w:pPr>
        <w:pStyle w:val="Descripcin"/>
        <w:spacing w:after="0"/>
        <w:jc w:val="center"/>
        <w:rPr>
          <w:rFonts w:ascii="Helvetíca" w:hAnsi="Helvetíca" w:hint="eastAsia"/>
          <w:sz w:val="20"/>
          <w:szCs w:val="20"/>
        </w:rPr>
      </w:pPr>
    </w:p>
    <w:tbl>
      <w:tblPr>
        <w:tblStyle w:val="tablaAPA6EDICION"/>
        <w:tblW w:w="9639" w:type="dxa"/>
        <w:tblLayout w:type="fixed"/>
        <w:tblCellMar>
          <w:top w:w="57" w:type="dxa"/>
          <w:bottom w:w="57" w:type="dxa"/>
        </w:tblCellMar>
        <w:tblLook w:val="04A0" w:firstRow="1" w:lastRow="0" w:firstColumn="1" w:lastColumn="0" w:noHBand="0" w:noVBand="1"/>
      </w:tblPr>
      <w:tblGrid>
        <w:gridCol w:w="1985"/>
        <w:gridCol w:w="3855"/>
        <w:gridCol w:w="3799"/>
      </w:tblGrid>
      <w:tr w:rsidR="00C87373" w:rsidRPr="00221078" w14:paraId="74FB1764" w14:textId="77777777" w:rsidTr="009B2C99">
        <w:trPr>
          <w:cnfStyle w:val="100000000000" w:firstRow="1" w:lastRow="0" w:firstColumn="0" w:lastColumn="0" w:oddVBand="0" w:evenVBand="0" w:oddHBand="0" w:evenHBand="0" w:firstRowFirstColumn="0" w:firstRowLastColumn="0" w:lastRowFirstColumn="0" w:lastRowLastColumn="0"/>
          <w:trHeight w:val="142"/>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2F5496" w:themeFill="accent1" w:themeFillShade="BF"/>
          </w:tcPr>
          <w:p w14:paraId="1A8E6FA7" w14:textId="77777777" w:rsidR="007A021D" w:rsidRPr="00221078" w:rsidRDefault="007A021D" w:rsidP="00B253A8">
            <w:pPr>
              <w:jc w:val="center"/>
              <w:textAlignment w:val="center"/>
              <w:rPr>
                <w:rFonts w:ascii="Helvetíca" w:eastAsia="Times New Roman" w:hAnsi="Helvetíca" w:cstheme="minorHAnsi"/>
                <w:b/>
                <w:bCs/>
                <w:color w:val="FFFFFF" w:themeColor="background1"/>
                <w:kern w:val="24"/>
                <w:szCs w:val="24"/>
              </w:rPr>
            </w:pPr>
            <w:r w:rsidRPr="00221078">
              <w:rPr>
                <w:rFonts w:ascii="Helvetíca" w:eastAsia="Times New Roman" w:hAnsi="Helvetíca" w:cstheme="minorHAnsi"/>
                <w:b/>
                <w:bCs/>
                <w:color w:val="FFFFFF" w:themeColor="background1"/>
                <w:kern w:val="24"/>
                <w:szCs w:val="24"/>
              </w:rPr>
              <w:t>Tipo de activo</w:t>
            </w:r>
          </w:p>
        </w:tc>
        <w:tc>
          <w:tcPr>
            <w:tcW w:w="3855" w:type="dxa"/>
            <w:shd w:val="clear" w:color="auto" w:fill="2F5496" w:themeFill="accent1" w:themeFillShade="BF"/>
          </w:tcPr>
          <w:p w14:paraId="655E2A4A" w14:textId="77777777" w:rsidR="007A021D" w:rsidRPr="00221078" w:rsidRDefault="007A021D" w:rsidP="00B253A8">
            <w:pPr>
              <w:textAlignment w:val="center"/>
              <w:cnfStyle w:val="100000000000" w:firstRow="1" w:lastRow="0" w:firstColumn="0" w:lastColumn="0" w:oddVBand="0" w:evenVBand="0" w:oddHBand="0" w:evenHBand="0" w:firstRowFirstColumn="0" w:firstRowLastColumn="0" w:lastRowFirstColumn="0" w:lastRowLastColumn="0"/>
              <w:rPr>
                <w:rFonts w:ascii="Helvetíca" w:eastAsia="Times New Roman" w:hAnsi="Helvetíca" w:cstheme="minorHAnsi"/>
                <w:b/>
                <w:bCs/>
                <w:color w:val="FFFFFF" w:themeColor="background1"/>
                <w:kern w:val="24"/>
                <w:szCs w:val="24"/>
              </w:rPr>
            </w:pPr>
            <w:r w:rsidRPr="00221078">
              <w:rPr>
                <w:rFonts w:ascii="Helvetíca" w:eastAsia="Times New Roman" w:hAnsi="Helvetíca" w:cstheme="minorHAnsi"/>
                <w:b/>
                <w:bCs/>
                <w:color w:val="FFFFFF" w:themeColor="background1"/>
                <w:kern w:val="24"/>
                <w:szCs w:val="24"/>
              </w:rPr>
              <w:t>Ejemplos de vulnerabilidades</w:t>
            </w:r>
          </w:p>
        </w:tc>
        <w:tc>
          <w:tcPr>
            <w:tcW w:w="3799" w:type="dxa"/>
            <w:shd w:val="clear" w:color="auto" w:fill="2F5496" w:themeFill="accent1" w:themeFillShade="BF"/>
          </w:tcPr>
          <w:p w14:paraId="688943CE" w14:textId="77777777" w:rsidR="007A021D" w:rsidRPr="00221078" w:rsidRDefault="007A021D" w:rsidP="00B253A8">
            <w:pPr>
              <w:textAlignment w:val="center"/>
              <w:cnfStyle w:val="100000000000" w:firstRow="1" w:lastRow="0" w:firstColumn="0" w:lastColumn="0" w:oddVBand="0" w:evenVBand="0" w:oddHBand="0" w:evenHBand="0" w:firstRowFirstColumn="0" w:firstRowLastColumn="0" w:lastRowFirstColumn="0" w:lastRowLastColumn="0"/>
              <w:rPr>
                <w:rFonts w:ascii="Helvetíca" w:eastAsia="Times New Roman" w:hAnsi="Helvetíca" w:cstheme="minorHAnsi"/>
                <w:b/>
                <w:bCs/>
                <w:color w:val="FFFFFF" w:themeColor="background1"/>
                <w:kern w:val="24"/>
                <w:szCs w:val="24"/>
              </w:rPr>
            </w:pPr>
            <w:r w:rsidRPr="00221078">
              <w:rPr>
                <w:rFonts w:ascii="Helvetíca" w:eastAsia="Times New Roman" w:hAnsi="Helvetíca" w:cstheme="minorHAnsi"/>
                <w:b/>
                <w:bCs/>
                <w:color w:val="FFFFFF" w:themeColor="background1"/>
                <w:kern w:val="24"/>
                <w:szCs w:val="24"/>
              </w:rPr>
              <w:t>Ejemplos de amenazas</w:t>
            </w:r>
          </w:p>
        </w:tc>
      </w:tr>
      <w:tr w:rsidR="00C87373" w:rsidRPr="00221078" w14:paraId="41B7C6D5"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val="restart"/>
          </w:tcPr>
          <w:p w14:paraId="5FBD4433" w14:textId="77777777" w:rsidR="007A021D" w:rsidRPr="00221078" w:rsidRDefault="007A021D" w:rsidP="00B253A8">
            <w:pPr>
              <w:rPr>
                <w:rFonts w:ascii="Helvetíca" w:hAnsi="Helvetíca" w:cstheme="minorHAnsi" w:hint="eastAsia"/>
                <w:b/>
                <w:szCs w:val="24"/>
                <w:lang w:val="es-ES" w:eastAsia="zh-TW"/>
              </w:rPr>
            </w:pPr>
            <w:r w:rsidRPr="00221078">
              <w:rPr>
                <w:rFonts w:ascii="Helvetíca" w:hAnsi="Helvetíca" w:cstheme="minorHAnsi"/>
                <w:b/>
                <w:szCs w:val="24"/>
                <w:lang w:val="es-ES" w:eastAsia="zh-TW"/>
              </w:rPr>
              <w:t>HARDWARE</w:t>
            </w:r>
          </w:p>
        </w:tc>
        <w:tc>
          <w:tcPr>
            <w:tcW w:w="3855" w:type="dxa"/>
          </w:tcPr>
          <w:p w14:paraId="7AEE2F84"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Mantenimiento insuficiente/Instalación fallida de los medios de almacenamiento</w:t>
            </w:r>
          </w:p>
        </w:tc>
        <w:tc>
          <w:tcPr>
            <w:tcW w:w="3799" w:type="dxa"/>
          </w:tcPr>
          <w:p w14:paraId="1EA1D6BD"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Incumplimiento en el mantenimiento del sistema de información.</w:t>
            </w:r>
          </w:p>
        </w:tc>
      </w:tr>
      <w:tr w:rsidR="00C87373" w:rsidRPr="00221078" w14:paraId="03C3CD8F"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253BFBB"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21EF476C"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esquemas de reemplazo periódico</w:t>
            </w:r>
          </w:p>
        </w:tc>
        <w:tc>
          <w:tcPr>
            <w:tcW w:w="3799" w:type="dxa"/>
          </w:tcPr>
          <w:p w14:paraId="7393AF95"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Destrucción de equipos o medios.</w:t>
            </w:r>
          </w:p>
        </w:tc>
      </w:tr>
      <w:tr w:rsidR="00C87373" w:rsidRPr="00221078" w14:paraId="2DA24770"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09B1A61E"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7F3E851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Susceptibilidad a la humedad, el polvo y la suciedad</w:t>
            </w:r>
          </w:p>
        </w:tc>
        <w:tc>
          <w:tcPr>
            <w:tcW w:w="3799" w:type="dxa"/>
          </w:tcPr>
          <w:p w14:paraId="1C84CC6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Polvo, corrosión y congelamiento</w:t>
            </w:r>
          </w:p>
        </w:tc>
      </w:tr>
      <w:tr w:rsidR="00C87373" w:rsidRPr="00221078" w14:paraId="63D7B2DE"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59B5A1F"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73DD2735"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Sensibilidad a la radiación electromagnética</w:t>
            </w:r>
          </w:p>
        </w:tc>
        <w:tc>
          <w:tcPr>
            <w:tcW w:w="3799" w:type="dxa"/>
          </w:tcPr>
          <w:p w14:paraId="06361531"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Radiación electromagnética</w:t>
            </w:r>
          </w:p>
        </w:tc>
      </w:tr>
      <w:tr w:rsidR="00C87373" w:rsidRPr="00221078" w14:paraId="05628E23"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64F5E615"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4888A200"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un eficiente control de cambios en la configuración</w:t>
            </w:r>
          </w:p>
        </w:tc>
        <w:tc>
          <w:tcPr>
            <w:tcW w:w="3799" w:type="dxa"/>
          </w:tcPr>
          <w:p w14:paraId="3CBBA2D5"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Error en el uso</w:t>
            </w:r>
          </w:p>
        </w:tc>
      </w:tr>
      <w:tr w:rsidR="00C87373" w:rsidRPr="00221078" w14:paraId="0FA8034A"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30F39681"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0BE198C6"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Susceptibilidad a las variaciones de voltaje</w:t>
            </w:r>
          </w:p>
        </w:tc>
        <w:tc>
          <w:tcPr>
            <w:tcW w:w="3799" w:type="dxa"/>
          </w:tcPr>
          <w:p w14:paraId="68AEA976"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Pérdida del suministro de energía</w:t>
            </w:r>
          </w:p>
        </w:tc>
      </w:tr>
      <w:tr w:rsidR="00C87373" w:rsidRPr="00221078" w14:paraId="77237CBC"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3B92E52E"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0D6EF180"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Susceptibilidad a las variaciones de temperatura</w:t>
            </w:r>
          </w:p>
        </w:tc>
        <w:tc>
          <w:tcPr>
            <w:tcW w:w="3799" w:type="dxa"/>
          </w:tcPr>
          <w:p w14:paraId="7433828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Fenómenos meteorológicos</w:t>
            </w:r>
          </w:p>
        </w:tc>
      </w:tr>
      <w:tr w:rsidR="00C87373" w:rsidRPr="00221078" w14:paraId="603A3B1F"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277536B4"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56C05B59"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Almacenamiento sin protección física</w:t>
            </w:r>
          </w:p>
        </w:tc>
        <w:tc>
          <w:tcPr>
            <w:tcW w:w="3799" w:type="dxa"/>
          </w:tcPr>
          <w:p w14:paraId="2C7D5BDF"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Hurtos medios o documentos.</w:t>
            </w:r>
          </w:p>
        </w:tc>
      </w:tr>
      <w:tr w:rsidR="00C87373" w:rsidRPr="00221078" w14:paraId="7499D9E7"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34FB0E8C"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1E69D51F"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Falta de cuidado en la disposición final</w:t>
            </w:r>
          </w:p>
        </w:tc>
        <w:tc>
          <w:tcPr>
            <w:tcW w:w="3799" w:type="dxa"/>
          </w:tcPr>
          <w:p w14:paraId="5D21CBF2"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Hurtos medios o documentos.</w:t>
            </w:r>
          </w:p>
        </w:tc>
      </w:tr>
      <w:tr w:rsidR="00C87373" w:rsidRPr="00221078" w14:paraId="4E83373E"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D496EB3"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1528A591"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Copia no controlada</w:t>
            </w:r>
          </w:p>
        </w:tc>
        <w:tc>
          <w:tcPr>
            <w:tcW w:w="3799" w:type="dxa"/>
          </w:tcPr>
          <w:p w14:paraId="53646BAA"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Hurtos medios o documentos.</w:t>
            </w:r>
          </w:p>
        </w:tc>
      </w:tr>
      <w:tr w:rsidR="00C87373" w:rsidRPr="00221078" w14:paraId="1560557D"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val="restart"/>
          </w:tcPr>
          <w:p w14:paraId="1AEB213D" w14:textId="77777777" w:rsidR="007A021D" w:rsidRPr="00221078" w:rsidRDefault="007A021D" w:rsidP="00B253A8">
            <w:pPr>
              <w:rPr>
                <w:rFonts w:ascii="Helvetíca" w:hAnsi="Helvetíca" w:cstheme="minorHAnsi" w:hint="eastAsia"/>
                <w:b/>
                <w:szCs w:val="24"/>
                <w:lang w:val="es-ES" w:eastAsia="zh-TW"/>
              </w:rPr>
            </w:pPr>
            <w:r w:rsidRPr="00221078">
              <w:rPr>
                <w:rFonts w:ascii="Helvetíca" w:hAnsi="Helvetíca" w:cstheme="minorHAnsi"/>
                <w:b/>
                <w:szCs w:val="24"/>
                <w:lang w:val="es-ES" w:eastAsia="zh-TW"/>
              </w:rPr>
              <w:t>SOFTWARE</w:t>
            </w:r>
          </w:p>
        </w:tc>
        <w:tc>
          <w:tcPr>
            <w:tcW w:w="3855" w:type="dxa"/>
          </w:tcPr>
          <w:p w14:paraId="4966E139"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o insuficiencia de pruebas de software</w:t>
            </w:r>
          </w:p>
        </w:tc>
        <w:tc>
          <w:tcPr>
            <w:tcW w:w="3799" w:type="dxa"/>
          </w:tcPr>
          <w:p w14:paraId="0ADB2D2A"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Abuso de los derechos</w:t>
            </w:r>
          </w:p>
        </w:tc>
      </w:tr>
      <w:tr w:rsidR="00C87373" w:rsidRPr="00221078" w14:paraId="05EF5644"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2BBC5CDA"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7442D2C3"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Defectos bien conocidos en el software</w:t>
            </w:r>
          </w:p>
        </w:tc>
        <w:tc>
          <w:tcPr>
            <w:tcW w:w="3799" w:type="dxa"/>
          </w:tcPr>
          <w:p w14:paraId="429C6C30"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Abuso de los derechos</w:t>
            </w:r>
          </w:p>
        </w:tc>
      </w:tr>
      <w:tr w:rsidR="00C87373" w:rsidRPr="00221078" w14:paraId="20635277"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9CD2699"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5E4EA8C0"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“terminación de sesión” cuando se abandona la estación de trabajo</w:t>
            </w:r>
          </w:p>
        </w:tc>
        <w:tc>
          <w:tcPr>
            <w:tcW w:w="3799" w:type="dxa"/>
          </w:tcPr>
          <w:p w14:paraId="0AACC08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Abuso de los derechos</w:t>
            </w:r>
          </w:p>
        </w:tc>
      </w:tr>
      <w:tr w:rsidR="00C87373" w:rsidRPr="00221078" w14:paraId="76ED07A4"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1D5F5B07"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6E33CD11"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Disposición o reutilización de los medios de almacenamiento sin borrado adecuado</w:t>
            </w:r>
          </w:p>
        </w:tc>
        <w:tc>
          <w:tcPr>
            <w:tcW w:w="3799" w:type="dxa"/>
          </w:tcPr>
          <w:p w14:paraId="544F07DA"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Abuso de los derechos</w:t>
            </w:r>
          </w:p>
        </w:tc>
      </w:tr>
      <w:tr w:rsidR="00C87373" w:rsidRPr="00221078" w14:paraId="6D237F5E"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7E4B096C"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1FB5755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Ausencias de pistas de auditoria</w:t>
            </w:r>
          </w:p>
        </w:tc>
        <w:tc>
          <w:tcPr>
            <w:tcW w:w="3799" w:type="dxa"/>
          </w:tcPr>
          <w:p w14:paraId="0F633CE3"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Abuso de los derechos</w:t>
            </w:r>
          </w:p>
        </w:tc>
      </w:tr>
      <w:tr w:rsidR="00C87373" w:rsidRPr="00221078" w14:paraId="6CFC15D5"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05DA2E1E"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1E27D6D8"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Asignación errada de los derechos de acceso</w:t>
            </w:r>
          </w:p>
        </w:tc>
        <w:tc>
          <w:tcPr>
            <w:tcW w:w="3799" w:type="dxa"/>
          </w:tcPr>
          <w:p w14:paraId="7969DAC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Abuso de los derechos</w:t>
            </w:r>
          </w:p>
        </w:tc>
      </w:tr>
      <w:tr w:rsidR="00C87373" w:rsidRPr="00221078" w14:paraId="3501CFB9"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1DDE761B"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7A65A8AC"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Software ampliamente distribuido</w:t>
            </w:r>
          </w:p>
        </w:tc>
        <w:tc>
          <w:tcPr>
            <w:tcW w:w="3799" w:type="dxa"/>
          </w:tcPr>
          <w:p w14:paraId="2904B789"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Corrupción de datos</w:t>
            </w:r>
          </w:p>
        </w:tc>
      </w:tr>
      <w:tr w:rsidR="00C87373" w:rsidRPr="00221078" w14:paraId="340B7A97"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218AB497"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613ECA2A"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En términos de tiempo utilización de datos errados en los programas de aplicación</w:t>
            </w:r>
          </w:p>
        </w:tc>
        <w:tc>
          <w:tcPr>
            <w:tcW w:w="3799" w:type="dxa"/>
          </w:tcPr>
          <w:p w14:paraId="40DE87C5"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Corrupción de datos</w:t>
            </w:r>
          </w:p>
        </w:tc>
      </w:tr>
      <w:tr w:rsidR="00C87373" w:rsidRPr="00221078" w14:paraId="0E2BBD4F"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376ACD85"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175B38E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Interfaz de usuario compleja</w:t>
            </w:r>
          </w:p>
        </w:tc>
        <w:tc>
          <w:tcPr>
            <w:tcW w:w="3799" w:type="dxa"/>
          </w:tcPr>
          <w:p w14:paraId="21A33B6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Error en el uso</w:t>
            </w:r>
          </w:p>
        </w:tc>
      </w:tr>
      <w:tr w:rsidR="00C87373" w:rsidRPr="00221078" w14:paraId="6F8A5429"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3F0A4B14"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08EF0DC5"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 xml:space="preserve">Ausencia de documentación </w:t>
            </w:r>
          </w:p>
        </w:tc>
        <w:tc>
          <w:tcPr>
            <w:tcW w:w="3799" w:type="dxa"/>
          </w:tcPr>
          <w:p w14:paraId="55EFE754"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Error en el uso</w:t>
            </w:r>
          </w:p>
        </w:tc>
      </w:tr>
      <w:tr w:rsidR="00C87373" w:rsidRPr="00221078" w14:paraId="5C269159"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28CB9026"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2465C0F9"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Configuración incorrecta de parámetros</w:t>
            </w:r>
          </w:p>
        </w:tc>
        <w:tc>
          <w:tcPr>
            <w:tcW w:w="3799" w:type="dxa"/>
          </w:tcPr>
          <w:p w14:paraId="6EA8C8A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Error en el uso</w:t>
            </w:r>
          </w:p>
        </w:tc>
      </w:tr>
      <w:tr w:rsidR="00C87373" w:rsidRPr="00221078" w14:paraId="6F65A493"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EA2E5B6"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5A5363E9"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Fechas incorrectas</w:t>
            </w:r>
          </w:p>
        </w:tc>
        <w:tc>
          <w:tcPr>
            <w:tcW w:w="3799" w:type="dxa"/>
          </w:tcPr>
          <w:p w14:paraId="4C2CD7F5"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Error en el uso</w:t>
            </w:r>
          </w:p>
        </w:tc>
      </w:tr>
      <w:tr w:rsidR="00C87373" w:rsidRPr="00221078" w14:paraId="0CCE5125"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29677BB0"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0200D22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mecanismos de identificación y autentificación, como la autentificación de usuario</w:t>
            </w:r>
          </w:p>
        </w:tc>
        <w:tc>
          <w:tcPr>
            <w:tcW w:w="3799" w:type="dxa"/>
          </w:tcPr>
          <w:p w14:paraId="748AD305"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Falsificación de derechos</w:t>
            </w:r>
          </w:p>
        </w:tc>
      </w:tr>
      <w:tr w:rsidR="00C87373" w:rsidRPr="00221078" w14:paraId="6077F35B"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620BB941"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76CED105"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 xml:space="preserve">Tablas de contraseñas sin protección </w:t>
            </w:r>
          </w:p>
        </w:tc>
        <w:tc>
          <w:tcPr>
            <w:tcW w:w="3799" w:type="dxa"/>
          </w:tcPr>
          <w:p w14:paraId="7735A7EC"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Falsificación de derechos</w:t>
            </w:r>
          </w:p>
        </w:tc>
      </w:tr>
      <w:tr w:rsidR="00C87373" w:rsidRPr="00221078" w14:paraId="524BF062"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74BFD62D"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7E8880A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Gestión deficiente de las contraseñas</w:t>
            </w:r>
          </w:p>
        </w:tc>
        <w:tc>
          <w:tcPr>
            <w:tcW w:w="3799" w:type="dxa"/>
          </w:tcPr>
          <w:p w14:paraId="55BD17E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Falsificación de derechos</w:t>
            </w:r>
          </w:p>
        </w:tc>
      </w:tr>
      <w:tr w:rsidR="00C87373" w:rsidRPr="00221078" w14:paraId="067D67B2"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651C128"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496C086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Habilitación de servicios innecesarios</w:t>
            </w:r>
          </w:p>
        </w:tc>
        <w:tc>
          <w:tcPr>
            <w:tcW w:w="3799" w:type="dxa"/>
          </w:tcPr>
          <w:p w14:paraId="508B2E56"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Procesamiento ilegal de datos</w:t>
            </w:r>
          </w:p>
        </w:tc>
      </w:tr>
      <w:tr w:rsidR="00C87373" w:rsidRPr="00221078" w14:paraId="5BACD5C1"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13FFD1F6"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582689F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Software nuevo o inmaduro</w:t>
            </w:r>
          </w:p>
        </w:tc>
        <w:tc>
          <w:tcPr>
            <w:tcW w:w="3799" w:type="dxa"/>
          </w:tcPr>
          <w:p w14:paraId="59884430"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Mal funcionamiento del software</w:t>
            </w:r>
          </w:p>
        </w:tc>
      </w:tr>
      <w:tr w:rsidR="00C87373" w:rsidRPr="00221078" w14:paraId="722E6B5C"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109131AC"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2D2B3DD2"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Especificaciones incompletas o no claras para los desarrolladores</w:t>
            </w:r>
          </w:p>
        </w:tc>
        <w:tc>
          <w:tcPr>
            <w:tcW w:w="3799" w:type="dxa"/>
          </w:tcPr>
          <w:p w14:paraId="6EEF6CD0"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Mal funcionamiento del software</w:t>
            </w:r>
          </w:p>
        </w:tc>
      </w:tr>
      <w:tr w:rsidR="00C87373" w:rsidRPr="00221078" w14:paraId="6E34DD63"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79D995BD"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2B52747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control de cambios eficaz</w:t>
            </w:r>
          </w:p>
        </w:tc>
        <w:tc>
          <w:tcPr>
            <w:tcW w:w="3799" w:type="dxa"/>
          </w:tcPr>
          <w:p w14:paraId="154AB600"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Mal funcionamiento del software</w:t>
            </w:r>
          </w:p>
        </w:tc>
      </w:tr>
      <w:tr w:rsidR="00C87373" w:rsidRPr="00221078" w14:paraId="422A76BB"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7D1E126D"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05B5DC5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Descarga y uso no controlado de software</w:t>
            </w:r>
          </w:p>
        </w:tc>
        <w:tc>
          <w:tcPr>
            <w:tcW w:w="3799" w:type="dxa"/>
          </w:tcPr>
          <w:p w14:paraId="2CD3532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Manipulación con software</w:t>
            </w:r>
          </w:p>
        </w:tc>
      </w:tr>
      <w:tr w:rsidR="00C87373" w:rsidRPr="00221078" w14:paraId="4C9EEECF"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7219C32A"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61611D4A"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copias de respaldo</w:t>
            </w:r>
          </w:p>
        </w:tc>
        <w:tc>
          <w:tcPr>
            <w:tcW w:w="3799" w:type="dxa"/>
          </w:tcPr>
          <w:p w14:paraId="65AD839C"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Manipulación con software</w:t>
            </w:r>
          </w:p>
        </w:tc>
      </w:tr>
      <w:tr w:rsidR="00C87373" w:rsidRPr="007B1EC1" w14:paraId="6DD200EC"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083C4DB3"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0C7D7EF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protección física de la edificación, puertas y ventanas</w:t>
            </w:r>
          </w:p>
        </w:tc>
        <w:tc>
          <w:tcPr>
            <w:tcW w:w="3799" w:type="dxa"/>
          </w:tcPr>
          <w:p w14:paraId="457D2A71" w14:textId="77777777" w:rsidR="007A021D" w:rsidRPr="00682737"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pt-PT" w:eastAsia="zh-TW"/>
              </w:rPr>
            </w:pPr>
            <w:r w:rsidRPr="00682737">
              <w:rPr>
                <w:rFonts w:ascii="Helvetíca" w:hAnsi="Helvetíca" w:cstheme="minorHAnsi"/>
                <w:szCs w:val="24"/>
                <w:lang w:val="pt-PT" w:eastAsia="zh-TW"/>
              </w:rPr>
              <w:t>Hurto de medios o documentos</w:t>
            </w:r>
          </w:p>
        </w:tc>
      </w:tr>
      <w:tr w:rsidR="00C87373" w:rsidRPr="00221078" w14:paraId="766774A6"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2C7A4FB4" w14:textId="77777777" w:rsidR="007A021D" w:rsidRPr="00682737" w:rsidRDefault="007A021D" w:rsidP="00B253A8">
            <w:pPr>
              <w:rPr>
                <w:rFonts w:ascii="Helvetíca" w:hAnsi="Helvetíca" w:cstheme="minorHAnsi" w:hint="eastAsia"/>
                <w:szCs w:val="24"/>
                <w:lang w:val="pt-PT" w:eastAsia="zh-TW"/>
              </w:rPr>
            </w:pPr>
          </w:p>
        </w:tc>
        <w:tc>
          <w:tcPr>
            <w:tcW w:w="3855" w:type="dxa"/>
          </w:tcPr>
          <w:p w14:paraId="6B506A81" w14:textId="77777777" w:rsidR="007A021D" w:rsidRPr="00221078" w:rsidRDefault="007A021D" w:rsidP="00B253A8">
            <w:pPr>
              <w:ind w:left="-108"/>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Fallas en la producción de informes de gestión</w:t>
            </w:r>
          </w:p>
        </w:tc>
        <w:tc>
          <w:tcPr>
            <w:tcW w:w="3799" w:type="dxa"/>
          </w:tcPr>
          <w:p w14:paraId="0712C6F6"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Uso no autorizado del equipo</w:t>
            </w:r>
          </w:p>
        </w:tc>
      </w:tr>
      <w:tr w:rsidR="00C87373" w:rsidRPr="00221078" w14:paraId="4CF90E96"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val="restart"/>
            <w:vAlign w:val="top"/>
          </w:tcPr>
          <w:p w14:paraId="79F307BA" w14:textId="77777777" w:rsidR="007A021D" w:rsidRPr="00371633" w:rsidRDefault="007A021D" w:rsidP="009B2C99">
            <w:pPr>
              <w:jc w:val="center"/>
              <w:rPr>
                <w:rFonts w:ascii="Helvetíca" w:hAnsi="Helvetíca" w:cstheme="minorHAnsi" w:hint="eastAsia"/>
                <w:b/>
                <w:bCs/>
                <w:szCs w:val="24"/>
                <w:lang w:val="es-ES" w:eastAsia="zh-TW"/>
              </w:rPr>
            </w:pPr>
            <w:r w:rsidRPr="00371633">
              <w:rPr>
                <w:rFonts w:ascii="Helvetíca" w:hAnsi="Helvetíca" w:cstheme="minorHAnsi"/>
                <w:b/>
                <w:bCs/>
                <w:szCs w:val="24"/>
                <w:lang w:val="es-ES" w:eastAsia="zh-TW"/>
              </w:rPr>
              <w:t>INFRAESTRUCTURA CRITICA CIBERNETICA</w:t>
            </w:r>
          </w:p>
        </w:tc>
        <w:tc>
          <w:tcPr>
            <w:tcW w:w="3855" w:type="dxa"/>
          </w:tcPr>
          <w:p w14:paraId="7B7C5B7C"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pruebas de envío o recepción de mensajes</w:t>
            </w:r>
          </w:p>
        </w:tc>
        <w:tc>
          <w:tcPr>
            <w:tcW w:w="3799" w:type="dxa"/>
          </w:tcPr>
          <w:p w14:paraId="6CCE9A0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Negación de acciones</w:t>
            </w:r>
          </w:p>
        </w:tc>
      </w:tr>
      <w:tr w:rsidR="00C87373" w:rsidRPr="00221078" w14:paraId="5062A0A0"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09B161F1"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75071F08"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Líneas de comunicación sin protección</w:t>
            </w:r>
          </w:p>
        </w:tc>
        <w:tc>
          <w:tcPr>
            <w:tcW w:w="3799" w:type="dxa"/>
          </w:tcPr>
          <w:p w14:paraId="2D3E76DC"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Escucha encubierta</w:t>
            </w:r>
          </w:p>
        </w:tc>
      </w:tr>
      <w:tr w:rsidR="00C87373" w:rsidRPr="00221078" w14:paraId="5C96313B"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72B8F7A2"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3D00F611"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Tráfico sensible sin protección</w:t>
            </w:r>
          </w:p>
        </w:tc>
        <w:tc>
          <w:tcPr>
            <w:tcW w:w="3799" w:type="dxa"/>
          </w:tcPr>
          <w:p w14:paraId="68ECB986"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Escucha encubierta</w:t>
            </w:r>
          </w:p>
        </w:tc>
      </w:tr>
      <w:tr w:rsidR="00C87373" w:rsidRPr="00221078" w14:paraId="074BC5CF"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08EB7F53"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4D80534A"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Conexión deficiente de los cables</w:t>
            </w:r>
          </w:p>
        </w:tc>
        <w:tc>
          <w:tcPr>
            <w:tcW w:w="3799" w:type="dxa"/>
          </w:tcPr>
          <w:p w14:paraId="4F082A4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Fallas del equipo de telecomunicaciones</w:t>
            </w:r>
          </w:p>
        </w:tc>
      </w:tr>
      <w:tr w:rsidR="00C87373" w:rsidRPr="00221078" w14:paraId="3514A393"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00F05704"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1F46EC80"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Punto único de fallas</w:t>
            </w:r>
          </w:p>
        </w:tc>
        <w:tc>
          <w:tcPr>
            <w:tcW w:w="3799" w:type="dxa"/>
          </w:tcPr>
          <w:p w14:paraId="7EEBBF3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Fallas del equipo de telecomunicaciones</w:t>
            </w:r>
          </w:p>
        </w:tc>
      </w:tr>
      <w:tr w:rsidR="00C87373" w:rsidRPr="00221078" w14:paraId="0BE02328"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73D40BCD"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28D5A9AA"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identificación y autentificación de emisor y receptor</w:t>
            </w:r>
          </w:p>
        </w:tc>
        <w:tc>
          <w:tcPr>
            <w:tcW w:w="3799" w:type="dxa"/>
          </w:tcPr>
          <w:p w14:paraId="27DAB1B5"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Falsificación de derechos</w:t>
            </w:r>
          </w:p>
        </w:tc>
      </w:tr>
      <w:tr w:rsidR="00C87373" w:rsidRPr="00221078" w14:paraId="2EA72B42"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30B16410"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20588BF0"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Arquitectura insegura de la red</w:t>
            </w:r>
          </w:p>
        </w:tc>
        <w:tc>
          <w:tcPr>
            <w:tcW w:w="3799" w:type="dxa"/>
          </w:tcPr>
          <w:p w14:paraId="7FFD2CA8"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Espionaje remoto</w:t>
            </w:r>
          </w:p>
        </w:tc>
      </w:tr>
      <w:tr w:rsidR="00C87373" w:rsidRPr="00221078" w14:paraId="17737421"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5E335120"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71BC23C5"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Transferencia de contraseñas en claro</w:t>
            </w:r>
          </w:p>
        </w:tc>
        <w:tc>
          <w:tcPr>
            <w:tcW w:w="3799" w:type="dxa"/>
          </w:tcPr>
          <w:p w14:paraId="59B5330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Espionaje remoto</w:t>
            </w:r>
          </w:p>
        </w:tc>
      </w:tr>
      <w:tr w:rsidR="00C87373" w:rsidRPr="00221078" w14:paraId="185EC0EB"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33ACEA2"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421602F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Gestión inadecuada de la red (tolerancia a fallas en el enrutamiento)</w:t>
            </w:r>
          </w:p>
        </w:tc>
        <w:tc>
          <w:tcPr>
            <w:tcW w:w="3799" w:type="dxa"/>
          </w:tcPr>
          <w:p w14:paraId="617D20C3"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Saturación del sistema de información</w:t>
            </w:r>
          </w:p>
        </w:tc>
      </w:tr>
      <w:tr w:rsidR="00C87373" w:rsidRPr="00221078" w14:paraId="07A80904"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061BB651" w14:textId="77777777" w:rsidR="007A021D" w:rsidRPr="00221078" w:rsidRDefault="007A021D" w:rsidP="00B253A8">
            <w:pPr>
              <w:rPr>
                <w:rFonts w:ascii="Helvetíca" w:hAnsi="Helvetíca" w:cstheme="minorHAnsi" w:hint="eastAsia"/>
                <w:szCs w:val="24"/>
                <w:lang w:val="es-ES" w:eastAsia="zh-TW"/>
              </w:rPr>
            </w:pPr>
          </w:p>
        </w:tc>
        <w:tc>
          <w:tcPr>
            <w:tcW w:w="3855" w:type="dxa"/>
          </w:tcPr>
          <w:p w14:paraId="702DE4B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Conexiones de red pública sin protección</w:t>
            </w:r>
          </w:p>
        </w:tc>
        <w:tc>
          <w:tcPr>
            <w:tcW w:w="3799" w:type="dxa"/>
          </w:tcPr>
          <w:p w14:paraId="2BAC2F8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Uso no autorizado del equipo</w:t>
            </w:r>
          </w:p>
        </w:tc>
      </w:tr>
      <w:tr w:rsidR="00C87373" w:rsidRPr="00221078" w14:paraId="7B0E302D"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val="restart"/>
          </w:tcPr>
          <w:p w14:paraId="546E900E" w14:textId="77777777" w:rsidR="007A021D" w:rsidRPr="00371633" w:rsidRDefault="007A021D" w:rsidP="00B253A8">
            <w:pPr>
              <w:rPr>
                <w:rFonts w:ascii="Helvetíca" w:hAnsi="Helvetíca" w:cstheme="minorHAnsi" w:hint="eastAsia"/>
                <w:b/>
                <w:bCs/>
                <w:szCs w:val="24"/>
                <w:lang w:val="es-ES" w:eastAsia="zh-TW"/>
              </w:rPr>
            </w:pPr>
            <w:r w:rsidRPr="00371633">
              <w:rPr>
                <w:rFonts w:ascii="Helvetíca" w:hAnsi="Helvetíca" w:cstheme="minorHAnsi"/>
                <w:b/>
                <w:bCs/>
                <w:szCs w:val="24"/>
                <w:lang w:val="es-ES" w:eastAsia="zh-TW"/>
              </w:rPr>
              <w:t>RECURSO HUMANOS</w:t>
            </w:r>
          </w:p>
        </w:tc>
        <w:tc>
          <w:tcPr>
            <w:tcW w:w="3855" w:type="dxa"/>
          </w:tcPr>
          <w:p w14:paraId="30994C5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del personal</w:t>
            </w:r>
          </w:p>
        </w:tc>
        <w:tc>
          <w:tcPr>
            <w:tcW w:w="3799" w:type="dxa"/>
          </w:tcPr>
          <w:p w14:paraId="04137F7A"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Incumplimiento en la disponibilidad del personal</w:t>
            </w:r>
          </w:p>
        </w:tc>
      </w:tr>
      <w:tr w:rsidR="00C87373" w:rsidRPr="00221078" w14:paraId="030F88A3"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6A5B2BC6"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46AB4DD4"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Procedimientos inadecuados de contratación</w:t>
            </w:r>
          </w:p>
        </w:tc>
        <w:tc>
          <w:tcPr>
            <w:tcW w:w="3799" w:type="dxa"/>
          </w:tcPr>
          <w:p w14:paraId="34D5A45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Destrucción de equipos y medios</w:t>
            </w:r>
          </w:p>
        </w:tc>
      </w:tr>
      <w:tr w:rsidR="00C87373" w:rsidRPr="00221078" w14:paraId="32A0206A"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05F98A91"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51459CB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Entrenamiento insuficiente en seguridad</w:t>
            </w:r>
          </w:p>
        </w:tc>
        <w:tc>
          <w:tcPr>
            <w:tcW w:w="3799" w:type="dxa"/>
          </w:tcPr>
          <w:p w14:paraId="769AFB1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Error en el uso</w:t>
            </w:r>
          </w:p>
        </w:tc>
      </w:tr>
      <w:tr w:rsidR="00C87373" w:rsidRPr="00221078" w14:paraId="65B80927"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40841AC"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0BCC420C"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Uso incorrecto de software y hardware</w:t>
            </w:r>
          </w:p>
        </w:tc>
        <w:tc>
          <w:tcPr>
            <w:tcW w:w="3799" w:type="dxa"/>
          </w:tcPr>
          <w:p w14:paraId="360E82AD"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Error en el uso</w:t>
            </w:r>
          </w:p>
        </w:tc>
      </w:tr>
      <w:tr w:rsidR="00C87373" w:rsidRPr="00221078" w14:paraId="0ED2BF16"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604402FE"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2C33C4B5"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Falta de conciencia acerca de la seguridad</w:t>
            </w:r>
          </w:p>
        </w:tc>
        <w:tc>
          <w:tcPr>
            <w:tcW w:w="3799" w:type="dxa"/>
          </w:tcPr>
          <w:p w14:paraId="590E25F3"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Error en el uso</w:t>
            </w:r>
          </w:p>
        </w:tc>
      </w:tr>
      <w:tr w:rsidR="00C87373" w:rsidRPr="00221078" w14:paraId="75892243"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5F9605F"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0AF2EAE4"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mecanismos de monitoreo</w:t>
            </w:r>
          </w:p>
        </w:tc>
        <w:tc>
          <w:tcPr>
            <w:tcW w:w="3799" w:type="dxa"/>
          </w:tcPr>
          <w:p w14:paraId="2429E028"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Procesamiento ilegal de los datos</w:t>
            </w:r>
          </w:p>
        </w:tc>
      </w:tr>
      <w:tr w:rsidR="00C87373" w:rsidRPr="007B1EC1" w14:paraId="3957C94B"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28F46C56"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43ECECC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Trabajo no supervisado del personal externo o de limpieza</w:t>
            </w:r>
          </w:p>
        </w:tc>
        <w:tc>
          <w:tcPr>
            <w:tcW w:w="3799" w:type="dxa"/>
          </w:tcPr>
          <w:p w14:paraId="73450182" w14:textId="77777777" w:rsidR="007A021D" w:rsidRPr="00682737"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pt-PT" w:eastAsia="zh-TW"/>
              </w:rPr>
            </w:pPr>
            <w:r w:rsidRPr="00682737">
              <w:rPr>
                <w:rFonts w:ascii="Helvetíca" w:hAnsi="Helvetíca" w:cstheme="minorHAnsi"/>
                <w:szCs w:val="24"/>
                <w:lang w:val="pt-PT" w:eastAsia="zh-TW"/>
              </w:rPr>
              <w:t>Hurto de medios o documentos.</w:t>
            </w:r>
          </w:p>
        </w:tc>
      </w:tr>
      <w:tr w:rsidR="00C87373" w:rsidRPr="00221078" w14:paraId="2642A22C"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77D21FD4" w14:textId="77777777" w:rsidR="007A021D" w:rsidRPr="00682737" w:rsidRDefault="007A021D" w:rsidP="00B253A8">
            <w:pPr>
              <w:jc w:val="center"/>
              <w:rPr>
                <w:rFonts w:ascii="Helvetíca" w:hAnsi="Helvetíca" w:cstheme="minorHAnsi" w:hint="eastAsia"/>
                <w:szCs w:val="24"/>
                <w:lang w:val="pt-PT" w:eastAsia="zh-TW"/>
              </w:rPr>
            </w:pPr>
          </w:p>
        </w:tc>
        <w:tc>
          <w:tcPr>
            <w:tcW w:w="3855" w:type="dxa"/>
          </w:tcPr>
          <w:p w14:paraId="531C0332"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políticas para el uso correcto de los medios de telecomunicaciones y mensajería</w:t>
            </w:r>
          </w:p>
        </w:tc>
        <w:tc>
          <w:tcPr>
            <w:tcW w:w="3799" w:type="dxa"/>
          </w:tcPr>
          <w:p w14:paraId="74B386AD"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Uso no autorizado del equipo</w:t>
            </w:r>
          </w:p>
        </w:tc>
      </w:tr>
      <w:tr w:rsidR="00C87373" w:rsidRPr="007B1EC1" w14:paraId="457FABC5"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val="restart"/>
          </w:tcPr>
          <w:p w14:paraId="65542742" w14:textId="77777777" w:rsidR="007A021D" w:rsidRPr="00371633" w:rsidRDefault="007A021D" w:rsidP="00B253A8">
            <w:pPr>
              <w:rPr>
                <w:rFonts w:ascii="Helvetíca" w:hAnsi="Helvetíca" w:cstheme="minorHAnsi" w:hint="eastAsia"/>
                <w:b/>
                <w:bCs/>
                <w:szCs w:val="24"/>
                <w:lang w:val="es-ES" w:eastAsia="zh-TW"/>
              </w:rPr>
            </w:pPr>
            <w:r w:rsidRPr="00371633">
              <w:rPr>
                <w:rFonts w:ascii="Helvetíca" w:hAnsi="Helvetíca" w:cstheme="minorHAnsi"/>
                <w:b/>
                <w:bCs/>
                <w:szCs w:val="24"/>
                <w:lang w:val="es-ES" w:eastAsia="zh-TW"/>
              </w:rPr>
              <w:t>INSTALACIONES</w:t>
            </w:r>
          </w:p>
        </w:tc>
        <w:tc>
          <w:tcPr>
            <w:tcW w:w="3855" w:type="dxa"/>
          </w:tcPr>
          <w:p w14:paraId="6872EE6F"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Uso inadecuado o descuidado del control de acceso físico a las edificaciones y los recintos</w:t>
            </w:r>
          </w:p>
        </w:tc>
        <w:tc>
          <w:tcPr>
            <w:tcW w:w="3799" w:type="dxa"/>
          </w:tcPr>
          <w:p w14:paraId="1C3201E7" w14:textId="77777777" w:rsidR="007A021D" w:rsidRPr="00682737"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pt-PT" w:eastAsia="zh-TW"/>
              </w:rPr>
            </w:pPr>
            <w:r w:rsidRPr="00682737">
              <w:rPr>
                <w:rFonts w:ascii="Helvetíca" w:hAnsi="Helvetíca" w:cstheme="minorHAnsi"/>
                <w:szCs w:val="24"/>
                <w:lang w:val="pt-PT" w:eastAsia="zh-TW"/>
              </w:rPr>
              <w:t>Hurto de medios o documentos</w:t>
            </w:r>
          </w:p>
        </w:tc>
      </w:tr>
      <w:tr w:rsidR="00C87373" w:rsidRPr="00221078" w14:paraId="4BDEE03D"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DED8EE4" w14:textId="77777777" w:rsidR="007A021D" w:rsidRPr="00682737" w:rsidRDefault="007A021D" w:rsidP="00B253A8">
            <w:pPr>
              <w:jc w:val="center"/>
              <w:rPr>
                <w:rFonts w:ascii="Helvetíca" w:hAnsi="Helvetíca" w:cstheme="minorHAnsi" w:hint="eastAsia"/>
                <w:szCs w:val="24"/>
                <w:lang w:val="pt-PT" w:eastAsia="zh-TW"/>
              </w:rPr>
            </w:pPr>
          </w:p>
        </w:tc>
        <w:tc>
          <w:tcPr>
            <w:tcW w:w="3855" w:type="dxa"/>
          </w:tcPr>
          <w:p w14:paraId="2D8F9101"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Ubicación en área susceptible de inundación</w:t>
            </w:r>
          </w:p>
        </w:tc>
        <w:tc>
          <w:tcPr>
            <w:tcW w:w="3799" w:type="dxa"/>
          </w:tcPr>
          <w:p w14:paraId="77BA9479"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Destrucción de equipos o medios</w:t>
            </w:r>
          </w:p>
        </w:tc>
      </w:tr>
      <w:tr w:rsidR="00C87373" w:rsidRPr="00221078" w14:paraId="65E63F18"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04D6EC9"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759FDAB3"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Red energética inestable</w:t>
            </w:r>
          </w:p>
        </w:tc>
        <w:tc>
          <w:tcPr>
            <w:tcW w:w="3799" w:type="dxa"/>
          </w:tcPr>
          <w:p w14:paraId="10960263"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Falla en equipo de telecomunicaciones</w:t>
            </w:r>
          </w:p>
        </w:tc>
      </w:tr>
      <w:tr w:rsidR="00C87373" w:rsidRPr="007B1EC1" w14:paraId="34A3098D"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D0F5F39"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61C4EFF0"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protección física de la edificación (Puertas y ventanas)</w:t>
            </w:r>
          </w:p>
        </w:tc>
        <w:tc>
          <w:tcPr>
            <w:tcW w:w="3799" w:type="dxa"/>
          </w:tcPr>
          <w:p w14:paraId="5B35A90C" w14:textId="77777777" w:rsidR="007A021D" w:rsidRPr="00682737"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pt-PT" w:eastAsia="zh-TW"/>
              </w:rPr>
            </w:pPr>
            <w:r w:rsidRPr="00682737">
              <w:rPr>
                <w:rFonts w:ascii="Helvetíca" w:hAnsi="Helvetíca" w:cstheme="minorHAnsi"/>
                <w:szCs w:val="24"/>
                <w:lang w:val="pt-PT" w:eastAsia="zh-TW"/>
              </w:rPr>
              <w:t>Hurto de medios o documentos</w:t>
            </w:r>
          </w:p>
        </w:tc>
      </w:tr>
      <w:tr w:rsidR="00C87373" w:rsidRPr="00221078" w14:paraId="69025616"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val="restart"/>
          </w:tcPr>
          <w:p w14:paraId="6DB2380B" w14:textId="77777777" w:rsidR="007A021D" w:rsidRPr="00371633" w:rsidRDefault="007A021D" w:rsidP="00B253A8">
            <w:pPr>
              <w:ind w:left="-90" w:right="-270"/>
              <w:jc w:val="center"/>
              <w:rPr>
                <w:rFonts w:ascii="Helvetíca" w:hAnsi="Helvetíca" w:hint="eastAsia"/>
                <w:b/>
                <w:bCs/>
                <w:i/>
                <w:iCs/>
                <w:lang w:val="es-ES" w:eastAsia="zh-TW"/>
              </w:rPr>
            </w:pPr>
            <w:r w:rsidRPr="00371633">
              <w:rPr>
                <w:rFonts w:ascii="Helvetíca" w:hAnsi="Helvetíca"/>
                <w:b/>
                <w:bCs/>
                <w:i/>
                <w:iCs/>
                <w:lang w:val="es-ES" w:eastAsia="zh-TW"/>
              </w:rPr>
              <w:t>SERVICIOS</w:t>
            </w:r>
          </w:p>
        </w:tc>
        <w:tc>
          <w:tcPr>
            <w:tcW w:w="3855" w:type="dxa"/>
          </w:tcPr>
          <w:p w14:paraId="691CE552" w14:textId="77777777" w:rsidR="007A021D" w:rsidRPr="0052023B"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i/>
                <w:iCs/>
                <w:szCs w:val="24"/>
                <w:lang w:val="es-ES" w:eastAsia="zh-TW"/>
              </w:rPr>
            </w:pPr>
            <w:r w:rsidRPr="0052023B">
              <w:rPr>
                <w:rFonts w:ascii="Helvetíca" w:hAnsi="Helvetíca" w:cstheme="minorHAnsi"/>
                <w:i/>
                <w:iCs/>
                <w:szCs w:val="24"/>
                <w:lang w:val="es-ES" w:eastAsia="zh-TW"/>
              </w:rPr>
              <w:t>Ausencia de procedimiento formal para el registro y retiro de usuarios</w:t>
            </w:r>
          </w:p>
        </w:tc>
        <w:tc>
          <w:tcPr>
            <w:tcW w:w="3799" w:type="dxa"/>
          </w:tcPr>
          <w:p w14:paraId="1496673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Abuso de los derechos</w:t>
            </w:r>
          </w:p>
        </w:tc>
      </w:tr>
      <w:tr w:rsidR="00C87373" w:rsidRPr="00221078" w14:paraId="5C2D5ADA"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19AD712C" w14:textId="77777777" w:rsidR="007A021D" w:rsidRPr="0052023B" w:rsidRDefault="007A021D" w:rsidP="00B253A8">
            <w:pPr>
              <w:jc w:val="center"/>
              <w:rPr>
                <w:rFonts w:ascii="Helvetíca" w:hAnsi="Helvetíca" w:cstheme="minorHAnsi" w:hint="eastAsia"/>
                <w:i/>
                <w:iCs/>
                <w:szCs w:val="24"/>
                <w:lang w:val="es-ES" w:eastAsia="zh-TW"/>
              </w:rPr>
            </w:pPr>
          </w:p>
        </w:tc>
        <w:tc>
          <w:tcPr>
            <w:tcW w:w="3855" w:type="dxa"/>
          </w:tcPr>
          <w:p w14:paraId="2DDB5D08" w14:textId="77777777" w:rsidR="007A021D" w:rsidRPr="0052023B"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i/>
                <w:iCs/>
                <w:szCs w:val="24"/>
                <w:lang w:val="es-ES" w:eastAsia="zh-TW"/>
              </w:rPr>
            </w:pPr>
            <w:r w:rsidRPr="0052023B">
              <w:rPr>
                <w:rFonts w:ascii="Helvetíca" w:hAnsi="Helvetíca" w:cstheme="minorHAnsi"/>
                <w:i/>
                <w:iCs/>
                <w:szCs w:val="24"/>
                <w:lang w:val="es-ES" w:eastAsia="zh-TW"/>
              </w:rPr>
              <w:t>Ausencia de proceso formal para la revisión de los derechos de acceso</w:t>
            </w:r>
          </w:p>
        </w:tc>
        <w:tc>
          <w:tcPr>
            <w:tcW w:w="3799" w:type="dxa"/>
          </w:tcPr>
          <w:p w14:paraId="538CD0A6"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Abuso de los derechos</w:t>
            </w:r>
          </w:p>
        </w:tc>
      </w:tr>
      <w:tr w:rsidR="00C87373" w:rsidRPr="00221078" w14:paraId="2F5E5531"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53034246" w14:textId="77777777" w:rsidR="007A021D" w:rsidRPr="0052023B" w:rsidRDefault="007A021D" w:rsidP="00B253A8">
            <w:pPr>
              <w:jc w:val="center"/>
              <w:rPr>
                <w:rFonts w:ascii="Helvetíca" w:hAnsi="Helvetíca" w:cstheme="minorHAnsi" w:hint="eastAsia"/>
                <w:i/>
                <w:iCs/>
                <w:szCs w:val="24"/>
                <w:lang w:val="es-ES" w:eastAsia="zh-TW"/>
              </w:rPr>
            </w:pPr>
          </w:p>
        </w:tc>
        <w:tc>
          <w:tcPr>
            <w:tcW w:w="3855" w:type="dxa"/>
          </w:tcPr>
          <w:p w14:paraId="3F12528B" w14:textId="77777777" w:rsidR="007A021D" w:rsidRPr="0052023B"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i/>
                <w:iCs/>
                <w:szCs w:val="24"/>
                <w:lang w:val="es-ES" w:eastAsia="zh-TW"/>
              </w:rPr>
            </w:pPr>
            <w:r w:rsidRPr="0052023B">
              <w:rPr>
                <w:rFonts w:ascii="Helvetíca" w:hAnsi="Helvetíca" w:cstheme="minorHAnsi"/>
                <w:i/>
                <w:iCs/>
                <w:szCs w:val="24"/>
                <w:lang w:val="es-ES" w:eastAsia="zh-TW"/>
              </w:rPr>
              <w:t>Ausencia de disposición en los contratos con clientes o terceras partes (con respecto a la seguridad)</w:t>
            </w:r>
          </w:p>
        </w:tc>
        <w:tc>
          <w:tcPr>
            <w:tcW w:w="3799" w:type="dxa"/>
          </w:tcPr>
          <w:p w14:paraId="3CF5738A"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Abuso de los derechos</w:t>
            </w:r>
          </w:p>
        </w:tc>
      </w:tr>
      <w:tr w:rsidR="00C87373" w:rsidRPr="00221078" w14:paraId="17DECA9D"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50F70D65" w14:textId="77777777" w:rsidR="007A021D" w:rsidRPr="0052023B" w:rsidRDefault="007A021D" w:rsidP="00B253A8">
            <w:pPr>
              <w:jc w:val="center"/>
              <w:rPr>
                <w:rFonts w:ascii="Helvetíca" w:hAnsi="Helvetíca" w:cstheme="minorHAnsi" w:hint="eastAsia"/>
                <w:i/>
                <w:iCs/>
                <w:szCs w:val="24"/>
                <w:lang w:val="es-ES" w:eastAsia="zh-TW"/>
              </w:rPr>
            </w:pPr>
          </w:p>
        </w:tc>
        <w:tc>
          <w:tcPr>
            <w:tcW w:w="3855" w:type="dxa"/>
          </w:tcPr>
          <w:p w14:paraId="30C9B84E" w14:textId="77777777" w:rsidR="007A021D" w:rsidRPr="0052023B"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i/>
                <w:iCs/>
                <w:szCs w:val="24"/>
                <w:lang w:val="es-ES" w:eastAsia="zh-TW"/>
              </w:rPr>
            </w:pPr>
            <w:r w:rsidRPr="0052023B">
              <w:rPr>
                <w:rFonts w:ascii="Helvetíca" w:hAnsi="Helvetíca" w:cstheme="minorHAnsi"/>
                <w:i/>
                <w:iCs/>
                <w:szCs w:val="24"/>
                <w:lang w:val="es-ES" w:eastAsia="zh-TW"/>
              </w:rPr>
              <w:t>Ausencia de procedimientos de monitoreo de los recursos de procesamiento de la información</w:t>
            </w:r>
          </w:p>
        </w:tc>
        <w:tc>
          <w:tcPr>
            <w:tcW w:w="3799" w:type="dxa"/>
          </w:tcPr>
          <w:p w14:paraId="45B04F4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Abuso de los derechos</w:t>
            </w:r>
          </w:p>
        </w:tc>
      </w:tr>
      <w:tr w:rsidR="00C87373" w:rsidRPr="00221078" w14:paraId="4CAC083E"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590F9EC2" w14:textId="77777777" w:rsidR="007A021D" w:rsidRPr="0052023B" w:rsidRDefault="007A021D" w:rsidP="00B253A8">
            <w:pPr>
              <w:jc w:val="center"/>
              <w:rPr>
                <w:rFonts w:ascii="Helvetíca" w:hAnsi="Helvetíca" w:cstheme="minorHAnsi" w:hint="eastAsia"/>
                <w:i/>
                <w:iCs/>
                <w:szCs w:val="24"/>
                <w:lang w:val="es-ES" w:eastAsia="zh-TW"/>
              </w:rPr>
            </w:pPr>
          </w:p>
        </w:tc>
        <w:tc>
          <w:tcPr>
            <w:tcW w:w="3855" w:type="dxa"/>
          </w:tcPr>
          <w:p w14:paraId="474A5B62" w14:textId="77777777" w:rsidR="007A021D" w:rsidRPr="0052023B"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i/>
                <w:iCs/>
                <w:szCs w:val="24"/>
                <w:lang w:val="es-ES" w:eastAsia="zh-TW"/>
              </w:rPr>
            </w:pPr>
            <w:r w:rsidRPr="0052023B">
              <w:rPr>
                <w:rFonts w:ascii="Helvetíca" w:hAnsi="Helvetíca" w:cstheme="minorHAnsi"/>
                <w:i/>
                <w:iCs/>
                <w:szCs w:val="24"/>
                <w:lang w:val="es-ES" w:eastAsia="zh-TW"/>
              </w:rPr>
              <w:t>Ausencia de auditorias</w:t>
            </w:r>
          </w:p>
        </w:tc>
        <w:tc>
          <w:tcPr>
            <w:tcW w:w="3799" w:type="dxa"/>
          </w:tcPr>
          <w:p w14:paraId="0AA08F74"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Abuso de los derechos</w:t>
            </w:r>
          </w:p>
        </w:tc>
      </w:tr>
      <w:tr w:rsidR="00C87373" w:rsidRPr="00221078" w14:paraId="01DAB4D9"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7EC507B7" w14:textId="77777777" w:rsidR="007A021D" w:rsidRPr="0052023B" w:rsidRDefault="007A021D" w:rsidP="00B253A8">
            <w:pPr>
              <w:jc w:val="center"/>
              <w:rPr>
                <w:rFonts w:ascii="Helvetíca" w:hAnsi="Helvetíca" w:cstheme="minorHAnsi" w:hint="eastAsia"/>
                <w:i/>
                <w:iCs/>
                <w:szCs w:val="24"/>
                <w:lang w:val="es-ES" w:eastAsia="zh-TW"/>
              </w:rPr>
            </w:pPr>
          </w:p>
        </w:tc>
        <w:tc>
          <w:tcPr>
            <w:tcW w:w="3855" w:type="dxa"/>
          </w:tcPr>
          <w:p w14:paraId="67C5E579" w14:textId="77777777" w:rsidR="007A021D" w:rsidRPr="0052023B"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i/>
                <w:iCs/>
                <w:szCs w:val="24"/>
                <w:lang w:val="es-ES" w:eastAsia="zh-TW"/>
              </w:rPr>
            </w:pPr>
            <w:r w:rsidRPr="0052023B">
              <w:rPr>
                <w:rFonts w:ascii="Helvetíca" w:hAnsi="Helvetíca" w:cstheme="minorHAnsi"/>
                <w:i/>
                <w:iCs/>
                <w:szCs w:val="24"/>
                <w:lang w:val="es-ES" w:eastAsia="zh-TW"/>
              </w:rPr>
              <w:t>Ausencia de procedimientos de identificación y valoración de riesgos</w:t>
            </w:r>
          </w:p>
        </w:tc>
        <w:tc>
          <w:tcPr>
            <w:tcW w:w="3799" w:type="dxa"/>
          </w:tcPr>
          <w:p w14:paraId="2E0145AC"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Abuso de los derechos</w:t>
            </w:r>
          </w:p>
        </w:tc>
      </w:tr>
      <w:tr w:rsidR="00C87373" w:rsidRPr="00221078" w14:paraId="78117B19"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3E58A8BF"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6A4E7EE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reportes de fallas en los registros de administradores y operadores</w:t>
            </w:r>
          </w:p>
        </w:tc>
        <w:tc>
          <w:tcPr>
            <w:tcW w:w="3799" w:type="dxa"/>
          </w:tcPr>
          <w:p w14:paraId="60675AC1"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Abuso de los derechos</w:t>
            </w:r>
          </w:p>
        </w:tc>
      </w:tr>
      <w:tr w:rsidR="00C87373" w:rsidRPr="00221078" w14:paraId="1CBDBE67"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51AC57E1"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5BB43EDC"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Respuesta inadecuada de mantenimiento del servicio</w:t>
            </w:r>
          </w:p>
        </w:tc>
        <w:tc>
          <w:tcPr>
            <w:tcW w:w="3799" w:type="dxa"/>
          </w:tcPr>
          <w:p w14:paraId="2CDC5BE2"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Incumplimiento en el mantenimiento del sistema de información</w:t>
            </w:r>
          </w:p>
        </w:tc>
      </w:tr>
      <w:tr w:rsidR="00C87373" w:rsidRPr="00221078" w14:paraId="6D4EC862"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363E2BF7"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0A298591"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acuerdos de nivel de servicio o insuficiencia de estos</w:t>
            </w:r>
          </w:p>
        </w:tc>
        <w:tc>
          <w:tcPr>
            <w:tcW w:w="3799" w:type="dxa"/>
          </w:tcPr>
          <w:p w14:paraId="75F5AF30"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Incumplimiento en el mantenimiento del sistema de información</w:t>
            </w:r>
          </w:p>
        </w:tc>
      </w:tr>
      <w:tr w:rsidR="00C87373" w:rsidRPr="00221078" w14:paraId="123DB623"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026A52DD"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43F9941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procedimientos de control de cambios</w:t>
            </w:r>
          </w:p>
        </w:tc>
        <w:tc>
          <w:tcPr>
            <w:tcW w:w="3799" w:type="dxa"/>
          </w:tcPr>
          <w:p w14:paraId="58B426B4"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Incumplimiento en el mantenimiento del sistema de información</w:t>
            </w:r>
          </w:p>
        </w:tc>
      </w:tr>
      <w:tr w:rsidR="00C87373" w:rsidRPr="00221078" w14:paraId="56AE64D1"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64812206"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49031AB1"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procedimiento formal para la documentación del MSPI</w:t>
            </w:r>
          </w:p>
        </w:tc>
        <w:tc>
          <w:tcPr>
            <w:tcW w:w="3799" w:type="dxa"/>
          </w:tcPr>
          <w:p w14:paraId="1723E254"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Corrupción de datos</w:t>
            </w:r>
          </w:p>
        </w:tc>
      </w:tr>
      <w:tr w:rsidR="00C87373" w:rsidRPr="00221078" w14:paraId="26986433"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7B5E7785"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721C2219"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procedimiento formal para la supervisión del registro del MSPI</w:t>
            </w:r>
          </w:p>
        </w:tc>
        <w:tc>
          <w:tcPr>
            <w:tcW w:w="3799" w:type="dxa"/>
          </w:tcPr>
          <w:p w14:paraId="3C5511C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Corrupción de datos</w:t>
            </w:r>
          </w:p>
        </w:tc>
      </w:tr>
      <w:tr w:rsidR="00C87373" w:rsidRPr="00221078" w14:paraId="2E02AE50"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3F48CEFF"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6739D7A3"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procedimiento formal para la autorización de la información disponible al público</w:t>
            </w:r>
          </w:p>
        </w:tc>
        <w:tc>
          <w:tcPr>
            <w:tcW w:w="3799" w:type="dxa"/>
          </w:tcPr>
          <w:p w14:paraId="3112819A"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Datos provenientes de fuentes no confiables</w:t>
            </w:r>
          </w:p>
        </w:tc>
      </w:tr>
      <w:tr w:rsidR="00C87373" w:rsidRPr="00221078" w14:paraId="0F130B95"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37E603D6"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0E2DFB3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asignación adecuada de responsabilidades en seguridad de la información</w:t>
            </w:r>
          </w:p>
        </w:tc>
        <w:tc>
          <w:tcPr>
            <w:tcW w:w="3799" w:type="dxa"/>
          </w:tcPr>
          <w:p w14:paraId="150C2C7A"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Negación de acciones</w:t>
            </w:r>
          </w:p>
        </w:tc>
      </w:tr>
      <w:tr w:rsidR="00C87373" w:rsidRPr="00221078" w14:paraId="65E1C9A8"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68AFFCA3"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427BEB2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planes de continuidad</w:t>
            </w:r>
          </w:p>
        </w:tc>
        <w:tc>
          <w:tcPr>
            <w:tcW w:w="3799" w:type="dxa"/>
          </w:tcPr>
          <w:p w14:paraId="26FA281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Falla del equipo</w:t>
            </w:r>
          </w:p>
        </w:tc>
      </w:tr>
      <w:tr w:rsidR="00C87373" w:rsidRPr="00221078" w14:paraId="63C5B659"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22022C2B"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486523F2"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políticas sobre el uso de correo electrónico</w:t>
            </w:r>
          </w:p>
        </w:tc>
        <w:tc>
          <w:tcPr>
            <w:tcW w:w="3799" w:type="dxa"/>
          </w:tcPr>
          <w:p w14:paraId="6B20C8D6"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Error en el uso</w:t>
            </w:r>
          </w:p>
        </w:tc>
      </w:tr>
      <w:tr w:rsidR="00C87373" w:rsidRPr="00221078" w14:paraId="4EF569D5"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32F150DF"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6EB83AFF"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procedimientos para introducción del software en los sistemas operativos</w:t>
            </w:r>
          </w:p>
        </w:tc>
        <w:tc>
          <w:tcPr>
            <w:tcW w:w="3799" w:type="dxa"/>
          </w:tcPr>
          <w:p w14:paraId="2CBC4D7C"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Error en el uso</w:t>
            </w:r>
          </w:p>
        </w:tc>
      </w:tr>
      <w:tr w:rsidR="00C87373" w:rsidRPr="00221078" w14:paraId="35B0539E"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37E9FDC6"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26B97643"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registros en bitácoras</w:t>
            </w:r>
          </w:p>
        </w:tc>
        <w:tc>
          <w:tcPr>
            <w:tcW w:w="3799" w:type="dxa"/>
          </w:tcPr>
          <w:p w14:paraId="33FAC04F"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Error en el uso</w:t>
            </w:r>
          </w:p>
        </w:tc>
      </w:tr>
      <w:tr w:rsidR="00C87373" w:rsidRPr="00221078" w14:paraId="3A62F8EE"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884A1B9"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233D216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procedimientos para el manejo de información clasificada</w:t>
            </w:r>
          </w:p>
        </w:tc>
        <w:tc>
          <w:tcPr>
            <w:tcW w:w="3799" w:type="dxa"/>
          </w:tcPr>
          <w:p w14:paraId="7B385006"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Error en el uso</w:t>
            </w:r>
          </w:p>
        </w:tc>
      </w:tr>
      <w:tr w:rsidR="00C87373" w:rsidRPr="00221078" w14:paraId="2E29E475"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01F49AF5"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1FE949FA"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responsabilidad en seguridad de la información en la descripción de los cargos</w:t>
            </w:r>
          </w:p>
        </w:tc>
        <w:tc>
          <w:tcPr>
            <w:tcW w:w="3799" w:type="dxa"/>
          </w:tcPr>
          <w:p w14:paraId="53C7AC4D"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Error en el uso</w:t>
            </w:r>
          </w:p>
        </w:tc>
      </w:tr>
      <w:tr w:rsidR="00C87373" w:rsidRPr="00221078" w14:paraId="2684E064"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182E3838"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402F7C68"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los procesos disciplinarios definidos en caso de incidentes de seguridad de la información</w:t>
            </w:r>
          </w:p>
        </w:tc>
        <w:tc>
          <w:tcPr>
            <w:tcW w:w="3799" w:type="dxa"/>
          </w:tcPr>
          <w:p w14:paraId="78C4873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Hurto de equipo</w:t>
            </w:r>
          </w:p>
        </w:tc>
      </w:tr>
      <w:tr w:rsidR="00C87373" w:rsidRPr="00221078" w14:paraId="3453FDE8"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52A11CD7"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09DC4D02"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política formal sobre la utilización de computadores portátiles</w:t>
            </w:r>
          </w:p>
        </w:tc>
        <w:tc>
          <w:tcPr>
            <w:tcW w:w="3799" w:type="dxa"/>
          </w:tcPr>
          <w:p w14:paraId="63830497"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Hurto de equipo</w:t>
            </w:r>
          </w:p>
        </w:tc>
      </w:tr>
      <w:tr w:rsidR="00C87373" w:rsidRPr="00221078" w14:paraId="3EAE93ED"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15407A16"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6598586F"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control de los activos que se encuentran fuera de las instalaciones</w:t>
            </w:r>
          </w:p>
        </w:tc>
        <w:tc>
          <w:tcPr>
            <w:tcW w:w="3799" w:type="dxa"/>
          </w:tcPr>
          <w:p w14:paraId="20858E3E"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Hurto de equipo</w:t>
            </w:r>
          </w:p>
        </w:tc>
      </w:tr>
      <w:tr w:rsidR="00C87373" w:rsidRPr="007B1EC1" w14:paraId="03C64B68"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4A6DB5CD"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6DE456F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política sobre limpieza de escritorio y pantalla</w:t>
            </w:r>
          </w:p>
        </w:tc>
        <w:tc>
          <w:tcPr>
            <w:tcW w:w="3799" w:type="dxa"/>
          </w:tcPr>
          <w:p w14:paraId="6BE9CF65" w14:textId="77777777" w:rsidR="007A021D" w:rsidRPr="00682737"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pt-PT" w:eastAsia="zh-TW"/>
              </w:rPr>
            </w:pPr>
            <w:r w:rsidRPr="00682737">
              <w:rPr>
                <w:rFonts w:ascii="Helvetíca" w:hAnsi="Helvetíca" w:cstheme="minorHAnsi"/>
                <w:szCs w:val="24"/>
                <w:lang w:val="pt-PT" w:eastAsia="zh-TW"/>
              </w:rPr>
              <w:t>Hurto de medios o documentos</w:t>
            </w:r>
          </w:p>
        </w:tc>
      </w:tr>
      <w:tr w:rsidR="00C87373" w:rsidRPr="007B1EC1" w14:paraId="0C461A47"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6947960B" w14:textId="77777777" w:rsidR="007A021D" w:rsidRPr="00682737" w:rsidRDefault="007A021D" w:rsidP="00B253A8">
            <w:pPr>
              <w:jc w:val="center"/>
              <w:rPr>
                <w:rFonts w:ascii="Helvetíca" w:hAnsi="Helvetíca" w:cstheme="minorHAnsi" w:hint="eastAsia"/>
                <w:szCs w:val="24"/>
                <w:lang w:val="pt-PT" w:eastAsia="zh-TW"/>
              </w:rPr>
            </w:pPr>
          </w:p>
        </w:tc>
        <w:tc>
          <w:tcPr>
            <w:tcW w:w="3855" w:type="dxa"/>
          </w:tcPr>
          <w:p w14:paraId="7A5405D9"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autorización de los recursos de procesamiento de información</w:t>
            </w:r>
          </w:p>
        </w:tc>
        <w:tc>
          <w:tcPr>
            <w:tcW w:w="3799" w:type="dxa"/>
          </w:tcPr>
          <w:p w14:paraId="04715E95" w14:textId="77777777" w:rsidR="007A021D" w:rsidRPr="00682737"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pt-PT" w:eastAsia="zh-TW"/>
              </w:rPr>
            </w:pPr>
            <w:r w:rsidRPr="00682737">
              <w:rPr>
                <w:rFonts w:ascii="Helvetíca" w:hAnsi="Helvetíca" w:cstheme="minorHAnsi"/>
                <w:szCs w:val="24"/>
                <w:lang w:val="pt-PT" w:eastAsia="zh-TW"/>
              </w:rPr>
              <w:t>Hurto de medios o documentos</w:t>
            </w:r>
          </w:p>
        </w:tc>
      </w:tr>
      <w:tr w:rsidR="00C87373" w:rsidRPr="007B1EC1" w14:paraId="3CC2B9E9"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786AC658" w14:textId="77777777" w:rsidR="007A021D" w:rsidRPr="00682737" w:rsidRDefault="007A021D" w:rsidP="00B253A8">
            <w:pPr>
              <w:jc w:val="center"/>
              <w:rPr>
                <w:rFonts w:ascii="Helvetíca" w:hAnsi="Helvetíca" w:cstheme="minorHAnsi" w:hint="eastAsia"/>
                <w:szCs w:val="24"/>
                <w:lang w:val="pt-PT" w:eastAsia="zh-TW"/>
              </w:rPr>
            </w:pPr>
          </w:p>
        </w:tc>
        <w:tc>
          <w:tcPr>
            <w:tcW w:w="3855" w:type="dxa"/>
          </w:tcPr>
          <w:p w14:paraId="334812C8"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mecanismos de monitoreo establecidos para las brechas en seguridad</w:t>
            </w:r>
          </w:p>
        </w:tc>
        <w:tc>
          <w:tcPr>
            <w:tcW w:w="3799" w:type="dxa"/>
          </w:tcPr>
          <w:p w14:paraId="6F056363" w14:textId="77777777" w:rsidR="007A021D" w:rsidRPr="00682737"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pt-PT" w:eastAsia="zh-TW"/>
              </w:rPr>
            </w:pPr>
            <w:r w:rsidRPr="00682737">
              <w:rPr>
                <w:rFonts w:ascii="Helvetíca" w:hAnsi="Helvetíca" w:cstheme="minorHAnsi"/>
                <w:szCs w:val="24"/>
                <w:lang w:val="pt-PT" w:eastAsia="zh-TW"/>
              </w:rPr>
              <w:t>Hurto de medios o documentos</w:t>
            </w:r>
          </w:p>
        </w:tc>
      </w:tr>
      <w:tr w:rsidR="00C87373" w:rsidRPr="00221078" w14:paraId="3DEA8661"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1562FDAF" w14:textId="77777777" w:rsidR="007A021D" w:rsidRPr="00682737" w:rsidRDefault="007A021D" w:rsidP="00B253A8">
            <w:pPr>
              <w:jc w:val="center"/>
              <w:rPr>
                <w:rFonts w:ascii="Helvetíca" w:hAnsi="Helvetíca" w:cstheme="minorHAnsi" w:hint="eastAsia"/>
                <w:szCs w:val="24"/>
                <w:lang w:val="pt-PT" w:eastAsia="zh-TW"/>
              </w:rPr>
            </w:pPr>
          </w:p>
        </w:tc>
        <w:tc>
          <w:tcPr>
            <w:tcW w:w="3855" w:type="dxa"/>
          </w:tcPr>
          <w:p w14:paraId="11AAD47B"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revisiones regulares por parte de la gerencia</w:t>
            </w:r>
          </w:p>
        </w:tc>
        <w:tc>
          <w:tcPr>
            <w:tcW w:w="3799" w:type="dxa"/>
          </w:tcPr>
          <w:p w14:paraId="61A6251C"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Uso no autorizado de equipo</w:t>
            </w:r>
          </w:p>
        </w:tc>
      </w:tr>
      <w:tr w:rsidR="00C87373" w:rsidRPr="00221078" w14:paraId="2B79BC46"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6931FD98"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3DDA9F90"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procedimientos para la presentación de informes sobre las debilidades en la seguridad</w:t>
            </w:r>
          </w:p>
        </w:tc>
        <w:tc>
          <w:tcPr>
            <w:tcW w:w="3799" w:type="dxa"/>
          </w:tcPr>
          <w:p w14:paraId="07282E02"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Uso no autorizado de equipo</w:t>
            </w:r>
          </w:p>
        </w:tc>
      </w:tr>
      <w:tr w:rsidR="00C87373" w:rsidRPr="00221078" w14:paraId="706ADFC7" w14:textId="77777777" w:rsidTr="009B2C9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985" w:type="dxa"/>
            <w:vMerge/>
          </w:tcPr>
          <w:p w14:paraId="78389015" w14:textId="77777777" w:rsidR="007A021D" w:rsidRPr="00221078" w:rsidRDefault="007A021D" w:rsidP="00B253A8">
            <w:pPr>
              <w:jc w:val="center"/>
              <w:rPr>
                <w:rFonts w:ascii="Helvetíca" w:hAnsi="Helvetíca" w:cstheme="minorHAnsi" w:hint="eastAsia"/>
                <w:szCs w:val="24"/>
                <w:lang w:val="es-ES" w:eastAsia="zh-TW"/>
              </w:rPr>
            </w:pPr>
          </w:p>
        </w:tc>
        <w:tc>
          <w:tcPr>
            <w:tcW w:w="3855" w:type="dxa"/>
          </w:tcPr>
          <w:p w14:paraId="2CFC80D9"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Ausencia de procedimientos del cumplimiento de las disposiciones con los derechos intelectuales.</w:t>
            </w:r>
          </w:p>
        </w:tc>
        <w:tc>
          <w:tcPr>
            <w:tcW w:w="3799" w:type="dxa"/>
          </w:tcPr>
          <w:p w14:paraId="6DE7CB30" w14:textId="77777777" w:rsidR="007A021D" w:rsidRPr="00221078" w:rsidRDefault="007A021D" w:rsidP="00B253A8">
            <w:pPr>
              <w:cnfStyle w:val="000000000000" w:firstRow="0" w:lastRow="0" w:firstColumn="0" w:lastColumn="0" w:oddVBand="0" w:evenVBand="0" w:oddHBand="0" w:evenHBand="0" w:firstRowFirstColumn="0" w:firstRowLastColumn="0" w:lastRowFirstColumn="0" w:lastRowLastColumn="0"/>
              <w:rPr>
                <w:rFonts w:ascii="Helvetíca" w:hAnsi="Helvetíca" w:cstheme="minorHAnsi" w:hint="eastAsia"/>
                <w:szCs w:val="24"/>
                <w:lang w:val="es-ES" w:eastAsia="zh-TW"/>
              </w:rPr>
            </w:pPr>
            <w:r w:rsidRPr="00221078">
              <w:rPr>
                <w:rFonts w:ascii="Helvetíca" w:hAnsi="Helvetíca" w:cstheme="minorHAnsi"/>
                <w:szCs w:val="24"/>
                <w:lang w:val="es-ES" w:eastAsia="zh-TW"/>
              </w:rPr>
              <w:t>Uso de software falsificado o copiado</w:t>
            </w:r>
          </w:p>
        </w:tc>
      </w:tr>
    </w:tbl>
    <w:p w14:paraId="7090CAB1" w14:textId="7DBCD325" w:rsidR="00342E24" w:rsidRPr="00342E24" w:rsidRDefault="00342E24" w:rsidP="00B253A8">
      <w:pPr>
        <w:pStyle w:val="Descripcin"/>
        <w:spacing w:after="0"/>
        <w:jc w:val="center"/>
        <w:rPr>
          <w:rFonts w:ascii="Nunito" w:hAnsi="Nunito"/>
          <w:color w:val="auto"/>
          <w:sz w:val="16"/>
          <w:szCs w:val="16"/>
        </w:rPr>
      </w:pPr>
      <w:r w:rsidRPr="00342E24">
        <w:rPr>
          <w:rFonts w:ascii="Nunito" w:hAnsi="Nunito"/>
          <w:color w:val="auto"/>
          <w:sz w:val="16"/>
          <w:szCs w:val="16"/>
        </w:rPr>
        <w:t>Tabla 5. Tabla de Amenazas y Vulnerabilidades</w:t>
      </w:r>
    </w:p>
    <w:p w14:paraId="4F17D27F" w14:textId="42D7EC4B" w:rsidR="007A021D" w:rsidRPr="00342E24" w:rsidRDefault="007A021D" w:rsidP="00B253A8">
      <w:pPr>
        <w:pStyle w:val="Descripcin"/>
        <w:spacing w:after="0"/>
        <w:jc w:val="center"/>
        <w:rPr>
          <w:rFonts w:ascii="Nunito" w:hAnsi="Nunito"/>
          <w:color w:val="auto"/>
          <w:sz w:val="16"/>
          <w:szCs w:val="16"/>
        </w:rPr>
      </w:pPr>
      <w:r w:rsidRPr="00342E24">
        <w:rPr>
          <w:rFonts w:ascii="Nunito" w:hAnsi="Nunito"/>
          <w:color w:val="auto"/>
          <w:sz w:val="16"/>
          <w:szCs w:val="16"/>
        </w:rPr>
        <w:t>Fuente: Ministerio de Tecnologías de la Información y las Comunicaciones</w:t>
      </w:r>
    </w:p>
    <w:p w14:paraId="0B32CA89" w14:textId="77777777" w:rsidR="00392682" w:rsidRDefault="00392682" w:rsidP="00B253A8">
      <w:pPr>
        <w:spacing w:after="0"/>
        <w:ind w:right="191"/>
        <w:rPr>
          <w:rFonts w:ascii="Helvetíca" w:hAnsi="Helvetíca" w:hint="eastAsia"/>
          <w:b/>
        </w:rPr>
      </w:pPr>
    </w:p>
    <w:p w14:paraId="11ED44D6" w14:textId="3F2FF80E" w:rsidR="007A021D" w:rsidRPr="00342E24" w:rsidRDefault="009B2C99">
      <w:pPr>
        <w:pStyle w:val="Prrafodelista"/>
        <w:numPr>
          <w:ilvl w:val="0"/>
          <w:numId w:val="107"/>
        </w:numPr>
        <w:spacing w:after="0"/>
        <w:ind w:right="191"/>
        <w:rPr>
          <w:rFonts w:ascii="Nunito Black" w:hAnsi="Nunito Black"/>
          <w:b/>
          <w:bCs/>
          <w:color w:val="002060"/>
          <w:sz w:val="28"/>
          <w:szCs w:val="28"/>
        </w:rPr>
      </w:pPr>
      <w:r w:rsidRPr="00342E24">
        <w:rPr>
          <w:rFonts w:ascii="Nunito Black" w:hAnsi="Nunito Black"/>
          <w:b/>
          <w:bCs/>
          <w:color w:val="002060"/>
          <w:sz w:val="28"/>
          <w:szCs w:val="28"/>
        </w:rPr>
        <w:t>Descripci</w:t>
      </w:r>
      <w:r w:rsidR="0074310B">
        <w:rPr>
          <w:rFonts w:ascii="Nunito Black" w:hAnsi="Nunito Black"/>
          <w:b/>
          <w:bCs/>
          <w:color w:val="002060"/>
          <w:sz w:val="28"/>
          <w:szCs w:val="28"/>
        </w:rPr>
        <w:t>ó</w:t>
      </w:r>
      <w:r w:rsidRPr="00342E24">
        <w:rPr>
          <w:rFonts w:ascii="Nunito Black" w:hAnsi="Nunito Black"/>
          <w:b/>
          <w:bCs/>
          <w:color w:val="002060"/>
          <w:sz w:val="28"/>
          <w:szCs w:val="28"/>
        </w:rPr>
        <w:t>n de los r</w:t>
      </w:r>
      <w:r w:rsidR="007A021D" w:rsidRPr="00342E24">
        <w:rPr>
          <w:rFonts w:ascii="Nunito Black" w:hAnsi="Nunito Black"/>
          <w:b/>
          <w:bCs/>
          <w:color w:val="002060"/>
          <w:sz w:val="28"/>
          <w:szCs w:val="28"/>
        </w:rPr>
        <w:t>iesgo</w:t>
      </w:r>
      <w:r w:rsidRPr="00342E24">
        <w:rPr>
          <w:rFonts w:ascii="Nunito Black" w:hAnsi="Nunito Black"/>
          <w:b/>
          <w:bCs/>
          <w:color w:val="002060"/>
          <w:sz w:val="28"/>
          <w:szCs w:val="28"/>
        </w:rPr>
        <w:t>s</w:t>
      </w:r>
      <w:r w:rsidR="007A021D" w:rsidRPr="00342E24">
        <w:rPr>
          <w:rFonts w:ascii="Nunito Black" w:hAnsi="Nunito Black"/>
          <w:b/>
          <w:bCs/>
          <w:color w:val="002060"/>
          <w:sz w:val="28"/>
          <w:szCs w:val="28"/>
        </w:rPr>
        <w:t xml:space="preserve"> de seguridad de la informaci</w:t>
      </w:r>
      <w:r w:rsidR="007A021D" w:rsidRPr="00342E24">
        <w:rPr>
          <w:rFonts w:ascii="Nunito Black" w:hAnsi="Nunito Black" w:hint="eastAsia"/>
          <w:b/>
          <w:bCs/>
          <w:color w:val="002060"/>
          <w:sz w:val="28"/>
          <w:szCs w:val="28"/>
        </w:rPr>
        <w:t>ó</w:t>
      </w:r>
      <w:r w:rsidR="007A021D" w:rsidRPr="00342E24">
        <w:rPr>
          <w:rFonts w:ascii="Nunito Black" w:hAnsi="Nunito Black"/>
          <w:b/>
          <w:bCs/>
          <w:color w:val="002060"/>
          <w:sz w:val="28"/>
          <w:szCs w:val="28"/>
        </w:rPr>
        <w:t xml:space="preserve">n: </w:t>
      </w:r>
    </w:p>
    <w:p w14:paraId="567680DC" w14:textId="77777777" w:rsidR="007A021D" w:rsidRPr="00221078" w:rsidRDefault="007A021D" w:rsidP="00B253A8">
      <w:pPr>
        <w:spacing w:after="0"/>
        <w:ind w:right="191"/>
        <w:rPr>
          <w:rFonts w:ascii="Helvetíca" w:hAnsi="Helvetíca" w:hint="eastAsia"/>
        </w:rPr>
      </w:pPr>
    </w:p>
    <w:p w14:paraId="1B3A5DD4" w14:textId="77777777" w:rsidR="007A021D" w:rsidRPr="00396239" w:rsidRDefault="007A021D" w:rsidP="00B253A8">
      <w:pPr>
        <w:spacing w:after="0"/>
        <w:ind w:right="191"/>
        <w:jc w:val="both"/>
        <w:rPr>
          <w:szCs w:val="24"/>
        </w:rPr>
      </w:pPr>
      <w:r w:rsidRPr="00396239">
        <w:rPr>
          <w:szCs w:val="24"/>
        </w:rPr>
        <w:t>Para cada tipo de activo o grupo de activos pueden existir una serie de riesgos, los cuales la entidad p</w:t>
      </w:r>
      <w:r w:rsidRPr="00396239">
        <w:rPr>
          <w:rFonts w:hint="eastAsia"/>
          <w:szCs w:val="24"/>
        </w:rPr>
        <w:t>ú</w:t>
      </w:r>
      <w:r w:rsidRPr="00396239">
        <w:rPr>
          <w:szCs w:val="24"/>
        </w:rPr>
        <w:t xml:space="preserve">blica debe identificar, valorar y posteriormente tratar si el nivel de dicho riesgo lo amerita. </w:t>
      </w:r>
    </w:p>
    <w:p w14:paraId="292E42B1" w14:textId="77777777" w:rsidR="007A021D" w:rsidRPr="00396239" w:rsidRDefault="007A021D" w:rsidP="00B253A8">
      <w:pPr>
        <w:spacing w:after="0"/>
        <w:ind w:right="191"/>
        <w:jc w:val="both"/>
        <w:rPr>
          <w:szCs w:val="24"/>
        </w:rPr>
      </w:pPr>
    </w:p>
    <w:p w14:paraId="6EC14E60" w14:textId="77777777" w:rsidR="007A021D" w:rsidRPr="00396239" w:rsidRDefault="007A021D" w:rsidP="00B253A8">
      <w:pPr>
        <w:spacing w:after="0"/>
        <w:ind w:right="191"/>
        <w:jc w:val="both"/>
        <w:rPr>
          <w:szCs w:val="24"/>
        </w:rPr>
      </w:pPr>
      <w:r w:rsidRPr="00396239">
        <w:rPr>
          <w:szCs w:val="24"/>
        </w:rPr>
        <w:t>Adicionalmente, se debe identificar el due</w:t>
      </w:r>
      <w:r w:rsidRPr="00396239">
        <w:rPr>
          <w:rFonts w:hint="eastAsia"/>
          <w:szCs w:val="24"/>
        </w:rPr>
        <w:t>ñ</w:t>
      </w:r>
      <w:r w:rsidRPr="00396239">
        <w:rPr>
          <w:szCs w:val="24"/>
        </w:rPr>
        <w:t xml:space="preserve">o del riesgo, es decir, </w:t>
      </w:r>
      <w:r w:rsidRPr="00396239">
        <w:rPr>
          <w:rFonts w:hint="eastAsia"/>
          <w:szCs w:val="24"/>
        </w:rPr>
        <w:t>“</w:t>
      </w:r>
      <w:r w:rsidRPr="00396239">
        <w:rPr>
          <w:szCs w:val="24"/>
        </w:rPr>
        <w:t>quien tiene que rendir cuentas sobre el riesgo o quien tiene la autoridad para gestionar el riesgo</w:t>
      </w:r>
      <w:r w:rsidRPr="00396239">
        <w:rPr>
          <w:rFonts w:hint="eastAsia"/>
          <w:szCs w:val="24"/>
        </w:rPr>
        <w:t>”</w:t>
      </w:r>
      <w:r w:rsidRPr="00396239">
        <w:rPr>
          <w:rStyle w:val="Refdenotaalpie"/>
          <w:szCs w:val="24"/>
        </w:rPr>
        <w:footnoteReference w:id="12"/>
      </w:r>
      <w:r w:rsidRPr="00396239">
        <w:rPr>
          <w:szCs w:val="24"/>
        </w:rPr>
        <w:t>.</w:t>
      </w:r>
    </w:p>
    <w:p w14:paraId="08E89D0F" w14:textId="77777777" w:rsidR="007A021D" w:rsidRPr="00396239" w:rsidRDefault="007A021D" w:rsidP="00B253A8">
      <w:pPr>
        <w:spacing w:after="0"/>
        <w:ind w:right="191"/>
        <w:jc w:val="both"/>
        <w:rPr>
          <w:color w:val="C00000"/>
          <w:szCs w:val="24"/>
        </w:rPr>
      </w:pPr>
    </w:p>
    <w:p w14:paraId="5EDDF661" w14:textId="77777777" w:rsidR="007A021D" w:rsidRPr="00396239" w:rsidRDefault="007A021D" w:rsidP="00B253A8">
      <w:pPr>
        <w:spacing w:after="0"/>
        <w:ind w:right="191"/>
        <w:jc w:val="both"/>
        <w:rPr>
          <w:szCs w:val="24"/>
        </w:rPr>
      </w:pPr>
      <w:r w:rsidRPr="00396239">
        <w:rPr>
          <w:szCs w:val="24"/>
        </w:rPr>
        <w:t>La identificaci</w:t>
      </w:r>
      <w:r w:rsidRPr="00396239">
        <w:rPr>
          <w:rFonts w:hint="eastAsia"/>
          <w:szCs w:val="24"/>
        </w:rPr>
        <w:t>ó</w:t>
      </w:r>
      <w:r w:rsidRPr="00396239">
        <w:rPr>
          <w:szCs w:val="24"/>
        </w:rPr>
        <w:t>n de riesgos, amenazas y vulnerabilidades puede ser realizada a trav</w:t>
      </w:r>
      <w:r w:rsidRPr="00396239">
        <w:rPr>
          <w:rFonts w:hint="eastAsia"/>
          <w:szCs w:val="24"/>
        </w:rPr>
        <w:t>é</w:t>
      </w:r>
      <w:r w:rsidRPr="00396239">
        <w:rPr>
          <w:szCs w:val="24"/>
        </w:rPr>
        <w:t>s de diferentes metodolog</w:t>
      </w:r>
      <w:r w:rsidRPr="00396239">
        <w:rPr>
          <w:rFonts w:hint="eastAsia"/>
          <w:szCs w:val="24"/>
        </w:rPr>
        <w:t>í</w:t>
      </w:r>
      <w:r w:rsidRPr="00396239">
        <w:rPr>
          <w:szCs w:val="24"/>
        </w:rPr>
        <w:t>as. Como ejemplo, se citan las siguientes:</w:t>
      </w:r>
    </w:p>
    <w:p w14:paraId="0441CE58" w14:textId="77777777" w:rsidR="007A021D" w:rsidRPr="00221078" w:rsidRDefault="007A021D" w:rsidP="00B253A8">
      <w:pPr>
        <w:spacing w:after="0"/>
        <w:ind w:right="191"/>
        <w:jc w:val="both"/>
        <w:rPr>
          <w:rFonts w:ascii="Helvetíca" w:hAnsi="Helvetíca" w:hint="eastAsia"/>
        </w:rPr>
      </w:pPr>
    </w:p>
    <w:p w14:paraId="6B95B70B" w14:textId="77777777" w:rsidR="007A021D" w:rsidRDefault="007A021D">
      <w:pPr>
        <w:pStyle w:val="Prrafodelista"/>
        <w:numPr>
          <w:ilvl w:val="0"/>
          <w:numId w:val="99"/>
        </w:numPr>
        <w:spacing w:after="0"/>
        <w:ind w:right="191"/>
        <w:jc w:val="both"/>
        <w:rPr>
          <w:szCs w:val="24"/>
        </w:rPr>
      </w:pPr>
      <w:r w:rsidRPr="009B2C99">
        <w:rPr>
          <w:b/>
          <w:bCs/>
          <w:szCs w:val="24"/>
        </w:rPr>
        <w:t>Lluvia de ideas:</w:t>
      </w:r>
      <w:r w:rsidRPr="009B2C99">
        <w:rPr>
          <w:szCs w:val="24"/>
        </w:rPr>
        <w:t xml:space="preserve"> </w:t>
      </w:r>
      <w:r w:rsidRPr="00396239">
        <w:rPr>
          <w:szCs w:val="24"/>
        </w:rPr>
        <w:t>mediante esta opci</w:t>
      </w:r>
      <w:r w:rsidRPr="00396239">
        <w:rPr>
          <w:rFonts w:hint="eastAsia"/>
          <w:szCs w:val="24"/>
        </w:rPr>
        <w:t>ó</w:t>
      </w:r>
      <w:r w:rsidRPr="00396239">
        <w:rPr>
          <w:szCs w:val="24"/>
        </w:rPr>
        <w:t>n se busca animar a los participantes a que indiquen qu</w:t>
      </w:r>
      <w:r w:rsidRPr="00396239">
        <w:rPr>
          <w:rFonts w:hint="eastAsia"/>
          <w:szCs w:val="24"/>
        </w:rPr>
        <w:t>é</w:t>
      </w:r>
      <w:r w:rsidRPr="00396239">
        <w:rPr>
          <w:szCs w:val="24"/>
        </w:rPr>
        <w:t xml:space="preserve"> situaciones adversas asociadas al manejo de la informaci</w:t>
      </w:r>
      <w:r w:rsidRPr="00396239">
        <w:rPr>
          <w:rFonts w:hint="eastAsia"/>
          <w:szCs w:val="24"/>
        </w:rPr>
        <w:t>ó</w:t>
      </w:r>
      <w:r w:rsidRPr="00396239">
        <w:rPr>
          <w:szCs w:val="24"/>
        </w:rPr>
        <w:t>n digital y los activos de informaci</w:t>
      </w:r>
      <w:r w:rsidRPr="00396239">
        <w:rPr>
          <w:rFonts w:hint="eastAsia"/>
          <w:szCs w:val="24"/>
        </w:rPr>
        <w:t>ó</w:t>
      </w:r>
      <w:r w:rsidRPr="00396239">
        <w:rPr>
          <w:szCs w:val="24"/>
        </w:rPr>
        <w:t>n se pueden presentar o casos ocurridos que los participantes conozcan que se hayan dado en la entidad p</w:t>
      </w:r>
      <w:r w:rsidRPr="00396239">
        <w:rPr>
          <w:rFonts w:hint="eastAsia"/>
          <w:szCs w:val="24"/>
        </w:rPr>
        <w:t>ú</w:t>
      </w:r>
      <w:r w:rsidRPr="00396239">
        <w:rPr>
          <w:szCs w:val="24"/>
        </w:rPr>
        <w:t>blica o en el sector. Deben existir un orden de la sesi</w:t>
      </w:r>
      <w:r w:rsidRPr="00396239">
        <w:rPr>
          <w:rFonts w:hint="eastAsia"/>
          <w:szCs w:val="24"/>
        </w:rPr>
        <w:t>ó</w:t>
      </w:r>
      <w:r w:rsidRPr="00396239">
        <w:rPr>
          <w:szCs w:val="24"/>
        </w:rPr>
        <w:t>n, un l</w:t>
      </w:r>
      <w:r w:rsidRPr="00396239">
        <w:rPr>
          <w:rFonts w:hint="eastAsia"/>
          <w:szCs w:val="24"/>
        </w:rPr>
        <w:t>í</w:t>
      </w:r>
      <w:r w:rsidRPr="00396239">
        <w:rPr>
          <w:szCs w:val="24"/>
        </w:rPr>
        <w:t>der y personas que ayuden con la captura de las memorias.</w:t>
      </w:r>
    </w:p>
    <w:p w14:paraId="55280215" w14:textId="77777777" w:rsidR="008231A8" w:rsidRPr="00396239" w:rsidRDefault="008231A8" w:rsidP="008231A8">
      <w:pPr>
        <w:pStyle w:val="Prrafodelista"/>
        <w:spacing w:after="0"/>
        <w:ind w:right="191"/>
        <w:jc w:val="both"/>
        <w:rPr>
          <w:szCs w:val="24"/>
        </w:rPr>
      </w:pPr>
    </w:p>
    <w:p w14:paraId="699C2039" w14:textId="7AE4C707" w:rsidR="007A021D" w:rsidRDefault="007A021D">
      <w:pPr>
        <w:pStyle w:val="Prrafodelista"/>
        <w:numPr>
          <w:ilvl w:val="0"/>
          <w:numId w:val="99"/>
        </w:numPr>
        <w:spacing w:after="0"/>
        <w:ind w:right="191"/>
        <w:jc w:val="both"/>
        <w:rPr>
          <w:szCs w:val="24"/>
        </w:rPr>
      </w:pPr>
      <w:r w:rsidRPr="009B2C99">
        <w:rPr>
          <w:b/>
          <w:bCs/>
          <w:szCs w:val="24"/>
        </w:rPr>
        <w:t>Juicio de expertos:</w:t>
      </w:r>
      <w:r w:rsidRPr="009B2C99">
        <w:rPr>
          <w:szCs w:val="24"/>
        </w:rPr>
        <w:t xml:space="preserve"> a </w:t>
      </w:r>
      <w:r w:rsidRPr="00396239">
        <w:rPr>
          <w:szCs w:val="24"/>
        </w:rPr>
        <w:t>trav</w:t>
      </w:r>
      <w:r w:rsidRPr="00396239">
        <w:rPr>
          <w:rFonts w:hint="eastAsia"/>
          <w:szCs w:val="24"/>
        </w:rPr>
        <w:t>é</w:t>
      </w:r>
      <w:r w:rsidRPr="00396239">
        <w:rPr>
          <w:szCs w:val="24"/>
        </w:rPr>
        <w:t>s de este esquema se re</w:t>
      </w:r>
      <w:r w:rsidRPr="00396239">
        <w:rPr>
          <w:rFonts w:hint="eastAsia"/>
          <w:szCs w:val="24"/>
        </w:rPr>
        <w:t>ú</w:t>
      </w:r>
      <w:r w:rsidRPr="00396239">
        <w:rPr>
          <w:szCs w:val="24"/>
        </w:rPr>
        <w:t>nen las personas con mayor conocimiento sobre la materia de an</w:t>
      </w:r>
      <w:r w:rsidRPr="00396239">
        <w:rPr>
          <w:rFonts w:hint="eastAsia"/>
          <w:szCs w:val="24"/>
        </w:rPr>
        <w:t>á</w:t>
      </w:r>
      <w:r w:rsidRPr="00396239">
        <w:rPr>
          <w:szCs w:val="24"/>
        </w:rPr>
        <w:t>lisis e indican cu</w:t>
      </w:r>
      <w:r w:rsidRPr="00396239">
        <w:rPr>
          <w:rFonts w:hint="eastAsia"/>
          <w:szCs w:val="24"/>
        </w:rPr>
        <w:t>á</w:t>
      </w:r>
      <w:r w:rsidRPr="00396239">
        <w:rPr>
          <w:szCs w:val="24"/>
        </w:rPr>
        <w:t>les aspectos negativos o riesgos de seguridad de la informaci</w:t>
      </w:r>
      <w:r w:rsidRPr="00396239">
        <w:rPr>
          <w:rFonts w:hint="eastAsia"/>
          <w:szCs w:val="24"/>
        </w:rPr>
        <w:t>ó</w:t>
      </w:r>
      <w:r w:rsidRPr="00396239">
        <w:rPr>
          <w:szCs w:val="24"/>
        </w:rPr>
        <w:t>n se pueden presentar. Para emplear esta t</w:t>
      </w:r>
      <w:r w:rsidRPr="00396239">
        <w:rPr>
          <w:rFonts w:hint="eastAsia"/>
          <w:szCs w:val="24"/>
        </w:rPr>
        <w:t>é</w:t>
      </w:r>
      <w:r w:rsidRPr="00396239">
        <w:rPr>
          <w:szCs w:val="24"/>
        </w:rPr>
        <w:t>cnica, se requiere disponer de una agenda con un orden de temas, establecer reglas claras y contar con la participaci</w:t>
      </w:r>
      <w:r w:rsidRPr="00396239">
        <w:rPr>
          <w:rFonts w:hint="eastAsia"/>
          <w:szCs w:val="24"/>
        </w:rPr>
        <w:t>ó</w:t>
      </w:r>
      <w:r w:rsidRPr="00396239">
        <w:rPr>
          <w:szCs w:val="24"/>
        </w:rPr>
        <w:t>n de un orientador o moderador, as</w:t>
      </w:r>
      <w:r w:rsidRPr="00396239">
        <w:rPr>
          <w:rFonts w:hint="eastAsia"/>
          <w:szCs w:val="24"/>
        </w:rPr>
        <w:t>í</w:t>
      </w:r>
      <w:r w:rsidRPr="00396239">
        <w:rPr>
          <w:szCs w:val="24"/>
        </w:rPr>
        <w:t xml:space="preserve"> como personas que tomen notas de los principales conceptos expuestos. Al finalizar, se retoman los principales riesgos identificados y se procede a hacer una valoraci</w:t>
      </w:r>
      <w:r w:rsidRPr="00396239">
        <w:rPr>
          <w:rFonts w:hint="eastAsia"/>
          <w:szCs w:val="24"/>
        </w:rPr>
        <w:t>ó</w:t>
      </w:r>
      <w:r w:rsidRPr="00396239">
        <w:rPr>
          <w:szCs w:val="24"/>
        </w:rPr>
        <w:t>n</w:t>
      </w:r>
      <w:r w:rsidR="008231A8">
        <w:rPr>
          <w:szCs w:val="24"/>
        </w:rPr>
        <w:t>.</w:t>
      </w:r>
    </w:p>
    <w:p w14:paraId="60A8A260" w14:textId="77777777" w:rsidR="008231A8" w:rsidRPr="008231A8" w:rsidRDefault="008231A8" w:rsidP="008231A8">
      <w:pPr>
        <w:spacing w:after="0"/>
        <w:ind w:right="191"/>
        <w:jc w:val="both"/>
        <w:rPr>
          <w:szCs w:val="24"/>
        </w:rPr>
      </w:pPr>
    </w:p>
    <w:p w14:paraId="258D1508" w14:textId="77777777" w:rsidR="007A021D" w:rsidRDefault="007A021D">
      <w:pPr>
        <w:pStyle w:val="Prrafodelista"/>
        <w:numPr>
          <w:ilvl w:val="0"/>
          <w:numId w:val="99"/>
        </w:numPr>
        <w:spacing w:after="0"/>
        <w:ind w:right="191"/>
        <w:jc w:val="both"/>
        <w:rPr>
          <w:szCs w:val="24"/>
        </w:rPr>
      </w:pPr>
      <w:r w:rsidRPr="009B2C99">
        <w:rPr>
          <w:b/>
          <w:bCs/>
          <w:szCs w:val="24"/>
        </w:rPr>
        <w:t>An</w:t>
      </w:r>
      <w:r w:rsidRPr="009B2C99">
        <w:rPr>
          <w:rFonts w:hint="eastAsia"/>
          <w:b/>
          <w:bCs/>
          <w:szCs w:val="24"/>
        </w:rPr>
        <w:t>á</w:t>
      </w:r>
      <w:r w:rsidRPr="009B2C99">
        <w:rPr>
          <w:b/>
          <w:bCs/>
          <w:szCs w:val="24"/>
        </w:rPr>
        <w:t>lisis de escenarios</w:t>
      </w:r>
      <w:r w:rsidRPr="009B2C99">
        <w:rPr>
          <w:szCs w:val="24"/>
        </w:rPr>
        <w:t xml:space="preserve">: </w:t>
      </w:r>
      <w:r w:rsidRPr="00396239">
        <w:rPr>
          <w:szCs w:val="24"/>
        </w:rPr>
        <w:t>en este esquema tambi</w:t>
      </w:r>
      <w:r w:rsidRPr="00396239">
        <w:rPr>
          <w:rFonts w:hint="eastAsia"/>
          <w:szCs w:val="24"/>
        </w:rPr>
        <w:t>é</w:t>
      </w:r>
      <w:r w:rsidRPr="00396239">
        <w:rPr>
          <w:szCs w:val="24"/>
        </w:rPr>
        <w:t>n se busca que un grupo de personas asociadas al proceso determinen situaciones potenciales que pueden llegar a presentarse: explosi</w:t>
      </w:r>
      <w:r w:rsidRPr="00396239">
        <w:rPr>
          <w:rFonts w:hint="eastAsia"/>
          <w:szCs w:val="24"/>
        </w:rPr>
        <w:t>ó</w:t>
      </w:r>
      <w:r w:rsidRPr="00396239">
        <w:rPr>
          <w:szCs w:val="24"/>
        </w:rPr>
        <w:t>n de un pozo, sobrecarga de un nodo, p</w:t>
      </w:r>
      <w:r w:rsidRPr="00396239">
        <w:rPr>
          <w:rFonts w:hint="eastAsia"/>
          <w:szCs w:val="24"/>
        </w:rPr>
        <w:t>é</w:t>
      </w:r>
      <w:r w:rsidRPr="00396239">
        <w:rPr>
          <w:szCs w:val="24"/>
        </w:rPr>
        <w:t>rdida de control de una unidad operada remotamente; y con base en estas posibilidades, se determina qu</w:t>
      </w:r>
      <w:r w:rsidRPr="00396239">
        <w:rPr>
          <w:rFonts w:hint="eastAsia"/>
          <w:szCs w:val="24"/>
        </w:rPr>
        <w:t>é</w:t>
      </w:r>
      <w:r w:rsidRPr="00396239">
        <w:rPr>
          <w:szCs w:val="24"/>
        </w:rPr>
        <w:t xml:space="preserve"> puede llegar a suceder, desde la perspectiva digital, a los activos de informaci</w:t>
      </w:r>
      <w:r w:rsidRPr="00396239">
        <w:rPr>
          <w:rFonts w:hint="eastAsia"/>
          <w:szCs w:val="24"/>
        </w:rPr>
        <w:t>ó</w:t>
      </w:r>
      <w:r w:rsidRPr="00396239">
        <w:rPr>
          <w:szCs w:val="24"/>
        </w:rPr>
        <w:t>n y las consecuencias de la afectaci</w:t>
      </w:r>
      <w:r w:rsidRPr="00396239">
        <w:rPr>
          <w:rFonts w:hint="eastAsia"/>
          <w:szCs w:val="24"/>
        </w:rPr>
        <w:t>ó</w:t>
      </w:r>
      <w:r w:rsidRPr="00396239">
        <w:rPr>
          <w:szCs w:val="24"/>
        </w:rPr>
        <w:t>n.</w:t>
      </w:r>
    </w:p>
    <w:p w14:paraId="744E6FE5" w14:textId="77777777" w:rsidR="008231A8" w:rsidRPr="008231A8" w:rsidRDefault="008231A8" w:rsidP="008231A8">
      <w:pPr>
        <w:spacing w:after="0"/>
        <w:ind w:right="191"/>
        <w:jc w:val="both"/>
        <w:rPr>
          <w:szCs w:val="24"/>
        </w:rPr>
      </w:pPr>
    </w:p>
    <w:p w14:paraId="306CA415" w14:textId="77777777" w:rsidR="007A021D" w:rsidRPr="00396239" w:rsidRDefault="007A021D">
      <w:pPr>
        <w:pStyle w:val="Prrafodelista"/>
        <w:numPr>
          <w:ilvl w:val="0"/>
          <w:numId w:val="99"/>
        </w:numPr>
        <w:spacing w:after="0"/>
        <w:ind w:right="191"/>
        <w:jc w:val="both"/>
        <w:rPr>
          <w:szCs w:val="24"/>
        </w:rPr>
      </w:pPr>
      <w:r w:rsidRPr="00396239">
        <w:rPr>
          <w:szCs w:val="24"/>
        </w:rPr>
        <w:t>Otras t</w:t>
      </w:r>
      <w:r w:rsidRPr="00396239">
        <w:rPr>
          <w:rFonts w:hint="eastAsia"/>
          <w:szCs w:val="24"/>
        </w:rPr>
        <w:t>é</w:t>
      </w:r>
      <w:r w:rsidRPr="00396239">
        <w:rPr>
          <w:szCs w:val="24"/>
        </w:rPr>
        <w:t>cnicas que pueden ser empleadas son: entrevistas estructuradas, encuestas o listas de chequeo.</w:t>
      </w:r>
    </w:p>
    <w:p w14:paraId="52DF7ABE" w14:textId="77777777" w:rsidR="007A021D" w:rsidRPr="00221078" w:rsidRDefault="007A021D" w:rsidP="00B253A8">
      <w:pPr>
        <w:spacing w:after="0"/>
        <w:ind w:right="191"/>
        <w:jc w:val="both"/>
        <w:rPr>
          <w:rFonts w:ascii="Helvetíca" w:hAnsi="Helvetíca" w:hint="eastAsia"/>
        </w:rPr>
      </w:pPr>
    </w:p>
    <w:p w14:paraId="62749EF1" w14:textId="77777777" w:rsidR="007A021D" w:rsidRPr="00396239" w:rsidRDefault="007A021D" w:rsidP="00B253A8">
      <w:pPr>
        <w:spacing w:after="0"/>
        <w:ind w:right="191"/>
        <w:jc w:val="both"/>
        <w:rPr>
          <w:szCs w:val="24"/>
        </w:rPr>
      </w:pPr>
      <w:r w:rsidRPr="00396239">
        <w:rPr>
          <w:szCs w:val="24"/>
        </w:rPr>
        <w:t>Posterior a la identificaci</w:t>
      </w:r>
      <w:r w:rsidRPr="00396239">
        <w:rPr>
          <w:rFonts w:hint="eastAsia"/>
          <w:szCs w:val="24"/>
        </w:rPr>
        <w:t>ó</w:t>
      </w:r>
      <w:r w:rsidRPr="00396239">
        <w:rPr>
          <w:szCs w:val="24"/>
        </w:rPr>
        <w:t>n de los riesgos de seguridad de la informaci</w:t>
      </w:r>
      <w:r w:rsidRPr="00396239">
        <w:rPr>
          <w:rFonts w:hint="eastAsia"/>
          <w:szCs w:val="24"/>
        </w:rPr>
        <w:t>ó</w:t>
      </w:r>
      <w:r w:rsidRPr="00396239">
        <w:rPr>
          <w:szCs w:val="24"/>
        </w:rPr>
        <w:t>n con sus respectivas amenazas y vulnerabilidades enunciadas en este documento, se deber</w:t>
      </w:r>
      <w:r w:rsidRPr="00396239">
        <w:rPr>
          <w:rFonts w:hint="eastAsia"/>
          <w:szCs w:val="24"/>
        </w:rPr>
        <w:t>á</w:t>
      </w:r>
      <w:r w:rsidRPr="00396239">
        <w:rPr>
          <w:szCs w:val="24"/>
        </w:rPr>
        <w:t xml:space="preserve"> continuar con el Paso 3. Valoraci</w:t>
      </w:r>
      <w:r w:rsidRPr="00396239">
        <w:rPr>
          <w:rFonts w:hint="eastAsia"/>
          <w:szCs w:val="24"/>
        </w:rPr>
        <w:t>ó</w:t>
      </w:r>
      <w:r w:rsidRPr="00396239">
        <w:rPr>
          <w:szCs w:val="24"/>
        </w:rPr>
        <w:t xml:space="preserve">n del Riesgo, de la </w:t>
      </w:r>
      <w:r w:rsidRPr="00396239">
        <w:rPr>
          <w:rFonts w:hint="eastAsia"/>
          <w:szCs w:val="24"/>
        </w:rPr>
        <w:t>“</w:t>
      </w:r>
      <w:r w:rsidRPr="00396239">
        <w:rPr>
          <w:szCs w:val="24"/>
        </w:rPr>
        <w:t>Gu</w:t>
      </w:r>
      <w:r w:rsidRPr="00396239">
        <w:rPr>
          <w:rFonts w:hint="eastAsia"/>
          <w:szCs w:val="24"/>
        </w:rPr>
        <w:t>í</w:t>
      </w:r>
      <w:r w:rsidRPr="00396239">
        <w:rPr>
          <w:szCs w:val="24"/>
        </w:rPr>
        <w:t>a para la Administraci</w:t>
      </w:r>
      <w:r w:rsidRPr="00396239">
        <w:rPr>
          <w:rFonts w:hint="eastAsia"/>
          <w:szCs w:val="24"/>
        </w:rPr>
        <w:t>ó</w:t>
      </w:r>
      <w:r w:rsidRPr="00396239">
        <w:rPr>
          <w:szCs w:val="24"/>
        </w:rPr>
        <w:t>n del Riesgo en la Gesti</w:t>
      </w:r>
      <w:r w:rsidRPr="00396239">
        <w:rPr>
          <w:rFonts w:hint="eastAsia"/>
          <w:szCs w:val="24"/>
        </w:rPr>
        <w:t>ó</w:t>
      </w:r>
      <w:r w:rsidRPr="00396239">
        <w:rPr>
          <w:szCs w:val="24"/>
        </w:rPr>
        <w:t>n, Corrupci</w:t>
      </w:r>
      <w:r w:rsidRPr="00396239">
        <w:rPr>
          <w:rFonts w:hint="eastAsia"/>
          <w:szCs w:val="24"/>
        </w:rPr>
        <w:t>ó</w:t>
      </w:r>
      <w:r w:rsidRPr="00396239">
        <w:rPr>
          <w:szCs w:val="24"/>
        </w:rPr>
        <w:t>n y Seguridad de la informaci</w:t>
      </w:r>
      <w:r w:rsidRPr="00396239">
        <w:rPr>
          <w:rFonts w:hint="eastAsia"/>
          <w:szCs w:val="24"/>
        </w:rPr>
        <w:t>ó</w:t>
      </w:r>
      <w:r w:rsidRPr="00396239">
        <w:rPr>
          <w:szCs w:val="24"/>
        </w:rPr>
        <w:t>n. Dise</w:t>
      </w:r>
      <w:r w:rsidRPr="00396239">
        <w:rPr>
          <w:rFonts w:hint="eastAsia"/>
          <w:szCs w:val="24"/>
        </w:rPr>
        <w:t>ñ</w:t>
      </w:r>
      <w:r w:rsidRPr="00396239">
        <w:rPr>
          <w:szCs w:val="24"/>
        </w:rPr>
        <w:t>o de Controles en Entidades P</w:t>
      </w:r>
      <w:r w:rsidRPr="00396239">
        <w:rPr>
          <w:rFonts w:hint="eastAsia"/>
          <w:szCs w:val="24"/>
        </w:rPr>
        <w:t>ú</w:t>
      </w:r>
      <w:r w:rsidRPr="00396239">
        <w:rPr>
          <w:szCs w:val="24"/>
        </w:rPr>
        <w:t>blicas</w:t>
      </w:r>
      <w:r w:rsidRPr="00396239">
        <w:rPr>
          <w:rFonts w:hint="eastAsia"/>
          <w:szCs w:val="24"/>
        </w:rPr>
        <w:t>”</w:t>
      </w:r>
      <w:r w:rsidRPr="00396239">
        <w:rPr>
          <w:szCs w:val="24"/>
        </w:rPr>
        <w:t xml:space="preserve"> del DAFP.</w:t>
      </w:r>
    </w:p>
    <w:p w14:paraId="2F026E2D" w14:textId="77777777" w:rsidR="007A021D" w:rsidRPr="00221078" w:rsidRDefault="007A021D" w:rsidP="00B253A8">
      <w:pPr>
        <w:spacing w:after="0"/>
        <w:ind w:right="191"/>
        <w:jc w:val="both"/>
        <w:rPr>
          <w:rFonts w:ascii="Helvetíca" w:hAnsi="Helvetíca" w:hint="eastAsia"/>
        </w:rPr>
      </w:pPr>
    </w:p>
    <w:p w14:paraId="0B497A09" w14:textId="4B7C3BA6" w:rsidR="007A021D" w:rsidRPr="00396239" w:rsidRDefault="00776B67" w:rsidP="00B253A8">
      <w:pPr>
        <w:pStyle w:val="Ttulo3"/>
        <w:numPr>
          <w:ilvl w:val="2"/>
          <w:numId w:val="0"/>
        </w:numPr>
        <w:spacing w:before="0"/>
        <w:ind w:right="191"/>
        <w:jc w:val="both"/>
        <w:rPr>
          <w:rFonts w:ascii="Nunito Black" w:hAnsi="Nunito Black"/>
          <w:bCs/>
          <w:i w:val="0"/>
        </w:rPr>
      </w:pPr>
      <w:bookmarkStart w:id="483" w:name="_Toc52541134"/>
      <w:bookmarkStart w:id="484" w:name="_Toc86317576"/>
      <w:bookmarkStart w:id="485" w:name="_Toc177026065"/>
      <w:r w:rsidRPr="00396239">
        <w:rPr>
          <w:rFonts w:ascii="Nunito Black" w:hAnsi="Nunito Black" w:hint="eastAsia"/>
          <w:bCs/>
          <w:i w:val="0"/>
        </w:rPr>
        <w:t>3.1.</w:t>
      </w:r>
      <w:r w:rsidR="009B2C99">
        <w:rPr>
          <w:rFonts w:ascii="Nunito Black" w:hAnsi="Nunito Black"/>
          <w:bCs/>
          <w:i w:val="0"/>
        </w:rPr>
        <w:t>9</w:t>
      </w:r>
      <w:r w:rsidRPr="00396239">
        <w:rPr>
          <w:rFonts w:ascii="Nunito Black" w:hAnsi="Nunito Black" w:hint="eastAsia"/>
          <w:bCs/>
          <w:i w:val="0"/>
        </w:rPr>
        <w:t xml:space="preserve"> </w:t>
      </w:r>
      <w:r w:rsidR="007A021D" w:rsidRPr="00396239">
        <w:rPr>
          <w:rFonts w:ascii="Nunito Black" w:hAnsi="Nunito Black" w:hint="eastAsia"/>
          <w:bCs/>
          <w:i w:val="0"/>
        </w:rPr>
        <w:t>Identificación del nivel de confianza para la autenticación digital</w:t>
      </w:r>
      <w:bookmarkEnd w:id="483"/>
      <w:bookmarkEnd w:id="484"/>
      <w:bookmarkEnd w:id="485"/>
    </w:p>
    <w:p w14:paraId="1CDB5BE7" w14:textId="77777777" w:rsidR="007A021D" w:rsidRPr="00221078" w:rsidRDefault="007A021D" w:rsidP="00B253A8">
      <w:pPr>
        <w:spacing w:after="0"/>
        <w:ind w:right="191"/>
        <w:rPr>
          <w:rFonts w:ascii="Helvetíca" w:hAnsi="Helvetíca" w:hint="eastAsia"/>
          <w:lang w:val="es-419"/>
        </w:rPr>
      </w:pPr>
    </w:p>
    <w:p w14:paraId="26615BFA" w14:textId="77777777" w:rsidR="007A021D" w:rsidRDefault="007A021D" w:rsidP="00B253A8">
      <w:pPr>
        <w:spacing w:after="0"/>
        <w:ind w:right="191"/>
        <w:jc w:val="both"/>
        <w:rPr>
          <w:szCs w:val="24"/>
        </w:rPr>
      </w:pPr>
      <w:r w:rsidRPr="00396239">
        <w:rPr>
          <w:szCs w:val="24"/>
        </w:rPr>
        <w:t>Se deben identificar aquellos tramites y servicios ciudadanos digitales que deben contar con autenticaci</w:t>
      </w:r>
      <w:r w:rsidRPr="00396239">
        <w:rPr>
          <w:rFonts w:hint="eastAsia"/>
          <w:szCs w:val="24"/>
        </w:rPr>
        <w:t>ó</w:t>
      </w:r>
      <w:r w:rsidRPr="00396239">
        <w:rPr>
          <w:szCs w:val="24"/>
        </w:rPr>
        <w:t>n digital de acuerdo con lo se</w:t>
      </w:r>
      <w:r w:rsidRPr="00396239">
        <w:rPr>
          <w:rFonts w:hint="eastAsia"/>
          <w:szCs w:val="24"/>
        </w:rPr>
        <w:t>ñ</w:t>
      </w:r>
      <w:r w:rsidRPr="00396239">
        <w:rPr>
          <w:szCs w:val="24"/>
        </w:rPr>
        <w:t>alado en la gu</w:t>
      </w:r>
      <w:r w:rsidRPr="00396239">
        <w:rPr>
          <w:rFonts w:hint="eastAsia"/>
          <w:szCs w:val="24"/>
        </w:rPr>
        <w:t>í</w:t>
      </w:r>
      <w:r w:rsidRPr="00396239">
        <w:rPr>
          <w:szCs w:val="24"/>
        </w:rPr>
        <w:t>a de lineamientos para los Servicios Ciudadanos Digitales, en la que se establece que inicialmente, para el acceso al servicio de Autenticaci</w:t>
      </w:r>
      <w:r w:rsidRPr="00396239">
        <w:rPr>
          <w:rFonts w:hint="eastAsia"/>
          <w:szCs w:val="24"/>
        </w:rPr>
        <w:t>ó</w:t>
      </w:r>
      <w:r w:rsidRPr="00396239">
        <w:rPr>
          <w:szCs w:val="24"/>
        </w:rPr>
        <w:t>n Digital, las entidades deben identificar y determinar el grado de confianza requerido para los procesos relacionados con el tr</w:t>
      </w:r>
      <w:r w:rsidRPr="00396239">
        <w:rPr>
          <w:rFonts w:hint="eastAsia"/>
          <w:szCs w:val="24"/>
        </w:rPr>
        <w:t>á</w:t>
      </w:r>
      <w:r w:rsidRPr="00396239">
        <w:rPr>
          <w:szCs w:val="24"/>
        </w:rPr>
        <w:t>mite acorde con la siguiente clasificaci</w:t>
      </w:r>
      <w:r w:rsidRPr="00396239">
        <w:rPr>
          <w:rFonts w:hint="eastAsia"/>
          <w:szCs w:val="24"/>
        </w:rPr>
        <w:t>ó</w:t>
      </w:r>
      <w:r w:rsidRPr="00396239">
        <w:rPr>
          <w:szCs w:val="24"/>
        </w:rPr>
        <w:t>n:</w:t>
      </w:r>
    </w:p>
    <w:p w14:paraId="1517241D" w14:textId="77777777" w:rsidR="009B2C99" w:rsidRPr="00396239" w:rsidRDefault="009B2C99" w:rsidP="00B253A8">
      <w:pPr>
        <w:spacing w:after="0"/>
        <w:ind w:right="191"/>
        <w:jc w:val="both"/>
        <w:rPr>
          <w:szCs w:val="24"/>
        </w:rPr>
      </w:pPr>
    </w:p>
    <w:p w14:paraId="00123BFF" w14:textId="436CD200" w:rsidR="007A021D" w:rsidRDefault="007A021D">
      <w:pPr>
        <w:pStyle w:val="Prrafodelista"/>
        <w:numPr>
          <w:ilvl w:val="0"/>
          <w:numId w:val="100"/>
        </w:numPr>
        <w:spacing w:after="0"/>
        <w:ind w:right="191"/>
        <w:jc w:val="both"/>
        <w:rPr>
          <w:szCs w:val="24"/>
        </w:rPr>
      </w:pPr>
      <w:r w:rsidRPr="00396239">
        <w:rPr>
          <w:szCs w:val="24"/>
        </w:rPr>
        <w:t>Bajo: Ofrece un nivel de confianza m</w:t>
      </w:r>
      <w:r w:rsidRPr="00396239">
        <w:rPr>
          <w:rFonts w:hint="eastAsia"/>
          <w:szCs w:val="24"/>
        </w:rPr>
        <w:t>í</w:t>
      </w:r>
      <w:r w:rsidRPr="00396239">
        <w:rPr>
          <w:szCs w:val="24"/>
        </w:rPr>
        <w:t>nimo en el proceso de Autenticaci</w:t>
      </w:r>
      <w:r w:rsidRPr="00396239">
        <w:rPr>
          <w:rFonts w:hint="eastAsia"/>
          <w:szCs w:val="24"/>
        </w:rPr>
        <w:t>ó</w:t>
      </w:r>
      <w:r w:rsidRPr="00396239">
        <w:rPr>
          <w:szCs w:val="24"/>
        </w:rPr>
        <w:t>n Digital. Se emplea cuando el riesgo que conlleva una autentificaci</w:t>
      </w:r>
      <w:r w:rsidRPr="00396239">
        <w:rPr>
          <w:rFonts w:hint="eastAsia"/>
          <w:szCs w:val="24"/>
        </w:rPr>
        <w:t>ó</w:t>
      </w:r>
      <w:r w:rsidRPr="00396239">
        <w:rPr>
          <w:szCs w:val="24"/>
        </w:rPr>
        <w:t>n err</w:t>
      </w:r>
      <w:r w:rsidRPr="00396239">
        <w:rPr>
          <w:rFonts w:hint="eastAsia"/>
          <w:szCs w:val="24"/>
        </w:rPr>
        <w:t>ó</w:t>
      </w:r>
      <w:r w:rsidRPr="00396239">
        <w:rPr>
          <w:szCs w:val="24"/>
        </w:rPr>
        <w:t>nea es m</w:t>
      </w:r>
      <w:r w:rsidRPr="00396239">
        <w:rPr>
          <w:rFonts w:hint="eastAsia"/>
          <w:szCs w:val="24"/>
        </w:rPr>
        <w:t>í</w:t>
      </w:r>
      <w:r w:rsidRPr="00396239">
        <w:rPr>
          <w:szCs w:val="24"/>
        </w:rPr>
        <w:t xml:space="preserve">nimo.  </w:t>
      </w:r>
    </w:p>
    <w:p w14:paraId="26CACA84" w14:textId="77777777" w:rsidR="008231A8" w:rsidRPr="00396239" w:rsidRDefault="008231A8" w:rsidP="008231A8">
      <w:pPr>
        <w:pStyle w:val="Prrafodelista"/>
        <w:spacing w:after="0"/>
        <w:ind w:right="191"/>
        <w:jc w:val="both"/>
        <w:rPr>
          <w:szCs w:val="24"/>
        </w:rPr>
      </w:pPr>
    </w:p>
    <w:p w14:paraId="569465A0" w14:textId="40C13333" w:rsidR="007A021D" w:rsidRDefault="007A021D">
      <w:pPr>
        <w:pStyle w:val="Prrafodelista"/>
        <w:numPr>
          <w:ilvl w:val="0"/>
          <w:numId w:val="100"/>
        </w:numPr>
        <w:spacing w:after="0"/>
        <w:ind w:right="191"/>
        <w:jc w:val="both"/>
        <w:rPr>
          <w:szCs w:val="24"/>
        </w:rPr>
      </w:pPr>
      <w:r w:rsidRPr="00396239">
        <w:rPr>
          <w:szCs w:val="24"/>
        </w:rPr>
        <w:t>Medio: Ofrece cierto nivel de confianza en el proceso de Autenticaci</w:t>
      </w:r>
      <w:r w:rsidRPr="00396239">
        <w:rPr>
          <w:rFonts w:hint="eastAsia"/>
          <w:szCs w:val="24"/>
        </w:rPr>
        <w:t>ó</w:t>
      </w:r>
      <w:r w:rsidRPr="00396239">
        <w:rPr>
          <w:szCs w:val="24"/>
        </w:rPr>
        <w:t>n Digital. Se emplea cuando el riesgo que conlleva una autentificaci</w:t>
      </w:r>
      <w:r w:rsidRPr="00396239">
        <w:rPr>
          <w:rFonts w:hint="eastAsia"/>
          <w:szCs w:val="24"/>
        </w:rPr>
        <w:t>ó</w:t>
      </w:r>
      <w:r w:rsidRPr="00396239">
        <w:rPr>
          <w:szCs w:val="24"/>
        </w:rPr>
        <w:t>n err</w:t>
      </w:r>
      <w:r w:rsidRPr="00396239">
        <w:rPr>
          <w:rFonts w:hint="eastAsia"/>
          <w:szCs w:val="24"/>
        </w:rPr>
        <w:t>ó</w:t>
      </w:r>
      <w:r w:rsidRPr="00396239">
        <w:rPr>
          <w:szCs w:val="24"/>
        </w:rPr>
        <w:t xml:space="preserve">nea es moderado. </w:t>
      </w:r>
    </w:p>
    <w:p w14:paraId="2AA91515" w14:textId="77777777" w:rsidR="008231A8" w:rsidRPr="008231A8" w:rsidRDefault="008231A8" w:rsidP="008231A8">
      <w:pPr>
        <w:spacing w:after="0"/>
        <w:ind w:right="191"/>
        <w:jc w:val="both"/>
        <w:rPr>
          <w:szCs w:val="24"/>
        </w:rPr>
      </w:pPr>
    </w:p>
    <w:p w14:paraId="160B899D" w14:textId="4ED60644" w:rsidR="007A021D" w:rsidRDefault="007A021D">
      <w:pPr>
        <w:pStyle w:val="Prrafodelista"/>
        <w:numPr>
          <w:ilvl w:val="0"/>
          <w:numId w:val="100"/>
        </w:numPr>
        <w:spacing w:after="0"/>
        <w:ind w:right="191"/>
        <w:jc w:val="both"/>
        <w:rPr>
          <w:szCs w:val="24"/>
        </w:rPr>
      </w:pPr>
      <w:r w:rsidRPr="00396239">
        <w:rPr>
          <w:szCs w:val="24"/>
        </w:rPr>
        <w:t>Alto: Ofrece una gran confianza en el proceso de Autenticaci</w:t>
      </w:r>
      <w:r w:rsidRPr="00396239">
        <w:rPr>
          <w:rFonts w:hint="eastAsia"/>
          <w:szCs w:val="24"/>
        </w:rPr>
        <w:t>ó</w:t>
      </w:r>
      <w:r w:rsidRPr="00396239">
        <w:rPr>
          <w:szCs w:val="24"/>
        </w:rPr>
        <w:t>n Digital. Se emplea cuando el riesgo que conlleva una autentificaci</w:t>
      </w:r>
      <w:r w:rsidRPr="00396239">
        <w:rPr>
          <w:rFonts w:hint="eastAsia"/>
          <w:szCs w:val="24"/>
        </w:rPr>
        <w:t>ó</w:t>
      </w:r>
      <w:r w:rsidRPr="00396239">
        <w:rPr>
          <w:szCs w:val="24"/>
        </w:rPr>
        <w:t>n err</w:t>
      </w:r>
      <w:r w:rsidRPr="00396239">
        <w:rPr>
          <w:rFonts w:hint="eastAsia"/>
          <w:szCs w:val="24"/>
        </w:rPr>
        <w:t>ó</w:t>
      </w:r>
      <w:r w:rsidRPr="00396239">
        <w:rPr>
          <w:szCs w:val="24"/>
        </w:rPr>
        <w:t xml:space="preserve">nea implica un riesgo alto. </w:t>
      </w:r>
    </w:p>
    <w:p w14:paraId="4B040AE4" w14:textId="77777777" w:rsidR="008231A8" w:rsidRPr="008231A8" w:rsidRDefault="008231A8" w:rsidP="008231A8">
      <w:pPr>
        <w:spacing w:after="0"/>
        <w:ind w:right="191"/>
        <w:jc w:val="both"/>
        <w:rPr>
          <w:szCs w:val="24"/>
        </w:rPr>
      </w:pPr>
    </w:p>
    <w:p w14:paraId="53AB0F05" w14:textId="03BB3746" w:rsidR="007A021D" w:rsidRDefault="007A021D">
      <w:pPr>
        <w:pStyle w:val="Prrafodelista"/>
        <w:numPr>
          <w:ilvl w:val="0"/>
          <w:numId w:val="100"/>
        </w:numPr>
        <w:spacing w:after="0"/>
        <w:ind w:right="191"/>
        <w:jc w:val="both"/>
        <w:rPr>
          <w:szCs w:val="24"/>
        </w:rPr>
      </w:pPr>
      <w:r w:rsidRPr="00396239">
        <w:rPr>
          <w:szCs w:val="24"/>
        </w:rPr>
        <w:t>Muy alto: Ofrece m</w:t>
      </w:r>
      <w:r w:rsidRPr="00396239">
        <w:rPr>
          <w:rFonts w:hint="eastAsia"/>
          <w:szCs w:val="24"/>
        </w:rPr>
        <w:t>á</w:t>
      </w:r>
      <w:r w:rsidRPr="00396239">
        <w:rPr>
          <w:szCs w:val="24"/>
        </w:rPr>
        <w:t>s confianza en el proceso de Autenticaci</w:t>
      </w:r>
      <w:r w:rsidRPr="00396239">
        <w:rPr>
          <w:rFonts w:hint="eastAsia"/>
          <w:szCs w:val="24"/>
        </w:rPr>
        <w:t>ó</w:t>
      </w:r>
      <w:r w:rsidRPr="00396239">
        <w:rPr>
          <w:szCs w:val="24"/>
        </w:rPr>
        <w:t>n Digital. Se emplea cuando el riesgo que conlleva una autentificaci</w:t>
      </w:r>
      <w:r w:rsidRPr="00396239">
        <w:rPr>
          <w:rFonts w:hint="eastAsia"/>
          <w:szCs w:val="24"/>
        </w:rPr>
        <w:t>ó</w:t>
      </w:r>
      <w:r w:rsidRPr="00396239">
        <w:rPr>
          <w:szCs w:val="24"/>
        </w:rPr>
        <w:t>n err</w:t>
      </w:r>
      <w:r w:rsidRPr="00396239">
        <w:rPr>
          <w:rFonts w:hint="eastAsia"/>
          <w:szCs w:val="24"/>
        </w:rPr>
        <w:t>ó</w:t>
      </w:r>
      <w:r w:rsidRPr="00396239">
        <w:rPr>
          <w:szCs w:val="24"/>
        </w:rPr>
        <w:t xml:space="preserve">nea implica un riesgo extremo. </w:t>
      </w:r>
    </w:p>
    <w:p w14:paraId="55DB223F" w14:textId="77777777" w:rsidR="00392682" w:rsidRPr="00396239" w:rsidRDefault="00392682" w:rsidP="00B253A8">
      <w:pPr>
        <w:spacing w:after="0"/>
        <w:ind w:right="191"/>
        <w:jc w:val="both"/>
        <w:rPr>
          <w:szCs w:val="24"/>
        </w:rPr>
      </w:pPr>
    </w:p>
    <w:p w14:paraId="7D1F56FC" w14:textId="365902A6" w:rsidR="008231A8" w:rsidRDefault="007A021D" w:rsidP="00B253A8">
      <w:pPr>
        <w:spacing w:after="0"/>
        <w:ind w:right="191"/>
        <w:jc w:val="both"/>
        <w:rPr>
          <w:szCs w:val="24"/>
        </w:rPr>
      </w:pPr>
      <w:r w:rsidRPr="00396239">
        <w:rPr>
          <w:szCs w:val="24"/>
        </w:rPr>
        <w:t>Para la definici</w:t>
      </w:r>
      <w:r w:rsidRPr="00396239">
        <w:rPr>
          <w:rFonts w:hint="eastAsia"/>
          <w:szCs w:val="24"/>
        </w:rPr>
        <w:t>ó</w:t>
      </w:r>
      <w:r w:rsidRPr="00396239">
        <w:rPr>
          <w:szCs w:val="24"/>
        </w:rPr>
        <w:t>n del nivel de confianza y establecer el nivel de garant</w:t>
      </w:r>
      <w:r w:rsidRPr="00396239">
        <w:rPr>
          <w:rFonts w:hint="eastAsia"/>
          <w:szCs w:val="24"/>
        </w:rPr>
        <w:t>í</w:t>
      </w:r>
      <w:r w:rsidRPr="00396239">
        <w:rPr>
          <w:szCs w:val="24"/>
        </w:rPr>
        <w:t>a requerido para el sistema de informaci</w:t>
      </w:r>
      <w:r w:rsidRPr="00396239">
        <w:rPr>
          <w:rFonts w:hint="eastAsia"/>
          <w:szCs w:val="24"/>
        </w:rPr>
        <w:t>ó</w:t>
      </w:r>
      <w:r w:rsidRPr="00396239">
        <w:rPr>
          <w:szCs w:val="24"/>
        </w:rPr>
        <w:t>n asociado al tr</w:t>
      </w:r>
      <w:r w:rsidRPr="00396239">
        <w:rPr>
          <w:rFonts w:hint="eastAsia"/>
          <w:szCs w:val="24"/>
        </w:rPr>
        <w:t>á</w:t>
      </w:r>
      <w:r w:rsidRPr="00396239">
        <w:rPr>
          <w:szCs w:val="24"/>
        </w:rPr>
        <w:t>mite que usar</w:t>
      </w:r>
      <w:r w:rsidRPr="00396239">
        <w:rPr>
          <w:rFonts w:hint="eastAsia"/>
          <w:szCs w:val="24"/>
        </w:rPr>
        <w:t>á</w:t>
      </w:r>
      <w:r w:rsidRPr="00396239">
        <w:rPr>
          <w:szCs w:val="24"/>
        </w:rPr>
        <w:t xml:space="preserve"> el servicio de Autenticaci</w:t>
      </w:r>
      <w:r w:rsidRPr="00396239">
        <w:rPr>
          <w:rFonts w:hint="eastAsia"/>
          <w:szCs w:val="24"/>
        </w:rPr>
        <w:t>ó</w:t>
      </w:r>
      <w:r w:rsidRPr="00396239">
        <w:rPr>
          <w:szCs w:val="24"/>
        </w:rPr>
        <w:t>n Digital, se debe realizar el proceso para la valoraci</w:t>
      </w:r>
      <w:r w:rsidRPr="00396239">
        <w:rPr>
          <w:rFonts w:hint="eastAsia"/>
          <w:szCs w:val="24"/>
        </w:rPr>
        <w:t>ó</w:t>
      </w:r>
      <w:r w:rsidRPr="00396239">
        <w:rPr>
          <w:szCs w:val="24"/>
        </w:rPr>
        <w:t>n de riesgos de Seguridad de la informaci</w:t>
      </w:r>
      <w:r w:rsidRPr="00396239">
        <w:rPr>
          <w:rFonts w:hint="eastAsia"/>
          <w:szCs w:val="24"/>
        </w:rPr>
        <w:t>ó</w:t>
      </w:r>
      <w:r w:rsidRPr="00396239">
        <w:rPr>
          <w:szCs w:val="24"/>
        </w:rPr>
        <w:t>n, se</w:t>
      </w:r>
      <w:r w:rsidRPr="00396239">
        <w:rPr>
          <w:rFonts w:hint="eastAsia"/>
          <w:szCs w:val="24"/>
        </w:rPr>
        <w:t>ñ</w:t>
      </w:r>
      <w:r w:rsidRPr="00396239">
        <w:rPr>
          <w:szCs w:val="24"/>
        </w:rPr>
        <w:t>alado en la Gu</w:t>
      </w:r>
      <w:r w:rsidRPr="00396239">
        <w:rPr>
          <w:rFonts w:hint="eastAsia"/>
          <w:szCs w:val="24"/>
        </w:rPr>
        <w:t>í</w:t>
      </w:r>
      <w:r w:rsidRPr="00396239">
        <w:rPr>
          <w:szCs w:val="24"/>
        </w:rPr>
        <w:t>a para la administraci</w:t>
      </w:r>
      <w:r w:rsidRPr="00396239">
        <w:rPr>
          <w:rFonts w:hint="eastAsia"/>
          <w:szCs w:val="24"/>
        </w:rPr>
        <w:t>ó</w:t>
      </w:r>
      <w:r w:rsidRPr="00396239">
        <w:rPr>
          <w:szCs w:val="24"/>
        </w:rPr>
        <w:t>n de riesgos y dise</w:t>
      </w:r>
      <w:r w:rsidRPr="00396239">
        <w:rPr>
          <w:rFonts w:hint="eastAsia"/>
          <w:szCs w:val="24"/>
        </w:rPr>
        <w:t>ñ</w:t>
      </w:r>
      <w:r w:rsidRPr="00396239">
        <w:rPr>
          <w:szCs w:val="24"/>
        </w:rPr>
        <w:t>o de controles de la Funci</w:t>
      </w:r>
      <w:r w:rsidRPr="00396239">
        <w:rPr>
          <w:rFonts w:hint="eastAsia"/>
          <w:szCs w:val="24"/>
        </w:rPr>
        <w:t>ó</w:t>
      </w:r>
      <w:r w:rsidRPr="00396239">
        <w:rPr>
          <w:szCs w:val="24"/>
        </w:rPr>
        <w:t>n P</w:t>
      </w:r>
      <w:r w:rsidRPr="00396239">
        <w:rPr>
          <w:rFonts w:hint="eastAsia"/>
          <w:szCs w:val="24"/>
        </w:rPr>
        <w:t>ú</w:t>
      </w:r>
      <w:r w:rsidRPr="00396239">
        <w:rPr>
          <w:szCs w:val="24"/>
        </w:rPr>
        <w:t>blica, en el cap</w:t>
      </w:r>
      <w:r w:rsidRPr="00396239">
        <w:rPr>
          <w:rFonts w:hint="eastAsia"/>
          <w:szCs w:val="24"/>
        </w:rPr>
        <w:t>í</w:t>
      </w:r>
      <w:r w:rsidRPr="00396239">
        <w:rPr>
          <w:szCs w:val="24"/>
        </w:rPr>
        <w:t>tulo 5. Lineamientos riesgos de seguridad de la informaci</w:t>
      </w:r>
      <w:r w:rsidRPr="00396239">
        <w:rPr>
          <w:rFonts w:hint="eastAsia"/>
          <w:szCs w:val="24"/>
        </w:rPr>
        <w:t>ó</w:t>
      </w:r>
      <w:r w:rsidRPr="00396239">
        <w:rPr>
          <w:szCs w:val="24"/>
        </w:rPr>
        <w:t>n.</w:t>
      </w:r>
    </w:p>
    <w:p w14:paraId="7191832E" w14:textId="77777777" w:rsidR="008231A8" w:rsidRPr="00396239" w:rsidRDefault="008231A8" w:rsidP="00B253A8">
      <w:pPr>
        <w:spacing w:after="0"/>
        <w:ind w:right="191"/>
        <w:jc w:val="both"/>
        <w:rPr>
          <w:szCs w:val="24"/>
        </w:rPr>
      </w:pPr>
    </w:p>
    <w:p w14:paraId="22678119" w14:textId="77777777" w:rsidR="007A021D" w:rsidRPr="00396239" w:rsidRDefault="007A021D" w:rsidP="00B253A8">
      <w:pPr>
        <w:spacing w:after="0"/>
        <w:ind w:right="191"/>
        <w:jc w:val="both"/>
        <w:rPr>
          <w:szCs w:val="24"/>
        </w:rPr>
      </w:pPr>
      <w:r w:rsidRPr="00396239">
        <w:rPr>
          <w:szCs w:val="24"/>
        </w:rPr>
        <w:t>En este sentido es necesario identificar dentro del inventario de activos de informaci</w:t>
      </w:r>
      <w:r w:rsidRPr="00396239">
        <w:rPr>
          <w:rFonts w:hint="eastAsia"/>
          <w:szCs w:val="24"/>
        </w:rPr>
        <w:t>ó</w:t>
      </w:r>
      <w:r w:rsidRPr="00396239">
        <w:rPr>
          <w:szCs w:val="24"/>
        </w:rPr>
        <w:t>n, aquellos activos de tipo software que requieran autenticaci</w:t>
      </w:r>
      <w:r w:rsidRPr="00396239">
        <w:rPr>
          <w:rFonts w:hint="eastAsia"/>
          <w:szCs w:val="24"/>
        </w:rPr>
        <w:t>ó</w:t>
      </w:r>
      <w:r w:rsidRPr="00396239">
        <w:rPr>
          <w:szCs w:val="24"/>
        </w:rPr>
        <w:t>n digital e identificar si estos tr</w:t>
      </w:r>
      <w:r w:rsidRPr="00396239">
        <w:rPr>
          <w:rFonts w:hint="eastAsia"/>
          <w:szCs w:val="24"/>
        </w:rPr>
        <w:t>á</w:t>
      </w:r>
      <w:r w:rsidRPr="00396239">
        <w:rPr>
          <w:szCs w:val="24"/>
        </w:rPr>
        <w:t>mites y/o servicios digitales solo los puede realizar el titular de la informaci</w:t>
      </w:r>
      <w:r w:rsidRPr="00396239">
        <w:rPr>
          <w:rFonts w:hint="eastAsia"/>
          <w:szCs w:val="24"/>
        </w:rPr>
        <w:t>ó</w:t>
      </w:r>
      <w:r w:rsidRPr="00396239">
        <w:rPr>
          <w:szCs w:val="24"/>
        </w:rPr>
        <w:t>n en cuyo caso es necesario establecer un control de autenticaci</w:t>
      </w:r>
      <w:r w:rsidRPr="00396239">
        <w:rPr>
          <w:rFonts w:hint="eastAsia"/>
          <w:szCs w:val="24"/>
        </w:rPr>
        <w:t>ó</w:t>
      </w:r>
      <w:r w:rsidRPr="00396239">
        <w:rPr>
          <w:szCs w:val="24"/>
        </w:rPr>
        <w:t>n digital, para identificar el nivel adecuado se debe realizar el an</w:t>
      </w:r>
      <w:r w:rsidRPr="00396239">
        <w:rPr>
          <w:rFonts w:hint="eastAsia"/>
          <w:szCs w:val="24"/>
        </w:rPr>
        <w:t>á</w:t>
      </w:r>
      <w:r w:rsidRPr="00396239">
        <w:rPr>
          <w:szCs w:val="24"/>
        </w:rPr>
        <w:t>lisis de perdida de confidencialidad, perdida de integridad y perdida de disponibilidad, teniendo en cuenta la vulnerabilidad de: Ausencia de mecanismos de identificaci</w:t>
      </w:r>
      <w:r w:rsidRPr="00396239">
        <w:rPr>
          <w:rFonts w:hint="eastAsia"/>
          <w:szCs w:val="24"/>
        </w:rPr>
        <w:t>ó</w:t>
      </w:r>
      <w:r w:rsidRPr="00396239">
        <w:rPr>
          <w:szCs w:val="24"/>
        </w:rPr>
        <w:t>n y autentificaci</w:t>
      </w:r>
      <w:r w:rsidRPr="00396239">
        <w:rPr>
          <w:rFonts w:hint="eastAsia"/>
          <w:szCs w:val="24"/>
        </w:rPr>
        <w:t>ó</w:t>
      </w:r>
      <w:r w:rsidRPr="00396239">
        <w:rPr>
          <w:szCs w:val="24"/>
        </w:rPr>
        <w:t>n, como la autentificaci</w:t>
      </w:r>
      <w:r w:rsidRPr="00396239">
        <w:rPr>
          <w:rFonts w:hint="eastAsia"/>
          <w:szCs w:val="24"/>
        </w:rPr>
        <w:t>ó</w:t>
      </w:r>
      <w:r w:rsidRPr="00396239">
        <w:rPr>
          <w:szCs w:val="24"/>
        </w:rPr>
        <w:t>n de usuario; y la amenaza: Falsificaci</w:t>
      </w:r>
      <w:r w:rsidRPr="00396239">
        <w:rPr>
          <w:rFonts w:hint="eastAsia"/>
          <w:szCs w:val="24"/>
        </w:rPr>
        <w:t>ó</w:t>
      </w:r>
      <w:r w:rsidRPr="00396239">
        <w:rPr>
          <w:szCs w:val="24"/>
        </w:rPr>
        <w:t xml:space="preserve">n de derechos, sobre estos activos de software (tramites y/o servicios digitales). </w:t>
      </w:r>
    </w:p>
    <w:p w14:paraId="77D06B21" w14:textId="77777777" w:rsidR="007A021D" w:rsidRPr="00396239" w:rsidRDefault="007A021D" w:rsidP="00B253A8">
      <w:pPr>
        <w:spacing w:after="0"/>
        <w:ind w:right="191"/>
        <w:jc w:val="both"/>
        <w:rPr>
          <w:szCs w:val="24"/>
        </w:rPr>
      </w:pPr>
    </w:p>
    <w:p w14:paraId="11AAC308" w14:textId="77777777" w:rsidR="007A021D" w:rsidRPr="00396239" w:rsidRDefault="007A021D" w:rsidP="00B253A8">
      <w:pPr>
        <w:spacing w:after="0"/>
        <w:ind w:right="191"/>
        <w:jc w:val="both"/>
        <w:rPr>
          <w:szCs w:val="24"/>
        </w:rPr>
      </w:pPr>
      <w:r w:rsidRPr="00396239">
        <w:rPr>
          <w:szCs w:val="24"/>
        </w:rPr>
        <w:t>Posteriormente se debe realizar el an</w:t>
      </w:r>
      <w:r w:rsidRPr="00396239">
        <w:rPr>
          <w:rFonts w:hint="eastAsia"/>
          <w:szCs w:val="24"/>
        </w:rPr>
        <w:t>á</w:t>
      </w:r>
      <w:r w:rsidRPr="00396239">
        <w:rPr>
          <w:szCs w:val="24"/>
        </w:rPr>
        <w:t>lisis de probabilidad e impacto de la materializaci</w:t>
      </w:r>
      <w:r w:rsidRPr="00396239">
        <w:rPr>
          <w:rFonts w:hint="eastAsia"/>
          <w:szCs w:val="24"/>
        </w:rPr>
        <w:t>ó</w:t>
      </w:r>
      <w:r w:rsidRPr="00396239">
        <w:rPr>
          <w:szCs w:val="24"/>
        </w:rPr>
        <w:t>n de estos riesgos, para determinar su nivel de riesgo, de acuerdo con los niveles definidos en la Gu</w:t>
      </w:r>
      <w:r w:rsidRPr="00396239">
        <w:rPr>
          <w:rFonts w:hint="eastAsia"/>
          <w:szCs w:val="24"/>
        </w:rPr>
        <w:t>í</w:t>
      </w:r>
      <w:r w:rsidRPr="00396239">
        <w:rPr>
          <w:szCs w:val="24"/>
        </w:rPr>
        <w:t>a para la administraci</w:t>
      </w:r>
      <w:r w:rsidRPr="00396239">
        <w:rPr>
          <w:rFonts w:hint="eastAsia"/>
          <w:szCs w:val="24"/>
        </w:rPr>
        <w:t>ó</w:t>
      </w:r>
      <w:r w:rsidRPr="00396239">
        <w:rPr>
          <w:szCs w:val="24"/>
        </w:rPr>
        <w:t>n del riesgo y el dise</w:t>
      </w:r>
      <w:r w:rsidRPr="00396239">
        <w:rPr>
          <w:rFonts w:hint="eastAsia"/>
          <w:szCs w:val="24"/>
        </w:rPr>
        <w:t>ñ</w:t>
      </w:r>
      <w:r w:rsidRPr="00396239">
        <w:rPr>
          <w:szCs w:val="24"/>
        </w:rPr>
        <w:t>o de controles en entidades p</w:t>
      </w:r>
      <w:r w:rsidRPr="00396239">
        <w:rPr>
          <w:rFonts w:hint="eastAsia"/>
          <w:szCs w:val="24"/>
        </w:rPr>
        <w:t>ú</w:t>
      </w:r>
      <w:r w:rsidRPr="00396239">
        <w:rPr>
          <w:szCs w:val="24"/>
        </w:rPr>
        <w:t>blicas. (extremo, alto, moderado o bajo) y as</w:t>
      </w:r>
      <w:r w:rsidRPr="00396239">
        <w:rPr>
          <w:rFonts w:hint="eastAsia"/>
          <w:szCs w:val="24"/>
        </w:rPr>
        <w:t>í</w:t>
      </w:r>
      <w:r w:rsidRPr="00396239">
        <w:rPr>
          <w:szCs w:val="24"/>
        </w:rPr>
        <w:t xml:space="preserve"> establecer el grado de confianza de autenticaci</w:t>
      </w:r>
      <w:r w:rsidRPr="00396239">
        <w:rPr>
          <w:rFonts w:hint="eastAsia"/>
          <w:szCs w:val="24"/>
        </w:rPr>
        <w:t>ó</w:t>
      </w:r>
      <w:r w:rsidRPr="00396239">
        <w:rPr>
          <w:szCs w:val="24"/>
        </w:rPr>
        <w:t>n digital adecuado mencionados anteriormente (Muy alto, alto, medio o bajo), una vez identificado el nivel de confianza adecuado se deben seguir los lineamientos de la gu</w:t>
      </w:r>
      <w:r w:rsidRPr="00396239">
        <w:rPr>
          <w:rFonts w:hint="eastAsia"/>
          <w:szCs w:val="24"/>
        </w:rPr>
        <w:t>í</w:t>
      </w:r>
      <w:r w:rsidRPr="00396239">
        <w:rPr>
          <w:szCs w:val="24"/>
        </w:rPr>
        <w:t>a para la vinculaci</w:t>
      </w:r>
      <w:r w:rsidRPr="00396239">
        <w:rPr>
          <w:rFonts w:hint="eastAsia"/>
          <w:szCs w:val="24"/>
        </w:rPr>
        <w:t>ó</w:t>
      </w:r>
      <w:r w:rsidRPr="00396239">
        <w:rPr>
          <w:szCs w:val="24"/>
        </w:rPr>
        <w:t>n y uso de los servicios ciudadanos digitales, con el fin de realizar el proceso de vinculaci</w:t>
      </w:r>
      <w:r w:rsidRPr="00396239">
        <w:rPr>
          <w:rFonts w:hint="eastAsia"/>
          <w:szCs w:val="24"/>
        </w:rPr>
        <w:t>ó</w:t>
      </w:r>
      <w:r w:rsidRPr="00396239">
        <w:rPr>
          <w:szCs w:val="24"/>
        </w:rPr>
        <w:t>n al servicio de autenticaci</w:t>
      </w:r>
      <w:r w:rsidRPr="00396239">
        <w:rPr>
          <w:rFonts w:hint="eastAsia"/>
          <w:szCs w:val="24"/>
        </w:rPr>
        <w:t>ó</w:t>
      </w:r>
      <w:r w:rsidRPr="00396239">
        <w:rPr>
          <w:szCs w:val="24"/>
        </w:rPr>
        <w:t>n digital.</w:t>
      </w:r>
    </w:p>
    <w:p w14:paraId="5F08CF10" w14:textId="77777777" w:rsidR="007A021D" w:rsidRPr="00396239" w:rsidRDefault="007A021D" w:rsidP="00B253A8">
      <w:pPr>
        <w:spacing w:after="0"/>
        <w:ind w:right="191"/>
        <w:jc w:val="both"/>
        <w:rPr>
          <w:rFonts w:ascii="Nunito Black" w:hAnsi="Nunito Black"/>
          <w:b/>
          <w:bCs/>
        </w:rPr>
      </w:pPr>
    </w:p>
    <w:p w14:paraId="6FFC8BC0" w14:textId="5CCCCA4B" w:rsidR="007A021D" w:rsidRPr="00342E24" w:rsidRDefault="00776B67" w:rsidP="00B253A8">
      <w:pPr>
        <w:pStyle w:val="Ttulo3"/>
        <w:numPr>
          <w:ilvl w:val="2"/>
          <w:numId w:val="0"/>
        </w:numPr>
        <w:spacing w:before="0"/>
        <w:ind w:right="191"/>
        <w:jc w:val="both"/>
        <w:rPr>
          <w:rFonts w:ascii="Nunito" w:hAnsi="Nunito"/>
          <w:sz w:val="24"/>
        </w:rPr>
      </w:pPr>
      <w:bookmarkStart w:id="486" w:name="_Toc493510793"/>
      <w:bookmarkStart w:id="487" w:name="_Toc501717640"/>
      <w:bookmarkStart w:id="488" w:name="_Toc514874580"/>
      <w:bookmarkStart w:id="489" w:name="_Toc52541135"/>
      <w:bookmarkStart w:id="490" w:name="_Toc86317577"/>
      <w:bookmarkStart w:id="491" w:name="_Toc177026066"/>
      <w:r w:rsidRPr="00396239">
        <w:rPr>
          <w:rFonts w:ascii="Nunito Black" w:hAnsi="Nunito Black" w:hint="eastAsia"/>
          <w:bCs/>
          <w:i w:val="0"/>
        </w:rPr>
        <w:t>3.1.</w:t>
      </w:r>
      <w:r w:rsidR="009B2C99">
        <w:rPr>
          <w:rFonts w:ascii="Nunito Black" w:hAnsi="Nunito Black"/>
          <w:bCs/>
          <w:i w:val="0"/>
        </w:rPr>
        <w:t>10</w:t>
      </w:r>
      <w:r w:rsidRPr="00396239">
        <w:rPr>
          <w:rFonts w:ascii="Nunito Black" w:hAnsi="Nunito Black" w:hint="eastAsia"/>
          <w:bCs/>
          <w:i w:val="0"/>
        </w:rPr>
        <w:t xml:space="preserve"> </w:t>
      </w:r>
      <w:r w:rsidR="007A021D" w:rsidRPr="00396239">
        <w:rPr>
          <w:rFonts w:ascii="Nunito Black" w:hAnsi="Nunito Black" w:hint="eastAsia"/>
          <w:bCs/>
          <w:i w:val="0"/>
        </w:rPr>
        <w:t>Identificación y evaluación de los controles</w:t>
      </w:r>
      <w:bookmarkEnd w:id="486"/>
      <w:bookmarkEnd w:id="487"/>
      <w:r w:rsidR="007A021D" w:rsidRPr="00396239">
        <w:rPr>
          <w:rFonts w:ascii="Nunito Black" w:hAnsi="Nunito Black" w:hint="eastAsia"/>
          <w:bCs/>
          <w:i w:val="0"/>
        </w:rPr>
        <w:t xml:space="preserve"> existentes</w:t>
      </w:r>
      <w:bookmarkEnd w:id="488"/>
      <w:bookmarkEnd w:id="489"/>
      <w:bookmarkEnd w:id="490"/>
      <w:bookmarkEnd w:id="491"/>
      <w:r w:rsidR="007A021D" w:rsidRPr="00221078">
        <w:rPr>
          <w:rFonts w:ascii="Helvetíca" w:hAnsi="Helvetíca"/>
        </w:rPr>
        <w:br/>
      </w:r>
    </w:p>
    <w:p w14:paraId="468A3704" w14:textId="77777777" w:rsidR="007A021D" w:rsidRPr="00342E24" w:rsidRDefault="007A021D" w:rsidP="00B253A8">
      <w:pPr>
        <w:spacing w:after="0"/>
        <w:ind w:right="191"/>
        <w:jc w:val="both"/>
        <w:rPr>
          <w:szCs w:val="24"/>
        </w:rPr>
      </w:pPr>
      <w:r w:rsidRPr="00342E24">
        <w:rPr>
          <w:szCs w:val="24"/>
        </w:rPr>
        <w:t>Como lo indica la Guía de DAFP, arriba mencionada</w:t>
      </w:r>
      <w:r w:rsidRPr="00342E24">
        <w:rPr>
          <w:i/>
          <w:szCs w:val="24"/>
        </w:rPr>
        <w:t>,</w:t>
      </w:r>
      <w:r w:rsidRPr="00342E24">
        <w:rPr>
          <w:szCs w:val="24"/>
        </w:rPr>
        <w:t xml:space="preserve"> una vez establecidos y valorados los riesgos inherentes se procede a la identificación y evaluación de los controles existentes para evitar trabajo o costos innecesarios.</w:t>
      </w:r>
    </w:p>
    <w:p w14:paraId="3F6D6E71" w14:textId="77777777" w:rsidR="007A021D" w:rsidRPr="00342E24" w:rsidRDefault="007A021D" w:rsidP="00B253A8">
      <w:pPr>
        <w:spacing w:after="0"/>
        <w:jc w:val="both"/>
        <w:rPr>
          <w:szCs w:val="24"/>
        </w:rPr>
      </w:pPr>
    </w:p>
    <w:p w14:paraId="6432C4A8" w14:textId="77777777" w:rsidR="007A021D" w:rsidRPr="00342E24" w:rsidRDefault="007A021D" w:rsidP="00B253A8">
      <w:pPr>
        <w:spacing w:after="0"/>
        <w:ind w:right="191"/>
        <w:jc w:val="both"/>
        <w:rPr>
          <w:szCs w:val="24"/>
        </w:rPr>
      </w:pPr>
      <w:r w:rsidRPr="00342E24">
        <w:rPr>
          <w:b/>
          <w:szCs w:val="24"/>
        </w:rPr>
        <w:t>Nota</w:t>
      </w:r>
      <w:r w:rsidRPr="00342E24">
        <w:rPr>
          <w:szCs w:val="24"/>
        </w:rPr>
        <w:t xml:space="preserve">: Para determinar si existen uno o varios controles asociados a los riesgos inherentes identificados se puede consultar la sección </w:t>
      </w:r>
      <w:r w:rsidRPr="00342E24">
        <w:rPr>
          <w:b/>
          <w:szCs w:val="24"/>
        </w:rPr>
        <w:t>4.</w:t>
      </w:r>
      <w:r w:rsidRPr="00342E24">
        <w:rPr>
          <w:szCs w:val="24"/>
        </w:rPr>
        <w:t xml:space="preserve"> </w:t>
      </w:r>
      <w:r w:rsidRPr="00342E24">
        <w:rPr>
          <w:b/>
          <w:szCs w:val="24"/>
        </w:rPr>
        <w:t>OBJETIVOS DE CONTROL Y CONTROLES DE REFERENCIA</w:t>
      </w:r>
      <w:r w:rsidRPr="00342E24">
        <w:rPr>
          <w:szCs w:val="24"/>
        </w:rPr>
        <w:t xml:space="preserve"> (</w:t>
      </w:r>
      <w:r w:rsidRPr="00342E24">
        <w:rPr>
          <w:i/>
          <w:szCs w:val="24"/>
        </w:rPr>
        <w:t xml:space="preserve">Tomados del Anexo A de la Norma ISO/IEC 27001:2022 </w:t>
      </w:r>
      <w:r w:rsidRPr="00342E24">
        <w:rPr>
          <w:szCs w:val="24"/>
        </w:rPr>
        <w:t>como un insumo base y determinar si ya posee alguno de los controles orientados a seguridad de la información que están enunciados en dicho anexo.</w:t>
      </w:r>
    </w:p>
    <w:p w14:paraId="0AAF588C" w14:textId="77777777" w:rsidR="007A021D" w:rsidRPr="00221078" w:rsidRDefault="007A021D" w:rsidP="00B253A8">
      <w:pPr>
        <w:spacing w:after="0"/>
        <w:ind w:right="191"/>
        <w:rPr>
          <w:rFonts w:ascii="Helvetíca" w:hAnsi="Helvetíca" w:hint="eastAsia"/>
        </w:rPr>
      </w:pPr>
    </w:p>
    <w:p w14:paraId="03E49B79" w14:textId="1F06A574" w:rsidR="007A021D" w:rsidRPr="00342E24" w:rsidRDefault="00776B67" w:rsidP="00B253A8">
      <w:pPr>
        <w:spacing w:after="0"/>
        <w:ind w:right="191"/>
        <w:jc w:val="both"/>
        <w:rPr>
          <w:szCs w:val="24"/>
        </w:rPr>
      </w:pPr>
      <w:bookmarkStart w:id="492" w:name="_Toc493510849"/>
      <w:bookmarkStart w:id="493" w:name="_Toc501717641"/>
      <w:bookmarkStart w:id="494" w:name="_Toc514874581"/>
      <w:bookmarkStart w:id="495" w:name="_Toc52541136"/>
      <w:bookmarkStart w:id="496" w:name="_Toc86317578"/>
      <w:r w:rsidRPr="009B2C99">
        <w:rPr>
          <w:rFonts w:ascii="Nunito Black" w:hAnsi="Nunito Black" w:hint="eastAsia"/>
          <w:b/>
          <w:bCs/>
          <w:color w:val="1F3864" w:themeColor="accent1" w:themeShade="80"/>
          <w:sz w:val="28"/>
          <w:szCs w:val="28"/>
        </w:rPr>
        <w:t>3</w:t>
      </w:r>
      <w:r w:rsidRPr="009B2C99">
        <w:rPr>
          <w:rFonts w:ascii="Nunito Black" w:eastAsiaTheme="majorEastAsia" w:hAnsi="Nunito Black" w:cstheme="majorBidi" w:hint="eastAsia"/>
          <w:b/>
          <w:bCs/>
          <w:color w:val="1F3864" w:themeColor="accent1" w:themeShade="80"/>
          <w:sz w:val="28"/>
          <w:szCs w:val="28"/>
        </w:rPr>
        <w:t>.1.1</w:t>
      </w:r>
      <w:r w:rsidR="009B2C99">
        <w:rPr>
          <w:rFonts w:ascii="Nunito Black" w:eastAsiaTheme="majorEastAsia" w:hAnsi="Nunito Black" w:cstheme="majorBidi"/>
          <w:b/>
          <w:bCs/>
          <w:color w:val="1F3864" w:themeColor="accent1" w:themeShade="80"/>
          <w:sz w:val="28"/>
          <w:szCs w:val="28"/>
        </w:rPr>
        <w:t>1</w:t>
      </w:r>
      <w:r w:rsidRPr="009B2C99">
        <w:rPr>
          <w:rFonts w:ascii="Nunito Black" w:eastAsiaTheme="majorEastAsia" w:hAnsi="Nunito Black" w:cstheme="majorBidi" w:hint="eastAsia"/>
          <w:b/>
          <w:bCs/>
          <w:color w:val="1F3864" w:themeColor="accent1" w:themeShade="80"/>
          <w:sz w:val="28"/>
          <w:szCs w:val="28"/>
        </w:rPr>
        <w:t xml:space="preserve"> </w:t>
      </w:r>
      <w:r w:rsidR="007A021D" w:rsidRPr="009B2C99">
        <w:rPr>
          <w:rFonts w:ascii="Nunito Black" w:eastAsiaTheme="majorEastAsia" w:hAnsi="Nunito Black" w:cstheme="majorBidi" w:hint="eastAsia"/>
          <w:b/>
          <w:bCs/>
          <w:color w:val="002060"/>
          <w:sz w:val="28"/>
          <w:szCs w:val="28"/>
        </w:rPr>
        <w:t>Tratamiento de los riesgos de seguridad de la información</w:t>
      </w:r>
      <w:bookmarkEnd w:id="492"/>
      <w:bookmarkEnd w:id="493"/>
      <w:bookmarkEnd w:id="494"/>
      <w:bookmarkEnd w:id="495"/>
      <w:bookmarkEnd w:id="496"/>
      <w:r w:rsidR="007A021D" w:rsidRPr="009B2C99">
        <w:rPr>
          <w:rFonts w:ascii="Nunito Black" w:eastAsiaTheme="majorEastAsia" w:hAnsi="Nunito Black" w:cstheme="majorBidi" w:hint="eastAsia"/>
          <w:b/>
          <w:bCs/>
          <w:color w:val="002060"/>
          <w:sz w:val="28"/>
          <w:szCs w:val="28"/>
        </w:rPr>
        <w:br/>
      </w:r>
    </w:p>
    <w:p w14:paraId="742D35AA" w14:textId="77777777" w:rsidR="007A021D" w:rsidRPr="00342E24" w:rsidRDefault="007A021D" w:rsidP="00B253A8">
      <w:pPr>
        <w:spacing w:after="0"/>
        <w:ind w:right="191"/>
        <w:jc w:val="both"/>
        <w:rPr>
          <w:szCs w:val="24"/>
        </w:rPr>
      </w:pPr>
      <w:r w:rsidRPr="00342E24">
        <w:rPr>
          <w:szCs w:val="24"/>
        </w:rPr>
        <w:t>Una vez se han identificado los riesgos, la entidad pública debe definir el tratamiento para cada uno de los riesgos analizados y evaluados, conforme a los criterios y al apetito de riesgo definidos previamente en la Política de Administración de Riesgos Institucional.</w:t>
      </w:r>
    </w:p>
    <w:p w14:paraId="0570AA41" w14:textId="77777777" w:rsidR="007A021D" w:rsidRPr="00342E24" w:rsidRDefault="007A021D" w:rsidP="00B253A8">
      <w:pPr>
        <w:spacing w:after="0"/>
        <w:ind w:right="191"/>
        <w:jc w:val="both"/>
        <w:rPr>
          <w:szCs w:val="24"/>
        </w:rPr>
      </w:pPr>
    </w:p>
    <w:p w14:paraId="4E403DE1" w14:textId="77777777" w:rsidR="007A021D" w:rsidRPr="00342E24" w:rsidRDefault="007A021D" w:rsidP="00B253A8">
      <w:pPr>
        <w:spacing w:after="0"/>
        <w:ind w:right="191"/>
        <w:jc w:val="both"/>
        <w:rPr>
          <w:b/>
          <w:szCs w:val="24"/>
        </w:rPr>
      </w:pPr>
      <w:r w:rsidRPr="00342E24">
        <w:rPr>
          <w:szCs w:val="24"/>
        </w:rPr>
        <w:t>El tratamiento de los riesgos es un proceso cíclico, el cual involucra una selección de opciones para modificarlos, por lo tanto, la entidad pública puede tener en cuenta las opciones planteadas en la “Guía para la administración del riesgo y el diseño de controles en entidades públicas” del DAFP:</w:t>
      </w:r>
      <w:r w:rsidRPr="00342E24">
        <w:rPr>
          <w:b/>
          <w:szCs w:val="24"/>
        </w:rPr>
        <w:t xml:space="preserve"> aceptar, reducir, evitar, compartir el riesgo.</w:t>
      </w:r>
    </w:p>
    <w:p w14:paraId="1192B868" w14:textId="77777777" w:rsidR="007A021D" w:rsidRPr="00221078" w:rsidRDefault="007A021D" w:rsidP="00B253A8">
      <w:pPr>
        <w:spacing w:after="0"/>
        <w:ind w:right="191"/>
        <w:jc w:val="both"/>
        <w:rPr>
          <w:rFonts w:ascii="Helvetíca" w:hAnsi="Helvetíca" w:hint="eastAsia"/>
        </w:rPr>
      </w:pPr>
    </w:p>
    <w:p w14:paraId="44B93530" w14:textId="77777777" w:rsidR="007A021D" w:rsidRPr="00221078" w:rsidRDefault="007A021D" w:rsidP="00B253A8">
      <w:pPr>
        <w:spacing w:after="0"/>
        <w:ind w:right="191"/>
        <w:rPr>
          <w:rFonts w:ascii="Helvetíca" w:hAnsi="Helvetíca" w:hint="eastAsia"/>
          <w:color w:val="C00000"/>
        </w:rPr>
      </w:pPr>
      <w:r w:rsidRPr="00221078">
        <w:rPr>
          <w:rFonts w:ascii="Helvetíca" w:hAnsi="Helvetíca"/>
          <w:noProof/>
        </w:rPr>
        <mc:AlternateContent>
          <mc:Choice Requires="wps">
            <w:drawing>
              <wp:inline distT="0" distB="0" distL="0" distR="0" wp14:anchorId="1FCA2F3A" wp14:editId="2A82924C">
                <wp:extent cx="5612130" cy="1133537"/>
                <wp:effectExtent l="0" t="0" r="26670" b="19685"/>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1133537"/>
                        </a:xfrm>
                        <a:prstGeom prst="rect">
                          <a:avLst/>
                        </a:prstGeom>
                        <a:solidFill>
                          <a:srgbClr val="FFFFFF"/>
                        </a:solidFill>
                        <a:ln w="12700">
                          <a:solidFill>
                            <a:schemeClr val="accent5">
                              <a:lumMod val="50000"/>
                            </a:schemeClr>
                          </a:solidFill>
                          <a:miter lim="800000"/>
                          <a:headEnd/>
                          <a:tailEnd/>
                        </a:ln>
                      </wps:spPr>
                      <wps:txbx>
                        <w:txbxContent>
                          <w:p w14:paraId="33F6C4D1" w14:textId="77777777" w:rsidR="00396239" w:rsidRPr="00342E24" w:rsidRDefault="00396239" w:rsidP="00923285">
                            <w:pPr>
                              <w:spacing w:after="0"/>
                              <w:jc w:val="both"/>
                              <w:rPr>
                                <w:b/>
                                <w:color w:val="1F4E79" w:themeColor="accent5" w:themeShade="80"/>
                                <w:szCs w:val="24"/>
                              </w:rPr>
                            </w:pPr>
                            <w:r w:rsidRPr="00342E24">
                              <w:rPr>
                                <w:b/>
                                <w:color w:val="1F4E79" w:themeColor="accent5" w:themeShade="80"/>
                                <w:szCs w:val="24"/>
                              </w:rPr>
                              <w:t>Importante:</w:t>
                            </w:r>
                          </w:p>
                          <w:p w14:paraId="1CE945B1" w14:textId="77777777" w:rsidR="00396239" w:rsidRPr="00342E24" w:rsidRDefault="00396239" w:rsidP="00923285">
                            <w:pPr>
                              <w:spacing w:after="0"/>
                              <w:jc w:val="both"/>
                              <w:rPr>
                                <w:color w:val="1F4E79" w:themeColor="accent5" w:themeShade="80"/>
                                <w:szCs w:val="24"/>
                              </w:rPr>
                            </w:pPr>
                            <w:r w:rsidRPr="00342E24">
                              <w:rPr>
                                <w:color w:val="1F4E79" w:themeColor="accent5" w:themeShade="80"/>
                                <w:szCs w:val="24"/>
                              </w:rPr>
                              <w:t xml:space="preserve">Si la entidad pública decide </w:t>
                            </w:r>
                            <w:r w:rsidRPr="00342E24">
                              <w:rPr>
                                <w:b/>
                                <w:color w:val="1F4E79" w:themeColor="accent5" w:themeShade="80"/>
                                <w:szCs w:val="24"/>
                              </w:rPr>
                              <w:t>mitigar o tratar el riesgo</w:t>
                            </w:r>
                            <w:r w:rsidRPr="00342E24">
                              <w:rPr>
                                <w:color w:val="1F4E79" w:themeColor="accent5" w:themeShade="80"/>
                                <w:szCs w:val="24"/>
                              </w:rPr>
                              <w:t xml:space="preserve"> mediante la selección de controles que permitan disminuir la probabilidad o el impacto del riesgo, deberá tener en cuenta la </w:t>
                            </w:r>
                            <w:r w:rsidRPr="00342E24">
                              <w:rPr>
                                <w:b/>
                                <w:color w:val="1F4E79" w:themeColor="accent5" w:themeShade="80"/>
                                <w:szCs w:val="24"/>
                              </w:rPr>
                              <w:t>Sección 4. OBJETIVOS DE CONTROL Y CONTROLES DE REFERENCIA</w:t>
                            </w:r>
                            <w:r w:rsidRPr="00342E24">
                              <w:rPr>
                                <w:color w:val="1F4E79" w:themeColor="accent5" w:themeShade="80"/>
                                <w:szCs w:val="24"/>
                              </w:rPr>
                              <w:t xml:space="preserve">, basados en la norma ISO/IEC </w:t>
                            </w:r>
                            <w:r w:rsidRPr="00342E24">
                              <w:rPr>
                                <w:color w:val="1F3864" w:themeColor="accent1" w:themeShade="80"/>
                                <w:szCs w:val="24"/>
                              </w:rPr>
                              <w:t xml:space="preserve">27001:2022 </w:t>
                            </w:r>
                            <w:r w:rsidRPr="00342E24">
                              <w:rPr>
                                <w:color w:val="1F4E79" w:themeColor="accent5" w:themeShade="80"/>
                                <w:szCs w:val="24"/>
                              </w:rPr>
                              <w:t>en su Anexo A, como un insumo base para mitigar los riesgos de seguridad de la información, sin embargo, la entidad pública puede implementar nuevos controles de seguridad que no estén incluidos dentro del Anexo, siempre y cuando sean efectivos y eficaces para disminuir la probabilidad o el impacto del riesgo.</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CA2F3A" id="_x0000_s1058" type="#_x0000_t202" style="width:441.9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" strokecolor="#1f4d78 [1608]" strokeweight="1pt">
                <v:textbox style="mso-fit-shape-to-text:t">
                  <w:txbxContent>
                    <w:p w14:paraId="33F6C4D1" w14:textId="77777777" w:rsidR="00396239" w:rsidRPr="00342E24" w:rsidRDefault="00396239" w:rsidP="00923285">
                      <w:pPr>
                        <w:spacing w:after="0"/>
                        <w:jc w:val="both"/>
                        <w:rPr>
                          <w:b/>
                          <w:color w:val="1F4E79" w:themeColor="accent5" w:themeShade="80"/>
                          <w:szCs w:val="24"/>
                        </w:rPr>
                      </w:pPr>
                      <w:r w:rsidRPr="00342E24">
                        <w:rPr>
                          <w:b/>
                          <w:color w:val="1F4E79" w:themeColor="accent5" w:themeShade="80"/>
                          <w:szCs w:val="24"/>
                        </w:rPr>
                        <w:t>Importante:</w:t>
                      </w:r>
                    </w:p>
                    <w:p w14:paraId="1CE945B1" w14:textId="77777777" w:rsidR="00396239" w:rsidRPr="00342E24" w:rsidRDefault="00396239" w:rsidP="00923285">
                      <w:pPr>
                        <w:spacing w:after="0"/>
                        <w:jc w:val="both"/>
                        <w:rPr>
                          <w:color w:val="1F4E79" w:themeColor="accent5" w:themeShade="80"/>
                          <w:szCs w:val="24"/>
                        </w:rPr>
                      </w:pPr>
                      <w:r w:rsidRPr="00342E24">
                        <w:rPr>
                          <w:color w:val="1F4E79" w:themeColor="accent5" w:themeShade="80"/>
                          <w:szCs w:val="24"/>
                        </w:rPr>
                        <w:t xml:space="preserve">Si la entidad pública decide </w:t>
                      </w:r>
                      <w:r w:rsidRPr="00342E24">
                        <w:rPr>
                          <w:b/>
                          <w:color w:val="1F4E79" w:themeColor="accent5" w:themeShade="80"/>
                          <w:szCs w:val="24"/>
                        </w:rPr>
                        <w:t>mitigar o tratar el riesgo</w:t>
                      </w:r>
                      <w:r w:rsidRPr="00342E24">
                        <w:rPr>
                          <w:color w:val="1F4E79" w:themeColor="accent5" w:themeShade="80"/>
                          <w:szCs w:val="24"/>
                        </w:rPr>
                        <w:t xml:space="preserve"> mediante la selección de controles que permitan disminuir la probabilidad o el impacto del riesgo, deberá tener en cuenta la </w:t>
                      </w:r>
                      <w:r w:rsidRPr="00342E24">
                        <w:rPr>
                          <w:b/>
                          <w:color w:val="1F4E79" w:themeColor="accent5" w:themeShade="80"/>
                          <w:szCs w:val="24"/>
                        </w:rPr>
                        <w:t>Sección 4. OBJETIVOS DE CONTROL Y CONTROLES DE REFERENCIA</w:t>
                      </w:r>
                      <w:r w:rsidRPr="00342E24">
                        <w:rPr>
                          <w:color w:val="1F4E79" w:themeColor="accent5" w:themeShade="80"/>
                          <w:szCs w:val="24"/>
                        </w:rPr>
                        <w:t xml:space="preserve">, basados en la norma ISO/IEC </w:t>
                      </w:r>
                      <w:r w:rsidRPr="00342E24">
                        <w:rPr>
                          <w:color w:val="1F3864" w:themeColor="accent1" w:themeShade="80"/>
                          <w:szCs w:val="24"/>
                        </w:rPr>
                        <w:t xml:space="preserve">27001:2022 </w:t>
                      </w:r>
                      <w:r w:rsidRPr="00342E24">
                        <w:rPr>
                          <w:color w:val="1F4E79" w:themeColor="accent5" w:themeShade="80"/>
                          <w:szCs w:val="24"/>
                        </w:rPr>
                        <w:t>en su Anexo A, como un insumo base para mitigar los riesgos de seguridad de la información, sin embargo, la entidad pública puede implementar nuevos controles de seguridad que no estén incluidos dentro del Anexo, siempre y cuando sean efectivos y eficaces para disminuir la probabilidad o el impacto del riesgo.</w:t>
                      </w:r>
                    </w:p>
                  </w:txbxContent>
                </v:textbox>
                <w10:anchorlock/>
              </v:shape>
            </w:pict>
          </mc:Fallback>
        </mc:AlternateContent>
      </w:r>
    </w:p>
    <w:p w14:paraId="103A5040" w14:textId="77777777" w:rsidR="007A021D" w:rsidRPr="00221078" w:rsidRDefault="007A021D" w:rsidP="00B253A8">
      <w:pPr>
        <w:spacing w:after="0"/>
        <w:ind w:right="191"/>
        <w:rPr>
          <w:rFonts w:ascii="Helvetíca" w:hAnsi="Helvetíca" w:hint="eastAsia"/>
          <w:color w:val="C00000"/>
        </w:rPr>
      </w:pPr>
    </w:p>
    <w:p w14:paraId="07811875" w14:textId="77777777" w:rsidR="00392682" w:rsidRDefault="00392682" w:rsidP="00B253A8">
      <w:pPr>
        <w:pStyle w:val="Ttulo3"/>
        <w:numPr>
          <w:ilvl w:val="2"/>
          <w:numId w:val="0"/>
        </w:numPr>
        <w:spacing w:before="0"/>
        <w:ind w:left="2705" w:right="191" w:hanging="720"/>
        <w:rPr>
          <w:rFonts w:ascii="Helvetíca" w:hAnsi="Helvetíca" w:hint="eastAsia"/>
        </w:rPr>
      </w:pPr>
      <w:bookmarkStart w:id="497" w:name="_Toc514874582"/>
      <w:bookmarkStart w:id="498" w:name="_Toc52541137"/>
      <w:bookmarkStart w:id="499" w:name="_Toc86317579"/>
    </w:p>
    <w:p w14:paraId="28256A9D" w14:textId="4E188BF6" w:rsidR="007A021D" w:rsidRPr="00221078" w:rsidRDefault="00776B67" w:rsidP="00B253A8">
      <w:pPr>
        <w:pStyle w:val="Ttulo3"/>
        <w:numPr>
          <w:ilvl w:val="2"/>
          <w:numId w:val="0"/>
        </w:numPr>
        <w:spacing w:before="0"/>
        <w:ind w:left="720" w:right="191" w:hanging="720"/>
        <w:rPr>
          <w:rFonts w:ascii="Helvetíca" w:hAnsi="Helvetíca" w:hint="eastAsia"/>
        </w:rPr>
      </w:pPr>
      <w:bookmarkStart w:id="500" w:name="_Toc177026067"/>
      <w:r w:rsidRPr="00396239">
        <w:rPr>
          <w:rFonts w:ascii="Nunito Black" w:hAnsi="Nunito Black" w:hint="eastAsia"/>
          <w:bCs/>
          <w:i w:val="0"/>
        </w:rPr>
        <w:t>3.1.1</w:t>
      </w:r>
      <w:r w:rsidR="009B2C99">
        <w:rPr>
          <w:rFonts w:ascii="Nunito Black" w:hAnsi="Nunito Black"/>
          <w:bCs/>
          <w:i w:val="0"/>
        </w:rPr>
        <w:t>2</w:t>
      </w:r>
      <w:r w:rsidRPr="00396239">
        <w:rPr>
          <w:rFonts w:ascii="Nunito Black" w:hAnsi="Nunito Black" w:hint="eastAsia"/>
          <w:bCs/>
          <w:i w:val="0"/>
        </w:rPr>
        <w:t xml:space="preserve"> </w:t>
      </w:r>
      <w:r w:rsidR="007A021D" w:rsidRPr="00396239">
        <w:rPr>
          <w:rFonts w:ascii="Nunito Black" w:hAnsi="Nunito Black" w:hint="eastAsia"/>
          <w:bCs/>
          <w:i w:val="0"/>
        </w:rPr>
        <w:t>Planes de Tratamiento de Riesgos de Seguridad de la información e Indicadores para la Gestión del Riesgo</w:t>
      </w:r>
      <w:bookmarkEnd w:id="497"/>
      <w:bookmarkEnd w:id="498"/>
      <w:bookmarkEnd w:id="499"/>
      <w:bookmarkEnd w:id="500"/>
      <w:r w:rsidR="007A021D" w:rsidRPr="00221078">
        <w:rPr>
          <w:rFonts w:ascii="Helvetíca" w:hAnsi="Helvetíca"/>
        </w:rPr>
        <w:br/>
      </w:r>
    </w:p>
    <w:p w14:paraId="4E223A7D" w14:textId="1FBF5065" w:rsidR="00593C3C" w:rsidRPr="00010CD0" w:rsidRDefault="007A021D" w:rsidP="00010CD0">
      <w:pPr>
        <w:spacing w:after="0"/>
        <w:ind w:right="191"/>
        <w:jc w:val="both"/>
        <w:rPr>
          <w:szCs w:val="24"/>
        </w:rPr>
      </w:pPr>
      <w:r w:rsidRPr="00593C3C">
        <w:rPr>
          <w:szCs w:val="24"/>
        </w:rPr>
        <w:t xml:space="preserve">Los planes de tratamiento de riesgos y los indicadores para medir la eficacia o la efectividad se deberán generar como lo indica el </w:t>
      </w:r>
      <w:r w:rsidRPr="00593C3C">
        <w:rPr>
          <w:b/>
          <w:szCs w:val="24"/>
        </w:rPr>
        <w:t xml:space="preserve">Esquema 9. Consolidación de los Planes de Tratamiento de Riesgos, </w:t>
      </w:r>
      <w:r w:rsidRPr="00593C3C">
        <w:rPr>
          <w:szCs w:val="24"/>
        </w:rPr>
        <w:t>de la</w:t>
      </w:r>
      <w:r w:rsidRPr="00593C3C">
        <w:rPr>
          <w:b/>
          <w:szCs w:val="24"/>
        </w:rPr>
        <w:t xml:space="preserve"> </w:t>
      </w:r>
      <w:r w:rsidRPr="00593C3C">
        <w:rPr>
          <w:i/>
          <w:szCs w:val="24"/>
        </w:rPr>
        <w:t xml:space="preserve">“Guía para la Administración del Riesgo en la Gestión, Corrupción y Seguridad de la información. Diseño de Controles en Entidades Públicas” </w:t>
      </w:r>
      <w:r w:rsidRPr="00593C3C">
        <w:rPr>
          <w:szCs w:val="24"/>
        </w:rPr>
        <w:t>emitida por el DAFP.</w:t>
      </w:r>
      <w:bookmarkStart w:id="501" w:name="_Toc501717642"/>
    </w:p>
    <w:p w14:paraId="3E413028" w14:textId="77777777" w:rsidR="00010CD0" w:rsidRPr="00593C3C" w:rsidRDefault="00010CD0" w:rsidP="00B253A8">
      <w:pPr>
        <w:spacing w:after="0"/>
      </w:pPr>
    </w:p>
    <w:p w14:paraId="0849BC39" w14:textId="7E24356B" w:rsidR="007A021D" w:rsidRPr="00396239" w:rsidRDefault="00776B67" w:rsidP="00B253A8">
      <w:pPr>
        <w:pStyle w:val="Ttulo3"/>
        <w:numPr>
          <w:ilvl w:val="2"/>
          <w:numId w:val="0"/>
        </w:numPr>
        <w:spacing w:before="0"/>
        <w:ind w:left="720" w:right="191" w:hanging="720"/>
        <w:rPr>
          <w:rFonts w:ascii="Helvetíca" w:hAnsi="Helvetíca" w:hint="eastAsia"/>
          <w:sz w:val="48"/>
          <w:szCs w:val="48"/>
        </w:rPr>
      </w:pPr>
      <w:bookmarkStart w:id="502" w:name="_Toc177026068"/>
      <w:r w:rsidRPr="00396239">
        <w:rPr>
          <w:rFonts w:ascii="Nunito Black" w:hAnsi="Nunito Black" w:hint="eastAsia"/>
          <w:bCs/>
          <w:i w:val="0"/>
          <w:sz w:val="48"/>
          <w:szCs w:val="48"/>
        </w:rPr>
        <w:t xml:space="preserve">3.2 </w:t>
      </w:r>
      <w:r w:rsidR="007A021D" w:rsidRPr="00396239">
        <w:rPr>
          <w:rFonts w:ascii="Nunito Black" w:hAnsi="Nunito Black" w:hint="eastAsia"/>
          <w:bCs/>
          <w:i w:val="0"/>
          <w:sz w:val="48"/>
          <w:szCs w:val="48"/>
        </w:rPr>
        <w:t xml:space="preserve">Fase </w:t>
      </w:r>
      <w:bookmarkStart w:id="503" w:name="_Toc514874583"/>
      <w:bookmarkStart w:id="504" w:name="_Toc52541138"/>
      <w:bookmarkStart w:id="505" w:name="_Toc86317580"/>
      <w:r w:rsidR="007A021D" w:rsidRPr="00396239">
        <w:rPr>
          <w:rFonts w:ascii="Nunito Black" w:hAnsi="Nunito Black" w:hint="eastAsia"/>
          <w:bCs/>
          <w:i w:val="0"/>
          <w:sz w:val="48"/>
          <w:szCs w:val="48"/>
        </w:rPr>
        <w:t>2. Ejecución</w:t>
      </w:r>
      <w:bookmarkEnd w:id="502"/>
      <w:bookmarkEnd w:id="503"/>
      <w:bookmarkEnd w:id="504"/>
      <w:bookmarkEnd w:id="505"/>
    </w:p>
    <w:p w14:paraId="096A9368" w14:textId="77777777" w:rsidR="00593C3C" w:rsidRDefault="00593C3C" w:rsidP="00B253A8">
      <w:pPr>
        <w:spacing w:after="0"/>
        <w:ind w:right="191"/>
        <w:jc w:val="both"/>
        <w:rPr>
          <w:szCs w:val="24"/>
          <w:lang w:eastAsia="zh-TW"/>
        </w:rPr>
      </w:pPr>
    </w:p>
    <w:p w14:paraId="0FC690C8" w14:textId="122AA78D" w:rsidR="007A021D" w:rsidRPr="00396239" w:rsidRDefault="007A021D" w:rsidP="00B253A8">
      <w:pPr>
        <w:spacing w:after="0"/>
        <w:ind w:right="191"/>
        <w:jc w:val="both"/>
        <w:rPr>
          <w:szCs w:val="24"/>
          <w:lang w:eastAsia="zh-TW"/>
        </w:rPr>
      </w:pPr>
      <w:r w:rsidRPr="00396239">
        <w:rPr>
          <w:szCs w:val="24"/>
          <w:lang w:eastAsia="zh-TW"/>
        </w:rPr>
        <w:t>Esta fase se centra en la implementaci</w:t>
      </w:r>
      <w:r w:rsidRPr="00396239">
        <w:rPr>
          <w:rFonts w:hint="eastAsia"/>
          <w:szCs w:val="24"/>
          <w:lang w:eastAsia="zh-TW"/>
        </w:rPr>
        <w:t>ó</w:t>
      </w:r>
      <w:r w:rsidRPr="00396239">
        <w:rPr>
          <w:szCs w:val="24"/>
          <w:lang w:eastAsia="zh-TW"/>
        </w:rPr>
        <w:t>n de los planes de tratamiento de riesgos definidos en la fase anterior, en esencia es seguir la ruta cr</w:t>
      </w:r>
      <w:r w:rsidRPr="00396239">
        <w:rPr>
          <w:rFonts w:hint="eastAsia"/>
          <w:szCs w:val="24"/>
          <w:lang w:eastAsia="zh-TW"/>
        </w:rPr>
        <w:t>í</w:t>
      </w:r>
      <w:r w:rsidRPr="00396239">
        <w:rPr>
          <w:szCs w:val="24"/>
          <w:lang w:eastAsia="zh-TW"/>
        </w:rPr>
        <w:t>tica definida y llevar a cabo todo lo planeado en la Fase 1.</w:t>
      </w:r>
    </w:p>
    <w:p w14:paraId="4FACF35D" w14:textId="77777777" w:rsidR="007A021D" w:rsidRPr="00396239" w:rsidRDefault="007A021D" w:rsidP="00B253A8">
      <w:pPr>
        <w:spacing w:after="0"/>
        <w:ind w:right="191"/>
        <w:jc w:val="both"/>
        <w:rPr>
          <w:szCs w:val="24"/>
          <w:lang w:eastAsia="zh-TW"/>
        </w:rPr>
      </w:pPr>
    </w:p>
    <w:p w14:paraId="39012528" w14:textId="77777777" w:rsidR="007A021D" w:rsidRPr="00396239" w:rsidRDefault="007A021D" w:rsidP="00B253A8">
      <w:pPr>
        <w:spacing w:after="0"/>
        <w:ind w:right="191"/>
        <w:jc w:val="both"/>
        <w:rPr>
          <w:szCs w:val="24"/>
          <w:lang w:eastAsia="zh-TW"/>
        </w:rPr>
      </w:pPr>
      <w:r w:rsidRPr="00396239">
        <w:rPr>
          <w:szCs w:val="24"/>
          <w:lang w:eastAsia="zh-TW"/>
        </w:rPr>
        <w:t>Aqu</w:t>
      </w:r>
      <w:r w:rsidRPr="00396239">
        <w:rPr>
          <w:rFonts w:hint="eastAsia"/>
          <w:szCs w:val="24"/>
          <w:lang w:eastAsia="zh-TW"/>
        </w:rPr>
        <w:t>í</w:t>
      </w:r>
      <w:r w:rsidRPr="00396239">
        <w:rPr>
          <w:szCs w:val="24"/>
          <w:lang w:eastAsia="zh-TW"/>
        </w:rPr>
        <w:t xml:space="preserve"> la L</w:t>
      </w:r>
      <w:r w:rsidRPr="00396239">
        <w:rPr>
          <w:rFonts w:hint="eastAsia"/>
          <w:szCs w:val="24"/>
          <w:lang w:eastAsia="zh-TW"/>
        </w:rPr>
        <w:t>í</w:t>
      </w:r>
      <w:r w:rsidRPr="00396239">
        <w:rPr>
          <w:szCs w:val="24"/>
          <w:lang w:eastAsia="zh-TW"/>
        </w:rPr>
        <w:t>nea Estrat</w:t>
      </w:r>
      <w:r w:rsidRPr="00396239">
        <w:rPr>
          <w:rFonts w:hint="eastAsia"/>
          <w:szCs w:val="24"/>
          <w:lang w:eastAsia="zh-TW"/>
        </w:rPr>
        <w:t>é</w:t>
      </w:r>
      <w:r w:rsidRPr="00396239">
        <w:rPr>
          <w:szCs w:val="24"/>
          <w:lang w:eastAsia="zh-TW"/>
        </w:rPr>
        <w:t>gica debe cumplir con el compromiso de brindar los recursos necesarios para iniciar el tratamiento de los riesgos.</w:t>
      </w:r>
    </w:p>
    <w:p w14:paraId="7BFB385C" w14:textId="77777777" w:rsidR="007A021D" w:rsidRPr="00396239" w:rsidRDefault="007A021D" w:rsidP="00B253A8">
      <w:pPr>
        <w:spacing w:after="0"/>
        <w:jc w:val="both"/>
        <w:rPr>
          <w:szCs w:val="24"/>
          <w:lang w:eastAsia="zh-TW"/>
        </w:rPr>
      </w:pPr>
    </w:p>
    <w:p w14:paraId="6FAE108A" w14:textId="77777777" w:rsidR="007A021D" w:rsidRPr="00396239" w:rsidRDefault="007A021D" w:rsidP="00B253A8">
      <w:pPr>
        <w:spacing w:after="0"/>
        <w:ind w:right="191"/>
        <w:jc w:val="both"/>
        <w:rPr>
          <w:szCs w:val="24"/>
          <w:lang w:eastAsia="zh-TW"/>
        </w:rPr>
      </w:pPr>
      <w:r w:rsidRPr="00396239">
        <w:rPr>
          <w:szCs w:val="24"/>
          <w:lang w:eastAsia="zh-TW"/>
        </w:rPr>
        <w:t>El responsable de seguridad digital deber</w:t>
      </w:r>
      <w:r w:rsidRPr="00396239">
        <w:rPr>
          <w:rFonts w:hint="eastAsia"/>
          <w:szCs w:val="24"/>
          <w:lang w:eastAsia="zh-TW"/>
        </w:rPr>
        <w:t>á</w:t>
      </w:r>
      <w:r w:rsidRPr="00396239">
        <w:rPr>
          <w:szCs w:val="24"/>
          <w:lang w:eastAsia="zh-TW"/>
        </w:rPr>
        <w:t xml:space="preserve"> supervisar y acompa</w:t>
      </w:r>
      <w:r w:rsidRPr="00396239">
        <w:rPr>
          <w:rFonts w:hint="eastAsia"/>
          <w:szCs w:val="24"/>
          <w:lang w:eastAsia="zh-TW"/>
        </w:rPr>
        <w:t>ñ</w:t>
      </w:r>
      <w:r w:rsidRPr="00396239">
        <w:rPr>
          <w:szCs w:val="24"/>
          <w:lang w:eastAsia="zh-TW"/>
        </w:rPr>
        <w:t>ar el proceso de implementaci</w:t>
      </w:r>
      <w:r w:rsidRPr="00396239">
        <w:rPr>
          <w:rFonts w:hint="eastAsia"/>
          <w:szCs w:val="24"/>
          <w:lang w:eastAsia="zh-TW"/>
        </w:rPr>
        <w:t>ó</w:t>
      </w:r>
      <w:r w:rsidRPr="00396239">
        <w:rPr>
          <w:szCs w:val="24"/>
          <w:lang w:eastAsia="zh-TW"/>
        </w:rPr>
        <w:t>n de los planes de tratamiento, verificando que los responsables de los planes (Primer L</w:t>
      </w:r>
      <w:r w:rsidRPr="00396239">
        <w:rPr>
          <w:rFonts w:hint="eastAsia"/>
          <w:szCs w:val="24"/>
          <w:lang w:eastAsia="zh-TW"/>
        </w:rPr>
        <w:t>í</w:t>
      </w:r>
      <w:r w:rsidRPr="00396239">
        <w:rPr>
          <w:szCs w:val="24"/>
          <w:lang w:eastAsia="zh-TW"/>
        </w:rPr>
        <w:t>nea de Defensa y la Oficina de Tecnolog</w:t>
      </w:r>
      <w:r w:rsidRPr="00396239">
        <w:rPr>
          <w:rFonts w:hint="eastAsia"/>
          <w:szCs w:val="24"/>
          <w:lang w:eastAsia="zh-TW"/>
        </w:rPr>
        <w:t>í</w:t>
      </w:r>
      <w:r w:rsidRPr="00396239">
        <w:rPr>
          <w:szCs w:val="24"/>
          <w:lang w:eastAsia="zh-TW"/>
        </w:rPr>
        <w:t>as de la Informaci</w:t>
      </w:r>
      <w:r w:rsidRPr="00396239">
        <w:rPr>
          <w:rFonts w:hint="eastAsia"/>
          <w:szCs w:val="24"/>
          <w:lang w:eastAsia="zh-TW"/>
        </w:rPr>
        <w:t>ó</w:t>
      </w:r>
      <w:r w:rsidRPr="00396239">
        <w:rPr>
          <w:szCs w:val="24"/>
          <w:lang w:eastAsia="zh-TW"/>
        </w:rPr>
        <w:t>n -TI- generalmente) ejecuten las tareas en los tiempos pactados y que los recursos se est</w:t>
      </w:r>
      <w:r w:rsidRPr="00396239">
        <w:rPr>
          <w:rFonts w:hint="eastAsia"/>
          <w:szCs w:val="24"/>
          <w:lang w:eastAsia="zh-TW"/>
        </w:rPr>
        <w:t>é</w:t>
      </w:r>
      <w:r w:rsidRPr="00396239">
        <w:rPr>
          <w:szCs w:val="24"/>
          <w:lang w:eastAsia="zh-TW"/>
        </w:rPr>
        <w:t>n ejecutando de acuerdo con lo planeado.</w:t>
      </w:r>
    </w:p>
    <w:p w14:paraId="03BD665D" w14:textId="77777777" w:rsidR="007A021D" w:rsidRPr="00221078" w:rsidRDefault="007A021D" w:rsidP="00B253A8">
      <w:pPr>
        <w:spacing w:after="0"/>
        <w:ind w:right="191"/>
        <w:jc w:val="both"/>
        <w:rPr>
          <w:rFonts w:ascii="Helvetíca" w:hAnsi="Helvetíca" w:hint="eastAsia"/>
          <w:lang w:eastAsia="zh-TW"/>
        </w:rPr>
      </w:pPr>
    </w:p>
    <w:p w14:paraId="140CA460" w14:textId="053CCE2B" w:rsidR="007A021D" w:rsidRPr="00221078" w:rsidRDefault="007A021D" w:rsidP="00B253A8">
      <w:pPr>
        <w:pStyle w:val="Ttulo3"/>
        <w:numPr>
          <w:ilvl w:val="2"/>
          <w:numId w:val="0"/>
        </w:numPr>
        <w:spacing w:before="0"/>
        <w:ind w:left="720" w:right="191" w:hanging="720"/>
        <w:rPr>
          <w:rFonts w:ascii="Helvetíca" w:hAnsi="Helvetíca" w:hint="eastAsia"/>
          <w:color w:val="4D4D4D"/>
        </w:rPr>
      </w:pPr>
      <w:r w:rsidRPr="00396239">
        <w:rPr>
          <w:rFonts w:ascii="Nunito Black" w:hAnsi="Nunito Black" w:hint="eastAsia"/>
          <w:bCs/>
          <w:i w:val="0"/>
          <w:sz w:val="48"/>
          <w:szCs w:val="48"/>
        </w:rPr>
        <w:t xml:space="preserve"> </w:t>
      </w:r>
      <w:bookmarkStart w:id="506" w:name="_Toc514874584"/>
      <w:bookmarkStart w:id="507" w:name="_Toc52541139"/>
      <w:bookmarkStart w:id="508" w:name="_Toc86317581"/>
      <w:bookmarkStart w:id="509" w:name="_Toc177026069"/>
      <w:r w:rsidR="00870E31" w:rsidRPr="00396239">
        <w:rPr>
          <w:rFonts w:ascii="Nunito Black" w:hAnsi="Nunito Black" w:hint="eastAsia"/>
          <w:bCs/>
          <w:i w:val="0"/>
          <w:sz w:val="48"/>
          <w:szCs w:val="48"/>
        </w:rPr>
        <w:t xml:space="preserve">3.3 </w:t>
      </w:r>
      <w:r w:rsidRPr="00396239">
        <w:rPr>
          <w:rFonts w:ascii="Nunito Black" w:hAnsi="Nunito Black" w:hint="eastAsia"/>
          <w:bCs/>
          <w:i w:val="0"/>
          <w:sz w:val="48"/>
          <w:szCs w:val="48"/>
        </w:rPr>
        <w:t>Fase 3. Monitoreo y revisión</w:t>
      </w:r>
      <w:bookmarkEnd w:id="501"/>
      <w:bookmarkEnd w:id="506"/>
      <w:bookmarkEnd w:id="507"/>
      <w:bookmarkEnd w:id="508"/>
      <w:bookmarkEnd w:id="509"/>
      <w:r w:rsidRPr="00221078">
        <w:rPr>
          <w:rFonts w:ascii="Helvetíca" w:hAnsi="Helvetíca"/>
          <w:color w:val="4D4D4D"/>
        </w:rPr>
        <w:br/>
      </w:r>
    </w:p>
    <w:p w14:paraId="440ABF41" w14:textId="77777777" w:rsidR="007A021D" w:rsidRPr="00396239" w:rsidRDefault="007A021D" w:rsidP="00B253A8">
      <w:pPr>
        <w:spacing w:after="0"/>
        <w:ind w:right="191"/>
        <w:jc w:val="both"/>
        <w:rPr>
          <w:szCs w:val="24"/>
          <w:lang w:eastAsia="zh-TW"/>
        </w:rPr>
      </w:pPr>
      <w:r w:rsidRPr="00221078">
        <w:rPr>
          <w:rFonts w:ascii="Helvetíca" w:hAnsi="Helvetíca"/>
          <w:lang w:val="es-419"/>
        </w:rPr>
        <w:t>L</w:t>
      </w:r>
      <w:r w:rsidRPr="00221078">
        <w:rPr>
          <w:rFonts w:ascii="Helvetíca" w:hAnsi="Helvetíca"/>
        </w:rPr>
        <w:t xml:space="preserve">a entidad pública a través de las </w:t>
      </w:r>
      <w:r w:rsidRPr="00221078">
        <w:rPr>
          <w:rFonts w:ascii="Helvetíca" w:hAnsi="Helvetíca"/>
          <w:b/>
        </w:rPr>
        <w:t>Tres Líneas de defensa</w:t>
      </w:r>
      <w:r w:rsidRPr="00221078">
        <w:rPr>
          <w:rFonts w:ascii="Helvetíca" w:hAnsi="Helvetíca"/>
        </w:rPr>
        <w:t xml:space="preserve"> definidas en el MIPG en la </w:t>
      </w:r>
      <w:r w:rsidRPr="00396239">
        <w:rPr>
          <w:szCs w:val="24"/>
          <w:lang w:eastAsia="zh-TW"/>
        </w:rPr>
        <w:t>Dimensi</w:t>
      </w:r>
      <w:r w:rsidRPr="00396239">
        <w:rPr>
          <w:rFonts w:hint="eastAsia"/>
          <w:szCs w:val="24"/>
          <w:lang w:eastAsia="zh-TW"/>
        </w:rPr>
        <w:t>ó</w:t>
      </w:r>
      <w:r w:rsidRPr="00396239">
        <w:rPr>
          <w:szCs w:val="24"/>
          <w:lang w:eastAsia="zh-TW"/>
        </w:rPr>
        <w:t>n 7 Control Interno, Componente Actividades de control, debe hacer un seguimiento a los planes de tratamiento para determinar su efectividad, de acuerdo con lo definido a continuaci</w:t>
      </w:r>
      <w:r w:rsidRPr="00396239">
        <w:rPr>
          <w:rFonts w:hint="eastAsia"/>
          <w:szCs w:val="24"/>
          <w:lang w:eastAsia="zh-TW"/>
        </w:rPr>
        <w:t>ó</w:t>
      </w:r>
      <w:r w:rsidRPr="00396239">
        <w:rPr>
          <w:szCs w:val="24"/>
          <w:lang w:eastAsia="zh-TW"/>
        </w:rPr>
        <w:t>n:</w:t>
      </w:r>
    </w:p>
    <w:p w14:paraId="6B580C48" w14:textId="77777777" w:rsidR="007A021D" w:rsidRPr="00396239" w:rsidRDefault="007A021D" w:rsidP="00B253A8">
      <w:pPr>
        <w:spacing w:after="0"/>
        <w:ind w:right="191"/>
        <w:jc w:val="both"/>
        <w:rPr>
          <w:szCs w:val="24"/>
          <w:lang w:eastAsia="zh-TW"/>
        </w:rPr>
      </w:pPr>
    </w:p>
    <w:p w14:paraId="2BDC2709" w14:textId="78231F25" w:rsidR="007A021D" w:rsidRDefault="007A021D">
      <w:pPr>
        <w:pStyle w:val="Prrafodelista"/>
        <w:numPr>
          <w:ilvl w:val="0"/>
          <w:numId w:val="65"/>
        </w:numPr>
        <w:spacing w:after="0" w:line="240" w:lineRule="auto"/>
        <w:ind w:right="191"/>
        <w:jc w:val="both"/>
        <w:rPr>
          <w:szCs w:val="24"/>
          <w:lang w:eastAsia="zh-TW"/>
        </w:rPr>
      </w:pPr>
      <w:r w:rsidRPr="00396239">
        <w:rPr>
          <w:szCs w:val="24"/>
          <w:lang w:eastAsia="zh-TW"/>
        </w:rPr>
        <w:t>Realizar seguimiento y monitoreo al plan de acci</w:t>
      </w:r>
      <w:r w:rsidRPr="00396239">
        <w:rPr>
          <w:rFonts w:hint="eastAsia"/>
          <w:szCs w:val="24"/>
          <w:lang w:eastAsia="zh-TW"/>
        </w:rPr>
        <w:t>ó</w:t>
      </w:r>
      <w:r w:rsidRPr="00396239">
        <w:rPr>
          <w:szCs w:val="24"/>
          <w:lang w:eastAsia="zh-TW"/>
        </w:rPr>
        <w:t>n en la etapa de implementaci</w:t>
      </w:r>
      <w:r w:rsidR="00396239">
        <w:rPr>
          <w:szCs w:val="24"/>
          <w:lang w:eastAsia="zh-TW"/>
        </w:rPr>
        <w:t>ó</w:t>
      </w:r>
      <w:r w:rsidRPr="00396239">
        <w:rPr>
          <w:szCs w:val="24"/>
          <w:lang w:eastAsia="zh-TW"/>
        </w:rPr>
        <w:t>n y finalizaci</w:t>
      </w:r>
      <w:r w:rsidRPr="00396239">
        <w:rPr>
          <w:rFonts w:hint="eastAsia"/>
          <w:szCs w:val="24"/>
          <w:lang w:eastAsia="zh-TW"/>
        </w:rPr>
        <w:t>ó</w:t>
      </w:r>
      <w:r w:rsidRPr="00396239">
        <w:rPr>
          <w:szCs w:val="24"/>
          <w:lang w:eastAsia="zh-TW"/>
        </w:rPr>
        <w:t>n de los planes de acci</w:t>
      </w:r>
      <w:r w:rsidRPr="00396239">
        <w:rPr>
          <w:rFonts w:hint="eastAsia"/>
          <w:szCs w:val="24"/>
          <w:lang w:eastAsia="zh-TW"/>
        </w:rPr>
        <w:t>ó</w:t>
      </w:r>
      <w:r w:rsidRPr="00396239">
        <w:rPr>
          <w:szCs w:val="24"/>
          <w:lang w:eastAsia="zh-TW"/>
        </w:rPr>
        <w:t>n.</w:t>
      </w:r>
    </w:p>
    <w:p w14:paraId="39896527" w14:textId="77777777" w:rsidR="008231A8" w:rsidRPr="00396239" w:rsidRDefault="008231A8" w:rsidP="008231A8">
      <w:pPr>
        <w:pStyle w:val="Prrafodelista"/>
        <w:spacing w:after="0" w:line="240" w:lineRule="auto"/>
        <w:ind w:right="191"/>
        <w:jc w:val="both"/>
        <w:rPr>
          <w:szCs w:val="24"/>
          <w:lang w:eastAsia="zh-TW"/>
        </w:rPr>
      </w:pPr>
    </w:p>
    <w:p w14:paraId="3058C285" w14:textId="3433F0AE" w:rsidR="008231A8" w:rsidRDefault="007A021D">
      <w:pPr>
        <w:pStyle w:val="Prrafodelista"/>
        <w:numPr>
          <w:ilvl w:val="0"/>
          <w:numId w:val="65"/>
        </w:numPr>
        <w:spacing w:after="0" w:line="240" w:lineRule="auto"/>
        <w:ind w:right="191"/>
        <w:jc w:val="both"/>
        <w:rPr>
          <w:szCs w:val="24"/>
          <w:lang w:eastAsia="zh-TW"/>
        </w:rPr>
      </w:pPr>
      <w:r w:rsidRPr="00396239">
        <w:rPr>
          <w:szCs w:val="24"/>
          <w:lang w:eastAsia="zh-TW"/>
        </w:rPr>
        <w:t>Revisar peri</w:t>
      </w:r>
      <w:r w:rsidRPr="00396239">
        <w:rPr>
          <w:rFonts w:hint="eastAsia"/>
          <w:szCs w:val="24"/>
          <w:lang w:eastAsia="zh-TW"/>
        </w:rPr>
        <w:t>ó</w:t>
      </w:r>
      <w:r w:rsidRPr="00396239">
        <w:rPr>
          <w:szCs w:val="24"/>
          <w:lang w:eastAsia="zh-TW"/>
        </w:rPr>
        <w:t>dicamente las actividades de control para determinar su relevancia y actualizarlas de ser necesario.</w:t>
      </w:r>
    </w:p>
    <w:p w14:paraId="230DBC45" w14:textId="77777777" w:rsidR="008231A8" w:rsidRPr="008231A8" w:rsidRDefault="008231A8" w:rsidP="008231A8">
      <w:pPr>
        <w:spacing w:after="0" w:line="240" w:lineRule="auto"/>
        <w:ind w:right="191"/>
        <w:jc w:val="both"/>
        <w:rPr>
          <w:szCs w:val="24"/>
          <w:lang w:eastAsia="zh-TW"/>
        </w:rPr>
      </w:pPr>
    </w:p>
    <w:p w14:paraId="191E5020" w14:textId="77777777" w:rsidR="007A021D" w:rsidRDefault="007A021D">
      <w:pPr>
        <w:pStyle w:val="Prrafodelista"/>
        <w:numPr>
          <w:ilvl w:val="0"/>
          <w:numId w:val="65"/>
        </w:numPr>
        <w:spacing w:after="0" w:line="240" w:lineRule="auto"/>
        <w:ind w:right="191"/>
        <w:jc w:val="both"/>
        <w:rPr>
          <w:szCs w:val="24"/>
          <w:lang w:eastAsia="zh-TW"/>
        </w:rPr>
      </w:pPr>
      <w:r w:rsidRPr="00396239">
        <w:rPr>
          <w:szCs w:val="24"/>
          <w:lang w:eastAsia="zh-TW"/>
        </w:rPr>
        <w:t>Realizar monitoreo de los riesgos y controles tecnol</w:t>
      </w:r>
      <w:r w:rsidRPr="00396239">
        <w:rPr>
          <w:rFonts w:hint="eastAsia"/>
          <w:szCs w:val="24"/>
          <w:lang w:eastAsia="zh-TW"/>
        </w:rPr>
        <w:t>ó</w:t>
      </w:r>
      <w:r w:rsidRPr="00396239">
        <w:rPr>
          <w:szCs w:val="24"/>
          <w:lang w:eastAsia="zh-TW"/>
        </w:rPr>
        <w:t>gicos.</w:t>
      </w:r>
    </w:p>
    <w:p w14:paraId="783CC8C9" w14:textId="77777777" w:rsidR="008231A8" w:rsidRPr="008231A8" w:rsidRDefault="008231A8" w:rsidP="008231A8">
      <w:pPr>
        <w:spacing w:after="0" w:line="240" w:lineRule="auto"/>
        <w:ind w:right="191"/>
        <w:jc w:val="both"/>
        <w:rPr>
          <w:szCs w:val="24"/>
          <w:lang w:eastAsia="zh-TW"/>
        </w:rPr>
      </w:pPr>
    </w:p>
    <w:p w14:paraId="3AF4AD39" w14:textId="77777777" w:rsidR="007A021D" w:rsidRDefault="007A021D">
      <w:pPr>
        <w:pStyle w:val="Prrafodelista"/>
        <w:numPr>
          <w:ilvl w:val="0"/>
          <w:numId w:val="65"/>
        </w:numPr>
        <w:spacing w:after="0" w:line="240" w:lineRule="auto"/>
        <w:ind w:right="191"/>
        <w:jc w:val="both"/>
        <w:rPr>
          <w:szCs w:val="24"/>
          <w:lang w:eastAsia="zh-TW"/>
        </w:rPr>
      </w:pPr>
      <w:r w:rsidRPr="00396239">
        <w:rPr>
          <w:szCs w:val="24"/>
          <w:lang w:eastAsia="zh-TW"/>
        </w:rPr>
        <w:t>Efectuar la evaluaci</w:t>
      </w:r>
      <w:r w:rsidRPr="00396239">
        <w:rPr>
          <w:rFonts w:hint="eastAsia"/>
          <w:szCs w:val="24"/>
          <w:lang w:eastAsia="zh-TW"/>
        </w:rPr>
        <w:t>ó</w:t>
      </w:r>
      <w:r w:rsidRPr="00396239">
        <w:rPr>
          <w:szCs w:val="24"/>
          <w:lang w:eastAsia="zh-TW"/>
        </w:rPr>
        <w:t>n del plan de acci</w:t>
      </w:r>
      <w:r w:rsidRPr="00396239">
        <w:rPr>
          <w:rFonts w:hint="eastAsia"/>
          <w:szCs w:val="24"/>
          <w:lang w:eastAsia="zh-TW"/>
        </w:rPr>
        <w:t>ó</w:t>
      </w:r>
      <w:r w:rsidRPr="00396239">
        <w:rPr>
          <w:szCs w:val="24"/>
          <w:lang w:eastAsia="zh-TW"/>
        </w:rPr>
        <w:t>n y realizar nuevamente la valoraci</w:t>
      </w:r>
      <w:r w:rsidRPr="00396239">
        <w:rPr>
          <w:rFonts w:hint="eastAsia"/>
          <w:szCs w:val="24"/>
          <w:lang w:eastAsia="zh-TW"/>
        </w:rPr>
        <w:t>ó</w:t>
      </w:r>
      <w:r w:rsidRPr="00396239">
        <w:rPr>
          <w:szCs w:val="24"/>
          <w:lang w:eastAsia="zh-TW"/>
        </w:rPr>
        <w:t>n de los riesgos de seguridad de la informaci</w:t>
      </w:r>
      <w:r w:rsidRPr="00396239">
        <w:rPr>
          <w:rFonts w:hint="eastAsia"/>
          <w:szCs w:val="24"/>
          <w:lang w:eastAsia="zh-TW"/>
        </w:rPr>
        <w:t>ó</w:t>
      </w:r>
      <w:r w:rsidRPr="00396239">
        <w:rPr>
          <w:szCs w:val="24"/>
          <w:lang w:eastAsia="zh-TW"/>
        </w:rPr>
        <w:t>n para verificar su efectividad.</w:t>
      </w:r>
    </w:p>
    <w:p w14:paraId="76195008" w14:textId="77777777" w:rsidR="008231A8" w:rsidRPr="008231A8" w:rsidRDefault="008231A8" w:rsidP="008231A8">
      <w:pPr>
        <w:spacing w:after="0" w:line="240" w:lineRule="auto"/>
        <w:ind w:right="191"/>
        <w:jc w:val="both"/>
        <w:rPr>
          <w:szCs w:val="24"/>
          <w:lang w:eastAsia="zh-TW"/>
        </w:rPr>
      </w:pPr>
    </w:p>
    <w:p w14:paraId="558C6863" w14:textId="128DB4D3" w:rsidR="000F3618" w:rsidRDefault="007A021D">
      <w:pPr>
        <w:pStyle w:val="Prrafodelista"/>
        <w:numPr>
          <w:ilvl w:val="0"/>
          <w:numId w:val="65"/>
        </w:numPr>
        <w:spacing w:after="0" w:line="240" w:lineRule="auto"/>
        <w:ind w:right="191"/>
        <w:jc w:val="both"/>
        <w:rPr>
          <w:szCs w:val="24"/>
          <w:lang w:eastAsia="zh-TW"/>
        </w:rPr>
      </w:pPr>
      <w:r w:rsidRPr="00396239">
        <w:rPr>
          <w:szCs w:val="24"/>
          <w:lang w:eastAsia="zh-TW"/>
        </w:rPr>
        <w:t>Verificar que los controles est</w:t>
      </w:r>
      <w:r w:rsidRPr="00396239">
        <w:rPr>
          <w:rFonts w:hint="eastAsia"/>
          <w:szCs w:val="24"/>
          <w:lang w:eastAsia="zh-TW"/>
        </w:rPr>
        <w:t>á</w:t>
      </w:r>
      <w:r w:rsidRPr="00396239">
        <w:rPr>
          <w:szCs w:val="24"/>
          <w:lang w:eastAsia="zh-TW"/>
        </w:rPr>
        <w:t>n dise</w:t>
      </w:r>
      <w:r w:rsidRPr="00396239">
        <w:rPr>
          <w:rFonts w:hint="eastAsia"/>
          <w:szCs w:val="24"/>
          <w:lang w:eastAsia="zh-TW"/>
        </w:rPr>
        <w:t>ñ</w:t>
      </w:r>
      <w:r w:rsidRPr="00396239">
        <w:rPr>
          <w:szCs w:val="24"/>
          <w:lang w:eastAsia="zh-TW"/>
        </w:rPr>
        <w:t>ados e implementados de manera efectiva y operen como se pretende para controlar los riesgos.</w:t>
      </w:r>
    </w:p>
    <w:p w14:paraId="414DE19E" w14:textId="77777777" w:rsidR="008231A8" w:rsidRPr="008231A8" w:rsidRDefault="008231A8" w:rsidP="008231A8">
      <w:pPr>
        <w:spacing w:after="0" w:line="240" w:lineRule="auto"/>
        <w:ind w:right="191"/>
        <w:jc w:val="both"/>
        <w:rPr>
          <w:szCs w:val="24"/>
          <w:lang w:eastAsia="zh-TW"/>
        </w:rPr>
      </w:pPr>
    </w:p>
    <w:p w14:paraId="1E776256" w14:textId="77777777" w:rsidR="007A021D" w:rsidRPr="00396239" w:rsidRDefault="007A021D">
      <w:pPr>
        <w:pStyle w:val="Prrafodelista"/>
        <w:numPr>
          <w:ilvl w:val="0"/>
          <w:numId w:val="65"/>
        </w:numPr>
        <w:spacing w:after="0" w:line="240" w:lineRule="auto"/>
        <w:ind w:right="191"/>
        <w:jc w:val="both"/>
        <w:rPr>
          <w:szCs w:val="24"/>
          <w:lang w:eastAsia="zh-TW"/>
        </w:rPr>
      </w:pPr>
      <w:r w:rsidRPr="00396239">
        <w:rPr>
          <w:szCs w:val="24"/>
          <w:lang w:eastAsia="zh-TW"/>
        </w:rPr>
        <w:t>Suministrar recomendaciones para mejorar la eficiencia y eficacia de los controles.</w:t>
      </w:r>
    </w:p>
    <w:p w14:paraId="6504489E" w14:textId="77777777" w:rsidR="007A021D" w:rsidRPr="00396239" w:rsidRDefault="007A021D" w:rsidP="00B253A8">
      <w:pPr>
        <w:spacing w:after="0"/>
        <w:ind w:right="191"/>
        <w:jc w:val="both"/>
        <w:rPr>
          <w:szCs w:val="24"/>
          <w:lang w:eastAsia="zh-TW"/>
        </w:rPr>
      </w:pPr>
    </w:p>
    <w:p w14:paraId="191C9878" w14:textId="0119F982" w:rsidR="007A021D" w:rsidRPr="00396239" w:rsidRDefault="007A021D" w:rsidP="00B253A8">
      <w:pPr>
        <w:spacing w:after="0"/>
        <w:ind w:right="191"/>
        <w:jc w:val="both"/>
        <w:rPr>
          <w:szCs w:val="24"/>
          <w:lang w:eastAsia="zh-TW"/>
        </w:rPr>
      </w:pPr>
      <w:r w:rsidRPr="00396239">
        <w:rPr>
          <w:b/>
          <w:bCs/>
          <w:szCs w:val="24"/>
          <w:lang w:eastAsia="zh-TW"/>
        </w:rPr>
        <w:t>Nota 1:</w:t>
      </w:r>
      <w:r w:rsidRPr="00396239">
        <w:rPr>
          <w:szCs w:val="24"/>
          <w:lang w:eastAsia="zh-TW"/>
        </w:rPr>
        <w:t xml:space="preserve"> Una vez que el plan de tratamiento se haya ejecutado en las fechas y con las disposiciones de recursos previstas, la entidad p</w:t>
      </w:r>
      <w:r w:rsidRPr="00396239">
        <w:rPr>
          <w:rFonts w:hint="eastAsia"/>
          <w:szCs w:val="24"/>
          <w:lang w:eastAsia="zh-TW"/>
        </w:rPr>
        <w:t>ú</w:t>
      </w:r>
      <w:r w:rsidRPr="00396239">
        <w:rPr>
          <w:szCs w:val="24"/>
          <w:lang w:eastAsia="zh-TW"/>
        </w:rPr>
        <w:t>blica debe valorar nuevamente el riesgo y verificar si el nivel disminuy</w:t>
      </w:r>
      <w:r w:rsidRPr="00396239">
        <w:rPr>
          <w:rFonts w:hint="eastAsia"/>
          <w:szCs w:val="24"/>
          <w:lang w:eastAsia="zh-TW"/>
        </w:rPr>
        <w:t>ó</w:t>
      </w:r>
      <w:r w:rsidRPr="00396239">
        <w:rPr>
          <w:szCs w:val="24"/>
          <w:lang w:eastAsia="zh-TW"/>
        </w:rPr>
        <w:t xml:space="preserve"> o no (es decir, si se desplaz</w:t>
      </w:r>
      <w:r w:rsidRPr="00396239">
        <w:rPr>
          <w:rFonts w:hint="eastAsia"/>
          <w:szCs w:val="24"/>
          <w:lang w:eastAsia="zh-TW"/>
        </w:rPr>
        <w:t>ó</w:t>
      </w:r>
      <w:r w:rsidRPr="00396239">
        <w:rPr>
          <w:szCs w:val="24"/>
          <w:lang w:eastAsia="zh-TW"/>
        </w:rPr>
        <w:t xml:space="preserve"> de una zona mayor a una menor en el mapa de calor) y luego, compararlo con el </w:t>
      </w:r>
      <w:r w:rsidRPr="00396239">
        <w:rPr>
          <w:rFonts w:hint="eastAsia"/>
          <w:szCs w:val="24"/>
          <w:lang w:eastAsia="zh-TW"/>
        </w:rPr>
        <w:t>ú</w:t>
      </w:r>
      <w:r w:rsidRPr="00396239">
        <w:rPr>
          <w:szCs w:val="24"/>
          <w:lang w:eastAsia="zh-TW"/>
        </w:rPr>
        <w:t>ltimo nivel de riesgo residual.</w:t>
      </w:r>
    </w:p>
    <w:p w14:paraId="7911DFE0" w14:textId="77777777" w:rsidR="007A021D" w:rsidRPr="00396239" w:rsidRDefault="007A021D" w:rsidP="00B253A8">
      <w:pPr>
        <w:spacing w:after="0"/>
        <w:ind w:right="191"/>
        <w:jc w:val="both"/>
        <w:rPr>
          <w:szCs w:val="24"/>
          <w:lang w:eastAsia="zh-TW"/>
        </w:rPr>
      </w:pPr>
    </w:p>
    <w:p w14:paraId="02818EA8" w14:textId="3EBAC711" w:rsidR="007A021D" w:rsidRPr="00396239" w:rsidRDefault="007A021D" w:rsidP="00B253A8">
      <w:pPr>
        <w:spacing w:after="0"/>
        <w:ind w:right="191"/>
        <w:jc w:val="both"/>
        <w:rPr>
          <w:szCs w:val="24"/>
          <w:lang w:eastAsia="zh-TW"/>
        </w:rPr>
      </w:pPr>
      <w:r w:rsidRPr="00396239">
        <w:rPr>
          <w:szCs w:val="24"/>
          <w:lang w:eastAsia="zh-TW"/>
        </w:rPr>
        <w:t>En esta fase se deben evaluar peri</w:t>
      </w:r>
      <w:r w:rsidRPr="00396239">
        <w:rPr>
          <w:rFonts w:hint="eastAsia"/>
          <w:szCs w:val="24"/>
          <w:lang w:eastAsia="zh-TW"/>
        </w:rPr>
        <w:t>ó</w:t>
      </w:r>
      <w:r w:rsidRPr="00396239">
        <w:rPr>
          <w:szCs w:val="24"/>
          <w:lang w:eastAsia="zh-TW"/>
        </w:rPr>
        <w:t>dicamente los riesgos residuales para determinar la efectividad de los planes de tratamiento y de los controles propuestos, de acuerdo con lo definido en la Pol</w:t>
      </w:r>
      <w:r w:rsidRPr="00396239">
        <w:rPr>
          <w:rFonts w:hint="eastAsia"/>
          <w:szCs w:val="24"/>
          <w:lang w:eastAsia="zh-TW"/>
        </w:rPr>
        <w:t>í</w:t>
      </w:r>
      <w:r w:rsidRPr="00396239">
        <w:rPr>
          <w:szCs w:val="24"/>
          <w:lang w:eastAsia="zh-TW"/>
        </w:rPr>
        <w:t>tica de Administraci</w:t>
      </w:r>
      <w:r w:rsidRPr="00396239">
        <w:rPr>
          <w:rFonts w:hint="eastAsia"/>
          <w:szCs w:val="24"/>
          <w:lang w:eastAsia="zh-TW"/>
        </w:rPr>
        <w:t>ó</w:t>
      </w:r>
      <w:r w:rsidRPr="00396239">
        <w:rPr>
          <w:szCs w:val="24"/>
          <w:lang w:eastAsia="zh-TW"/>
        </w:rPr>
        <w:t>n de Riesgos de la entidad p</w:t>
      </w:r>
      <w:r w:rsidRPr="00396239">
        <w:rPr>
          <w:rFonts w:hint="eastAsia"/>
          <w:szCs w:val="24"/>
          <w:lang w:eastAsia="zh-TW"/>
        </w:rPr>
        <w:t>ú</w:t>
      </w:r>
      <w:r w:rsidRPr="00396239">
        <w:rPr>
          <w:szCs w:val="24"/>
          <w:lang w:eastAsia="zh-TW"/>
        </w:rPr>
        <w:t>blica. As</w:t>
      </w:r>
      <w:r w:rsidRPr="00396239">
        <w:rPr>
          <w:rFonts w:hint="eastAsia"/>
          <w:szCs w:val="24"/>
          <w:lang w:eastAsia="zh-TW"/>
        </w:rPr>
        <w:t>í</w:t>
      </w:r>
      <w:r w:rsidRPr="00396239">
        <w:rPr>
          <w:szCs w:val="24"/>
          <w:lang w:eastAsia="zh-TW"/>
        </w:rPr>
        <w:t xml:space="preserve"> mismo, tambi</w:t>
      </w:r>
      <w:r w:rsidRPr="00396239">
        <w:rPr>
          <w:rFonts w:hint="eastAsia"/>
          <w:szCs w:val="24"/>
          <w:lang w:eastAsia="zh-TW"/>
        </w:rPr>
        <w:t>é</w:t>
      </w:r>
      <w:r w:rsidRPr="00396239">
        <w:rPr>
          <w:szCs w:val="24"/>
          <w:lang w:eastAsia="zh-TW"/>
        </w:rPr>
        <w:t>n deber</w:t>
      </w:r>
      <w:r w:rsidRPr="00396239">
        <w:rPr>
          <w:rFonts w:hint="eastAsia"/>
          <w:szCs w:val="24"/>
          <w:lang w:eastAsia="zh-TW"/>
        </w:rPr>
        <w:t>á</w:t>
      </w:r>
      <w:r w:rsidRPr="00396239">
        <w:rPr>
          <w:szCs w:val="24"/>
          <w:lang w:eastAsia="zh-TW"/>
        </w:rPr>
        <w:t>n tenerse en cuenta los incidentes de seguridad de la informaci</w:t>
      </w:r>
      <w:r w:rsidRPr="00396239">
        <w:rPr>
          <w:rFonts w:hint="eastAsia"/>
          <w:szCs w:val="24"/>
          <w:lang w:eastAsia="zh-TW"/>
        </w:rPr>
        <w:t>ó</w:t>
      </w:r>
      <w:r w:rsidRPr="00396239">
        <w:rPr>
          <w:szCs w:val="24"/>
          <w:lang w:eastAsia="zh-TW"/>
        </w:rPr>
        <w:t>n que hayan afectado a la entidad y tambi</w:t>
      </w:r>
      <w:r w:rsidRPr="00396239">
        <w:rPr>
          <w:rFonts w:hint="eastAsia"/>
          <w:szCs w:val="24"/>
          <w:lang w:eastAsia="zh-TW"/>
        </w:rPr>
        <w:t>é</w:t>
      </w:r>
      <w:r w:rsidRPr="00396239">
        <w:rPr>
          <w:szCs w:val="24"/>
          <w:lang w:eastAsia="zh-TW"/>
        </w:rPr>
        <w:t>n las m</w:t>
      </w:r>
      <w:r w:rsidRPr="00396239">
        <w:rPr>
          <w:rFonts w:hint="eastAsia"/>
          <w:szCs w:val="24"/>
          <w:lang w:eastAsia="zh-TW"/>
        </w:rPr>
        <w:t>é</w:t>
      </w:r>
      <w:r w:rsidRPr="00396239">
        <w:rPr>
          <w:szCs w:val="24"/>
          <w:lang w:eastAsia="zh-TW"/>
        </w:rPr>
        <w:t>tricas o indicadores definidos para hacer seguimiento a las medidas de seguridad implementadas. Todo lo</w:t>
      </w:r>
      <w:r w:rsidR="001221C3" w:rsidRPr="00396239">
        <w:rPr>
          <w:szCs w:val="24"/>
          <w:lang w:eastAsia="zh-TW"/>
        </w:rPr>
        <w:t xml:space="preserve"> </w:t>
      </w:r>
      <w:r w:rsidRPr="00396239">
        <w:rPr>
          <w:szCs w:val="24"/>
          <w:lang w:eastAsia="zh-TW"/>
        </w:rPr>
        <w:t>anterior contribuye a la toma de decisiones en el proceso de revisi</w:t>
      </w:r>
      <w:r w:rsidRPr="00396239">
        <w:rPr>
          <w:rFonts w:hint="eastAsia"/>
          <w:szCs w:val="24"/>
          <w:lang w:eastAsia="zh-TW"/>
        </w:rPr>
        <w:t>ó</w:t>
      </w:r>
      <w:r w:rsidRPr="00396239">
        <w:rPr>
          <w:szCs w:val="24"/>
          <w:lang w:eastAsia="zh-TW"/>
        </w:rPr>
        <w:t>n de riesgo por parte de la l</w:t>
      </w:r>
      <w:r w:rsidRPr="00396239">
        <w:rPr>
          <w:rFonts w:hint="eastAsia"/>
          <w:szCs w:val="24"/>
          <w:lang w:eastAsia="zh-TW"/>
        </w:rPr>
        <w:t>í</w:t>
      </w:r>
      <w:r w:rsidRPr="00396239">
        <w:rPr>
          <w:szCs w:val="24"/>
          <w:lang w:eastAsia="zh-TW"/>
        </w:rPr>
        <w:t>nea estrat</w:t>
      </w:r>
      <w:r w:rsidRPr="00396239">
        <w:rPr>
          <w:rFonts w:hint="eastAsia"/>
          <w:szCs w:val="24"/>
          <w:lang w:eastAsia="zh-TW"/>
        </w:rPr>
        <w:t>é</w:t>
      </w:r>
      <w:r w:rsidRPr="00396239">
        <w:rPr>
          <w:szCs w:val="24"/>
          <w:lang w:eastAsia="zh-TW"/>
        </w:rPr>
        <w:t>gica (Alta direcci</w:t>
      </w:r>
      <w:r w:rsidRPr="00396239">
        <w:rPr>
          <w:rFonts w:hint="eastAsia"/>
          <w:szCs w:val="24"/>
          <w:lang w:eastAsia="zh-TW"/>
        </w:rPr>
        <w:t>ó</w:t>
      </w:r>
      <w:r w:rsidRPr="00396239">
        <w:rPr>
          <w:szCs w:val="24"/>
          <w:lang w:eastAsia="zh-TW"/>
        </w:rPr>
        <w:t>n y Comit</w:t>
      </w:r>
      <w:r w:rsidRPr="00396239">
        <w:rPr>
          <w:rFonts w:hint="eastAsia"/>
          <w:szCs w:val="24"/>
          <w:lang w:eastAsia="zh-TW"/>
        </w:rPr>
        <w:t>é</w:t>
      </w:r>
      <w:r w:rsidRPr="00396239">
        <w:rPr>
          <w:szCs w:val="24"/>
          <w:lang w:eastAsia="zh-TW"/>
        </w:rPr>
        <w:t xml:space="preserve"> Institucional de Coordinaci</w:t>
      </w:r>
      <w:r w:rsidRPr="00396239">
        <w:rPr>
          <w:rFonts w:hint="eastAsia"/>
          <w:szCs w:val="24"/>
          <w:lang w:eastAsia="zh-TW"/>
        </w:rPr>
        <w:t>ó</w:t>
      </w:r>
      <w:r w:rsidRPr="00396239">
        <w:rPr>
          <w:szCs w:val="24"/>
          <w:lang w:eastAsia="zh-TW"/>
        </w:rPr>
        <w:t>n de Control Interno) y las partes interesadas.</w:t>
      </w:r>
      <w:bookmarkStart w:id="510" w:name="_Toc497917412"/>
    </w:p>
    <w:p w14:paraId="3F4A7B3A" w14:textId="77777777" w:rsidR="007A021D" w:rsidRPr="00396239" w:rsidRDefault="007A021D" w:rsidP="00B253A8">
      <w:pPr>
        <w:spacing w:after="0"/>
        <w:ind w:right="191"/>
        <w:jc w:val="both"/>
        <w:rPr>
          <w:szCs w:val="24"/>
          <w:lang w:eastAsia="zh-TW"/>
        </w:rPr>
      </w:pPr>
    </w:p>
    <w:p w14:paraId="191BB910" w14:textId="62331060" w:rsidR="007A021D" w:rsidRPr="00396239" w:rsidRDefault="007A021D" w:rsidP="00B253A8">
      <w:pPr>
        <w:spacing w:after="0"/>
        <w:ind w:right="191"/>
        <w:jc w:val="both"/>
        <w:rPr>
          <w:szCs w:val="24"/>
          <w:lang w:eastAsia="zh-TW"/>
        </w:rPr>
      </w:pPr>
      <w:r w:rsidRPr="00396239">
        <w:rPr>
          <w:b/>
          <w:bCs/>
          <w:szCs w:val="24"/>
          <w:lang w:eastAsia="zh-TW"/>
        </w:rPr>
        <w:t>Nota 2:</w:t>
      </w:r>
      <w:r w:rsidRPr="00396239">
        <w:rPr>
          <w:szCs w:val="24"/>
          <w:lang w:eastAsia="zh-TW"/>
        </w:rPr>
        <w:t xml:space="preserve"> De conformidad con la implementación del presente lineamiento es importante tener en cuenta que, una vez se publique la metodología para la identificación de infraestructuras criticas cibernéticas establecida en el Decreto 338 de 2022, se actualizarán los lineamientos generados en el presente documento para realizar la identificación y evaluación mediante una nueva metodología de riesgos, la cual será de obligatorio cumplimiento para entidades del sector público.</w:t>
      </w:r>
    </w:p>
    <w:p w14:paraId="57975136" w14:textId="77777777" w:rsidR="007A021D" w:rsidRPr="00396239" w:rsidRDefault="007A021D" w:rsidP="00B253A8">
      <w:pPr>
        <w:spacing w:after="0"/>
        <w:rPr>
          <w:szCs w:val="24"/>
          <w:lang w:eastAsia="zh-TW"/>
        </w:rPr>
      </w:pPr>
    </w:p>
    <w:p w14:paraId="63135982" w14:textId="01C172B4" w:rsidR="007A021D" w:rsidRPr="00342E24" w:rsidRDefault="007A021D">
      <w:pPr>
        <w:pStyle w:val="Prrafodelista"/>
        <w:numPr>
          <w:ilvl w:val="0"/>
          <w:numId w:val="108"/>
        </w:numPr>
        <w:spacing w:after="0"/>
        <w:ind w:right="191"/>
        <w:rPr>
          <w:rFonts w:ascii="Nunito Black" w:hAnsi="Nunito Black"/>
          <w:b/>
          <w:bCs/>
          <w:sz w:val="36"/>
          <w:szCs w:val="36"/>
          <w:lang w:eastAsia="zh-TW"/>
        </w:rPr>
      </w:pPr>
      <w:bookmarkStart w:id="511" w:name="_Toc501717643"/>
      <w:bookmarkStart w:id="512" w:name="_Toc514874585"/>
      <w:bookmarkStart w:id="513" w:name="_Toc52541140"/>
      <w:bookmarkStart w:id="514" w:name="_Toc86317582"/>
      <w:r w:rsidRPr="00342E24">
        <w:rPr>
          <w:rFonts w:ascii="Nunito Black" w:hAnsi="Nunito Black"/>
          <w:b/>
          <w:bCs/>
          <w:color w:val="002060"/>
          <w:sz w:val="36"/>
          <w:szCs w:val="36"/>
          <w:lang w:eastAsia="zh-TW"/>
        </w:rPr>
        <w:t>Registro y reporte de incidentes de seguridad de la informac</w:t>
      </w:r>
      <w:r w:rsidR="00342E24">
        <w:rPr>
          <w:rFonts w:ascii="Nunito Black" w:hAnsi="Nunito Black"/>
          <w:b/>
          <w:bCs/>
          <w:color w:val="002060"/>
          <w:sz w:val="36"/>
          <w:szCs w:val="36"/>
          <w:lang w:eastAsia="zh-TW"/>
        </w:rPr>
        <w:t>ió</w:t>
      </w:r>
      <w:r w:rsidRPr="00342E24">
        <w:rPr>
          <w:rFonts w:ascii="Nunito Black" w:hAnsi="Nunito Black"/>
          <w:b/>
          <w:bCs/>
          <w:color w:val="002060"/>
          <w:sz w:val="36"/>
          <w:szCs w:val="36"/>
          <w:lang w:eastAsia="zh-TW"/>
        </w:rPr>
        <w:t>n</w:t>
      </w:r>
      <w:bookmarkEnd w:id="510"/>
      <w:bookmarkEnd w:id="511"/>
      <w:bookmarkEnd w:id="512"/>
      <w:bookmarkEnd w:id="513"/>
      <w:bookmarkEnd w:id="514"/>
      <w:r w:rsidRPr="00342E24">
        <w:rPr>
          <w:rFonts w:ascii="Nunito Black" w:hAnsi="Nunito Black"/>
          <w:b/>
          <w:bCs/>
          <w:sz w:val="36"/>
          <w:szCs w:val="36"/>
          <w:lang w:eastAsia="zh-TW"/>
        </w:rPr>
        <w:br/>
      </w:r>
    </w:p>
    <w:p w14:paraId="785DC8B5" w14:textId="77777777" w:rsidR="007A021D" w:rsidRPr="00396239" w:rsidRDefault="007A021D" w:rsidP="00B253A8">
      <w:pPr>
        <w:spacing w:after="0"/>
        <w:ind w:right="191"/>
        <w:jc w:val="both"/>
        <w:rPr>
          <w:szCs w:val="24"/>
          <w:lang w:eastAsia="zh-TW"/>
        </w:rPr>
      </w:pPr>
      <w:r w:rsidRPr="00396239">
        <w:rPr>
          <w:szCs w:val="24"/>
          <w:lang w:eastAsia="zh-TW"/>
        </w:rPr>
        <w:t>Es importante que la entidad p</w:t>
      </w:r>
      <w:r w:rsidRPr="00396239">
        <w:rPr>
          <w:rFonts w:hint="eastAsia"/>
          <w:szCs w:val="24"/>
          <w:lang w:eastAsia="zh-TW"/>
        </w:rPr>
        <w:t>ú</w:t>
      </w:r>
      <w:r w:rsidRPr="00396239">
        <w:rPr>
          <w:szCs w:val="24"/>
          <w:lang w:eastAsia="zh-TW"/>
        </w:rPr>
        <w:t>blica cuente con el registro de los incidentes de seguridad de la informaci</w:t>
      </w:r>
      <w:r w:rsidRPr="00396239">
        <w:rPr>
          <w:rFonts w:hint="eastAsia"/>
          <w:szCs w:val="24"/>
          <w:lang w:eastAsia="zh-TW"/>
        </w:rPr>
        <w:t>ó</w:t>
      </w:r>
      <w:r w:rsidRPr="00396239">
        <w:rPr>
          <w:szCs w:val="24"/>
          <w:lang w:eastAsia="zh-TW"/>
        </w:rPr>
        <w:t>n que se hayan materializado, con el fin de analizar las causas, las deficiencias de los controles implementados y las p</w:t>
      </w:r>
      <w:r w:rsidRPr="00396239">
        <w:rPr>
          <w:rFonts w:hint="eastAsia"/>
          <w:szCs w:val="24"/>
          <w:lang w:eastAsia="zh-TW"/>
        </w:rPr>
        <w:t>é</w:t>
      </w:r>
      <w:r w:rsidRPr="00396239">
        <w:rPr>
          <w:szCs w:val="24"/>
          <w:lang w:eastAsia="zh-TW"/>
        </w:rPr>
        <w:t>rdidas que se pueden generar.</w:t>
      </w:r>
    </w:p>
    <w:p w14:paraId="40E9CAF4" w14:textId="77777777" w:rsidR="007A021D" w:rsidRPr="00396239" w:rsidRDefault="007A021D" w:rsidP="00B253A8">
      <w:pPr>
        <w:spacing w:after="0"/>
        <w:ind w:right="191"/>
        <w:jc w:val="both"/>
        <w:rPr>
          <w:szCs w:val="24"/>
          <w:lang w:eastAsia="zh-TW"/>
        </w:rPr>
      </w:pPr>
    </w:p>
    <w:p w14:paraId="641BCE93" w14:textId="77777777" w:rsidR="007A021D" w:rsidRPr="00396239" w:rsidRDefault="007A021D" w:rsidP="00B253A8">
      <w:pPr>
        <w:spacing w:after="0"/>
        <w:ind w:right="191"/>
        <w:jc w:val="both"/>
        <w:rPr>
          <w:szCs w:val="24"/>
          <w:lang w:eastAsia="zh-TW"/>
        </w:rPr>
      </w:pPr>
      <w:r w:rsidRPr="00396239">
        <w:rPr>
          <w:szCs w:val="24"/>
          <w:lang w:eastAsia="zh-TW"/>
        </w:rPr>
        <w:t>El prop</w:t>
      </w:r>
      <w:r w:rsidRPr="00396239">
        <w:rPr>
          <w:rFonts w:hint="eastAsia"/>
          <w:szCs w:val="24"/>
          <w:lang w:eastAsia="zh-TW"/>
        </w:rPr>
        <w:t>ó</w:t>
      </w:r>
      <w:r w:rsidRPr="00396239">
        <w:rPr>
          <w:szCs w:val="24"/>
          <w:lang w:eastAsia="zh-TW"/>
        </w:rPr>
        <w:t>sito fundamental del registro de incidentes es garantizar que se tomen las acciones adecuadas para evitar o disminuir su ocurrencia, retroalimentar y fortalecer la identificaci</w:t>
      </w:r>
      <w:r w:rsidRPr="00396239">
        <w:rPr>
          <w:rFonts w:hint="eastAsia"/>
          <w:szCs w:val="24"/>
          <w:lang w:eastAsia="zh-TW"/>
        </w:rPr>
        <w:t>ó</w:t>
      </w:r>
      <w:r w:rsidRPr="00396239">
        <w:rPr>
          <w:szCs w:val="24"/>
          <w:lang w:eastAsia="zh-TW"/>
        </w:rPr>
        <w:t>n y gesti</w:t>
      </w:r>
      <w:r w:rsidRPr="00396239">
        <w:rPr>
          <w:rFonts w:hint="eastAsia"/>
          <w:szCs w:val="24"/>
          <w:lang w:eastAsia="zh-TW"/>
        </w:rPr>
        <w:t>ó</w:t>
      </w:r>
      <w:r w:rsidRPr="00396239">
        <w:rPr>
          <w:szCs w:val="24"/>
          <w:lang w:eastAsia="zh-TW"/>
        </w:rPr>
        <w:t>n de dichos riesgos y enriquecer las estad</w:t>
      </w:r>
      <w:r w:rsidRPr="00396239">
        <w:rPr>
          <w:rFonts w:hint="eastAsia"/>
          <w:szCs w:val="24"/>
          <w:lang w:eastAsia="zh-TW"/>
        </w:rPr>
        <w:t>í</w:t>
      </w:r>
      <w:r w:rsidRPr="00396239">
        <w:rPr>
          <w:szCs w:val="24"/>
          <w:lang w:eastAsia="zh-TW"/>
        </w:rPr>
        <w:t>sticas sobre amenazas y vulnerabilidades y, con esta informaci</w:t>
      </w:r>
      <w:r w:rsidRPr="00396239">
        <w:rPr>
          <w:rFonts w:hint="eastAsia"/>
          <w:szCs w:val="24"/>
          <w:lang w:eastAsia="zh-TW"/>
        </w:rPr>
        <w:t>ó</w:t>
      </w:r>
      <w:r w:rsidRPr="00396239">
        <w:rPr>
          <w:szCs w:val="24"/>
          <w:lang w:eastAsia="zh-TW"/>
        </w:rPr>
        <w:t>n, adoptar nuevos controles.</w:t>
      </w:r>
    </w:p>
    <w:p w14:paraId="19D0D8BD" w14:textId="77777777" w:rsidR="007A021D" w:rsidRPr="00396239" w:rsidRDefault="007A021D" w:rsidP="00B253A8">
      <w:pPr>
        <w:spacing w:after="0"/>
        <w:ind w:right="191"/>
        <w:jc w:val="both"/>
        <w:rPr>
          <w:szCs w:val="24"/>
          <w:lang w:eastAsia="zh-TW"/>
        </w:rPr>
      </w:pPr>
    </w:p>
    <w:p w14:paraId="7C177D62" w14:textId="77777777" w:rsidR="007A021D" w:rsidRPr="00396239" w:rsidRDefault="007A021D" w:rsidP="00B253A8">
      <w:pPr>
        <w:spacing w:after="0"/>
        <w:ind w:right="191"/>
        <w:jc w:val="both"/>
        <w:rPr>
          <w:szCs w:val="24"/>
          <w:lang w:eastAsia="zh-TW"/>
        </w:rPr>
      </w:pPr>
      <w:r w:rsidRPr="00396239">
        <w:rPr>
          <w:szCs w:val="24"/>
          <w:lang w:eastAsia="zh-TW"/>
        </w:rPr>
        <w:t>Nota: El reporte de incidentes de seguridad de la informaci</w:t>
      </w:r>
      <w:r w:rsidRPr="00396239">
        <w:rPr>
          <w:rFonts w:hint="eastAsia"/>
          <w:szCs w:val="24"/>
          <w:lang w:eastAsia="zh-TW"/>
        </w:rPr>
        <w:t>ó</w:t>
      </w:r>
      <w:r w:rsidRPr="00396239">
        <w:rPr>
          <w:szCs w:val="24"/>
          <w:lang w:eastAsia="zh-TW"/>
        </w:rPr>
        <w:t>n a terceros (entes de control, reguladores, superintendencias, instancias o autoridades en la materia, entre otros), no es la misionalidad del presente documento, sin embargo, se recomienda realizar dichos reportes conforme lo estipulan los entes o las buenas pr</w:t>
      </w:r>
      <w:r w:rsidRPr="00396239">
        <w:rPr>
          <w:rFonts w:hint="eastAsia"/>
          <w:szCs w:val="24"/>
          <w:lang w:eastAsia="zh-TW"/>
        </w:rPr>
        <w:t>á</w:t>
      </w:r>
      <w:r w:rsidRPr="00396239">
        <w:rPr>
          <w:szCs w:val="24"/>
          <w:lang w:eastAsia="zh-TW"/>
        </w:rPr>
        <w:t>cticas en seguridad de la informaci</w:t>
      </w:r>
      <w:r w:rsidRPr="00396239">
        <w:rPr>
          <w:rFonts w:hint="eastAsia"/>
          <w:szCs w:val="24"/>
          <w:lang w:eastAsia="zh-TW"/>
        </w:rPr>
        <w:t>ó</w:t>
      </w:r>
      <w:r w:rsidRPr="00396239">
        <w:rPr>
          <w:szCs w:val="24"/>
          <w:lang w:eastAsia="zh-TW"/>
        </w:rPr>
        <w:t>n.</w:t>
      </w:r>
    </w:p>
    <w:p w14:paraId="2C3217AE" w14:textId="77777777" w:rsidR="007A021D" w:rsidRPr="00221078" w:rsidRDefault="007A021D" w:rsidP="00B253A8">
      <w:pPr>
        <w:spacing w:after="0"/>
        <w:rPr>
          <w:rFonts w:ascii="Helvetíca" w:hAnsi="Helvetíca" w:hint="eastAsia"/>
        </w:rPr>
      </w:pPr>
    </w:p>
    <w:p w14:paraId="18C34A73" w14:textId="722D23F0" w:rsidR="007A021D" w:rsidRDefault="006D565C" w:rsidP="00B253A8">
      <w:pPr>
        <w:pStyle w:val="Ttulo3"/>
        <w:numPr>
          <w:ilvl w:val="2"/>
          <w:numId w:val="0"/>
        </w:numPr>
        <w:spacing w:before="0"/>
        <w:ind w:right="191"/>
        <w:rPr>
          <w:rFonts w:ascii="Nunito Black" w:hAnsi="Nunito Black"/>
          <w:color w:val="4D4D4D"/>
          <w:sz w:val="48"/>
          <w:szCs w:val="48"/>
        </w:rPr>
      </w:pPr>
      <w:bookmarkStart w:id="515" w:name="_Toc497826421"/>
      <w:bookmarkStart w:id="516" w:name="_Toc514874586"/>
      <w:bookmarkStart w:id="517" w:name="_Toc52541141"/>
      <w:bookmarkStart w:id="518" w:name="_Toc86317583"/>
      <w:bookmarkStart w:id="519" w:name="_Toc177026070"/>
      <w:r w:rsidRPr="0074310B">
        <w:rPr>
          <w:rFonts w:ascii="Nunito Black" w:eastAsiaTheme="minorHAnsi" w:hAnsi="Nunito Black" w:cstheme="minorBidi"/>
          <w:bCs/>
          <w:i w:val="0"/>
          <w:sz w:val="48"/>
          <w:szCs w:val="48"/>
          <w:lang w:eastAsia="zh-TW"/>
        </w:rPr>
        <w:t xml:space="preserve">3.3.1 </w:t>
      </w:r>
      <w:r w:rsidR="007A021D" w:rsidRPr="0074310B">
        <w:rPr>
          <w:rFonts w:ascii="Nunito Black" w:eastAsiaTheme="minorHAnsi" w:hAnsi="Nunito Black" w:cstheme="minorBidi"/>
          <w:bCs/>
          <w:i w:val="0"/>
          <w:sz w:val="48"/>
          <w:szCs w:val="48"/>
          <w:lang w:eastAsia="zh-TW"/>
        </w:rPr>
        <w:t>Reporte de la gestión del riesgo de seguridad de la información al interior de la entidad</w:t>
      </w:r>
      <w:bookmarkEnd w:id="515"/>
      <w:r w:rsidR="007A021D" w:rsidRPr="0074310B">
        <w:rPr>
          <w:rFonts w:ascii="Nunito Black" w:eastAsiaTheme="minorHAnsi" w:hAnsi="Nunito Black" w:cstheme="minorBidi"/>
          <w:bCs/>
          <w:i w:val="0"/>
          <w:sz w:val="48"/>
          <w:szCs w:val="48"/>
          <w:lang w:eastAsia="zh-TW"/>
        </w:rPr>
        <w:t xml:space="preserve"> pública</w:t>
      </w:r>
      <w:bookmarkEnd w:id="516"/>
      <w:bookmarkEnd w:id="517"/>
      <w:bookmarkEnd w:id="518"/>
      <w:bookmarkEnd w:id="519"/>
    </w:p>
    <w:p w14:paraId="513F590B" w14:textId="77777777" w:rsidR="0074310B" w:rsidRPr="0074310B" w:rsidRDefault="0074310B" w:rsidP="0074310B">
      <w:pPr>
        <w:spacing w:after="0"/>
      </w:pPr>
    </w:p>
    <w:p w14:paraId="170BE842" w14:textId="77777777" w:rsidR="007A021D" w:rsidRPr="0074310B" w:rsidRDefault="007A021D" w:rsidP="00B253A8">
      <w:pPr>
        <w:spacing w:after="0"/>
        <w:ind w:right="191"/>
        <w:jc w:val="both"/>
        <w:rPr>
          <w:szCs w:val="24"/>
          <w:lang w:eastAsia="zh-TW"/>
        </w:rPr>
      </w:pPr>
      <w:bookmarkStart w:id="520" w:name="_Toc497826422"/>
      <w:r w:rsidRPr="0074310B">
        <w:rPr>
          <w:szCs w:val="24"/>
          <w:lang w:eastAsia="zh-TW"/>
        </w:rPr>
        <w:t>El responsable de seguridad digital debería reportar periódicamente a la Línea Estratégica (Alta dirección y Comité Institucional de Coordinación de Control Interno) y a las partes interesadas la siguiente información:</w:t>
      </w:r>
      <w:bookmarkEnd w:id="520"/>
    </w:p>
    <w:p w14:paraId="3ED9F495" w14:textId="77777777" w:rsidR="007A021D" w:rsidRPr="00221078" w:rsidRDefault="007A021D" w:rsidP="00B253A8">
      <w:pPr>
        <w:spacing w:after="0"/>
        <w:rPr>
          <w:rFonts w:ascii="Helvetíca" w:hAnsi="Helvetíca" w:hint="eastAsia"/>
        </w:rPr>
      </w:pPr>
    </w:p>
    <w:p w14:paraId="4A88D258" w14:textId="77777777" w:rsidR="007A021D" w:rsidRPr="00221078" w:rsidRDefault="007A021D" w:rsidP="00B253A8">
      <w:pPr>
        <w:spacing w:after="0"/>
        <w:jc w:val="center"/>
        <w:rPr>
          <w:rFonts w:ascii="Helvetíca" w:hAnsi="Helvetíca" w:hint="eastAsia"/>
        </w:rPr>
      </w:pPr>
      <w:r w:rsidRPr="00221078">
        <w:rPr>
          <w:rFonts w:ascii="Helvetíca" w:hAnsi="Helvetíca"/>
          <w:noProof/>
        </w:rPr>
        <mc:AlternateContent>
          <mc:Choice Requires="wpg">
            <w:drawing>
              <wp:inline distT="0" distB="0" distL="0" distR="0" wp14:anchorId="6E33395C" wp14:editId="3E2C70C3">
                <wp:extent cx="4915071" cy="3008671"/>
                <wp:effectExtent l="0" t="0" r="19050" b="20320"/>
                <wp:docPr id="15" name="Grupo 6"/>
                <wp:cNvGraphicFramePr/>
                <a:graphic xmlns:a="http://schemas.openxmlformats.org/drawingml/2006/main">
                  <a:graphicData uri="http://schemas.microsoft.com/office/word/2010/wordprocessingGroup">
                    <wpg:wgp>
                      <wpg:cNvGrpSpPr/>
                      <wpg:grpSpPr>
                        <a:xfrm>
                          <a:off x="0" y="0"/>
                          <a:ext cx="4915071" cy="3008671"/>
                          <a:chOff x="5318" y="609315"/>
                          <a:chExt cx="4915417" cy="3731243"/>
                        </a:xfrm>
                      </wpg:grpSpPr>
                      <wps:wsp>
                        <wps:cNvPr id="16" name="Rectángulo 16"/>
                        <wps:cNvSpPr/>
                        <wps:spPr>
                          <a:xfrm>
                            <a:off x="18029" y="1515774"/>
                            <a:ext cx="4902706" cy="2824784"/>
                          </a:xfrm>
                          <a:prstGeom prst="rect">
                            <a:avLst/>
                          </a:prstGeom>
                          <a:solidFill>
                            <a:schemeClr val="bg1"/>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360E2"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 xml:space="preserve">Matriz de los riesgos identificados de </w:t>
                              </w:r>
                              <w:r>
                                <w:rPr>
                                  <w:color w:val="1F4E79" w:themeColor="accent5" w:themeShade="80"/>
                                  <w:kern w:val="24"/>
                                  <w:szCs w:val="28"/>
                                  <w:lang w:val="es-419"/>
                                </w:rPr>
                                <w:t>seguridad de la información</w:t>
                              </w:r>
                              <w:r w:rsidRPr="00055F9E">
                                <w:rPr>
                                  <w:color w:val="1F4E79" w:themeColor="accent5" w:themeShade="80"/>
                                  <w:kern w:val="24"/>
                                  <w:szCs w:val="28"/>
                                  <w:lang w:val="es-419"/>
                                </w:rPr>
                                <w:t>.</w:t>
                              </w:r>
                            </w:p>
                            <w:p w14:paraId="34487FD1"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Listado de activos críticos TI/TO y listado de ICC.</w:t>
                              </w:r>
                            </w:p>
                            <w:p w14:paraId="5C5C33DD"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Reporte de criticidad/impacto de la organización.</w:t>
                              </w:r>
                            </w:p>
                            <w:p w14:paraId="583E954D"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Plan de tratamiento de riesgos.</w:t>
                              </w:r>
                            </w:p>
                            <w:p w14:paraId="73F29A03"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Reporte de evolución de riesgos y modificación del riesgo.</w:t>
                              </w:r>
                            </w:p>
                            <w:p w14:paraId="3D0B6CA3"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Cantidad de riesgos por fuera de la tolerancia del riesgo identificados de acuerdo con la periodicidad de evaluación realizada.</w:t>
                              </w:r>
                            </w:p>
                            <w:p w14:paraId="7A537351"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Impacto económico que podría presentarse frente a la materialización de los riesgos.</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9" name="Triángulo isósceles 19"/>
                        <wps:cNvSpPr/>
                        <wps:spPr>
                          <a:xfrm rot="5400000">
                            <a:off x="989327" y="-374694"/>
                            <a:ext cx="946257" cy="2914275"/>
                          </a:xfrm>
                          <a:prstGeom prst="triangle">
                            <a:avLst>
                              <a:gd name="adj" fmla="val 50000"/>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BDCEA" w14:textId="77777777" w:rsidR="00396239" w:rsidRPr="00653092" w:rsidRDefault="00396239" w:rsidP="0060633E">
                              <w:pPr>
                                <w:jc w:val="center"/>
                                <w:rPr>
                                  <w:b/>
                                </w:rPr>
                              </w:pPr>
                              <w:r w:rsidRPr="00653092">
                                <w:rPr>
                                  <w:b/>
                                  <w:bCs/>
                                  <w:color w:val="FFFFFF" w:themeColor="light1"/>
                                  <w:kern w:val="24"/>
                                  <w:szCs w:val="28"/>
                                  <w:lang w:val="es-419"/>
                                </w:rPr>
                                <w:t>REPORTE</w:t>
                              </w:r>
                            </w:p>
                          </w:txbxContent>
                        </wps:txbx>
                        <wps:bodyPr vert="vert270" anchor="ctr" anchorCtr="1"/>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E33395C" id="Grupo 6" o:spid="_x0000_s1059" style="width:387pt;height:236.9pt;mso-position-horizontal-relative:char;mso-position-vertical-relative:line" coordorigin="53,6093" coordsize="49154,3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">
                <v:rect id="Rectángulo 16" o:spid="_x0000_s1060" style="position:absolute;left:180;top:15157;width:49027;height:2824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" fillcolor="white [3212]" strokecolor="#1f4d78 [1608]" strokeweight="1pt">
                  <v:textbox>
                    <w:txbxContent>
                      <w:p w14:paraId="3C2360E2"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 xml:space="preserve">Matriz de los riesgos identificados de </w:t>
                        </w:r>
                        <w:r>
                          <w:rPr>
                            <w:color w:val="1F4E79" w:themeColor="accent5" w:themeShade="80"/>
                            <w:kern w:val="24"/>
                            <w:szCs w:val="28"/>
                            <w:lang w:val="es-419"/>
                          </w:rPr>
                          <w:t>seguridad de la información</w:t>
                        </w:r>
                        <w:r w:rsidRPr="00055F9E">
                          <w:rPr>
                            <w:color w:val="1F4E79" w:themeColor="accent5" w:themeShade="80"/>
                            <w:kern w:val="24"/>
                            <w:szCs w:val="28"/>
                            <w:lang w:val="es-419"/>
                          </w:rPr>
                          <w:t>.</w:t>
                        </w:r>
                      </w:p>
                      <w:p w14:paraId="34487FD1"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Listado de activos críticos TI/TO y listado de ICC.</w:t>
                        </w:r>
                      </w:p>
                      <w:p w14:paraId="5C5C33DD"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Reporte de criticidad/impacto de la organización.</w:t>
                        </w:r>
                      </w:p>
                      <w:p w14:paraId="583E954D"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Plan de tratamiento de riesgos.</w:t>
                        </w:r>
                      </w:p>
                      <w:p w14:paraId="73F29A03"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Reporte de evolución de riesgos y modificación del riesgo.</w:t>
                        </w:r>
                      </w:p>
                      <w:p w14:paraId="3D0B6CA3"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Cantidad de riesgos por fuera de la tolerancia del riesgo identificados de acuerdo con la periodicidad de evaluación realizada.</w:t>
                        </w:r>
                      </w:p>
                      <w:p w14:paraId="7A537351" w14:textId="77777777" w:rsidR="00396239" w:rsidRPr="00055F9E" w:rsidRDefault="00396239">
                        <w:pPr>
                          <w:pStyle w:val="Prrafodelista"/>
                          <w:numPr>
                            <w:ilvl w:val="0"/>
                            <w:numId w:val="69"/>
                          </w:numPr>
                          <w:spacing w:after="0" w:line="240" w:lineRule="auto"/>
                          <w:ind w:left="426"/>
                          <w:jc w:val="both"/>
                          <w:rPr>
                            <w:rFonts w:eastAsia="Times New Roman"/>
                            <w:color w:val="1F4E79" w:themeColor="accent5" w:themeShade="80"/>
                          </w:rPr>
                        </w:pPr>
                        <w:r w:rsidRPr="00055F9E">
                          <w:rPr>
                            <w:color w:val="1F4E79" w:themeColor="accent5" w:themeShade="80"/>
                            <w:kern w:val="24"/>
                            <w:szCs w:val="28"/>
                            <w:lang w:val="es-419"/>
                          </w:rPr>
                          <w:t>Impacto económico que podría presentarse frente a la materialización de los riesgos.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9" o:spid="_x0000_s1061" type="#_x0000_t5" style="position:absolute;left:9893;top:-3747;width:9462;height:29142;rotation:9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" fillcolor="#1f4d78 [1608]" stroked="f" strokeweight="1pt">
                  <v:textbox style="layout-flow:vertical;mso-layout-flow-alt:bottom-to-top">
                    <w:txbxContent>
                      <w:p w14:paraId="6E7BDCEA" w14:textId="77777777" w:rsidR="00396239" w:rsidRPr="00653092" w:rsidRDefault="00396239" w:rsidP="0060633E">
                        <w:pPr>
                          <w:jc w:val="center"/>
                          <w:rPr>
                            <w:b/>
                          </w:rPr>
                        </w:pPr>
                        <w:r w:rsidRPr="00653092">
                          <w:rPr>
                            <w:b/>
                            <w:bCs/>
                            <w:color w:val="FFFFFF" w:themeColor="light1"/>
                            <w:kern w:val="24"/>
                            <w:szCs w:val="28"/>
                            <w:lang w:val="es-419"/>
                          </w:rPr>
                          <w:t>REPORTE</w:t>
                        </w:r>
                      </w:p>
                    </w:txbxContent>
                  </v:textbox>
                </v:shape>
                <w10:anchorlock/>
              </v:group>
            </w:pict>
          </mc:Fallback>
        </mc:AlternateContent>
      </w:r>
    </w:p>
    <w:p w14:paraId="7DFA481E" w14:textId="77777777" w:rsidR="007A021D" w:rsidRPr="00221078" w:rsidRDefault="007A021D" w:rsidP="00B253A8">
      <w:pPr>
        <w:spacing w:after="0"/>
        <w:jc w:val="center"/>
        <w:rPr>
          <w:rFonts w:ascii="Helvetíca" w:hAnsi="Helvetíca" w:hint="eastAsia"/>
        </w:rPr>
      </w:pPr>
    </w:p>
    <w:p w14:paraId="05AD920D" w14:textId="77777777" w:rsidR="007A021D" w:rsidRPr="00221078" w:rsidRDefault="007A021D" w:rsidP="00B253A8">
      <w:pPr>
        <w:spacing w:after="0"/>
        <w:jc w:val="center"/>
        <w:rPr>
          <w:rFonts w:ascii="Helvetíca" w:hAnsi="Helvetíca" w:hint="eastAsia"/>
        </w:rPr>
      </w:pPr>
    </w:p>
    <w:p w14:paraId="6EC8A69B" w14:textId="77777777" w:rsidR="007A021D" w:rsidRPr="00221078" w:rsidRDefault="007A021D" w:rsidP="00B253A8">
      <w:pPr>
        <w:spacing w:after="0"/>
        <w:jc w:val="center"/>
        <w:rPr>
          <w:rFonts w:ascii="Helvetíca" w:hAnsi="Helvetíca" w:hint="eastAsia"/>
        </w:rPr>
      </w:pPr>
      <w:r w:rsidRPr="00221078">
        <w:rPr>
          <w:rFonts w:ascii="Helvetíca" w:hAnsi="Helvetíca"/>
          <w:noProof/>
        </w:rPr>
        <mc:AlternateContent>
          <mc:Choice Requires="wpg">
            <w:drawing>
              <wp:inline distT="0" distB="0" distL="0" distR="0" wp14:anchorId="49EEC9DF" wp14:editId="68C35277">
                <wp:extent cx="4926698" cy="2690150"/>
                <wp:effectExtent l="0" t="0" r="26670" b="15240"/>
                <wp:docPr id="462635340" name="Grupo 6"/>
                <wp:cNvGraphicFramePr/>
                <a:graphic xmlns:a="http://schemas.openxmlformats.org/drawingml/2006/main">
                  <a:graphicData uri="http://schemas.microsoft.com/office/word/2010/wordprocessingGroup">
                    <wpg:wgp>
                      <wpg:cNvGrpSpPr/>
                      <wpg:grpSpPr>
                        <a:xfrm>
                          <a:off x="0" y="0"/>
                          <a:ext cx="4926698" cy="2690150"/>
                          <a:chOff x="0" y="0"/>
                          <a:chExt cx="4927045" cy="3336223"/>
                        </a:xfrm>
                      </wpg:grpSpPr>
                      <wps:wsp>
                        <wps:cNvPr id="1628249283" name="Rectángulo 1628249283"/>
                        <wps:cNvSpPr/>
                        <wps:spPr>
                          <a:xfrm>
                            <a:off x="17116" y="841377"/>
                            <a:ext cx="4909929" cy="2494846"/>
                          </a:xfrm>
                          <a:prstGeom prst="rect">
                            <a:avLst/>
                          </a:prstGeom>
                          <a:solidFill>
                            <a:schemeClr val="bg1"/>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6EBD4" w14:textId="77777777" w:rsidR="00396239" w:rsidRPr="00060188" w:rsidRDefault="00396239">
                              <w:pPr>
                                <w:pStyle w:val="Prrafodelista"/>
                                <w:numPr>
                                  <w:ilvl w:val="0"/>
                                  <w:numId w:val="70"/>
                                </w:numPr>
                                <w:spacing w:after="0" w:line="240" w:lineRule="auto"/>
                                <w:ind w:left="426"/>
                                <w:jc w:val="both"/>
                                <w:rPr>
                                  <w:rFonts w:eastAsia="Times New Roman"/>
                                  <w:color w:val="1F4E79" w:themeColor="accent5" w:themeShade="80"/>
                                </w:rPr>
                              </w:pPr>
                              <w:r>
                                <w:rPr>
                                  <w:rFonts w:eastAsia="Times New Roman"/>
                                  <w:color w:val="1F4E79" w:themeColor="accent5" w:themeShade="80"/>
                                  <w:lang w:val="es-419"/>
                                </w:rPr>
                                <w:t>Periódicamente por parte de todas las Entidades u organizaciones que han adoptado el modelo respectivo.</w:t>
                              </w:r>
                            </w:p>
                            <w:p w14:paraId="7021F05D" w14:textId="77777777" w:rsidR="00396239" w:rsidRPr="00294142" w:rsidRDefault="00396239">
                              <w:pPr>
                                <w:pStyle w:val="Prrafodelista"/>
                                <w:numPr>
                                  <w:ilvl w:val="0"/>
                                  <w:numId w:val="70"/>
                                </w:numPr>
                                <w:spacing w:after="0" w:line="240" w:lineRule="auto"/>
                                <w:ind w:left="426"/>
                                <w:jc w:val="both"/>
                                <w:rPr>
                                  <w:rFonts w:eastAsia="Times New Roman"/>
                                  <w:color w:val="1F4E79" w:themeColor="accent5" w:themeShade="80"/>
                                </w:rPr>
                              </w:pPr>
                              <w:r>
                                <w:rPr>
                                  <w:rFonts w:eastAsia="Times New Roman"/>
                                  <w:color w:val="1F4E79" w:themeColor="accent5" w:themeShade="80"/>
                                  <w:lang w:val="es-419"/>
                                </w:rPr>
                                <w:t>Cuando ocurra un cambio organizacional o de procesos de la organización que genere un impacto en las operaciones o que pueda afectar los riesgos ya identificados anteriormente. En este caso debe realizarse una nueva evaluación de los riesgos y reportar los resultados a la Entidad de control.</w:t>
                              </w:r>
                            </w:p>
                            <w:p w14:paraId="610F2382" w14:textId="77777777" w:rsidR="00396239" w:rsidRPr="00055F9E" w:rsidRDefault="00396239">
                              <w:pPr>
                                <w:pStyle w:val="Prrafodelista"/>
                                <w:numPr>
                                  <w:ilvl w:val="0"/>
                                  <w:numId w:val="70"/>
                                </w:numPr>
                                <w:spacing w:after="0" w:line="240" w:lineRule="auto"/>
                                <w:ind w:left="426"/>
                                <w:jc w:val="both"/>
                                <w:rPr>
                                  <w:rFonts w:eastAsia="Times New Roman"/>
                                  <w:color w:val="1F4E79" w:themeColor="accent5" w:themeShade="80"/>
                                </w:rPr>
                              </w:pPr>
                              <w:r>
                                <w:rPr>
                                  <w:rFonts w:eastAsia="Times New Roman"/>
                                  <w:color w:val="1F4E79" w:themeColor="accent5" w:themeShade="80"/>
                                  <w:lang w:val="es-419"/>
                                </w:rPr>
                                <w:t>Cuando se incluya un nuevo proceso dentro del alcance de la gestión de riesgos de seguridad de la información de la Entidad. En este caso se debe realizar una nueva evaluación de riesgos y reportar los resultados a la Entidad de control.</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099654597" name="Triángulo isósceles 1099654597"/>
                        <wps:cNvSpPr/>
                        <wps:spPr>
                          <a:xfrm rot="5400000">
                            <a:off x="984009" y="-984009"/>
                            <a:ext cx="946257" cy="2914275"/>
                          </a:xfrm>
                          <a:prstGeom prst="triangle">
                            <a:avLst>
                              <a:gd name="adj" fmla="val 50000"/>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218A8" w14:textId="77777777" w:rsidR="00396239" w:rsidRPr="00055F9E" w:rsidRDefault="00396239" w:rsidP="0060633E">
                              <w:pPr>
                                <w:jc w:val="center"/>
                              </w:pPr>
                              <w:r>
                                <w:rPr>
                                  <w:b/>
                                  <w:bCs/>
                                  <w:color w:val="FFFFFF" w:themeColor="light1"/>
                                  <w:kern w:val="24"/>
                                  <w:szCs w:val="28"/>
                                  <w:lang w:val="es-419"/>
                                </w:rPr>
                                <w:t>PERIODICIDAD</w:t>
                              </w:r>
                            </w:p>
                          </w:txbxContent>
                        </wps:txbx>
                        <wps:bodyPr vert="vert270" anchor="ctr" anchorCtr="1"/>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9EEC9DF" id="_x0000_s1062" style="width:387.95pt;height:211.8pt;mso-position-horizontal-relative:char;mso-position-vertical-relative:line" coordsize="49270,3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">
                <v:rect id="Rectángulo 1628249283" o:spid="_x0000_s1063" style="position:absolute;left:171;top:8413;width:49099;height:249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" fillcolor="white [3212]" strokecolor="#1f4d78 [1608]" strokeweight="1pt">
                  <v:textbox>
                    <w:txbxContent>
                      <w:p w14:paraId="20D6EBD4" w14:textId="77777777" w:rsidR="00396239" w:rsidRPr="00060188" w:rsidRDefault="00396239">
                        <w:pPr>
                          <w:pStyle w:val="Prrafodelista"/>
                          <w:numPr>
                            <w:ilvl w:val="0"/>
                            <w:numId w:val="70"/>
                          </w:numPr>
                          <w:spacing w:after="0" w:line="240" w:lineRule="auto"/>
                          <w:ind w:left="426"/>
                          <w:jc w:val="both"/>
                          <w:rPr>
                            <w:rFonts w:eastAsia="Times New Roman"/>
                            <w:color w:val="1F4E79" w:themeColor="accent5" w:themeShade="80"/>
                          </w:rPr>
                        </w:pPr>
                        <w:r>
                          <w:rPr>
                            <w:rFonts w:eastAsia="Times New Roman"/>
                            <w:color w:val="1F4E79" w:themeColor="accent5" w:themeShade="80"/>
                            <w:lang w:val="es-419"/>
                          </w:rPr>
                          <w:t>Periódicamente por parte de todas las Entidades u organizaciones que han adoptado el modelo respectivo.</w:t>
                        </w:r>
                      </w:p>
                      <w:p w14:paraId="7021F05D" w14:textId="77777777" w:rsidR="00396239" w:rsidRPr="00294142" w:rsidRDefault="00396239">
                        <w:pPr>
                          <w:pStyle w:val="Prrafodelista"/>
                          <w:numPr>
                            <w:ilvl w:val="0"/>
                            <w:numId w:val="70"/>
                          </w:numPr>
                          <w:spacing w:after="0" w:line="240" w:lineRule="auto"/>
                          <w:ind w:left="426"/>
                          <w:jc w:val="both"/>
                          <w:rPr>
                            <w:rFonts w:eastAsia="Times New Roman"/>
                            <w:color w:val="1F4E79" w:themeColor="accent5" w:themeShade="80"/>
                          </w:rPr>
                        </w:pPr>
                        <w:r>
                          <w:rPr>
                            <w:rFonts w:eastAsia="Times New Roman"/>
                            <w:color w:val="1F4E79" w:themeColor="accent5" w:themeShade="80"/>
                            <w:lang w:val="es-419"/>
                          </w:rPr>
                          <w:t>Cuando ocurra un cambio organizacional o de procesos de la organización que genere un impacto en las operaciones o que pueda afectar los riesgos ya identificados anteriormente. En este caso debe realizarse una nueva evaluación de los riesgos y reportar los resultados a la Entidad de control.</w:t>
                        </w:r>
                      </w:p>
                      <w:p w14:paraId="610F2382" w14:textId="77777777" w:rsidR="00396239" w:rsidRPr="00055F9E" w:rsidRDefault="00396239">
                        <w:pPr>
                          <w:pStyle w:val="Prrafodelista"/>
                          <w:numPr>
                            <w:ilvl w:val="0"/>
                            <w:numId w:val="70"/>
                          </w:numPr>
                          <w:spacing w:after="0" w:line="240" w:lineRule="auto"/>
                          <w:ind w:left="426"/>
                          <w:jc w:val="both"/>
                          <w:rPr>
                            <w:rFonts w:eastAsia="Times New Roman"/>
                            <w:color w:val="1F4E79" w:themeColor="accent5" w:themeShade="80"/>
                          </w:rPr>
                        </w:pPr>
                        <w:r>
                          <w:rPr>
                            <w:rFonts w:eastAsia="Times New Roman"/>
                            <w:color w:val="1F4E79" w:themeColor="accent5" w:themeShade="80"/>
                            <w:lang w:val="es-419"/>
                          </w:rPr>
                          <w:t>Cuando se incluya un nuevo proceso dentro del alcance de la gestión de riesgos de seguridad de la información de la Entidad. En este caso se debe realizar una nueva evaluación de riesgos y reportar los resultados a la Entidad de control.</w:t>
                        </w:r>
                      </w:p>
                    </w:txbxContent>
                  </v:textbox>
                </v:rect>
                <v:shape id="Triángulo isósceles 1099654597" o:spid="_x0000_s1064" type="#_x0000_t5" style="position:absolute;left:9840;top:-9840;width:9462;height:29142;rotation:9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" fillcolor="#1f4d78 [1608]" stroked="f" strokeweight="1pt">
                  <v:textbox style="layout-flow:vertical;mso-layout-flow-alt:bottom-to-top">
                    <w:txbxContent>
                      <w:p w14:paraId="1CD218A8" w14:textId="77777777" w:rsidR="00396239" w:rsidRPr="00055F9E" w:rsidRDefault="00396239" w:rsidP="0060633E">
                        <w:pPr>
                          <w:jc w:val="center"/>
                        </w:pPr>
                        <w:r>
                          <w:rPr>
                            <w:b/>
                            <w:bCs/>
                            <w:color w:val="FFFFFF" w:themeColor="light1"/>
                            <w:kern w:val="24"/>
                            <w:szCs w:val="28"/>
                            <w:lang w:val="es-419"/>
                          </w:rPr>
                          <w:t>PERIODICIDAD</w:t>
                        </w:r>
                      </w:p>
                    </w:txbxContent>
                  </v:textbox>
                </v:shape>
                <w10:anchorlock/>
              </v:group>
            </w:pict>
          </mc:Fallback>
        </mc:AlternateContent>
      </w:r>
    </w:p>
    <w:p w14:paraId="22AC76C1" w14:textId="77777777" w:rsidR="007A021D" w:rsidRPr="00221078" w:rsidRDefault="007A021D" w:rsidP="00B253A8">
      <w:pPr>
        <w:pStyle w:val="Descripcin"/>
        <w:spacing w:after="0"/>
        <w:jc w:val="center"/>
        <w:rPr>
          <w:rFonts w:ascii="Helvetíca" w:hAnsi="Helvetíca" w:hint="eastAsia"/>
          <w:sz w:val="20"/>
        </w:rPr>
      </w:pPr>
      <w:bookmarkStart w:id="521" w:name="_Toc371689651"/>
      <w:bookmarkStart w:id="522" w:name="_Toc498768713"/>
      <w:bookmarkStart w:id="523" w:name="_Toc498835918"/>
      <w:bookmarkStart w:id="524" w:name="_Toc502218653"/>
      <w:r w:rsidRPr="00221078">
        <w:rPr>
          <w:rFonts w:ascii="Helvetíca" w:hAnsi="Helvetíca"/>
          <w:sz w:val="20"/>
          <w:lang w:val="es-419"/>
        </w:rPr>
        <w:t xml:space="preserve">Imagen 3. </w:t>
      </w:r>
      <w:r w:rsidRPr="00221078">
        <w:rPr>
          <w:rFonts w:ascii="Helvetíca" w:hAnsi="Helvetíca"/>
          <w:sz w:val="20"/>
        </w:rPr>
        <w:t>Reporte</w:t>
      </w:r>
      <w:r w:rsidRPr="00221078">
        <w:rPr>
          <w:rFonts w:ascii="Helvetíca" w:hAnsi="Helvetíca"/>
          <w:sz w:val="20"/>
          <w:lang w:val="es-419"/>
        </w:rPr>
        <w:t>s</w:t>
      </w:r>
      <w:r w:rsidRPr="00221078">
        <w:rPr>
          <w:rFonts w:ascii="Helvetíca" w:hAnsi="Helvetíca"/>
          <w:sz w:val="20"/>
        </w:rPr>
        <w:t xml:space="preserve"> de información por parte de la entidad.</w:t>
      </w:r>
      <w:bookmarkEnd w:id="521"/>
    </w:p>
    <w:p w14:paraId="4D549A10" w14:textId="77777777" w:rsidR="007A021D" w:rsidRDefault="007A021D" w:rsidP="00B253A8">
      <w:pPr>
        <w:pStyle w:val="Descripcin"/>
        <w:spacing w:after="0"/>
        <w:jc w:val="center"/>
        <w:rPr>
          <w:rFonts w:ascii="Helvetíca" w:hAnsi="Helvetíca" w:hint="eastAsia"/>
          <w:sz w:val="20"/>
          <w:lang w:val="es-419"/>
        </w:rPr>
      </w:pPr>
      <w:r w:rsidRPr="00221078">
        <w:rPr>
          <w:rFonts w:ascii="Helvetíca" w:hAnsi="Helvetíca"/>
          <w:sz w:val="20"/>
        </w:rPr>
        <w:t xml:space="preserve">Fuente: </w:t>
      </w:r>
      <w:bookmarkStart w:id="525" w:name="_Toc497826423"/>
      <w:bookmarkEnd w:id="522"/>
      <w:bookmarkEnd w:id="523"/>
      <w:bookmarkEnd w:id="524"/>
      <w:r w:rsidRPr="00221078">
        <w:rPr>
          <w:rFonts w:ascii="Helvetíca" w:hAnsi="Helvetíca"/>
          <w:sz w:val="20"/>
          <w:lang w:val="es-419"/>
        </w:rPr>
        <w:t>Ministerio de Tecnologías de la Información y las Comunicaciones</w:t>
      </w:r>
    </w:p>
    <w:p w14:paraId="41A72A62" w14:textId="77777777" w:rsidR="007A021D" w:rsidRPr="00221078" w:rsidRDefault="007A021D" w:rsidP="00B253A8">
      <w:pPr>
        <w:spacing w:after="0"/>
        <w:rPr>
          <w:rFonts w:ascii="Helvetíca" w:hAnsi="Helvetíca" w:hint="eastAsia"/>
          <w:lang w:val="es-419"/>
        </w:rPr>
      </w:pPr>
    </w:p>
    <w:p w14:paraId="4511D1E2" w14:textId="3CCF5D92" w:rsidR="007A021D" w:rsidRPr="0074310B" w:rsidRDefault="006D565C" w:rsidP="00B253A8">
      <w:pPr>
        <w:pStyle w:val="Ttulo3"/>
        <w:numPr>
          <w:ilvl w:val="2"/>
          <w:numId w:val="0"/>
        </w:numPr>
        <w:spacing w:before="0"/>
        <w:jc w:val="both"/>
        <w:rPr>
          <w:rFonts w:ascii="Nunito" w:hAnsi="Nunito"/>
          <w:sz w:val="24"/>
        </w:rPr>
      </w:pPr>
      <w:bookmarkStart w:id="526" w:name="_Toc514874587"/>
      <w:bookmarkStart w:id="527" w:name="_Toc52541142"/>
      <w:bookmarkStart w:id="528" w:name="_Toc86317584"/>
      <w:bookmarkStart w:id="529" w:name="_Toc177026071"/>
      <w:r w:rsidRPr="0074310B">
        <w:rPr>
          <w:rFonts w:ascii="Nunito Black" w:eastAsiaTheme="minorHAnsi" w:hAnsi="Nunito Black" w:cstheme="minorBidi"/>
          <w:bCs/>
          <w:i w:val="0"/>
          <w:sz w:val="48"/>
          <w:szCs w:val="48"/>
          <w:lang w:eastAsia="zh-TW"/>
        </w:rPr>
        <w:t xml:space="preserve">3.3.2 </w:t>
      </w:r>
      <w:r w:rsidR="007A021D" w:rsidRPr="0074310B">
        <w:rPr>
          <w:rFonts w:ascii="Nunito Black" w:eastAsiaTheme="minorHAnsi" w:hAnsi="Nunito Black" w:cstheme="minorBidi"/>
          <w:bCs/>
          <w:i w:val="0"/>
          <w:sz w:val="48"/>
          <w:szCs w:val="48"/>
          <w:lang w:eastAsia="zh-TW"/>
        </w:rPr>
        <w:t>Reporte de la gestión del riesgo de seguridad de la información</w:t>
      </w:r>
      <w:bookmarkEnd w:id="525"/>
      <w:r w:rsidR="007A021D" w:rsidRPr="0074310B">
        <w:rPr>
          <w:rFonts w:ascii="Nunito Black" w:eastAsiaTheme="minorHAnsi" w:hAnsi="Nunito Black" w:cstheme="minorBidi"/>
          <w:bCs/>
          <w:i w:val="0"/>
          <w:sz w:val="48"/>
          <w:szCs w:val="48"/>
          <w:lang w:eastAsia="zh-TW"/>
        </w:rPr>
        <w:t xml:space="preserve"> a autoridades o entidades especiales</w:t>
      </w:r>
      <w:bookmarkStart w:id="530" w:name="_Hlk509903715"/>
      <w:bookmarkEnd w:id="526"/>
      <w:bookmarkEnd w:id="527"/>
      <w:bookmarkEnd w:id="528"/>
      <w:bookmarkEnd w:id="529"/>
      <w:r w:rsidR="007A021D" w:rsidRPr="0074310B">
        <w:rPr>
          <w:rFonts w:ascii="Nunito Black" w:hAnsi="Nunito Black"/>
          <w:sz w:val="48"/>
          <w:szCs w:val="48"/>
        </w:rPr>
        <w:br/>
      </w:r>
    </w:p>
    <w:bookmarkEnd w:id="530"/>
    <w:p w14:paraId="57ADB499" w14:textId="77777777" w:rsidR="007A021D" w:rsidRPr="0074310B" w:rsidRDefault="007A021D" w:rsidP="00B253A8">
      <w:pPr>
        <w:spacing w:after="0"/>
        <w:ind w:right="191"/>
        <w:jc w:val="both"/>
        <w:rPr>
          <w:szCs w:val="24"/>
          <w:lang w:eastAsia="zh-TW"/>
        </w:rPr>
      </w:pPr>
      <w:r w:rsidRPr="0074310B">
        <w:rPr>
          <w:szCs w:val="24"/>
          <w:lang w:eastAsia="zh-TW"/>
        </w:rPr>
        <w:t xml:space="preserve">Una vez la entidad pública obtenga los resultados de la gestión de riesgos de seguridad de la información, se debería consolidar información </w:t>
      </w:r>
      <w:bookmarkStart w:id="531" w:name="_Hlk499120548"/>
      <w:r w:rsidRPr="0074310B">
        <w:rPr>
          <w:szCs w:val="24"/>
          <w:lang w:eastAsia="zh-TW"/>
        </w:rPr>
        <w:t>(previamente obtenida con la aplicación del modelo)</w:t>
      </w:r>
      <w:bookmarkEnd w:id="531"/>
      <w:r w:rsidRPr="0074310B">
        <w:rPr>
          <w:szCs w:val="24"/>
          <w:lang w:eastAsia="zh-TW"/>
        </w:rPr>
        <w:t xml:space="preserve"> con el fin de reportarla a futuro a las autoridades o instancias encargadas del tema y que el Gobierno defina. </w:t>
      </w:r>
    </w:p>
    <w:p w14:paraId="3DF64832" w14:textId="77777777" w:rsidR="007A021D" w:rsidRPr="0074310B" w:rsidRDefault="007A021D" w:rsidP="00B253A8">
      <w:pPr>
        <w:spacing w:after="0"/>
        <w:ind w:right="191"/>
        <w:jc w:val="both"/>
        <w:rPr>
          <w:szCs w:val="24"/>
          <w:lang w:eastAsia="zh-TW"/>
        </w:rPr>
      </w:pPr>
    </w:p>
    <w:p w14:paraId="2DBA88B3" w14:textId="7A96A812" w:rsidR="00E41BA9" w:rsidRPr="0074310B" w:rsidRDefault="007A021D" w:rsidP="00B253A8">
      <w:pPr>
        <w:spacing w:after="0"/>
        <w:ind w:right="191"/>
        <w:jc w:val="both"/>
        <w:rPr>
          <w:szCs w:val="24"/>
          <w:lang w:eastAsia="zh-TW"/>
        </w:rPr>
      </w:pPr>
      <w:r w:rsidRPr="0074310B">
        <w:rPr>
          <w:szCs w:val="24"/>
          <w:lang w:eastAsia="zh-TW"/>
        </w:rPr>
        <w:t>La finalidad del reporte de esta información es que el Gobierno Nacional pueda identificar posibles oportunidades para la generación de política pública, generación de capacidades o asignación de recursos que permita ayudar a la mejora de la seguridad de la informació</w:t>
      </w:r>
      <w:r w:rsidR="00593C3C" w:rsidRPr="0074310B">
        <w:rPr>
          <w:szCs w:val="24"/>
          <w:lang w:eastAsia="zh-TW"/>
        </w:rPr>
        <w:t>n</w:t>
      </w:r>
      <w:r w:rsidRPr="0074310B">
        <w:rPr>
          <w:szCs w:val="24"/>
          <w:lang w:eastAsia="zh-TW"/>
        </w:rPr>
        <w:t>.</w:t>
      </w:r>
    </w:p>
    <w:p w14:paraId="255E36B0" w14:textId="77777777" w:rsidR="007A021D" w:rsidRPr="00221078" w:rsidRDefault="007A021D" w:rsidP="00B253A8">
      <w:pPr>
        <w:spacing w:after="0"/>
        <w:ind w:right="191"/>
        <w:jc w:val="both"/>
        <w:rPr>
          <w:rFonts w:ascii="Helvetíca" w:hAnsi="Helvetíca" w:hint="eastAsia"/>
        </w:rPr>
      </w:pPr>
    </w:p>
    <w:p w14:paraId="2A64C293" w14:textId="77777777" w:rsidR="007A021D" w:rsidRPr="00221078" w:rsidRDefault="007A021D" w:rsidP="00B253A8">
      <w:pPr>
        <w:spacing w:after="0"/>
        <w:ind w:right="191"/>
        <w:jc w:val="both"/>
        <w:rPr>
          <w:rFonts w:ascii="Helvetíca" w:hAnsi="Helvetíca" w:hint="eastAsia"/>
          <w:b/>
        </w:rPr>
      </w:pPr>
      <w:r w:rsidRPr="00221078">
        <w:rPr>
          <w:rFonts w:ascii="Helvetíca" w:hAnsi="Helvetíca"/>
          <w:b/>
        </w:rPr>
        <w:t>Información por consolidar para generar el reporte de información:</w:t>
      </w:r>
    </w:p>
    <w:p w14:paraId="76894390" w14:textId="77777777" w:rsidR="007A021D" w:rsidRPr="00221078" w:rsidRDefault="007A021D" w:rsidP="00B253A8">
      <w:pPr>
        <w:spacing w:after="0"/>
        <w:ind w:right="191"/>
        <w:jc w:val="both"/>
        <w:rPr>
          <w:rFonts w:ascii="Helvetíca" w:hAnsi="Helvetíca" w:hint="eastAsia"/>
        </w:rPr>
      </w:pPr>
    </w:p>
    <w:p w14:paraId="0AF1D411" w14:textId="77777777" w:rsidR="007A021D" w:rsidRPr="0074310B" w:rsidRDefault="007A021D" w:rsidP="00B253A8">
      <w:pPr>
        <w:spacing w:after="0"/>
        <w:ind w:right="191"/>
        <w:jc w:val="both"/>
        <w:rPr>
          <w:szCs w:val="24"/>
          <w:lang w:eastAsia="zh-TW"/>
        </w:rPr>
      </w:pPr>
      <w:r w:rsidRPr="0074310B">
        <w:rPr>
          <w:szCs w:val="24"/>
          <w:lang w:eastAsia="zh-TW"/>
        </w:rPr>
        <w:t>Se propone que las entidades públicas consoliden la siguiente información puntual para poder llevar a cabo el reporte respectivo:</w:t>
      </w:r>
    </w:p>
    <w:p w14:paraId="7A614140" w14:textId="77777777" w:rsidR="007A021D" w:rsidRPr="0074310B" w:rsidRDefault="007A021D" w:rsidP="00B253A8">
      <w:pPr>
        <w:spacing w:after="0"/>
        <w:ind w:right="191"/>
        <w:jc w:val="both"/>
      </w:pPr>
    </w:p>
    <w:p w14:paraId="0011337C" w14:textId="6AAF0426" w:rsidR="007A021D" w:rsidRDefault="007A021D">
      <w:pPr>
        <w:pStyle w:val="Prrafodelista"/>
        <w:numPr>
          <w:ilvl w:val="0"/>
          <w:numId w:val="65"/>
        </w:numPr>
        <w:spacing w:after="0" w:line="240" w:lineRule="auto"/>
        <w:ind w:right="191"/>
        <w:jc w:val="both"/>
        <w:rPr>
          <w:szCs w:val="24"/>
        </w:rPr>
      </w:pPr>
      <w:r w:rsidRPr="0074310B">
        <w:rPr>
          <w:szCs w:val="24"/>
        </w:rPr>
        <w:t>Riesgos con nivel crítico</w:t>
      </w:r>
      <w:r w:rsidR="008231A8">
        <w:rPr>
          <w:szCs w:val="24"/>
        </w:rPr>
        <w:t>.</w:t>
      </w:r>
    </w:p>
    <w:p w14:paraId="2BF57429" w14:textId="77777777" w:rsidR="008231A8" w:rsidRPr="0074310B" w:rsidRDefault="008231A8" w:rsidP="008231A8">
      <w:pPr>
        <w:pStyle w:val="Prrafodelista"/>
        <w:spacing w:after="0" w:line="240" w:lineRule="auto"/>
        <w:ind w:right="191"/>
        <w:jc w:val="both"/>
        <w:rPr>
          <w:szCs w:val="24"/>
        </w:rPr>
      </w:pPr>
    </w:p>
    <w:p w14:paraId="2EF0B9A5" w14:textId="02760D02" w:rsidR="007A021D" w:rsidRDefault="007A021D">
      <w:pPr>
        <w:pStyle w:val="Prrafodelista"/>
        <w:numPr>
          <w:ilvl w:val="0"/>
          <w:numId w:val="65"/>
        </w:numPr>
        <w:spacing w:after="0" w:line="240" w:lineRule="auto"/>
        <w:ind w:right="191"/>
        <w:jc w:val="both"/>
        <w:rPr>
          <w:szCs w:val="24"/>
        </w:rPr>
      </w:pPr>
      <w:r w:rsidRPr="0074310B">
        <w:rPr>
          <w:szCs w:val="24"/>
        </w:rPr>
        <w:t>Amenazas críticas</w:t>
      </w:r>
      <w:r w:rsidR="008231A8">
        <w:rPr>
          <w:szCs w:val="24"/>
        </w:rPr>
        <w:t>.</w:t>
      </w:r>
    </w:p>
    <w:p w14:paraId="26BAAA32" w14:textId="77777777" w:rsidR="008231A8" w:rsidRPr="008231A8" w:rsidRDefault="008231A8" w:rsidP="008231A8">
      <w:pPr>
        <w:spacing w:after="0" w:line="240" w:lineRule="auto"/>
        <w:ind w:right="191"/>
        <w:jc w:val="both"/>
        <w:rPr>
          <w:szCs w:val="24"/>
        </w:rPr>
      </w:pPr>
    </w:p>
    <w:p w14:paraId="640EBF1D" w14:textId="4CCA2D95" w:rsidR="007A021D" w:rsidRDefault="007A021D">
      <w:pPr>
        <w:pStyle w:val="Prrafodelista"/>
        <w:numPr>
          <w:ilvl w:val="0"/>
          <w:numId w:val="65"/>
        </w:numPr>
        <w:spacing w:after="0" w:line="240" w:lineRule="auto"/>
        <w:ind w:right="191"/>
        <w:jc w:val="both"/>
        <w:rPr>
          <w:szCs w:val="24"/>
        </w:rPr>
      </w:pPr>
      <w:r w:rsidRPr="0074310B">
        <w:rPr>
          <w:szCs w:val="24"/>
        </w:rPr>
        <w:t>Vulnerabilidades críticas</w:t>
      </w:r>
      <w:r w:rsidR="008231A8">
        <w:rPr>
          <w:szCs w:val="24"/>
        </w:rPr>
        <w:t>.</w:t>
      </w:r>
    </w:p>
    <w:p w14:paraId="541E816A" w14:textId="77777777" w:rsidR="008231A8" w:rsidRPr="008231A8" w:rsidRDefault="008231A8" w:rsidP="008231A8">
      <w:pPr>
        <w:spacing w:after="0" w:line="240" w:lineRule="auto"/>
        <w:ind w:right="191"/>
        <w:jc w:val="both"/>
        <w:rPr>
          <w:szCs w:val="24"/>
        </w:rPr>
      </w:pPr>
    </w:p>
    <w:p w14:paraId="24C6B0A6" w14:textId="11FDCF72" w:rsidR="007A021D" w:rsidRDefault="007A021D">
      <w:pPr>
        <w:pStyle w:val="Prrafodelista"/>
        <w:numPr>
          <w:ilvl w:val="0"/>
          <w:numId w:val="65"/>
        </w:numPr>
        <w:spacing w:after="0" w:line="240" w:lineRule="auto"/>
        <w:ind w:right="191"/>
        <w:jc w:val="both"/>
        <w:rPr>
          <w:szCs w:val="24"/>
        </w:rPr>
      </w:pPr>
      <w:r w:rsidRPr="0074310B">
        <w:rPr>
          <w:szCs w:val="24"/>
        </w:rPr>
        <w:t>Tipos de Activos afectados por los riesgos críticos (incluyendo servicios digitales o que delimitan con internet)</w:t>
      </w:r>
      <w:r w:rsidR="008231A8">
        <w:rPr>
          <w:szCs w:val="24"/>
        </w:rPr>
        <w:t>.</w:t>
      </w:r>
    </w:p>
    <w:p w14:paraId="55241BFB" w14:textId="77777777" w:rsidR="008231A8" w:rsidRPr="008231A8" w:rsidRDefault="008231A8" w:rsidP="008231A8">
      <w:pPr>
        <w:spacing w:after="0" w:line="240" w:lineRule="auto"/>
        <w:ind w:right="191"/>
        <w:jc w:val="both"/>
        <w:rPr>
          <w:szCs w:val="24"/>
        </w:rPr>
      </w:pPr>
    </w:p>
    <w:p w14:paraId="7573A678" w14:textId="6D47D2F0" w:rsidR="007A021D" w:rsidRDefault="007A021D">
      <w:pPr>
        <w:pStyle w:val="Prrafodelista"/>
        <w:numPr>
          <w:ilvl w:val="0"/>
          <w:numId w:val="65"/>
        </w:numPr>
        <w:spacing w:after="0" w:line="240" w:lineRule="auto"/>
        <w:ind w:right="191"/>
        <w:jc w:val="both"/>
        <w:rPr>
          <w:szCs w:val="24"/>
        </w:rPr>
      </w:pPr>
      <w:r w:rsidRPr="0074310B">
        <w:rPr>
          <w:szCs w:val="24"/>
        </w:rPr>
        <w:t>Planes de tratamiento propuestos para la mitigación y si han sido ejecutados</w:t>
      </w:r>
      <w:r w:rsidR="008231A8">
        <w:rPr>
          <w:szCs w:val="24"/>
        </w:rPr>
        <w:t>.</w:t>
      </w:r>
    </w:p>
    <w:p w14:paraId="3F348B26" w14:textId="77777777" w:rsidR="008231A8" w:rsidRPr="008231A8" w:rsidRDefault="008231A8" w:rsidP="008231A8">
      <w:pPr>
        <w:spacing w:after="0" w:line="240" w:lineRule="auto"/>
        <w:ind w:right="191"/>
        <w:jc w:val="both"/>
        <w:rPr>
          <w:szCs w:val="24"/>
        </w:rPr>
      </w:pPr>
    </w:p>
    <w:p w14:paraId="70C64573" w14:textId="77777777" w:rsidR="007A021D" w:rsidRPr="0074310B" w:rsidRDefault="007A021D">
      <w:pPr>
        <w:pStyle w:val="Prrafodelista"/>
        <w:numPr>
          <w:ilvl w:val="0"/>
          <w:numId w:val="65"/>
        </w:numPr>
        <w:spacing w:after="0" w:line="240" w:lineRule="auto"/>
        <w:ind w:right="191"/>
        <w:jc w:val="both"/>
        <w:rPr>
          <w:szCs w:val="24"/>
        </w:rPr>
      </w:pPr>
      <w:r w:rsidRPr="0074310B">
        <w:rPr>
          <w:szCs w:val="24"/>
        </w:rPr>
        <w:t>Servicios digitales críticos en la entidad pública (Servicios o trámites para los ciudadanos o sistemas de información críticos para la entidad).</w:t>
      </w:r>
    </w:p>
    <w:p w14:paraId="0163305C" w14:textId="77777777" w:rsidR="007A021D" w:rsidRPr="0074310B" w:rsidRDefault="007A021D" w:rsidP="00B253A8">
      <w:pPr>
        <w:spacing w:after="0"/>
        <w:ind w:right="191"/>
        <w:jc w:val="both"/>
        <w:rPr>
          <w:rFonts w:cs="Arial"/>
        </w:rPr>
      </w:pPr>
    </w:p>
    <w:p w14:paraId="5542FC55" w14:textId="77777777" w:rsidR="007A021D" w:rsidRPr="0074310B" w:rsidRDefault="007A021D" w:rsidP="00B253A8">
      <w:pPr>
        <w:spacing w:after="0"/>
        <w:ind w:right="191"/>
        <w:jc w:val="both"/>
        <w:rPr>
          <w:szCs w:val="24"/>
          <w:lang w:eastAsia="zh-TW"/>
        </w:rPr>
      </w:pPr>
      <w:r w:rsidRPr="0074310B">
        <w:rPr>
          <w:szCs w:val="24"/>
          <w:lang w:eastAsia="zh-TW"/>
        </w:rPr>
        <w:t>Esta información tiene por objetivo permitir la construcción de un panorama de riesgos de seguridad de la información de todo el país, para poder tomar decisiones estratégicas para la construcción de política pública, generación de capacidades o planes de acción con base a la información que pueda analizarse.</w:t>
      </w:r>
    </w:p>
    <w:p w14:paraId="05D72A97" w14:textId="77777777" w:rsidR="007A021D" w:rsidRPr="00221078" w:rsidRDefault="007A021D" w:rsidP="00B253A8">
      <w:pPr>
        <w:spacing w:after="0"/>
        <w:ind w:right="191"/>
        <w:jc w:val="both"/>
        <w:rPr>
          <w:rFonts w:ascii="Helvetíca" w:hAnsi="Helvetíca" w:cs="Arial" w:hint="eastAsia"/>
        </w:rPr>
      </w:pPr>
    </w:p>
    <w:p w14:paraId="2A899C67" w14:textId="77777777" w:rsidR="007A021D" w:rsidRPr="00396239" w:rsidRDefault="007A021D" w:rsidP="00B253A8">
      <w:pPr>
        <w:spacing w:after="0"/>
        <w:ind w:right="191"/>
        <w:jc w:val="both"/>
        <w:rPr>
          <w:rFonts w:ascii="Nunito Black" w:hAnsi="Nunito Black" w:cs="Arial"/>
          <w:b/>
          <w:bCs/>
          <w:color w:val="002060"/>
        </w:rPr>
      </w:pPr>
      <w:r w:rsidRPr="00396239">
        <w:rPr>
          <w:rFonts w:ascii="Nunito Black" w:hAnsi="Nunito Black" w:cs="Arial"/>
          <w:b/>
          <w:bCs/>
          <w:color w:val="002060"/>
        </w:rPr>
        <w:t>Reportes relacionados con Infraestructuras Cr</w:t>
      </w:r>
      <w:r w:rsidRPr="00396239">
        <w:rPr>
          <w:rFonts w:ascii="Nunito Black" w:hAnsi="Nunito Black" w:cs="Arial" w:hint="eastAsia"/>
          <w:b/>
          <w:bCs/>
          <w:color w:val="002060"/>
        </w:rPr>
        <w:t>í</w:t>
      </w:r>
      <w:r w:rsidRPr="00396239">
        <w:rPr>
          <w:rFonts w:ascii="Nunito Black" w:hAnsi="Nunito Black" w:cs="Arial"/>
          <w:b/>
          <w:bCs/>
          <w:color w:val="002060"/>
        </w:rPr>
        <w:t>ticas Cibern</w:t>
      </w:r>
      <w:r w:rsidRPr="00396239">
        <w:rPr>
          <w:rFonts w:ascii="Nunito Black" w:hAnsi="Nunito Black" w:cs="Arial" w:hint="eastAsia"/>
          <w:b/>
          <w:bCs/>
          <w:color w:val="002060"/>
        </w:rPr>
        <w:t>é</w:t>
      </w:r>
      <w:r w:rsidRPr="00396239">
        <w:rPr>
          <w:rFonts w:ascii="Nunito Black" w:hAnsi="Nunito Black" w:cs="Arial"/>
          <w:b/>
          <w:bCs/>
          <w:color w:val="002060"/>
        </w:rPr>
        <w:t>ticas</w:t>
      </w:r>
      <w:r w:rsidRPr="00396239">
        <w:rPr>
          <w:rFonts w:ascii="Nunito Black" w:hAnsi="Nunito Black" w:cs="Arial"/>
          <w:b/>
          <w:bCs/>
          <w:color w:val="002060"/>
          <w:lang w:val="es-419"/>
        </w:rPr>
        <w:t>,</w:t>
      </w:r>
      <w:r w:rsidRPr="00396239">
        <w:rPr>
          <w:rFonts w:ascii="Nunito Black" w:hAnsi="Nunito Black" w:cs="Arial"/>
          <w:b/>
          <w:bCs/>
          <w:color w:val="002060"/>
        </w:rPr>
        <w:t xml:space="preserve"> cuando aplique:</w:t>
      </w:r>
    </w:p>
    <w:p w14:paraId="7C41E212" w14:textId="77777777" w:rsidR="007A021D" w:rsidRPr="00221078" w:rsidRDefault="007A021D" w:rsidP="00B253A8">
      <w:pPr>
        <w:spacing w:after="0"/>
        <w:ind w:right="191"/>
        <w:jc w:val="both"/>
        <w:rPr>
          <w:rFonts w:ascii="Helvetíca" w:hAnsi="Helvetíca" w:cs="Arial" w:hint="eastAsia"/>
          <w:b/>
        </w:rPr>
      </w:pPr>
    </w:p>
    <w:p w14:paraId="068AD7C2" w14:textId="77777777" w:rsidR="007A021D" w:rsidRPr="00593C3C" w:rsidRDefault="007A021D" w:rsidP="00B253A8">
      <w:pPr>
        <w:spacing w:after="0"/>
        <w:ind w:right="191"/>
        <w:jc w:val="both"/>
        <w:rPr>
          <w:szCs w:val="24"/>
          <w:lang w:eastAsia="zh-TW"/>
        </w:rPr>
      </w:pPr>
      <w:r w:rsidRPr="00593C3C">
        <w:rPr>
          <w:szCs w:val="24"/>
          <w:lang w:eastAsia="zh-TW"/>
        </w:rPr>
        <w:t>Las infraestructuras críticas cibernéticas -ICC- que hayan sido identificadas deberían reportarse a las autoridades o instancias encargadas del tema en el Gobierno nacional.</w:t>
      </w:r>
    </w:p>
    <w:p w14:paraId="1783F3D6" w14:textId="77777777" w:rsidR="007A021D" w:rsidRPr="00593C3C" w:rsidRDefault="007A021D" w:rsidP="00B253A8">
      <w:pPr>
        <w:spacing w:after="0"/>
        <w:ind w:right="191"/>
        <w:jc w:val="both"/>
        <w:rPr>
          <w:rFonts w:cs="Arial"/>
          <w:szCs w:val="24"/>
        </w:rPr>
      </w:pPr>
    </w:p>
    <w:p w14:paraId="3C2E21B9" w14:textId="77777777" w:rsidR="007A021D" w:rsidRPr="00593C3C" w:rsidRDefault="007A021D" w:rsidP="00B253A8">
      <w:pPr>
        <w:spacing w:after="0"/>
        <w:ind w:right="191"/>
        <w:jc w:val="both"/>
        <w:rPr>
          <w:b/>
          <w:szCs w:val="24"/>
          <w:lang w:val="es-ES"/>
        </w:rPr>
      </w:pPr>
      <w:bookmarkStart w:id="532" w:name="_Toc390350576"/>
      <w:bookmarkStart w:id="533" w:name="_Toc300205465"/>
      <w:bookmarkStart w:id="534" w:name="_Toc497917413"/>
      <w:r w:rsidRPr="00593C3C">
        <w:rPr>
          <w:b/>
          <w:szCs w:val="24"/>
          <w:lang w:val="es-ES"/>
        </w:rPr>
        <w:t xml:space="preserve">Nota: Es importante indicar que los reportes de riesgos de seguridad de la información a las entidades de </w:t>
      </w:r>
      <w:r w:rsidRPr="00593C3C">
        <w:rPr>
          <w:b/>
          <w:szCs w:val="24"/>
          <w:lang w:val="es-419"/>
        </w:rPr>
        <w:t>gobierno</w:t>
      </w:r>
      <w:r w:rsidRPr="00593C3C">
        <w:rPr>
          <w:b/>
          <w:szCs w:val="24"/>
          <w:lang w:val="es-ES"/>
        </w:rPr>
        <w:t xml:space="preserve"> no implicarían o significarían el traslado de la responsabilidad sobre los riesgos o su tratamiento.</w:t>
      </w:r>
    </w:p>
    <w:p w14:paraId="50D08CE6" w14:textId="77777777" w:rsidR="007A021D" w:rsidRPr="00221078" w:rsidRDefault="007A021D" w:rsidP="00B253A8">
      <w:pPr>
        <w:spacing w:after="0"/>
        <w:ind w:right="191"/>
        <w:jc w:val="both"/>
        <w:rPr>
          <w:rFonts w:ascii="Helvetíca" w:hAnsi="Helvetíca" w:hint="eastAsia"/>
          <w:b/>
          <w:lang w:val="es-ES"/>
        </w:rPr>
      </w:pPr>
    </w:p>
    <w:p w14:paraId="6BBA3376" w14:textId="4D8A9987" w:rsidR="007A021D" w:rsidRDefault="00461E45" w:rsidP="00B253A8">
      <w:pPr>
        <w:pStyle w:val="Ttulo3"/>
        <w:numPr>
          <w:ilvl w:val="2"/>
          <w:numId w:val="0"/>
        </w:numPr>
        <w:spacing w:before="0"/>
        <w:rPr>
          <w:rFonts w:ascii="Nunito Black" w:hAnsi="Nunito Black"/>
          <w:color w:val="4D4D4D"/>
          <w:sz w:val="48"/>
          <w:szCs w:val="48"/>
        </w:rPr>
      </w:pPr>
      <w:bookmarkStart w:id="535" w:name="_Toc501717644"/>
      <w:bookmarkStart w:id="536" w:name="_Toc514874588"/>
      <w:bookmarkStart w:id="537" w:name="_Toc52541143"/>
      <w:bookmarkStart w:id="538" w:name="_Toc86317585"/>
      <w:bookmarkStart w:id="539" w:name="_Toc177026072"/>
      <w:r w:rsidRPr="0074310B">
        <w:rPr>
          <w:rFonts w:ascii="Nunito Black" w:eastAsiaTheme="minorHAnsi" w:hAnsi="Nunito Black" w:cstheme="minorBidi"/>
          <w:bCs/>
          <w:i w:val="0"/>
          <w:sz w:val="48"/>
          <w:szCs w:val="48"/>
          <w:lang w:eastAsia="zh-TW"/>
        </w:rPr>
        <w:t xml:space="preserve">3.3.3 </w:t>
      </w:r>
      <w:r w:rsidR="007A021D" w:rsidRPr="0074310B">
        <w:rPr>
          <w:rFonts w:ascii="Nunito Black" w:eastAsiaTheme="minorHAnsi" w:hAnsi="Nunito Black" w:cstheme="minorBidi"/>
          <w:bCs/>
          <w:i w:val="0"/>
          <w:sz w:val="48"/>
          <w:szCs w:val="48"/>
          <w:lang w:eastAsia="zh-TW"/>
        </w:rPr>
        <w:t>Auditorías internas</w:t>
      </w:r>
      <w:bookmarkEnd w:id="532"/>
      <w:r w:rsidR="007A021D" w:rsidRPr="0074310B">
        <w:rPr>
          <w:rFonts w:ascii="Nunito Black" w:eastAsiaTheme="minorHAnsi" w:hAnsi="Nunito Black" w:cstheme="minorBidi"/>
          <w:bCs/>
          <w:i w:val="0"/>
          <w:sz w:val="48"/>
          <w:szCs w:val="48"/>
          <w:lang w:eastAsia="zh-TW"/>
        </w:rPr>
        <w:t xml:space="preserve"> y externas</w:t>
      </w:r>
      <w:bookmarkEnd w:id="535"/>
      <w:bookmarkEnd w:id="536"/>
      <w:bookmarkEnd w:id="537"/>
      <w:bookmarkEnd w:id="538"/>
      <w:bookmarkEnd w:id="539"/>
    </w:p>
    <w:p w14:paraId="39822554" w14:textId="77777777" w:rsidR="0074310B" w:rsidRPr="0074310B" w:rsidRDefault="0074310B" w:rsidP="0074310B">
      <w:pPr>
        <w:spacing w:after="0"/>
      </w:pPr>
    </w:p>
    <w:p w14:paraId="615522E3" w14:textId="77777777" w:rsidR="007A021D" w:rsidRPr="0074310B" w:rsidRDefault="007A021D" w:rsidP="00B253A8">
      <w:pPr>
        <w:spacing w:after="0"/>
        <w:ind w:right="191"/>
        <w:jc w:val="both"/>
        <w:rPr>
          <w:szCs w:val="24"/>
          <w:lang w:eastAsia="zh-TW"/>
        </w:rPr>
      </w:pPr>
      <w:r w:rsidRPr="0074310B">
        <w:rPr>
          <w:szCs w:val="24"/>
          <w:lang w:eastAsia="zh-TW"/>
        </w:rPr>
        <w:t>Le corresponde a las Unidades de Control Interno (tercera línea de defensa), realizar evaluación (aseguramiento) independiente sobre la gestión del riesgo de seguridad de la información en la entidad pública, catalogándola como una unidad auditable más dentro de su Universo de Auditoría, conforme al Plan Anual de Auditoría aprobado por el Comité Institucional de Coordinación de Control Interno de la entidad.</w:t>
      </w:r>
      <w:bookmarkStart w:id="540" w:name="_Toc390350577"/>
      <w:bookmarkStart w:id="541" w:name="_Toc391035020"/>
      <w:bookmarkStart w:id="542" w:name="_Toc391035115"/>
      <w:bookmarkStart w:id="543" w:name="_Toc391547373"/>
      <w:bookmarkStart w:id="544" w:name="_Toc413246133"/>
      <w:bookmarkStart w:id="545" w:name="_Toc425346083"/>
      <w:bookmarkStart w:id="546" w:name="_Toc300205466"/>
      <w:bookmarkStart w:id="547" w:name="_Toc497917414"/>
      <w:bookmarkEnd w:id="533"/>
      <w:bookmarkEnd w:id="534"/>
    </w:p>
    <w:p w14:paraId="1A284365" w14:textId="77777777" w:rsidR="007A021D" w:rsidRPr="00221078" w:rsidRDefault="007A021D" w:rsidP="00B253A8">
      <w:pPr>
        <w:spacing w:after="0"/>
        <w:rPr>
          <w:rFonts w:ascii="Helvetíca" w:hAnsi="Helvetíca" w:hint="eastAsia"/>
        </w:rPr>
      </w:pPr>
    </w:p>
    <w:p w14:paraId="15AE46DF" w14:textId="4DEEFD7F" w:rsidR="007A021D" w:rsidRDefault="00461E45" w:rsidP="00B253A8">
      <w:pPr>
        <w:pStyle w:val="Ttulo3"/>
        <w:numPr>
          <w:ilvl w:val="2"/>
          <w:numId w:val="0"/>
        </w:numPr>
        <w:spacing w:before="0"/>
        <w:rPr>
          <w:rFonts w:ascii="Nunito Black" w:hAnsi="Nunito Black"/>
          <w:sz w:val="48"/>
          <w:szCs w:val="48"/>
        </w:rPr>
      </w:pPr>
      <w:bookmarkStart w:id="548" w:name="_Toc497917415"/>
      <w:bookmarkStart w:id="549" w:name="_Toc501717646"/>
      <w:bookmarkStart w:id="550" w:name="_Toc514874589"/>
      <w:bookmarkStart w:id="551" w:name="_Toc52541144"/>
      <w:bookmarkStart w:id="552" w:name="_Toc86317586"/>
      <w:bookmarkStart w:id="553" w:name="_Toc177026073"/>
      <w:bookmarkEnd w:id="540"/>
      <w:bookmarkEnd w:id="541"/>
      <w:bookmarkEnd w:id="542"/>
      <w:bookmarkEnd w:id="543"/>
      <w:bookmarkEnd w:id="544"/>
      <w:bookmarkEnd w:id="545"/>
      <w:bookmarkEnd w:id="546"/>
      <w:bookmarkEnd w:id="547"/>
      <w:r w:rsidRPr="0074310B">
        <w:rPr>
          <w:rFonts w:ascii="Nunito Black" w:eastAsiaTheme="minorHAnsi" w:hAnsi="Nunito Black" w:cstheme="minorBidi"/>
          <w:bCs/>
          <w:i w:val="0"/>
          <w:sz w:val="48"/>
          <w:szCs w:val="48"/>
          <w:lang w:eastAsia="zh-TW"/>
        </w:rPr>
        <w:t xml:space="preserve">3.3.4 </w:t>
      </w:r>
      <w:r w:rsidR="007A021D" w:rsidRPr="0074310B">
        <w:rPr>
          <w:rFonts w:ascii="Nunito Black" w:eastAsiaTheme="minorHAnsi" w:hAnsi="Nunito Black" w:cstheme="minorBidi"/>
          <w:bCs/>
          <w:i w:val="0"/>
          <w:sz w:val="48"/>
          <w:szCs w:val="48"/>
          <w:lang w:eastAsia="zh-TW"/>
        </w:rPr>
        <w:t>Medición del desempeño</w:t>
      </w:r>
      <w:bookmarkEnd w:id="548"/>
      <w:bookmarkEnd w:id="549"/>
      <w:bookmarkEnd w:id="550"/>
      <w:bookmarkEnd w:id="551"/>
      <w:bookmarkEnd w:id="552"/>
      <w:bookmarkEnd w:id="553"/>
    </w:p>
    <w:p w14:paraId="17D3D0E3" w14:textId="77777777" w:rsidR="0074310B" w:rsidRPr="0074310B" w:rsidRDefault="0074310B" w:rsidP="0074310B">
      <w:pPr>
        <w:spacing w:after="0"/>
      </w:pPr>
    </w:p>
    <w:p w14:paraId="59E18FEF" w14:textId="77777777" w:rsidR="007A021D" w:rsidRPr="00396239" w:rsidRDefault="007A021D" w:rsidP="00B253A8">
      <w:pPr>
        <w:spacing w:after="0"/>
        <w:jc w:val="both"/>
        <w:rPr>
          <w:szCs w:val="24"/>
        </w:rPr>
      </w:pPr>
      <w:r w:rsidRPr="00396239">
        <w:rPr>
          <w:szCs w:val="24"/>
        </w:rPr>
        <w:t>La entidad p</w:t>
      </w:r>
      <w:r w:rsidRPr="00396239">
        <w:rPr>
          <w:rFonts w:hint="eastAsia"/>
          <w:szCs w:val="24"/>
        </w:rPr>
        <w:t>ú</w:t>
      </w:r>
      <w:r w:rsidRPr="00396239">
        <w:rPr>
          <w:szCs w:val="24"/>
        </w:rPr>
        <w:t>blica debe utilizar medidas de desempe</w:t>
      </w:r>
      <w:r w:rsidRPr="00396239">
        <w:rPr>
          <w:rFonts w:hint="eastAsia"/>
          <w:szCs w:val="24"/>
        </w:rPr>
        <w:t>ñ</w:t>
      </w:r>
      <w:r w:rsidRPr="00396239">
        <w:rPr>
          <w:szCs w:val="24"/>
        </w:rPr>
        <w:t>o (indicadores</w:t>
      </w:r>
      <w:r w:rsidRPr="00396239">
        <w:rPr>
          <w:rStyle w:val="Refdenotaalpie"/>
          <w:szCs w:val="24"/>
        </w:rPr>
        <w:footnoteReference w:id="13"/>
      </w:r>
      <w:r w:rsidRPr="00396239">
        <w:rPr>
          <w:szCs w:val="24"/>
        </w:rPr>
        <w:t>) para la gesti</w:t>
      </w:r>
      <w:r w:rsidRPr="00396239">
        <w:rPr>
          <w:rFonts w:hint="eastAsia"/>
          <w:szCs w:val="24"/>
        </w:rPr>
        <w:t>ó</w:t>
      </w:r>
      <w:r w:rsidRPr="00396239">
        <w:rPr>
          <w:szCs w:val="24"/>
        </w:rPr>
        <w:t>n de los riesgos de seguridad de la informaci</w:t>
      </w:r>
      <w:r w:rsidRPr="00396239">
        <w:rPr>
          <w:rFonts w:hint="eastAsia"/>
          <w:szCs w:val="24"/>
        </w:rPr>
        <w:t>ó</w:t>
      </w:r>
      <w:r w:rsidRPr="00396239">
        <w:rPr>
          <w:szCs w:val="24"/>
        </w:rPr>
        <w:t>n, las cuales deben reflejar el cumplimiento de los objetivos propuestos. Estas deben ser evaluadas peri</w:t>
      </w:r>
      <w:r w:rsidRPr="00396239">
        <w:rPr>
          <w:rFonts w:hint="eastAsia"/>
          <w:szCs w:val="24"/>
        </w:rPr>
        <w:t>ó</w:t>
      </w:r>
      <w:r w:rsidRPr="00396239">
        <w:rPr>
          <w:szCs w:val="24"/>
        </w:rPr>
        <w:t>dicamente alineadas con la revisi</w:t>
      </w:r>
      <w:r w:rsidRPr="00396239">
        <w:rPr>
          <w:rFonts w:hint="eastAsia"/>
          <w:szCs w:val="24"/>
        </w:rPr>
        <w:t>ó</w:t>
      </w:r>
      <w:r w:rsidRPr="00396239">
        <w:rPr>
          <w:szCs w:val="24"/>
        </w:rPr>
        <w:t>n por la l</w:t>
      </w:r>
      <w:r w:rsidRPr="00396239">
        <w:rPr>
          <w:rFonts w:hint="eastAsia"/>
          <w:szCs w:val="24"/>
        </w:rPr>
        <w:t>í</w:t>
      </w:r>
      <w:r w:rsidRPr="00396239">
        <w:rPr>
          <w:szCs w:val="24"/>
        </w:rPr>
        <w:t>nea estrat</w:t>
      </w:r>
      <w:r w:rsidRPr="00396239">
        <w:rPr>
          <w:rFonts w:hint="eastAsia"/>
          <w:szCs w:val="24"/>
        </w:rPr>
        <w:t>é</w:t>
      </w:r>
      <w:r w:rsidRPr="00396239">
        <w:rPr>
          <w:szCs w:val="24"/>
        </w:rPr>
        <w:t xml:space="preserve">gica. </w:t>
      </w:r>
    </w:p>
    <w:p w14:paraId="3D5BA322" w14:textId="77777777" w:rsidR="007A021D" w:rsidRPr="00221078" w:rsidRDefault="007A021D" w:rsidP="00B253A8">
      <w:pPr>
        <w:spacing w:after="0"/>
        <w:rPr>
          <w:rFonts w:ascii="Helvetíca" w:hAnsi="Helvetíca" w:hint="eastAsia"/>
        </w:rPr>
      </w:pPr>
    </w:p>
    <w:p w14:paraId="7F8E2AFC" w14:textId="1A426C4F" w:rsidR="007A021D" w:rsidRDefault="007E7DF9" w:rsidP="00B253A8">
      <w:pPr>
        <w:spacing w:after="0"/>
        <w:rPr>
          <w:rFonts w:ascii="Nunito Black" w:hAnsi="Nunito Black"/>
          <w:sz w:val="48"/>
          <w:szCs w:val="48"/>
        </w:rPr>
      </w:pPr>
      <w:bookmarkStart w:id="554" w:name="_Toc390350578"/>
      <w:bookmarkStart w:id="555" w:name="_Toc391035021"/>
      <w:bookmarkStart w:id="556" w:name="_Toc391035116"/>
      <w:bookmarkStart w:id="557" w:name="_Toc391547374"/>
      <w:bookmarkStart w:id="558" w:name="_Toc413246134"/>
      <w:bookmarkStart w:id="559" w:name="_Toc425346084"/>
      <w:bookmarkStart w:id="560" w:name="_Toc300205467"/>
      <w:bookmarkStart w:id="561" w:name="_Toc501717648"/>
      <w:bookmarkStart w:id="562" w:name="_Toc514874590"/>
      <w:bookmarkStart w:id="563" w:name="_Toc52541145"/>
      <w:bookmarkStart w:id="564" w:name="_Toc86317587"/>
      <w:r w:rsidRPr="0074310B">
        <w:rPr>
          <w:rFonts w:ascii="Nunito Black" w:hAnsi="Nunito Black"/>
          <w:b/>
          <w:bCs/>
          <w:color w:val="002060"/>
          <w:sz w:val="48"/>
          <w:szCs w:val="48"/>
          <w:lang w:eastAsia="zh-TW"/>
        </w:rPr>
        <w:t xml:space="preserve">3.4 </w:t>
      </w:r>
      <w:r w:rsidR="007A021D" w:rsidRPr="0074310B">
        <w:rPr>
          <w:rFonts w:ascii="Nunito Black" w:hAnsi="Nunito Black"/>
          <w:b/>
          <w:bCs/>
          <w:color w:val="002060"/>
          <w:sz w:val="48"/>
          <w:szCs w:val="48"/>
          <w:lang w:eastAsia="zh-TW"/>
        </w:rPr>
        <w:t xml:space="preserve">Fase 4. Mejoramiento continuo de </w:t>
      </w:r>
      <w:bookmarkEnd w:id="554"/>
      <w:bookmarkEnd w:id="555"/>
      <w:bookmarkEnd w:id="556"/>
      <w:bookmarkEnd w:id="557"/>
      <w:bookmarkEnd w:id="558"/>
      <w:bookmarkEnd w:id="559"/>
      <w:bookmarkEnd w:id="560"/>
      <w:r w:rsidR="007A021D" w:rsidRPr="0074310B">
        <w:rPr>
          <w:rFonts w:ascii="Nunito Black" w:hAnsi="Nunito Black"/>
          <w:b/>
          <w:bCs/>
          <w:color w:val="002060"/>
          <w:sz w:val="48"/>
          <w:szCs w:val="48"/>
          <w:lang w:eastAsia="zh-TW"/>
        </w:rPr>
        <w:t>la gestión del riesgo de seguridad de la información</w:t>
      </w:r>
      <w:bookmarkEnd w:id="561"/>
      <w:bookmarkEnd w:id="562"/>
      <w:bookmarkEnd w:id="563"/>
      <w:bookmarkEnd w:id="564"/>
    </w:p>
    <w:p w14:paraId="56E5F548" w14:textId="77777777" w:rsidR="0074310B" w:rsidRPr="0074310B" w:rsidRDefault="0074310B" w:rsidP="00B253A8">
      <w:pPr>
        <w:spacing w:after="0"/>
        <w:rPr>
          <w:szCs w:val="24"/>
        </w:rPr>
      </w:pPr>
    </w:p>
    <w:p w14:paraId="7B4F5F11" w14:textId="77777777" w:rsidR="000F3618" w:rsidRPr="0074310B" w:rsidRDefault="007A021D" w:rsidP="00B253A8">
      <w:pPr>
        <w:spacing w:after="0"/>
        <w:jc w:val="both"/>
        <w:rPr>
          <w:szCs w:val="24"/>
        </w:rPr>
      </w:pPr>
      <w:r w:rsidRPr="0074310B">
        <w:rPr>
          <w:szCs w:val="24"/>
        </w:rPr>
        <w:t xml:space="preserve">La entidad pública debe garantizar la mejora continua de la gestión de riesgos de seguridad de la información, por lo tanto, debe establecer que cuando existan </w:t>
      </w:r>
    </w:p>
    <w:p w14:paraId="659018C8" w14:textId="77777777" w:rsidR="000F3618" w:rsidRPr="0074310B" w:rsidRDefault="000F3618" w:rsidP="00B253A8">
      <w:pPr>
        <w:spacing w:after="0"/>
        <w:jc w:val="both"/>
        <w:rPr>
          <w:szCs w:val="24"/>
        </w:rPr>
      </w:pPr>
    </w:p>
    <w:p w14:paraId="0C140B5F" w14:textId="2EAE08B0" w:rsidR="007A021D" w:rsidRPr="0074310B" w:rsidRDefault="007A021D" w:rsidP="00B253A8">
      <w:pPr>
        <w:spacing w:after="0"/>
        <w:jc w:val="both"/>
        <w:rPr>
          <w:szCs w:val="24"/>
        </w:rPr>
      </w:pPr>
      <w:r w:rsidRPr="0074310B">
        <w:rPr>
          <w:szCs w:val="24"/>
        </w:rPr>
        <w:t>hallazgos, falencias o incidentes de seguridad de la información se debe mitigar el impacto de su existencia y tomar acciones para controlarlos y prevenirlos. Adicionalmente, se debe establecer y hacer frente a las consecuencias propias de la no conformidad que llegó a materializarse.</w:t>
      </w:r>
    </w:p>
    <w:p w14:paraId="7804FEDF" w14:textId="77777777" w:rsidR="007A021D" w:rsidRPr="0074310B" w:rsidRDefault="007A021D" w:rsidP="00B253A8">
      <w:pPr>
        <w:spacing w:after="0"/>
        <w:ind w:right="191"/>
        <w:jc w:val="both"/>
        <w:rPr>
          <w:szCs w:val="24"/>
        </w:rPr>
      </w:pPr>
    </w:p>
    <w:p w14:paraId="72B2962A" w14:textId="77777777" w:rsidR="007A021D" w:rsidRPr="0074310B" w:rsidRDefault="007A021D" w:rsidP="00B253A8">
      <w:pPr>
        <w:spacing w:after="0"/>
        <w:jc w:val="both"/>
        <w:rPr>
          <w:szCs w:val="24"/>
        </w:rPr>
      </w:pPr>
      <w:r w:rsidRPr="0074310B">
        <w:rPr>
          <w:szCs w:val="24"/>
        </w:rPr>
        <w:t>Deben definirse las acciones para mejorar continuamente la gestión de riesgos de seguridad de la información de la siguiente forma:</w:t>
      </w:r>
    </w:p>
    <w:p w14:paraId="4837AB7D" w14:textId="77777777" w:rsidR="007A021D" w:rsidRPr="0074310B" w:rsidRDefault="007A021D" w:rsidP="00B253A8">
      <w:pPr>
        <w:spacing w:after="0"/>
        <w:ind w:right="191"/>
        <w:jc w:val="both"/>
        <w:rPr>
          <w:szCs w:val="24"/>
        </w:rPr>
      </w:pPr>
    </w:p>
    <w:p w14:paraId="1ABAB959" w14:textId="77777777" w:rsidR="007A021D" w:rsidRDefault="007A021D">
      <w:pPr>
        <w:pStyle w:val="Prrafodelista"/>
        <w:numPr>
          <w:ilvl w:val="0"/>
          <w:numId w:val="65"/>
        </w:numPr>
        <w:spacing w:after="0" w:line="240" w:lineRule="auto"/>
        <w:ind w:right="191"/>
        <w:jc w:val="both"/>
        <w:rPr>
          <w:szCs w:val="24"/>
        </w:rPr>
      </w:pPr>
      <w:r w:rsidRPr="0074310B">
        <w:rPr>
          <w:szCs w:val="24"/>
        </w:rPr>
        <w:t>Revisar y evaluar los hallazgos encontrados en las auditorías internas, otras auditorías e informes de los entes de control realizadas.</w:t>
      </w:r>
    </w:p>
    <w:p w14:paraId="072115BA" w14:textId="77777777" w:rsidR="008231A8" w:rsidRPr="0074310B" w:rsidRDefault="008231A8" w:rsidP="008231A8">
      <w:pPr>
        <w:pStyle w:val="Prrafodelista"/>
        <w:spacing w:after="0" w:line="240" w:lineRule="auto"/>
        <w:ind w:right="191"/>
        <w:jc w:val="both"/>
        <w:rPr>
          <w:szCs w:val="24"/>
        </w:rPr>
      </w:pPr>
    </w:p>
    <w:p w14:paraId="08654422" w14:textId="77777777" w:rsidR="007A021D" w:rsidRDefault="007A021D">
      <w:pPr>
        <w:pStyle w:val="Prrafodelista"/>
        <w:numPr>
          <w:ilvl w:val="0"/>
          <w:numId w:val="65"/>
        </w:numPr>
        <w:spacing w:after="0" w:line="240" w:lineRule="auto"/>
        <w:ind w:right="191"/>
        <w:jc w:val="both"/>
        <w:rPr>
          <w:szCs w:val="24"/>
        </w:rPr>
      </w:pPr>
      <w:r w:rsidRPr="0074310B">
        <w:rPr>
          <w:szCs w:val="24"/>
        </w:rPr>
        <w:t>Establecer las posibles causas y consecuencias del hallazgo.</w:t>
      </w:r>
    </w:p>
    <w:p w14:paraId="2F0A22AE" w14:textId="77777777" w:rsidR="008231A8" w:rsidRPr="008231A8" w:rsidRDefault="008231A8" w:rsidP="008231A8">
      <w:pPr>
        <w:spacing w:after="0" w:line="240" w:lineRule="auto"/>
        <w:ind w:right="191"/>
        <w:jc w:val="both"/>
        <w:rPr>
          <w:szCs w:val="24"/>
        </w:rPr>
      </w:pPr>
    </w:p>
    <w:p w14:paraId="2FF373B1" w14:textId="77777777" w:rsidR="007A021D" w:rsidRDefault="007A021D">
      <w:pPr>
        <w:pStyle w:val="Prrafodelista"/>
        <w:numPr>
          <w:ilvl w:val="0"/>
          <w:numId w:val="65"/>
        </w:numPr>
        <w:spacing w:after="0" w:line="240" w:lineRule="auto"/>
        <w:ind w:right="191"/>
        <w:jc w:val="both"/>
        <w:rPr>
          <w:szCs w:val="24"/>
        </w:rPr>
      </w:pPr>
      <w:r w:rsidRPr="0074310B">
        <w:rPr>
          <w:szCs w:val="24"/>
        </w:rPr>
        <w:t>Determinar si existen otros hallazgos similares para establecer acciones correctivas y evitar así que se lleguen a materializar.</w:t>
      </w:r>
    </w:p>
    <w:p w14:paraId="77D31EE0" w14:textId="77777777" w:rsidR="008231A8" w:rsidRPr="008231A8" w:rsidRDefault="008231A8" w:rsidP="008231A8">
      <w:pPr>
        <w:pStyle w:val="Prrafodelista"/>
        <w:rPr>
          <w:szCs w:val="24"/>
        </w:rPr>
      </w:pPr>
    </w:p>
    <w:p w14:paraId="30ACFF83" w14:textId="77777777" w:rsidR="008231A8" w:rsidRPr="0074310B" w:rsidRDefault="008231A8" w:rsidP="008231A8">
      <w:pPr>
        <w:pStyle w:val="Prrafodelista"/>
        <w:spacing w:after="0" w:line="240" w:lineRule="auto"/>
        <w:ind w:right="191"/>
        <w:jc w:val="both"/>
        <w:rPr>
          <w:szCs w:val="24"/>
        </w:rPr>
      </w:pPr>
    </w:p>
    <w:p w14:paraId="29AA0EA4" w14:textId="77777777" w:rsidR="007A021D" w:rsidRPr="0074310B" w:rsidRDefault="007A021D">
      <w:pPr>
        <w:pStyle w:val="Prrafodelista"/>
        <w:numPr>
          <w:ilvl w:val="0"/>
          <w:numId w:val="65"/>
        </w:numPr>
        <w:spacing w:after="0" w:line="240" w:lineRule="auto"/>
        <w:ind w:right="191"/>
        <w:jc w:val="both"/>
        <w:rPr>
          <w:szCs w:val="24"/>
        </w:rPr>
      </w:pPr>
      <w:r w:rsidRPr="0074310B">
        <w:rPr>
          <w:szCs w:val="24"/>
        </w:rPr>
        <w:t>Emprender acciones de revisión continua, que permitan gestionar el riesgo a tiempo, disminuir el impacto y la probabilidad de ocurrencia del riesgo detectado, así como la aparición de nuevos riesgos que puedan afectar el desempeño de la entidad pública o de los servicios que presta al ciudadano.</w:t>
      </w:r>
    </w:p>
    <w:p w14:paraId="519453EA" w14:textId="77777777" w:rsidR="00E41BA9" w:rsidRPr="0074310B" w:rsidRDefault="00E41BA9" w:rsidP="00B253A8">
      <w:pPr>
        <w:spacing w:after="0" w:line="240" w:lineRule="auto"/>
        <w:ind w:right="191"/>
        <w:jc w:val="both"/>
        <w:rPr>
          <w:szCs w:val="24"/>
        </w:rPr>
      </w:pPr>
    </w:p>
    <w:p w14:paraId="5145AD26" w14:textId="106E0D2B" w:rsidR="007A021D" w:rsidRPr="0074310B" w:rsidRDefault="007A021D" w:rsidP="00B253A8">
      <w:pPr>
        <w:spacing w:after="0"/>
        <w:ind w:right="191"/>
        <w:jc w:val="both"/>
        <w:rPr>
          <w:szCs w:val="24"/>
        </w:rPr>
      </w:pPr>
      <w:r w:rsidRPr="0074310B">
        <w:rPr>
          <w:szCs w:val="24"/>
        </w:rPr>
        <w:t>dicionalmente, se sugiere llevar un registro documentado del tratamiento realizado al hallazgo, así como las acciones realizadas para mitigar el impacto y ver el resultado para futuros hallazgos.</w:t>
      </w:r>
      <w:bookmarkStart w:id="565" w:name="_Toc497203910"/>
      <w:bookmarkStart w:id="566" w:name="_Toc514874591"/>
      <w:bookmarkEnd w:id="565"/>
    </w:p>
    <w:p w14:paraId="5482802C" w14:textId="77777777" w:rsidR="0074310B" w:rsidRPr="00396239" w:rsidRDefault="0074310B" w:rsidP="00B253A8">
      <w:pPr>
        <w:spacing w:after="0"/>
        <w:ind w:right="191"/>
        <w:jc w:val="both"/>
        <w:rPr>
          <w:szCs w:val="24"/>
        </w:rPr>
      </w:pPr>
    </w:p>
    <w:p w14:paraId="7910652A" w14:textId="4DE17070" w:rsidR="007A021D" w:rsidRPr="00396239" w:rsidRDefault="007A021D" w:rsidP="00B253A8">
      <w:pPr>
        <w:pStyle w:val="Sinespaciado"/>
        <w:spacing w:before="0"/>
        <w:ind w:left="432" w:right="191" w:hanging="432"/>
        <w:jc w:val="both"/>
        <w:rPr>
          <w:rFonts w:ascii="Nunito Black" w:eastAsiaTheme="minorHAnsi" w:hAnsi="Nunito Black" w:cstheme="minorBidi"/>
          <w:bCs/>
          <w:color w:val="002060"/>
          <w:sz w:val="36"/>
          <w:szCs w:val="36"/>
          <w:lang w:eastAsia="zh-TW"/>
        </w:rPr>
      </w:pPr>
      <w:bookmarkStart w:id="567" w:name="_Toc52541146"/>
      <w:bookmarkStart w:id="568" w:name="_Toc86317588"/>
      <w:r w:rsidRPr="0074310B">
        <w:rPr>
          <w:rFonts w:ascii="Nunito Black" w:eastAsiaTheme="minorHAnsi" w:hAnsi="Nunito Black" w:cstheme="minorBidi" w:hint="eastAsia"/>
          <w:bCs/>
          <w:color w:val="002060"/>
          <w:sz w:val="48"/>
          <w:szCs w:val="48"/>
          <w:lang w:eastAsia="zh-TW"/>
        </w:rPr>
        <w:t xml:space="preserve"> </w:t>
      </w:r>
      <w:bookmarkStart w:id="569" w:name="_Toc177026074"/>
      <w:r w:rsidR="007E7DF9" w:rsidRPr="0074310B">
        <w:rPr>
          <w:rFonts w:ascii="Nunito Black" w:eastAsiaTheme="minorHAnsi" w:hAnsi="Nunito Black" w:cstheme="minorBidi" w:hint="eastAsia"/>
          <w:bCs/>
          <w:color w:val="002060"/>
          <w:sz w:val="48"/>
          <w:szCs w:val="48"/>
          <w:lang w:eastAsia="zh-TW"/>
        </w:rPr>
        <w:t xml:space="preserve">4. </w:t>
      </w:r>
      <w:r w:rsidR="004F7407" w:rsidRPr="0074310B">
        <w:rPr>
          <w:rFonts w:ascii="Nunito Black" w:eastAsiaTheme="minorHAnsi" w:hAnsi="Nunito Black" w:cstheme="minorBidi"/>
          <w:bCs/>
          <w:color w:val="002060"/>
          <w:sz w:val="48"/>
          <w:szCs w:val="48"/>
          <w:lang w:eastAsia="zh-TW"/>
        </w:rPr>
        <w:t>Controles De Referencia Para La Mitigación De</w:t>
      </w:r>
      <w:r w:rsidR="004F7407" w:rsidRPr="00396239">
        <w:rPr>
          <w:rFonts w:ascii="Nunito Black" w:eastAsiaTheme="minorHAnsi" w:hAnsi="Nunito Black" w:cstheme="minorBidi"/>
          <w:bCs/>
          <w:color w:val="002060"/>
          <w:sz w:val="36"/>
          <w:szCs w:val="36"/>
          <w:lang w:eastAsia="zh-TW"/>
        </w:rPr>
        <w:t xml:space="preserve"> Riesgos De Seguridad De La Información</w:t>
      </w:r>
      <w:bookmarkEnd w:id="566"/>
      <w:bookmarkEnd w:id="567"/>
      <w:bookmarkEnd w:id="568"/>
      <w:bookmarkEnd w:id="569"/>
    </w:p>
    <w:p w14:paraId="0505FEB6" w14:textId="77777777" w:rsidR="007A021D" w:rsidRPr="00221078" w:rsidRDefault="007A021D" w:rsidP="00B253A8">
      <w:pPr>
        <w:spacing w:after="0"/>
        <w:rPr>
          <w:rFonts w:ascii="Helvetíca" w:hAnsi="Helvetíca" w:hint="eastAsia"/>
          <w:lang w:val="es-419"/>
        </w:rPr>
      </w:pPr>
    </w:p>
    <w:p w14:paraId="520948BC" w14:textId="1141211E" w:rsidR="007A021D" w:rsidRDefault="007A021D" w:rsidP="00B253A8">
      <w:pPr>
        <w:spacing w:after="0"/>
        <w:ind w:right="191"/>
        <w:jc w:val="both"/>
        <w:rPr>
          <w:szCs w:val="24"/>
        </w:rPr>
      </w:pPr>
      <w:r w:rsidRPr="00396239">
        <w:rPr>
          <w:szCs w:val="24"/>
        </w:rPr>
        <w:t>Las entidades p</w:t>
      </w:r>
      <w:r w:rsidRPr="00396239">
        <w:rPr>
          <w:rFonts w:hint="eastAsia"/>
          <w:szCs w:val="24"/>
        </w:rPr>
        <w:t>ú</w:t>
      </w:r>
      <w:r w:rsidRPr="00396239">
        <w:rPr>
          <w:szCs w:val="24"/>
        </w:rPr>
        <w:t>blicas podr</w:t>
      </w:r>
      <w:r w:rsidRPr="00396239">
        <w:rPr>
          <w:rFonts w:hint="eastAsia"/>
          <w:szCs w:val="24"/>
        </w:rPr>
        <w:t>á</w:t>
      </w:r>
      <w:r w:rsidRPr="00396239">
        <w:rPr>
          <w:szCs w:val="24"/>
        </w:rPr>
        <w:t>n mitigar/tratar los riesgos de seguridad de la informaci</w:t>
      </w:r>
      <w:r w:rsidRPr="00396239">
        <w:rPr>
          <w:rFonts w:hint="eastAsia"/>
          <w:szCs w:val="24"/>
        </w:rPr>
        <w:t>ó</w:t>
      </w:r>
      <w:r w:rsidRPr="00396239">
        <w:rPr>
          <w:szCs w:val="24"/>
        </w:rPr>
        <w:t>n empleando los controles, del numeral 1</w:t>
      </w:r>
      <w:r w:rsidR="00593C3C">
        <w:rPr>
          <w:szCs w:val="24"/>
        </w:rPr>
        <w:t>1</w:t>
      </w:r>
      <w:r w:rsidRPr="00396239">
        <w:rPr>
          <w:szCs w:val="24"/>
        </w:rPr>
        <w:t xml:space="preserve">.1 Controles y objetivos de control, </w:t>
      </w:r>
      <w:bookmarkStart w:id="570" w:name="_Hlk52542667"/>
      <w:r w:rsidRPr="00396239">
        <w:rPr>
          <w:szCs w:val="24"/>
        </w:rPr>
        <w:t>del documento maestro del Modelo de Seguridad y Privacidad de la Informaci</w:t>
      </w:r>
      <w:r w:rsidRPr="00396239">
        <w:rPr>
          <w:rFonts w:hint="eastAsia"/>
          <w:szCs w:val="24"/>
        </w:rPr>
        <w:t>ó</w:t>
      </w:r>
      <w:r w:rsidRPr="00396239">
        <w:rPr>
          <w:szCs w:val="24"/>
        </w:rPr>
        <w:t xml:space="preserve">n </w:t>
      </w:r>
      <w:r w:rsidRPr="00396239">
        <w:rPr>
          <w:rFonts w:hint="eastAsia"/>
          <w:szCs w:val="24"/>
        </w:rPr>
        <w:t>–</w:t>
      </w:r>
      <w:r w:rsidRPr="00396239">
        <w:rPr>
          <w:szCs w:val="24"/>
        </w:rPr>
        <w:t xml:space="preserve"> MSPI</w:t>
      </w:r>
      <w:bookmarkEnd w:id="570"/>
      <w:r w:rsidRPr="00396239">
        <w:rPr>
          <w:szCs w:val="24"/>
        </w:rPr>
        <w:t>.</w:t>
      </w:r>
    </w:p>
    <w:p w14:paraId="34FDE3E3" w14:textId="0B1C49D8" w:rsidR="0074310B" w:rsidRDefault="0074310B">
      <w:pPr>
        <w:rPr>
          <w:szCs w:val="24"/>
        </w:rPr>
      </w:pPr>
      <w:r>
        <w:rPr>
          <w:szCs w:val="24"/>
        </w:rPr>
        <w:br w:type="page"/>
      </w:r>
    </w:p>
    <w:p w14:paraId="574996CB" w14:textId="77777777" w:rsidR="0074310B" w:rsidRPr="00396239" w:rsidRDefault="0074310B" w:rsidP="00B253A8">
      <w:pPr>
        <w:spacing w:after="0"/>
        <w:ind w:right="191"/>
        <w:jc w:val="both"/>
        <w:rPr>
          <w:szCs w:val="24"/>
        </w:rPr>
      </w:pPr>
    </w:p>
    <w:p w14:paraId="49382C1D" w14:textId="3C467C6F" w:rsidR="007A021D" w:rsidRPr="00682737" w:rsidRDefault="007A021D" w:rsidP="00B253A8">
      <w:pPr>
        <w:spacing w:after="0"/>
        <w:ind w:right="191"/>
        <w:jc w:val="both"/>
        <w:rPr>
          <w:rFonts w:ascii="Helvetíca" w:eastAsia="Times New Roman" w:hAnsi="Helvetíca" w:cs="Times New Roman"/>
          <w:bCs/>
          <w:szCs w:val="20"/>
        </w:rPr>
      </w:pPr>
    </w:p>
    <w:p w14:paraId="5434B6B8" w14:textId="77777777" w:rsidR="008F4B3E" w:rsidRDefault="008F4B3E" w:rsidP="00B253A8">
      <w:pPr>
        <w:spacing w:after="0"/>
        <w:jc w:val="both"/>
        <w:rPr>
          <w:rFonts w:ascii="Helvetíca" w:hAnsi="Helvetíca" w:hint="eastAsia"/>
        </w:rPr>
      </w:pPr>
    </w:p>
    <w:p w14:paraId="4B3D4622" w14:textId="3D28C627" w:rsidR="008F4B3E" w:rsidRDefault="008F4B3E" w:rsidP="00B253A8">
      <w:pPr>
        <w:spacing w:after="0"/>
        <w:jc w:val="both"/>
        <w:rPr>
          <w:rFonts w:ascii="Helvetíca" w:hAnsi="Helvetíca" w:hint="eastAsia"/>
        </w:rPr>
      </w:pPr>
    </w:p>
    <w:p w14:paraId="24C4E42C" w14:textId="697C98D1" w:rsidR="008F4B3E" w:rsidRDefault="008F4B3E" w:rsidP="00B253A8">
      <w:pPr>
        <w:spacing w:after="0"/>
        <w:jc w:val="both"/>
        <w:rPr>
          <w:rFonts w:ascii="Helvetíca" w:hAnsi="Helvetíca" w:hint="eastAsia"/>
        </w:rPr>
      </w:pPr>
    </w:p>
    <w:p w14:paraId="28893CDF" w14:textId="1A12AC93" w:rsidR="008F4B3E" w:rsidRDefault="008F4B3E" w:rsidP="00B253A8">
      <w:pPr>
        <w:spacing w:after="0"/>
        <w:jc w:val="both"/>
        <w:rPr>
          <w:rFonts w:ascii="Helvetíca" w:hAnsi="Helvetíca" w:hint="eastAsia"/>
        </w:rPr>
      </w:pPr>
    </w:p>
    <w:p w14:paraId="32CF9371" w14:textId="637BE634" w:rsidR="008F4B3E" w:rsidRDefault="008F4B3E" w:rsidP="00B253A8">
      <w:pPr>
        <w:spacing w:after="0"/>
        <w:jc w:val="both"/>
        <w:rPr>
          <w:rFonts w:ascii="Helvetíca" w:hAnsi="Helvetíca" w:hint="eastAsia"/>
        </w:rPr>
      </w:pPr>
    </w:p>
    <w:p w14:paraId="312C7B45" w14:textId="4407C7F3" w:rsidR="008F4B3E" w:rsidRDefault="008F4B3E" w:rsidP="00B253A8">
      <w:pPr>
        <w:spacing w:after="0"/>
        <w:jc w:val="both"/>
        <w:rPr>
          <w:rFonts w:ascii="Helvetíca" w:hAnsi="Helvetíca" w:hint="eastAsia"/>
        </w:rPr>
      </w:pPr>
    </w:p>
    <w:p w14:paraId="1A1BC89B" w14:textId="6317225E" w:rsidR="008F4B3E" w:rsidRDefault="008F4B3E" w:rsidP="00B253A8">
      <w:pPr>
        <w:spacing w:after="0"/>
        <w:jc w:val="both"/>
        <w:rPr>
          <w:rFonts w:ascii="Helvetíca" w:hAnsi="Helvetíca" w:hint="eastAsia"/>
        </w:rPr>
      </w:pPr>
    </w:p>
    <w:p w14:paraId="06C9F29A" w14:textId="4DD1C724" w:rsidR="008F4B3E" w:rsidRDefault="008F4B3E" w:rsidP="00B253A8">
      <w:pPr>
        <w:spacing w:after="0"/>
        <w:jc w:val="both"/>
        <w:rPr>
          <w:rFonts w:ascii="Helvetíca" w:hAnsi="Helvetíca" w:hint="eastAsia"/>
        </w:rPr>
      </w:pPr>
    </w:p>
    <w:p w14:paraId="3F60FF1B" w14:textId="1F9410BC" w:rsidR="008F4B3E" w:rsidRDefault="008F4B3E" w:rsidP="00B253A8">
      <w:pPr>
        <w:spacing w:after="0"/>
        <w:jc w:val="both"/>
        <w:rPr>
          <w:rFonts w:ascii="Helvetíca" w:hAnsi="Helvetíca" w:hint="eastAsia"/>
        </w:rPr>
      </w:pPr>
    </w:p>
    <w:p w14:paraId="6255FD33" w14:textId="7F22E60F" w:rsidR="002F732D" w:rsidRPr="00B64099" w:rsidRDefault="002F732D" w:rsidP="00B253A8">
      <w:pPr>
        <w:spacing w:after="0"/>
        <w:jc w:val="both"/>
        <w:rPr>
          <w:rFonts w:ascii="Helveltíca" w:hAnsi="Helveltíca" w:hint="eastAsia"/>
        </w:rPr>
      </w:pPr>
    </w:p>
    <w:p w14:paraId="52AEB0E7" w14:textId="20760BAE" w:rsidR="00E41BA9" w:rsidRDefault="00E41BA9" w:rsidP="00B253A8">
      <w:pPr>
        <w:spacing w:after="0"/>
        <w:jc w:val="both"/>
        <w:rPr>
          <w:rFonts w:ascii="Helveltíca" w:hAnsi="Helveltíca" w:hint="eastAsia"/>
        </w:rPr>
      </w:pPr>
    </w:p>
    <w:p w14:paraId="556C412F" w14:textId="6B8DC34B" w:rsidR="00396239" w:rsidRDefault="00396239" w:rsidP="00B253A8">
      <w:pPr>
        <w:spacing w:after="0"/>
        <w:jc w:val="both"/>
        <w:rPr>
          <w:rFonts w:ascii="Helveltíca" w:hAnsi="Helveltíca" w:hint="eastAsia"/>
        </w:rPr>
      </w:pPr>
    </w:p>
    <w:p w14:paraId="355144D4" w14:textId="6276E3C6" w:rsidR="00395463" w:rsidRDefault="00395463" w:rsidP="00B253A8">
      <w:pPr>
        <w:spacing w:after="0"/>
        <w:jc w:val="both"/>
      </w:pPr>
    </w:p>
    <w:p w14:paraId="09CA539C" w14:textId="22FA3EFC" w:rsidR="00395463" w:rsidRDefault="00395463" w:rsidP="00B253A8">
      <w:pPr>
        <w:spacing w:after="0"/>
        <w:jc w:val="both"/>
      </w:pPr>
    </w:p>
    <w:p w14:paraId="31F62BF0" w14:textId="23DE4484" w:rsidR="00395463" w:rsidRDefault="004F7407" w:rsidP="00B253A8">
      <w:pPr>
        <w:spacing w:after="0"/>
        <w:jc w:val="both"/>
      </w:pPr>
      <w:r>
        <w:rPr>
          <w:noProof/>
        </w:rPr>
        <mc:AlternateContent>
          <mc:Choice Requires="wps">
            <w:drawing>
              <wp:anchor distT="45720" distB="45720" distL="114300" distR="114300" simplePos="0" relativeHeight="251671603" behindDoc="1" locked="0" layoutInCell="1" allowOverlap="1" wp14:anchorId="3BC834E3" wp14:editId="78753761">
                <wp:simplePos x="0" y="0"/>
                <wp:positionH relativeFrom="margin">
                  <wp:posOffset>-641985</wp:posOffset>
                </wp:positionH>
                <wp:positionV relativeFrom="paragraph">
                  <wp:posOffset>186690</wp:posOffset>
                </wp:positionV>
                <wp:extent cx="5003320" cy="1857375"/>
                <wp:effectExtent l="0" t="0" r="0" b="0"/>
                <wp:wrapNone/>
                <wp:docPr id="87690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320" cy="1857375"/>
                        </a:xfrm>
                        <a:prstGeom prst="rect">
                          <a:avLst/>
                        </a:prstGeom>
                        <a:noFill/>
                        <a:ln w="9525">
                          <a:noFill/>
                          <a:miter lim="800000"/>
                          <a:headEnd/>
                          <a:tailEnd/>
                        </a:ln>
                      </wps:spPr>
                      <wps:txbx>
                        <w:txbxContent>
                          <w:p w14:paraId="7A568F93" w14:textId="17E19AC2" w:rsidR="00395463" w:rsidRPr="00396239" w:rsidRDefault="00395463" w:rsidP="00395463">
                            <w:pPr>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6239">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w:t>
                            </w:r>
                            <w:r w:rsidRPr="00396239">
                              <w:rPr>
                                <w:rFonts w:ascii="Nunito Black" w:hAnsi="Nunito Black" w:hint="eastAsia"/>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Pr="00396239">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Gestión de incidentes de seguridad de la información</w:t>
                            </w:r>
                            <w:r w:rsidRPr="00396239">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C834E3" id="_x0000_s1065" type="#_x0000_t202" style="position:absolute;left:0;text-align:left;margin-left:-50.55pt;margin-top:14.7pt;width:393.95pt;height:146.25pt;z-index:-2516448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" filled="f" stroked="f">
                <v:textbox>
                  <w:txbxContent>
                    <w:p w14:paraId="7A568F93" w14:textId="17E19AC2" w:rsidR="00395463" w:rsidRPr="00396239" w:rsidRDefault="00395463" w:rsidP="00395463">
                      <w:pPr>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6239">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w:t>
                      </w:r>
                      <w:r w:rsidRPr="00396239">
                        <w:rPr>
                          <w:rFonts w:ascii="Nunito Black" w:hAnsi="Nunito Black" w:hint="eastAsia"/>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Pr="00396239">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Gestión de incidentes de seguridad de la información</w:t>
                      </w:r>
                      <w:r w:rsidRPr="00396239">
                        <w:rPr>
                          <w:rFonts w:ascii="Nunito Black" w:hAnsi="Nunito Black"/>
                          <w:b/>
                          <w:bCs/>
                          <w:color w:val="002060"/>
                          <w:sz w:val="64"/>
                          <w:szCs w:val="6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4C006CBB" w14:textId="6EA0FC27" w:rsidR="00395463" w:rsidRDefault="00395463" w:rsidP="00B253A8">
      <w:pPr>
        <w:spacing w:after="0"/>
        <w:jc w:val="both"/>
      </w:pPr>
      <w:r>
        <w:rPr>
          <w:noProof/>
        </w:rPr>
        <mc:AlternateContent>
          <mc:Choice Requires="wps">
            <w:drawing>
              <wp:anchor distT="45720" distB="45720" distL="114300" distR="114300" simplePos="0" relativeHeight="251674675" behindDoc="1" locked="0" layoutInCell="1" allowOverlap="1" wp14:anchorId="6AB0B4EF" wp14:editId="181A15EF">
                <wp:simplePos x="0" y="0"/>
                <wp:positionH relativeFrom="page">
                  <wp:posOffset>3882121</wp:posOffset>
                </wp:positionH>
                <wp:positionV relativeFrom="paragraph">
                  <wp:posOffset>107069</wp:posOffset>
                </wp:positionV>
                <wp:extent cx="4049395" cy="1604010"/>
                <wp:effectExtent l="0" t="0" r="0" b="0"/>
                <wp:wrapNone/>
                <wp:docPr id="91013894" name="Cuadro de texto 91013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49395" cy="1604010"/>
                        </a:xfrm>
                        <a:prstGeom prst="rect">
                          <a:avLst/>
                        </a:prstGeom>
                        <a:noFill/>
                        <a:ln w="9525">
                          <a:noFill/>
                          <a:miter lim="800000"/>
                          <a:headEnd/>
                          <a:tailEnd/>
                        </a:ln>
                      </wps:spPr>
                      <wps:txbx>
                        <w:txbxContent>
                          <w:p w14:paraId="4D643195" w14:textId="77777777" w:rsidR="00395463" w:rsidRPr="00396239" w:rsidRDefault="00395463" w:rsidP="00395463">
                            <w:pP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B0B4EF" id="Cuadro de texto 91013894" o:spid="_x0000_s1066" type="#_x0000_t202" style="position:absolute;left:0;text-align:left;margin-left:305.7pt;margin-top:8.45pt;width:318.85pt;height:126.3pt;rotation:-90;z-index:-25164180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" filled="f" stroked="f">
                <v:textbox style="mso-fit-shape-to-text:t">
                  <w:txbxContent>
                    <w:p w14:paraId="4D643195" w14:textId="77777777" w:rsidR="00395463" w:rsidRPr="00396239" w:rsidRDefault="00395463" w:rsidP="00395463">
                      <w:pP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txbxContent>
                </v:textbox>
                <w10:wrap anchorx="page"/>
              </v:shape>
            </w:pict>
          </mc:Fallback>
        </mc:AlternateContent>
      </w:r>
    </w:p>
    <w:p w14:paraId="475813E8" w14:textId="14C5744D" w:rsidR="00395463" w:rsidRDefault="00395463" w:rsidP="00B253A8">
      <w:pPr>
        <w:spacing w:after="0"/>
        <w:jc w:val="both"/>
      </w:pPr>
    </w:p>
    <w:p w14:paraId="19007A2F" w14:textId="4956D961" w:rsidR="00395463" w:rsidRDefault="00395463" w:rsidP="00B253A8">
      <w:pPr>
        <w:spacing w:after="0"/>
        <w:jc w:val="both"/>
      </w:pPr>
    </w:p>
    <w:p w14:paraId="425C1AD1" w14:textId="71FC4F3D" w:rsidR="00395463" w:rsidRDefault="00395463" w:rsidP="00B253A8">
      <w:pPr>
        <w:spacing w:after="0"/>
        <w:jc w:val="both"/>
      </w:pPr>
    </w:p>
    <w:p w14:paraId="627D912D" w14:textId="53DCD68E" w:rsidR="00395463" w:rsidRDefault="00395463" w:rsidP="00B253A8">
      <w:pPr>
        <w:spacing w:after="0"/>
        <w:jc w:val="both"/>
      </w:pPr>
    </w:p>
    <w:p w14:paraId="06374F9B" w14:textId="2C41F32C" w:rsidR="00395463" w:rsidRDefault="00395463" w:rsidP="00B253A8">
      <w:pPr>
        <w:spacing w:after="0"/>
        <w:jc w:val="both"/>
      </w:pPr>
    </w:p>
    <w:p w14:paraId="12F5A223" w14:textId="0E2C992B" w:rsidR="00395463" w:rsidRDefault="00395463" w:rsidP="00B253A8">
      <w:pPr>
        <w:spacing w:after="0"/>
        <w:jc w:val="both"/>
      </w:pPr>
    </w:p>
    <w:p w14:paraId="7459CE5C" w14:textId="249B270C" w:rsidR="00395463" w:rsidRDefault="00395463" w:rsidP="00B253A8">
      <w:pPr>
        <w:spacing w:after="0"/>
        <w:jc w:val="both"/>
      </w:pPr>
    </w:p>
    <w:p w14:paraId="344EA1B9" w14:textId="77777777" w:rsidR="00395463" w:rsidRDefault="00395463" w:rsidP="00B253A8">
      <w:pPr>
        <w:spacing w:after="0"/>
        <w:jc w:val="both"/>
      </w:pPr>
    </w:p>
    <w:p w14:paraId="479F0B40" w14:textId="77777777" w:rsidR="00395463" w:rsidRDefault="00395463" w:rsidP="00B253A8">
      <w:pPr>
        <w:spacing w:after="0"/>
        <w:jc w:val="both"/>
      </w:pPr>
    </w:p>
    <w:p w14:paraId="3B7F764F" w14:textId="0C120B4C" w:rsidR="00395463" w:rsidRDefault="004F7407" w:rsidP="00B253A8">
      <w:pPr>
        <w:spacing w:after="0"/>
        <w:jc w:val="both"/>
      </w:pPr>
      <w:r>
        <w:rPr>
          <w:noProof/>
        </w:rPr>
        <mc:AlternateContent>
          <mc:Choice Requires="wps">
            <w:drawing>
              <wp:anchor distT="45720" distB="45720" distL="114300" distR="114300" simplePos="0" relativeHeight="251672627" behindDoc="1" locked="0" layoutInCell="1" allowOverlap="1" wp14:anchorId="782CB896" wp14:editId="12EC5250">
                <wp:simplePos x="0" y="0"/>
                <wp:positionH relativeFrom="margin">
                  <wp:posOffset>-832485</wp:posOffset>
                </wp:positionH>
                <wp:positionV relativeFrom="paragraph">
                  <wp:posOffset>232410</wp:posOffset>
                </wp:positionV>
                <wp:extent cx="5086350" cy="1604010"/>
                <wp:effectExtent l="0" t="0" r="0" b="0"/>
                <wp:wrapNone/>
                <wp:docPr id="1430348548" name="Cuadro de texto 1430348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604010"/>
                        </a:xfrm>
                        <a:prstGeom prst="rect">
                          <a:avLst/>
                        </a:prstGeom>
                        <a:noFill/>
                        <a:ln w="9525">
                          <a:noFill/>
                          <a:miter lim="800000"/>
                          <a:headEnd/>
                          <a:tailEnd/>
                        </a:ln>
                      </wps:spPr>
                      <wps:txbx>
                        <w:txbxContent>
                          <w:p w14:paraId="4D857FAE" w14:textId="77777777" w:rsidR="00395463" w:rsidRPr="00A20A0C" w:rsidRDefault="00395463" w:rsidP="00395463">
                            <w:pPr>
                              <w:pStyle w:val="Ttulo4"/>
                              <w:rPr>
                                <w:color w:val="FFC000"/>
                                <w:szCs w:val="30"/>
                              </w:rPr>
                            </w:pPr>
                            <w:bookmarkStart w:id="571" w:name="_Toc177025869"/>
                            <w:r w:rsidRPr="00A20A0C">
                              <w:rPr>
                                <w:color w:val="FFC000"/>
                                <w:spacing w:val="-1"/>
                                <w:szCs w:val="30"/>
                              </w:rPr>
                              <w:t>Modelo de Seguridad y Privacidad de la Información</w:t>
                            </w:r>
                            <w:bookmarkEnd w:id="57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2CB896" id="Cuadro de texto 1430348548" o:spid="_x0000_s1067" type="#_x0000_t202" style="position:absolute;left:0;text-align:left;margin-left:-65.55pt;margin-top:18.3pt;width:400.5pt;height:126.3pt;z-index:-2516438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" filled="f" stroked="f">
                <v:textbox style="mso-fit-shape-to-text:t">
                  <w:txbxContent>
                    <w:p w14:paraId="4D857FAE" w14:textId="77777777" w:rsidR="00395463" w:rsidRPr="00A20A0C" w:rsidRDefault="00395463" w:rsidP="00395463">
                      <w:pPr>
                        <w:pStyle w:val="Ttulo4"/>
                        <w:rPr>
                          <w:color w:val="FFC000"/>
                          <w:szCs w:val="30"/>
                        </w:rPr>
                      </w:pPr>
                      <w:bookmarkStart w:id="571" w:name="_Toc177025869"/>
                      <w:r w:rsidRPr="00A20A0C">
                        <w:rPr>
                          <w:color w:val="FFC000"/>
                          <w:spacing w:val="-1"/>
                          <w:szCs w:val="30"/>
                        </w:rPr>
                        <w:t>Modelo de Seguridad y Privacidad de la Información</w:t>
                      </w:r>
                      <w:bookmarkEnd w:id="571"/>
                    </w:p>
                  </w:txbxContent>
                </v:textbox>
                <w10:wrap anchorx="margin"/>
              </v:shape>
            </w:pict>
          </mc:Fallback>
        </mc:AlternateContent>
      </w:r>
    </w:p>
    <w:p w14:paraId="23EA894C" w14:textId="1E23BB54" w:rsidR="00395463" w:rsidRDefault="00395463" w:rsidP="00B253A8">
      <w:pPr>
        <w:spacing w:after="0"/>
        <w:jc w:val="both"/>
      </w:pPr>
    </w:p>
    <w:p w14:paraId="77A1DEDB" w14:textId="6BAAD69E" w:rsidR="00395463" w:rsidRDefault="004F7407" w:rsidP="00B253A8">
      <w:pPr>
        <w:spacing w:after="0"/>
        <w:jc w:val="both"/>
      </w:pPr>
      <w:r w:rsidRPr="00B64099">
        <w:rPr>
          <w:rFonts w:ascii="Helveltíca" w:hAnsi="Helveltíca"/>
          <w:noProof/>
          <w:lang w:eastAsia="es-CO"/>
        </w:rPr>
        <mc:AlternateContent>
          <mc:Choice Requires="wps">
            <w:drawing>
              <wp:anchor distT="45720" distB="45720" distL="114300" distR="114300" simplePos="0" relativeHeight="251658276" behindDoc="1" locked="0" layoutInCell="1" allowOverlap="1" wp14:anchorId="78D44A4B" wp14:editId="3B2E3152">
                <wp:simplePos x="0" y="0"/>
                <wp:positionH relativeFrom="column">
                  <wp:posOffset>-836295</wp:posOffset>
                </wp:positionH>
                <wp:positionV relativeFrom="paragraph">
                  <wp:posOffset>233363</wp:posOffset>
                </wp:positionV>
                <wp:extent cx="5646420" cy="576580"/>
                <wp:effectExtent l="0" t="0" r="0" b="0"/>
                <wp:wrapNone/>
                <wp:docPr id="6226636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576580"/>
                        </a:xfrm>
                        <a:prstGeom prst="rect">
                          <a:avLst/>
                        </a:prstGeom>
                        <a:noFill/>
                        <a:ln w="9525">
                          <a:noFill/>
                          <a:miter lim="800000"/>
                          <a:headEnd/>
                          <a:tailEnd/>
                        </a:ln>
                      </wps:spPr>
                      <wps:txbx>
                        <w:txbxContent>
                          <w:p w14:paraId="215C7A85" w14:textId="77777777" w:rsidR="00396239" w:rsidRPr="00957D57" w:rsidRDefault="00396239" w:rsidP="00AB414B">
                            <w:pPr>
                              <w:rPr>
                                <w:rFonts w:ascii="NunitoSans-ExtraBold" w:hAnsi="NunitoSans-ExtraBold" w:hint="eastAsia"/>
                                <w:b/>
                                <w:color w:val="FFC000"/>
                                <w:szCs w:val="24"/>
                              </w:rPr>
                            </w:pPr>
                            <w:r w:rsidRPr="00957D57">
                              <w:rPr>
                                <w:rFonts w:ascii="NunitoSans-ExtraBold" w:hAnsi="NunitoSans-ExtraBold"/>
                                <w:b/>
                                <w:color w:val="FFC000"/>
                                <w:szCs w:val="24"/>
                              </w:rPr>
                              <w:t xml:space="preserve">Ministerio de Tecnologías de la Información y las Comunicaciones </w:t>
                            </w:r>
                          </w:p>
                          <w:p w14:paraId="73D4FEF4" w14:textId="376A3E85" w:rsidR="00396239" w:rsidRPr="00957D57" w:rsidRDefault="00CC31DF" w:rsidP="0060633E">
                            <w:pPr>
                              <w:pStyle w:val="Ttulo"/>
                              <w:rPr>
                                <w:rFonts w:ascii="NunitoSans-ExtraBold" w:hAnsi="NunitoSans-ExtraBold" w:hint="eastAsia"/>
                                <w:color w:val="FFC000"/>
                              </w:rPr>
                            </w:pPr>
                            <w:r>
                              <w:rPr>
                                <w:rFonts w:ascii="NunitoSans-ExtraBold" w:hAnsi="NunitoSans-ExtraBold"/>
                                <w:color w:val="FFC000"/>
                              </w:rPr>
                              <w:t>SEPTIEMBRE DE 2024</w:t>
                            </w:r>
                          </w:p>
                          <w:p w14:paraId="4D45D126" w14:textId="77777777" w:rsidR="00396239" w:rsidRPr="00957D57" w:rsidRDefault="00396239" w:rsidP="0060633E">
                            <w:pPr>
                              <w:pStyle w:val="Ttulo"/>
                              <w:rPr>
                                <w:rFonts w:ascii="NunitoSans-ExtraBold" w:hAnsi="NunitoSans-ExtraBold" w:hint="eastAsia"/>
                                <w:color w:val="FFC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D44A4B" id="_x0000_s1068" type="#_x0000_t202" style="position:absolute;left:0;text-align:left;margin-left:-65.85pt;margin-top:18.4pt;width:444.6pt;height:45.4pt;z-index:-2516582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" filled="f" stroked="f">
                <v:textbox>
                  <w:txbxContent>
                    <w:p w14:paraId="215C7A85" w14:textId="77777777" w:rsidR="00396239" w:rsidRPr="00957D57" w:rsidRDefault="00396239" w:rsidP="00AB414B">
                      <w:pPr>
                        <w:rPr>
                          <w:rFonts w:ascii="NunitoSans-ExtraBold" w:hAnsi="NunitoSans-ExtraBold" w:hint="eastAsia"/>
                          <w:b/>
                          <w:color w:val="FFC000"/>
                          <w:szCs w:val="24"/>
                        </w:rPr>
                      </w:pPr>
                      <w:r w:rsidRPr="00957D57">
                        <w:rPr>
                          <w:rFonts w:ascii="NunitoSans-ExtraBold" w:hAnsi="NunitoSans-ExtraBold"/>
                          <w:b/>
                          <w:color w:val="FFC000"/>
                          <w:szCs w:val="24"/>
                        </w:rPr>
                        <w:t xml:space="preserve">Ministerio de Tecnologías de la Información y las Comunicaciones </w:t>
                      </w:r>
                    </w:p>
                    <w:p w14:paraId="73D4FEF4" w14:textId="376A3E85" w:rsidR="00396239" w:rsidRPr="00957D57" w:rsidRDefault="00CC31DF" w:rsidP="0060633E">
                      <w:pPr>
                        <w:pStyle w:val="Ttulo"/>
                        <w:rPr>
                          <w:rFonts w:ascii="NunitoSans-ExtraBold" w:hAnsi="NunitoSans-ExtraBold" w:hint="eastAsia"/>
                          <w:color w:val="FFC000"/>
                        </w:rPr>
                      </w:pPr>
                      <w:r>
                        <w:rPr>
                          <w:rFonts w:ascii="NunitoSans-ExtraBold" w:hAnsi="NunitoSans-ExtraBold"/>
                          <w:color w:val="FFC000"/>
                        </w:rPr>
                        <w:t>SEPTIEMBRE DE 2024</w:t>
                      </w:r>
                    </w:p>
                    <w:p w14:paraId="4D45D126" w14:textId="77777777" w:rsidR="00396239" w:rsidRPr="00957D57" w:rsidRDefault="00396239" w:rsidP="0060633E">
                      <w:pPr>
                        <w:pStyle w:val="Ttulo"/>
                        <w:rPr>
                          <w:rFonts w:ascii="NunitoSans-ExtraBold" w:hAnsi="NunitoSans-ExtraBold" w:hint="eastAsia"/>
                          <w:color w:val="FFC000"/>
                        </w:rPr>
                      </w:pPr>
                    </w:p>
                  </w:txbxContent>
                </v:textbox>
              </v:shape>
            </w:pict>
          </mc:Fallback>
        </mc:AlternateContent>
      </w:r>
    </w:p>
    <w:p w14:paraId="17EF64E2" w14:textId="5BDEC400" w:rsidR="00395463" w:rsidRDefault="00395463" w:rsidP="00B253A8">
      <w:pPr>
        <w:spacing w:after="0"/>
        <w:jc w:val="both"/>
      </w:pPr>
    </w:p>
    <w:p w14:paraId="55FDE62D" w14:textId="185DD9FA" w:rsidR="00395463" w:rsidRDefault="00395463" w:rsidP="00B253A8">
      <w:pPr>
        <w:spacing w:after="0"/>
        <w:jc w:val="both"/>
      </w:pPr>
    </w:p>
    <w:p w14:paraId="08742F68" w14:textId="4A111361" w:rsidR="00395463" w:rsidRDefault="00395463" w:rsidP="00B253A8">
      <w:pPr>
        <w:spacing w:after="0"/>
        <w:jc w:val="both"/>
      </w:pPr>
    </w:p>
    <w:p w14:paraId="6C4B6133" w14:textId="6FFC04B2" w:rsidR="00395463" w:rsidRDefault="00395463" w:rsidP="00B253A8">
      <w:pPr>
        <w:spacing w:after="0"/>
        <w:jc w:val="both"/>
      </w:pPr>
    </w:p>
    <w:p w14:paraId="22DCD91D" w14:textId="13F86562" w:rsidR="00395463" w:rsidRDefault="00395463" w:rsidP="00B253A8">
      <w:pPr>
        <w:spacing w:after="0"/>
        <w:jc w:val="both"/>
      </w:pPr>
    </w:p>
    <w:p w14:paraId="0D82037B" w14:textId="0F1E70A7" w:rsidR="00395463" w:rsidRDefault="00395463" w:rsidP="00B253A8">
      <w:pPr>
        <w:spacing w:after="0"/>
        <w:jc w:val="both"/>
      </w:pPr>
    </w:p>
    <w:p w14:paraId="4FCC4645" w14:textId="77777777" w:rsidR="00395463" w:rsidRDefault="00395463" w:rsidP="00B253A8">
      <w:pPr>
        <w:spacing w:after="0"/>
        <w:jc w:val="both"/>
      </w:pPr>
    </w:p>
    <w:p w14:paraId="77E20BA8" w14:textId="25A823A6" w:rsidR="004F7407" w:rsidRDefault="004F7407">
      <w:bookmarkStart w:id="572" w:name="_Hlk167790587"/>
    </w:p>
    <w:p w14:paraId="7464DF1F" w14:textId="1DD462E1" w:rsidR="002F732D" w:rsidRPr="00396239" w:rsidRDefault="002F732D" w:rsidP="00B253A8">
      <w:pPr>
        <w:spacing w:after="0"/>
        <w:jc w:val="center"/>
      </w:pPr>
      <w:r w:rsidRPr="0045611B">
        <w:rPr>
          <w:b/>
          <w:bCs/>
        </w:rPr>
        <w:t>Oscar Mauricio Lizcano Arango</w:t>
      </w:r>
      <w:r w:rsidRPr="00396239">
        <w:t xml:space="preserve"> – Ministro de Tecnologías de la Información y las Comunicaciones</w:t>
      </w:r>
    </w:p>
    <w:p w14:paraId="5CD096A1" w14:textId="77777777" w:rsidR="002F732D" w:rsidRPr="00396239" w:rsidRDefault="002F732D" w:rsidP="00B253A8">
      <w:pPr>
        <w:spacing w:after="0"/>
        <w:jc w:val="center"/>
      </w:pPr>
      <w:r w:rsidRPr="0045611B">
        <w:rPr>
          <w:b/>
          <w:bCs/>
          <w:i/>
          <w:iCs/>
        </w:rPr>
        <w:t>Belfor Fabio García Henao</w:t>
      </w:r>
      <w:r w:rsidRPr="00396239">
        <w:t>- Viceministro de Transformación Digital</w:t>
      </w:r>
    </w:p>
    <w:p w14:paraId="492F8DC2" w14:textId="109A88DF" w:rsidR="002F732D" w:rsidRPr="00396239" w:rsidRDefault="0045218E" w:rsidP="00B253A8">
      <w:pPr>
        <w:spacing w:after="0"/>
        <w:jc w:val="center"/>
      </w:pPr>
      <w:r w:rsidRPr="0045611B">
        <w:rPr>
          <w:b/>
          <w:bCs/>
        </w:rPr>
        <w:t>William Fernando Oviedo Camargo</w:t>
      </w:r>
      <w:r w:rsidRPr="00396239">
        <w:t xml:space="preserve"> </w:t>
      </w:r>
      <w:r w:rsidR="002F732D" w:rsidRPr="00396239">
        <w:t>- Director de Gobierno Digital</w:t>
      </w:r>
    </w:p>
    <w:p w14:paraId="405E1B33" w14:textId="77777777" w:rsidR="002F732D" w:rsidRPr="00396239" w:rsidRDefault="002F732D" w:rsidP="00B253A8">
      <w:pPr>
        <w:spacing w:after="0"/>
        <w:jc w:val="center"/>
      </w:pPr>
      <w:r w:rsidRPr="0045611B">
        <w:rPr>
          <w:b/>
          <w:bCs/>
        </w:rPr>
        <w:t>Luis Clímaco Córdoba Gómez</w:t>
      </w:r>
      <w:r w:rsidRPr="00396239">
        <w:t xml:space="preserve"> - Subdirector de Estándares y Arquitectura de TI</w:t>
      </w:r>
    </w:p>
    <w:p w14:paraId="7546578E" w14:textId="0BC0F79F" w:rsidR="002F732D" w:rsidRPr="00396239" w:rsidRDefault="002F732D" w:rsidP="00B253A8">
      <w:pPr>
        <w:spacing w:after="0"/>
        <w:jc w:val="center"/>
      </w:pPr>
      <w:r w:rsidRPr="0045611B">
        <w:rPr>
          <w:b/>
          <w:bCs/>
        </w:rPr>
        <w:t>Danny Alejandro Garzón Aristizabal</w:t>
      </w:r>
      <w:r w:rsidRPr="00396239">
        <w:t xml:space="preserve"> – Contratista Subdirección de Estándares y Arquitectura de TI</w:t>
      </w:r>
    </w:p>
    <w:p w14:paraId="2699CF3C" w14:textId="77777777" w:rsidR="002F732D" w:rsidRPr="00396239" w:rsidRDefault="002F732D" w:rsidP="00B253A8">
      <w:pPr>
        <w:spacing w:after="0"/>
        <w:jc w:val="center"/>
      </w:pPr>
      <w:r w:rsidRPr="0045611B">
        <w:rPr>
          <w:b/>
          <w:bCs/>
        </w:rPr>
        <w:t>German García Filoth</w:t>
      </w:r>
      <w:r w:rsidRPr="00396239">
        <w:t xml:space="preserve"> – Contratista Subdirección de Estándares y Arquitectura de TI</w:t>
      </w:r>
    </w:p>
    <w:p w14:paraId="75AFF2F5" w14:textId="77777777" w:rsidR="002F732D" w:rsidRPr="00396239" w:rsidRDefault="002F732D" w:rsidP="00B253A8">
      <w:pPr>
        <w:spacing w:after="0"/>
        <w:jc w:val="center"/>
      </w:pPr>
      <w:r w:rsidRPr="0045611B">
        <w:rPr>
          <w:b/>
          <w:bCs/>
        </w:rPr>
        <w:t>Nelson Barrios Perdomo</w:t>
      </w:r>
      <w:r w:rsidRPr="00396239">
        <w:t xml:space="preserve"> – Contratista Equipo de Respuesta a Emergencias Cibernéticas de Colombia – COLCERT</w:t>
      </w:r>
    </w:p>
    <w:bookmarkEnd w:id="572"/>
    <w:p w14:paraId="3499888E" w14:textId="77777777" w:rsidR="002F732D" w:rsidRPr="00B64099" w:rsidRDefault="002F732D" w:rsidP="00B253A8">
      <w:pPr>
        <w:spacing w:after="0"/>
        <w:rPr>
          <w:rFonts w:ascii="Helveltíca" w:hAnsi="Helveltíca" w:hint="eastAsia"/>
          <w:b/>
          <w:bCs/>
        </w:rPr>
      </w:pPr>
    </w:p>
    <w:p w14:paraId="01188888" w14:textId="59E94597" w:rsidR="002F732D" w:rsidRPr="00B64099" w:rsidRDefault="002F732D" w:rsidP="00B253A8">
      <w:pPr>
        <w:spacing w:after="0"/>
        <w:jc w:val="center"/>
        <w:rPr>
          <w:rFonts w:ascii="Helveltíca" w:hAnsi="Helveltíca" w:hint="eastAsia"/>
          <w:b/>
        </w:rPr>
      </w:pPr>
      <w:r w:rsidRPr="00B64099">
        <w:rPr>
          <w:rFonts w:ascii="Helveltíca" w:hAnsi="Helveltíca"/>
          <w:b/>
        </w:rPr>
        <w:t>Ministerio de Tecnologías de la Información y las Comunicaciones</w:t>
      </w:r>
    </w:p>
    <w:p w14:paraId="253A6DD3" w14:textId="77777777" w:rsidR="002F732D" w:rsidRPr="00B64099" w:rsidRDefault="002F732D" w:rsidP="00B253A8">
      <w:pPr>
        <w:spacing w:after="0"/>
        <w:jc w:val="center"/>
        <w:rPr>
          <w:rFonts w:ascii="Helveltíca" w:hAnsi="Helveltíca" w:hint="eastAsia"/>
          <w:b/>
        </w:rPr>
      </w:pPr>
      <w:r w:rsidRPr="00B64099">
        <w:rPr>
          <w:rFonts w:ascii="Helveltíca" w:hAnsi="Helveltíca"/>
          <w:b/>
        </w:rPr>
        <w:t>Viceministerio de Transformación Digital</w:t>
      </w:r>
    </w:p>
    <w:p w14:paraId="5DD7A177" w14:textId="3B4A959F" w:rsidR="00E41BA9" w:rsidRDefault="002F732D" w:rsidP="00B253A8">
      <w:pPr>
        <w:spacing w:after="0"/>
        <w:jc w:val="center"/>
        <w:rPr>
          <w:rFonts w:ascii="Helveltíca" w:hAnsi="Helveltíca" w:hint="eastAsia"/>
          <w:b/>
        </w:rPr>
      </w:pPr>
      <w:r w:rsidRPr="00B64099">
        <w:rPr>
          <w:rFonts w:ascii="Helveltíca" w:hAnsi="Helveltíca"/>
          <w:b/>
        </w:rPr>
        <w:t>Dirección de Gobierno Digita</w:t>
      </w:r>
      <w:r w:rsidR="00396239">
        <w:rPr>
          <w:rFonts w:ascii="Helveltíca" w:hAnsi="Helveltíca"/>
          <w:b/>
        </w:rPr>
        <w:t>l</w:t>
      </w:r>
    </w:p>
    <w:p w14:paraId="071D249D" w14:textId="77777777" w:rsidR="00E41BA9" w:rsidRDefault="00E41BA9" w:rsidP="00B253A8">
      <w:pPr>
        <w:spacing w:after="0"/>
        <w:jc w:val="both"/>
        <w:rPr>
          <w:rFonts w:ascii="Helveltíca" w:hAnsi="Helveltíca" w:hint="eastAsia"/>
          <w:b/>
        </w:rPr>
      </w:pPr>
    </w:p>
    <w:p w14:paraId="30E4DFDE" w14:textId="77777777" w:rsidR="00E41BA9" w:rsidRDefault="00E41BA9" w:rsidP="00B253A8">
      <w:pPr>
        <w:spacing w:after="0"/>
        <w:jc w:val="both"/>
        <w:rPr>
          <w:rFonts w:ascii="Helveltíca" w:hAnsi="Helveltíca" w:hint="eastAsia"/>
          <w:b/>
        </w:rPr>
      </w:pPr>
    </w:p>
    <w:p w14:paraId="3509F412" w14:textId="77777777" w:rsidR="00E41BA9" w:rsidRPr="00B64099" w:rsidRDefault="00E41BA9" w:rsidP="00B253A8">
      <w:pPr>
        <w:spacing w:after="0"/>
        <w:jc w:val="both"/>
        <w:rPr>
          <w:rFonts w:ascii="Helveltíca" w:hAnsi="Helveltíca" w:hint="eastAsia"/>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7266"/>
      </w:tblGrid>
      <w:tr w:rsidR="002F732D" w:rsidRPr="00B64099" w14:paraId="36A7E438" w14:textId="77777777" w:rsidTr="0060633E">
        <w:trPr>
          <w:trHeight w:val="268"/>
        </w:trPr>
        <w:tc>
          <w:tcPr>
            <w:tcW w:w="2095" w:type="dxa"/>
            <w:tcBorders>
              <w:top w:val="single" w:sz="4" w:space="0" w:color="auto"/>
              <w:left w:val="single" w:sz="4" w:space="0" w:color="auto"/>
              <w:bottom w:val="single" w:sz="4" w:space="0" w:color="auto"/>
              <w:right w:val="single" w:sz="4" w:space="0" w:color="auto"/>
            </w:tcBorders>
            <w:hideMark/>
          </w:tcPr>
          <w:p w14:paraId="32F67F5F" w14:textId="77777777" w:rsidR="002F732D" w:rsidRPr="00B64099" w:rsidRDefault="002F732D" w:rsidP="00B253A8">
            <w:pPr>
              <w:spacing w:after="0"/>
              <w:jc w:val="both"/>
              <w:rPr>
                <w:rFonts w:ascii="Helveltíca" w:hAnsi="Helveltíca" w:hint="eastAsia"/>
                <w:b/>
                <w:bCs/>
              </w:rPr>
            </w:pPr>
            <w:r w:rsidRPr="00B64099">
              <w:rPr>
                <w:rFonts w:ascii="Helveltíca" w:hAnsi="Helveltíca"/>
                <w:b/>
                <w:bCs/>
              </w:rPr>
              <w:t xml:space="preserve">Versión  </w:t>
            </w:r>
          </w:p>
        </w:tc>
        <w:tc>
          <w:tcPr>
            <w:tcW w:w="7270" w:type="dxa"/>
            <w:tcBorders>
              <w:top w:val="single" w:sz="4" w:space="0" w:color="auto"/>
              <w:left w:val="single" w:sz="4" w:space="0" w:color="auto"/>
              <w:bottom w:val="single" w:sz="4" w:space="0" w:color="auto"/>
              <w:right w:val="single" w:sz="4" w:space="0" w:color="auto"/>
            </w:tcBorders>
            <w:hideMark/>
          </w:tcPr>
          <w:p w14:paraId="35812652" w14:textId="77777777" w:rsidR="002F732D" w:rsidRPr="00B64099" w:rsidRDefault="002F732D" w:rsidP="00B253A8">
            <w:pPr>
              <w:spacing w:after="0"/>
              <w:jc w:val="both"/>
              <w:rPr>
                <w:rFonts w:ascii="Helveltíca" w:hAnsi="Helveltíca" w:hint="eastAsia"/>
                <w:b/>
                <w:bCs/>
              </w:rPr>
            </w:pPr>
            <w:r w:rsidRPr="00B64099">
              <w:rPr>
                <w:rFonts w:ascii="Helveltíca" w:hAnsi="Helveltíca"/>
                <w:b/>
                <w:bCs/>
              </w:rPr>
              <w:t>Observaciones</w:t>
            </w:r>
          </w:p>
        </w:tc>
      </w:tr>
      <w:tr w:rsidR="002F732D" w:rsidRPr="00B64099" w14:paraId="49361ACE" w14:textId="77777777" w:rsidTr="0060633E">
        <w:trPr>
          <w:trHeight w:val="272"/>
        </w:trPr>
        <w:tc>
          <w:tcPr>
            <w:tcW w:w="2095" w:type="dxa"/>
            <w:tcBorders>
              <w:top w:val="single" w:sz="4" w:space="0" w:color="auto"/>
              <w:left w:val="single" w:sz="4" w:space="0" w:color="auto"/>
              <w:bottom w:val="single" w:sz="4" w:space="0" w:color="auto"/>
              <w:right w:val="single" w:sz="4" w:space="0" w:color="auto"/>
            </w:tcBorders>
            <w:vAlign w:val="center"/>
            <w:hideMark/>
          </w:tcPr>
          <w:p w14:paraId="61EAF64F" w14:textId="77777777" w:rsidR="002F732D" w:rsidRPr="00B64099" w:rsidRDefault="002F732D" w:rsidP="00B253A8">
            <w:pPr>
              <w:spacing w:after="0"/>
              <w:jc w:val="both"/>
              <w:rPr>
                <w:rFonts w:ascii="Helveltíca" w:hAnsi="Helveltíca" w:hint="eastAsia"/>
              </w:rPr>
            </w:pPr>
            <w:r w:rsidRPr="00B64099">
              <w:rPr>
                <w:rFonts w:ascii="Helveltíca" w:hAnsi="Helveltíca"/>
              </w:rPr>
              <w:t>Versión 5</w:t>
            </w:r>
          </w:p>
          <w:p w14:paraId="0DF816DC" w14:textId="593CBC25" w:rsidR="002F732D" w:rsidRPr="00B64099" w:rsidRDefault="00B741E4" w:rsidP="00B253A8">
            <w:pPr>
              <w:spacing w:after="0"/>
              <w:jc w:val="both"/>
              <w:rPr>
                <w:rFonts w:ascii="Helveltíca" w:hAnsi="Helveltíca" w:hint="eastAsia"/>
              </w:rPr>
            </w:pPr>
            <w:r>
              <w:rPr>
                <w:rFonts w:ascii="Helveltíca" w:hAnsi="Helveltíca"/>
              </w:rPr>
              <w:t>13/09/2022</w:t>
            </w:r>
          </w:p>
        </w:tc>
        <w:tc>
          <w:tcPr>
            <w:tcW w:w="7270" w:type="dxa"/>
            <w:tcBorders>
              <w:top w:val="single" w:sz="4" w:space="0" w:color="auto"/>
              <w:left w:val="single" w:sz="4" w:space="0" w:color="auto"/>
              <w:bottom w:val="single" w:sz="4" w:space="0" w:color="auto"/>
              <w:right w:val="single" w:sz="4" w:space="0" w:color="auto"/>
            </w:tcBorders>
            <w:vAlign w:val="center"/>
            <w:hideMark/>
          </w:tcPr>
          <w:p w14:paraId="0191A774" w14:textId="77777777" w:rsidR="002F732D" w:rsidRDefault="002F732D" w:rsidP="00B253A8">
            <w:pPr>
              <w:spacing w:after="0"/>
              <w:jc w:val="both"/>
              <w:rPr>
                <w:rFonts w:ascii="Helveltíca" w:hAnsi="Helveltíca" w:hint="eastAsia"/>
                <w:b/>
                <w:bCs/>
              </w:rPr>
            </w:pPr>
            <w:r w:rsidRPr="00DB21B1">
              <w:rPr>
                <w:rFonts w:ascii="Helveltíca" w:hAnsi="Helveltíca"/>
                <w:b/>
                <w:bCs/>
              </w:rPr>
              <w:t>lineamientos para Planificación y Preparación de la Gestión de Incidentes de Seguridad de la Información</w:t>
            </w:r>
          </w:p>
          <w:p w14:paraId="4BD1C317" w14:textId="77777777" w:rsidR="002F732D" w:rsidRPr="00B64099" w:rsidRDefault="002F732D" w:rsidP="00B253A8">
            <w:pPr>
              <w:spacing w:after="0"/>
              <w:jc w:val="both"/>
              <w:rPr>
                <w:rFonts w:ascii="Helveltíca" w:hAnsi="Helveltíca" w:hint="eastAsia"/>
              </w:rPr>
            </w:pPr>
            <w:r w:rsidRPr="00B64099">
              <w:rPr>
                <w:rFonts w:ascii="Helveltíca" w:hAnsi="Helveltíca"/>
              </w:rPr>
              <w:t>Dirigida a las entidades del Estado</w:t>
            </w:r>
          </w:p>
        </w:tc>
      </w:tr>
    </w:tbl>
    <w:p w14:paraId="3BAF20C9" w14:textId="77777777" w:rsidR="002F732D" w:rsidRPr="00B64099" w:rsidRDefault="002F732D" w:rsidP="00B253A8">
      <w:pPr>
        <w:spacing w:after="0"/>
        <w:jc w:val="both"/>
        <w:rPr>
          <w:rFonts w:ascii="Helveltíca" w:hAnsi="Helveltíca" w:cs="Lucida Sans Unicode" w:hint="eastAsia"/>
          <w:b/>
        </w:rPr>
      </w:pPr>
    </w:p>
    <w:p w14:paraId="48899197" w14:textId="77777777" w:rsidR="002F732D" w:rsidRPr="00B64099" w:rsidRDefault="002F732D" w:rsidP="00B253A8">
      <w:pPr>
        <w:spacing w:after="0"/>
        <w:jc w:val="both"/>
        <w:rPr>
          <w:rFonts w:ascii="Helveltíca" w:hAnsi="Helveltíca" w:hint="eastAsia"/>
          <w:shd w:val="clear" w:color="auto" w:fill="FFFFFF"/>
          <w:lang w:eastAsia="es-ES_tradnl"/>
        </w:rPr>
      </w:pPr>
      <w:r w:rsidRPr="00B64099">
        <w:rPr>
          <w:rFonts w:ascii="Helveltíca" w:hAnsi="Helveltíca"/>
          <w:shd w:val="clear" w:color="auto" w:fill="FFFFFF"/>
          <w:lang w:eastAsia="es-ES_tradnl"/>
        </w:rPr>
        <w:t xml:space="preserve">Comentarios, sugerencias o correcciones pueden ser enviadas al correo electrónico: </w:t>
      </w:r>
      <w:hyperlink r:id="rId41" w:history="1">
        <w:r w:rsidRPr="00B64099">
          <w:rPr>
            <w:rStyle w:val="Hipervnculo"/>
            <w:rFonts w:ascii="Helveltíca" w:eastAsia="Times New Roman" w:hAnsi="Helveltíca" w:cs="Arial"/>
            <w:sz w:val="21"/>
            <w:szCs w:val="21"/>
            <w:shd w:val="clear" w:color="auto" w:fill="FFFFFF"/>
            <w:lang w:eastAsia="es-ES_tradnl"/>
          </w:rPr>
          <w:t>gobiernodigital@mintic.gov.co</w:t>
        </w:r>
      </w:hyperlink>
    </w:p>
    <w:p w14:paraId="60A32E23" w14:textId="77777777" w:rsidR="002F732D" w:rsidRPr="00B64099" w:rsidRDefault="002F732D" w:rsidP="00B253A8">
      <w:pPr>
        <w:spacing w:after="0"/>
        <w:jc w:val="both"/>
        <w:rPr>
          <w:rFonts w:ascii="Helveltíca" w:hAnsi="Helveltíca" w:hint="eastAsia"/>
        </w:rPr>
      </w:pPr>
      <w:r w:rsidRPr="00B64099">
        <w:rPr>
          <w:rFonts w:ascii="Helveltíca" w:hAnsi="Helveltíca"/>
          <w:shd w:val="clear" w:color="auto" w:fill="FFFFFF"/>
          <w:lang w:eastAsia="es-ES_tradnl"/>
        </w:rPr>
        <w:t xml:space="preserve"> </w:t>
      </w:r>
    </w:p>
    <w:p w14:paraId="0D6EBE22" w14:textId="77777777" w:rsidR="0045611B" w:rsidRDefault="002F732D" w:rsidP="00B253A8">
      <w:pPr>
        <w:spacing w:after="0"/>
        <w:jc w:val="both"/>
        <w:rPr>
          <w:rFonts w:ascii="Helveltíca" w:hAnsi="Helveltíca" w:hint="eastAsia"/>
          <w:b/>
          <w:bCs/>
        </w:rPr>
      </w:pPr>
      <w:r w:rsidRPr="00B64099">
        <w:rPr>
          <w:rFonts w:ascii="Helveltíca" w:hAnsi="Helveltíca"/>
          <w:b/>
          <w:bCs/>
        </w:rPr>
        <w:t>Modelo de Seguridad y Privacidad de la Información</w:t>
      </w:r>
      <w:r>
        <w:rPr>
          <w:rFonts w:ascii="Helveltíca" w:hAnsi="Helveltíca"/>
          <w:b/>
          <w:bCs/>
        </w:rPr>
        <w:t xml:space="preserve"> </w:t>
      </w:r>
    </w:p>
    <w:p w14:paraId="6F2DDE36" w14:textId="1B37A26C" w:rsidR="002F732D" w:rsidRPr="00B64099" w:rsidRDefault="0045611B" w:rsidP="00B253A8">
      <w:pPr>
        <w:spacing w:after="0"/>
        <w:jc w:val="both"/>
        <w:rPr>
          <w:rFonts w:ascii="Helveltíca" w:hAnsi="Helveltíca" w:hint="eastAsia"/>
          <w:b/>
          <w:bCs/>
        </w:rPr>
      </w:pPr>
      <w:r w:rsidRPr="0045611B">
        <w:rPr>
          <w:rFonts w:ascii="Helveltíca" w:hAnsi="Helveltíca"/>
          <w:b/>
          <w:bCs/>
        </w:rPr>
        <w:t xml:space="preserve">Guía De Gestión de incidentes de seguridad de la información </w:t>
      </w:r>
      <w:r w:rsidR="002F732D" w:rsidRPr="00B64099">
        <w:rPr>
          <w:rFonts w:ascii="Helveltíca" w:hAnsi="Helveltíca"/>
          <w:b/>
          <w:bCs/>
        </w:rPr>
        <w:t>V 5.0</w:t>
      </w:r>
    </w:p>
    <w:p w14:paraId="4DB2B43A" w14:textId="77777777" w:rsidR="002F732D" w:rsidRPr="00B64099" w:rsidRDefault="002F732D" w:rsidP="00B253A8">
      <w:pPr>
        <w:spacing w:after="0"/>
        <w:jc w:val="both"/>
        <w:rPr>
          <w:rFonts w:ascii="Helveltíca" w:hAnsi="Helveltíca" w:cs="Lucida Sans Unicode" w:hint="eastAsia"/>
          <w:color w:val="000000" w:themeColor="text1"/>
        </w:rPr>
      </w:pPr>
      <w:r w:rsidRPr="00B64099">
        <w:rPr>
          <w:rFonts w:ascii="Helveltíca" w:hAnsi="Helveltíca"/>
          <w:noProof/>
        </w:rPr>
        <w:drawing>
          <wp:inline distT="0" distB="0" distL="0" distR="0" wp14:anchorId="239653B2" wp14:editId="59159A52">
            <wp:extent cx="835025" cy="294005"/>
            <wp:effectExtent l="0" t="0" r="3175" b="0"/>
            <wp:docPr id="1464459603" name="Imagen 1464459603"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Licencia Creative Comm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5BB90397" w14:textId="77777777" w:rsidR="002F732D" w:rsidRPr="00B64099" w:rsidRDefault="002F732D" w:rsidP="00B253A8">
      <w:pPr>
        <w:spacing w:after="0"/>
        <w:jc w:val="both"/>
        <w:rPr>
          <w:rFonts w:ascii="Helveltíca" w:hAnsi="Helveltíca" w:cs="Lucida Sans Unicode" w:hint="eastAsia"/>
          <w:color w:val="000000" w:themeColor="text1"/>
        </w:rPr>
      </w:pPr>
      <w:r w:rsidRPr="00B64099">
        <w:rPr>
          <w:rFonts w:ascii="Helveltíca" w:hAnsi="Helveltíca" w:cs="Lucida Sans Unicode"/>
          <w:color w:val="000000" w:themeColor="text1"/>
        </w:rPr>
        <w:t xml:space="preserve">Esta guía de la Dirección de Gobierno Digital se encuentra bajo una </w:t>
      </w:r>
      <w:hyperlink r:id="rId42" w:history="1">
        <w:r w:rsidRPr="00B64099">
          <w:rPr>
            <w:rStyle w:val="Hipervnculo"/>
            <w:rFonts w:ascii="Helveltíca" w:hAnsi="Helveltíca" w:cs="Lucida Sans Unicode"/>
            <w:color w:val="000000" w:themeColor="text1"/>
          </w:rPr>
          <w:t>Licencia Creative Commons Atribución 4.0 Internacional</w:t>
        </w:r>
      </w:hyperlink>
      <w:r w:rsidRPr="00B64099">
        <w:rPr>
          <w:rFonts w:ascii="Helveltíca" w:hAnsi="Helveltíca" w:cs="Lucida Sans Unicode"/>
          <w:color w:val="000000" w:themeColor="text1"/>
        </w:rPr>
        <w:t xml:space="preserve">. </w:t>
      </w:r>
    </w:p>
    <w:p w14:paraId="63CB8E9F" w14:textId="77777777" w:rsidR="002F732D" w:rsidRDefault="002F732D" w:rsidP="00B253A8">
      <w:pPr>
        <w:spacing w:after="0"/>
        <w:jc w:val="both"/>
        <w:rPr>
          <w:rFonts w:ascii="Helveltíca" w:hAnsi="Helveltíca" w:cs="Lucida Sans Unicode" w:hint="eastAsia"/>
          <w:color w:val="000000" w:themeColor="text1"/>
        </w:rPr>
      </w:pPr>
    </w:p>
    <w:p w14:paraId="3D439330" w14:textId="77777777" w:rsidR="00593C3C" w:rsidRDefault="00593C3C" w:rsidP="00B253A8">
      <w:pPr>
        <w:spacing w:after="0"/>
        <w:jc w:val="both"/>
        <w:rPr>
          <w:rFonts w:ascii="Helveltíca" w:hAnsi="Helveltíca" w:cs="Lucida Sans Unicode" w:hint="eastAsia"/>
          <w:color w:val="000000" w:themeColor="text1"/>
        </w:rPr>
      </w:pPr>
    </w:p>
    <w:p w14:paraId="139CF63B" w14:textId="77777777" w:rsidR="00593C3C" w:rsidRDefault="00593C3C" w:rsidP="00B253A8">
      <w:pPr>
        <w:spacing w:after="0"/>
        <w:jc w:val="both"/>
        <w:rPr>
          <w:rFonts w:ascii="Helveltíca" w:hAnsi="Helveltíca" w:cs="Lucida Sans Unicode" w:hint="eastAsia"/>
          <w:color w:val="000000" w:themeColor="text1"/>
        </w:rPr>
      </w:pPr>
    </w:p>
    <w:p w14:paraId="75BECB4C" w14:textId="77777777" w:rsidR="00593C3C" w:rsidRDefault="00593C3C" w:rsidP="00B253A8">
      <w:pPr>
        <w:spacing w:after="0"/>
        <w:jc w:val="both"/>
        <w:rPr>
          <w:rFonts w:ascii="Helveltíca" w:hAnsi="Helveltíca" w:cs="Lucida Sans Unicode" w:hint="eastAsia"/>
          <w:color w:val="000000" w:themeColor="text1"/>
        </w:rPr>
      </w:pPr>
    </w:p>
    <w:sdt>
      <w:sdtPr>
        <w:rPr>
          <w:rFonts w:ascii="Helveltíca" w:eastAsiaTheme="minorEastAsia" w:hAnsi="Helveltíca" w:cstheme="minorBidi"/>
          <w:color w:val="auto"/>
          <w:sz w:val="22"/>
          <w:szCs w:val="22"/>
          <w:lang w:val="es-ES" w:eastAsia="en-US"/>
        </w:rPr>
        <w:id w:val="745536171"/>
        <w:docPartObj>
          <w:docPartGallery w:val="Table of Contents"/>
          <w:docPartUnique/>
        </w:docPartObj>
      </w:sdtPr>
      <w:sdtEndPr>
        <w:rPr>
          <w:rFonts w:ascii="Helvetíca" w:hAnsi="Helvetíca"/>
          <w:sz w:val="24"/>
          <w:lang w:val="es-CO"/>
        </w:rPr>
      </w:sdtEndPr>
      <w:sdtContent>
        <w:p w14:paraId="56D4D2A7" w14:textId="77777777" w:rsidR="004F7407" w:rsidRDefault="004F7407" w:rsidP="00B253A8">
          <w:pPr>
            <w:pStyle w:val="TtuloTDC"/>
            <w:spacing w:before="0"/>
            <w:jc w:val="both"/>
            <w:rPr>
              <w:rFonts w:ascii="Helveltíca" w:eastAsiaTheme="minorEastAsia" w:hAnsi="Helveltíca" w:cstheme="minorBidi" w:hint="eastAsia"/>
              <w:color w:val="auto"/>
              <w:sz w:val="22"/>
              <w:szCs w:val="22"/>
              <w:lang w:val="es-ES" w:eastAsia="en-US"/>
            </w:rPr>
          </w:pPr>
        </w:p>
        <w:p w14:paraId="145C0B56" w14:textId="5C0DA1CD" w:rsidR="004F7407" w:rsidRDefault="004F7407">
          <w:pPr>
            <w:rPr>
              <w:rFonts w:ascii="Helveltíca" w:eastAsiaTheme="minorEastAsia" w:hAnsi="Helveltíca" w:hint="eastAsia"/>
              <w:lang w:val="es-ES"/>
            </w:rPr>
          </w:pPr>
          <w:r>
            <w:rPr>
              <w:rFonts w:ascii="Helveltíca" w:eastAsiaTheme="minorEastAsia" w:hAnsi="Helveltíca" w:hint="eastAsia"/>
              <w:sz w:val="22"/>
              <w:lang w:val="es-ES"/>
            </w:rPr>
            <w:br w:type="page"/>
          </w:r>
        </w:p>
        <w:p w14:paraId="39774BC4" w14:textId="3DA23F1D" w:rsidR="002F732D" w:rsidRPr="00396239" w:rsidRDefault="004F254E" w:rsidP="00B253A8">
          <w:pPr>
            <w:pStyle w:val="TtuloTDC"/>
            <w:spacing w:before="0"/>
            <w:jc w:val="both"/>
            <w:rPr>
              <w:rStyle w:val="Ttulo5Car"/>
              <w:rFonts w:ascii="Nunito Black" w:hAnsi="Nunito Black"/>
              <w:bCs/>
              <w:color w:val="002060"/>
              <w:sz w:val="44"/>
              <w:szCs w:val="22"/>
            </w:rPr>
          </w:pPr>
          <w:r w:rsidRPr="004F254E">
            <w:rPr>
              <w:rStyle w:val="Ttulo5Car"/>
              <w:rFonts w:ascii="Nunito Black" w:hAnsi="Nunito Black"/>
              <w:bCs/>
              <w:color w:val="002060"/>
              <w:sz w:val="44"/>
              <w:szCs w:val="22"/>
            </w:rPr>
            <w:t>CONTENIDO</w:t>
          </w:r>
        </w:p>
        <w:p w14:paraId="30A260F7" w14:textId="2429085A" w:rsidR="002F732D" w:rsidRPr="001C1298" w:rsidRDefault="002F732D" w:rsidP="00B253A8">
          <w:pPr>
            <w:pStyle w:val="TDC1"/>
            <w:spacing w:after="0"/>
            <w:rPr>
              <w:rFonts w:ascii="Nunito" w:hAnsi="Nunito"/>
              <w:szCs w:val="24"/>
            </w:rPr>
          </w:pPr>
          <w:r w:rsidRPr="002F732D">
            <w:rPr>
              <w:rFonts w:ascii="Helvetíca" w:hAnsi="Helvetíca"/>
            </w:rPr>
            <w:fldChar w:fldCharType="begin"/>
          </w:r>
          <w:r w:rsidRPr="002F732D">
            <w:rPr>
              <w:rFonts w:ascii="Helvetíca" w:hAnsi="Helvetíca"/>
            </w:rPr>
            <w:instrText xml:space="preserve"> TOC \o "1-3" \h \z \u </w:instrText>
          </w:r>
          <w:r w:rsidRPr="002F732D">
            <w:rPr>
              <w:rFonts w:ascii="Helvetíca" w:hAnsi="Helvetíca"/>
            </w:rPr>
            <w:fldChar w:fldCharType="separate"/>
          </w:r>
          <w:hyperlink w:anchor="_Toc167789557" w:history="1">
            <w:r w:rsidR="00264CD1" w:rsidRPr="001C1298">
              <w:rPr>
                <w:rFonts w:ascii="Nunito" w:hAnsi="Nunito"/>
                <w:szCs w:val="24"/>
              </w:rPr>
              <w:t>01. Derechos De Autor</w:t>
            </w:r>
            <w:r w:rsidR="00264CD1" w:rsidRPr="001C1298">
              <w:rPr>
                <w:rFonts w:ascii="Nunito" w:hAnsi="Nunito"/>
                <w:webHidden/>
                <w:szCs w:val="24"/>
              </w:rPr>
              <w:tab/>
            </w:r>
            <w:r w:rsidRPr="001C1298">
              <w:rPr>
                <w:rFonts w:ascii="Nunito" w:hAnsi="Nunito"/>
                <w:webHidden/>
                <w:szCs w:val="24"/>
              </w:rPr>
              <w:fldChar w:fldCharType="begin"/>
            </w:r>
            <w:r w:rsidRPr="001C1298">
              <w:rPr>
                <w:rFonts w:ascii="Nunito" w:hAnsi="Nunito"/>
                <w:webHidden/>
                <w:szCs w:val="24"/>
              </w:rPr>
              <w:instrText xml:space="preserve"> PAGEREF _Toc167789557 \h </w:instrText>
            </w:r>
            <w:r w:rsidRPr="001C1298">
              <w:rPr>
                <w:rFonts w:ascii="Nunito" w:hAnsi="Nunito"/>
                <w:webHidden/>
                <w:szCs w:val="24"/>
              </w:rPr>
            </w:r>
            <w:r w:rsidRPr="001C1298">
              <w:rPr>
                <w:rFonts w:ascii="Nunito" w:hAnsi="Nunito"/>
                <w:webHidden/>
                <w:szCs w:val="24"/>
              </w:rPr>
              <w:fldChar w:fldCharType="separate"/>
            </w:r>
            <w:r w:rsidR="00264CD1" w:rsidRPr="001C1298">
              <w:rPr>
                <w:rFonts w:ascii="Nunito" w:hAnsi="Nunito"/>
                <w:webHidden/>
                <w:szCs w:val="24"/>
              </w:rPr>
              <w:t>5</w:t>
            </w:r>
            <w:r w:rsidRPr="001C1298">
              <w:rPr>
                <w:rFonts w:ascii="Nunito" w:hAnsi="Nunito"/>
                <w:webHidden/>
                <w:szCs w:val="24"/>
              </w:rPr>
              <w:fldChar w:fldCharType="end"/>
            </w:r>
          </w:hyperlink>
        </w:p>
        <w:p w14:paraId="606EB780" w14:textId="67BA04B3" w:rsidR="002F732D" w:rsidRPr="001C1298" w:rsidRDefault="0031078E" w:rsidP="00B253A8">
          <w:pPr>
            <w:pStyle w:val="TDC1"/>
            <w:spacing w:after="0"/>
            <w:rPr>
              <w:rFonts w:ascii="Nunito" w:hAnsi="Nunito"/>
              <w:szCs w:val="24"/>
            </w:rPr>
          </w:pPr>
          <w:hyperlink w:anchor="_Toc167789558" w:history="1">
            <w:r w:rsidR="00264CD1" w:rsidRPr="001C1298">
              <w:rPr>
                <w:rFonts w:ascii="Nunito" w:hAnsi="Nunito"/>
                <w:szCs w:val="24"/>
              </w:rPr>
              <w:t>02. Audiencia</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_Toc167789558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6</w:t>
            </w:r>
            <w:r w:rsidR="002F732D" w:rsidRPr="001C1298">
              <w:rPr>
                <w:rFonts w:ascii="Nunito" w:hAnsi="Nunito"/>
                <w:webHidden/>
                <w:szCs w:val="24"/>
              </w:rPr>
              <w:fldChar w:fldCharType="end"/>
            </w:r>
          </w:hyperlink>
        </w:p>
        <w:p w14:paraId="12828630" w14:textId="520BFB80" w:rsidR="002F732D" w:rsidRPr="001C1298" w:rsidRDefault="0031078E" w:rsidP="00B253A8">
          <w:pPr>
            <w:pStyle w:val="TDC1"/>
            <w:spacing w:after="0"/>
            <w:rPr>
              <w:rFonts w:ascii="Nunito" w:hAnsi="Nunito"/>
              <w:szCs w:val="24"/>
            </w:rPr>
          </w:pPr>
          <w:hyperlink w:anchor="_Toc167789559" w:history="1">
            <w:r w:rsidR="00264CD1" w:rsidRPr="001C1298">
              <w:rPr>
                <w:rFonts w:ascii="Nunito" w:hAnsi="Nunito"/>
                <w:szCs w:val="24"/>
              </w:rPr>
              <w:t>03. Introducción</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_Toc167789559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6</w:t>
            </w:r>
            <w:r w:rsidR="002F732D" w:rsidRPr="001C1298">
              <w:rPr>
                <w:rFonts w:ascii="Nunito" w:hAnsi="Nunito"/>
                <w:webHidden/>
                <w:szCs w:val="24"/>
              </w:rPr>
              <w:fldChar w:fldCharType="end"/>
            </w:r>
          </w:hyperlink>
        </w:p>
        <w:p w14:paraId="3462AD5D" w14:textId="16C27D42" w:rsidR="002F732D" w:rsidRPr="001C1298" w:rsidRDefault="0031078E" w:rsidP="00B253A8">
          <w:pPr>
            <w:pStyle w:val="TDC1"/>
            <w:spacing w:after="0"/>
            <w:rPr>
              <w:rFonts w:ascii="Nunito" w:hAnsi="Nunito"/>
              <w:szCs w:val="24"/>
            </w:rPr>
          </w:pPr>
          <w:hyperlink w:anchor="_Toc167789560" w:history="1">
            <w:r w:rsidR="00264CD1" w:rsidRPr="001C1298">
              <w:rPr>
                <w:rFonts w:ascii="Nunito" w:hAnsi="Nunito"/>
                <w:szCs w:val="24"/>
              </w:rPr>
              <w:t>04. Justificación</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_Toc167789560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7</w:t>
            </w:r>
            <w:r w:rsidR="002F732D" w:rsidRPr="001C1298">
              <w:rPr>
                <w:rFonts w:ascii="Nunito" w:hAnsi="Nunito"/>
                <w:webHidden/>
                <w:szCs w:val="24"/>
              </w:rPr>
              <w:fldChar w:fldCharType="end"/>
            </w:r>
          </w:hyperlink>
        </w:p>
        <w:p w14:paraId="48A19F07" w14:textId="6E100780" w:rsidR="002F732D" w:rsidRPr="001C1298" w:rsidRDefault="0031078E" w:rsidP="00B253A8">
          <w:pPr>
            <w:pStyle w:val="TDC1"/>
            <w:spacing w:after="0"/>
            <w:rPr>
              <w:rFonts w:ascii="Nunito" w:hAnsi="Nunito"/>
              <w:szCs w:val="24"/>
            </w:rPr>
          </w:pPr>
          <w:hyperlink w:anchor="_Toc167789561" w:history="1">
            <w:r w:rsidR="00264CD1" w:rsidRPr="001C1298">
              <w:rPr>
                <w:rFonts w:ascii="Nunito" w:hAnsi="Nunito"/>
                <w:szCs w:val="24"/>
              </w:rPr>
              <w:t>05. Objetivos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_Toc167789561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7</w:t>
            </w:r>
            <w:r w:rsidR="002F732D" w:rsidRPr="001C1298">
              <w:rPr>
                <w:rFonts w:ascii="Nunito" w:hAnsi="Nunito"/>
                <w:webHidden/>
                <w:szCs w:val="24"/>
              </w:rPr>
              <w:fldChar w:fldCharType="end"/>
            </w:r>
          </w:hyperlink>
        </w:p>
        <w:p w14:paraId="7B5EAC00" w14:textId="162FCD7B" w:rsidR="002F732D" w:rsidRPr="001C1298" w:rsidRDefault="0031078E" w:rsidP="00B253A8">
          <w:pPr>
            <w:pStyle w:val="TDC1"/>
            <w:spacing w:after="0"/>
            <w:rPr>
              <w:rFonts w:ascii="Nunito" w:hAnsi="Nunito"/>
              <w:szCs w:val="24"/>
            </w:rPr>
          </w:pPr>
          <w:hyperlink w:anchor="_Toc167789562" w:history="1">
            <w:r w:rsidR="00264CD1" w:rsidRPr="001C1298">
              <w:rPr>
                <w:rFonts w:ascii="Nunito" w:hAnsi="Nunito"/>
                <w:szCs w:val="24"/>
              </w:rPr>
              <w:t>0</w:t>
            </w:r>
            <w:r w:rsidR="00427E15" w:rsidRPr="001C1298">
              <w:rPr>
                <w:rFonts w:ascii="Nunito" w:hAnsi="Nunito"/>
                <w:szCs w:val="24"/>
              </w:rPr>
              <w:t>6</w:t>
            </w:r>
            <w:r w:rsidR="00264CD1" w:rsidRPr="001C1298">
              <w:rPr>
                <w:rFonts w:ascii="Nunito" w:hAnsi="Nunito"/>
                <w:szCs w:val="24"/>
              </w:rPr>
              <w:t>. Alcance</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_Toc167789562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9</w:t>
            </w:r>
            <w:r w:rsidR="002F732D" w:rsidRPr="001C1298">
              <w:rPr>
                <w:rFonts w:ascii="Nunito" w:hAnsi="Nunito"/>
                <w:webHidden/>
                <w:szCs w:val="24"/>
              </w:rPr>
              <w:fldChar w:fldCharType="end"/>
            </w:r>
          </w:hyperlink>
        </w:p>
        <w:p w14:paraId="79F981BE" w14:textId="4173F5D8" w:rsidR="002F732D" w:rsidRPr="001C1298" w:rsidRDefault="0031078E" w:rsidP="00B253A8">
          <w:pPr>
            <w:pStyle w:val="TDC1"/>
            <w:tabs>
              <w:tab w:val="left" w:pos="546"/>
            </w:tabs>
            <w:spacing w:after="0"/>
            <w:rPr>
              <w:rFonts w:ascii="Nunito" w:hAnsi="Nunito"/>
              <w:szCs w:val="24"/>
            </w:rPr>
          </w:pPr>
          <w:hyperlink w:anchor="_Toc167789563" w:history="1">
            <w:r w:rsidR="00264CD1" w:rsidRPr="001C1298">
              <w:rPr>
                <w:rFonts w:ascii="Nunito" w:hAnsi="Nunito"/>
                <w:szCs w:val="24"/>
              </w:rPr>
              <w:t>0</w:t>
            </w:r>
            <w:r w:rsidR="00427E15" w:rsidRPr="001C1298">
              <w:rPr>
                <w:rFonts w:ascii="Nunito" w:hAnsi="Nunito"/>
                <w:szCs w:val="24"/>
              </w:rPr>
              <w:t>7</w:t>
            </w:r>
            <w:r w:rsidR="00264CD1" w:rsidRPr="001C1298">
              <w:rPr>
                <w:rFonts w:ascii="Nunito" w:hAnsi="Nunito"/>
                <w:szCs w:val="24"/>
              </w:rPr>
              <w:t>.</w:t>
            </w:r>
            <w:r w:rsidR="00264CD1" w:rsidRPr="001C1298">
              <w:rPr>
                <w:rFonts w:ascii="Nunito" w:hAnsi="Nunito"/>
                <w:szCs w:val="24"/>
              </w:rPr>
              <w:tab/>
              <w:t>Adaptabilidad Al Ciclo De Vida De La Ciberseguridad Nist</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_Toc167789563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10</w:t>
            </w:r>
            <w:r w:rsidR="002F732D" w:rsidRPr="001C1298">
              <w:rPr>
                <w:rFonts w:ascii="Nunito" w:hAnsi="Nunito"/>
                <w:webHidden/>
                <w:szCs w:val="24"/>
              </w:rPr>
              <w:fldChar w:fldCharType="end"/>
            </w:r>
          </w:hyperlink>
        </w:p>
        <w:p w14:paraId="73F35F10" w14:textId="67EF98CF" w:rsidR="002F732D" w:rsidRPr="001C1298" w:rsidRDefault="0031078E" w:rsidP="00B253A8">
          <w:pPr>
            <w:pStyle w:val="TDC1"/>
            <w:tabs>
              <w:tab w:val="left" w:pos="546"/>
            </w:tabs>
            <w:spacing w:after="0"/>
            <w:rPr>
              <w:rFonts w:ascii="Nunito" w:hAnsi="Nunito"/>
              <w:szCs w:val="24"/>
            </w:rPr>
          </w:pPr>
          <w:hyperlink w:anchor="_Toc167789564" w:history="1">
            <w:r w:rsidR="00264CD1" w:rsidRPr="001C1298">
              <w:rPr>
                <w:rFonts w:ascii="Nunito" w:hAnsi="Nunito"/>
                <w:szCs w:val="24"/>
              </w:rPr>
              <w:t>0</w:t>
            </w:r>
            <w:r w:rsidR="00603675" w:rsidRPr="001C1298">
              <w:rPr>
                <w:rFonts w:ascii="Nunito" w:hAnsi="Nunito"/>
                <w:szCs w:val="24"/>
              </w:rPr>
              <w:t>8</w:t>
            </w:r>
            <w:r w:rsidR="00264CD1" w:rsidRPr="001C1298">
              <w:rPr>
                <w:rFonts w:ascii="Nunito" w:hAnsi="Nunito"/>
                <w:szCs w:val="24"/>
              </w:rPr>
              <w:t>.</w:t>
            </w:r>
            <w:r w:rsidR="00264CD1" w:rsidRPr="001C1298">
              <w:rPr>
                <w:rFonts w:ascii="Nunito" w:hAnsi="Nunito"/>
                <w:szCs w:val="24"/>
              </w:rPr>
              <w:tab/>
              <w:t>Gestión De Incidentes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_Toc167789564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11</w:t>
            </w:r>
            <w:r w:rsidR="002F732D" w:rsidRPr="001C1298">
              <w:rPr>
                <w:rFonts w:ascii="Nunito" w:hAnsi="Nunito"/>
                <w:webHidden/>
                <w:szCs w:val="24"/>
              </w:rPr>
              <w:fldChar w:fldCharType="end"/>
            </w:r>
          </w:hyperlink>
        </w:p>
        <w:p w14:paraId="5A92F18E" w14:textId="66BEA627" w:rsidR="002F732D" w:rsidRPr="001C1298" w:rsidRDefault="0031078E" w:rsidP="00B253A8">
          <w:pPr>
            <w:pStyle w:val="TDC1"/>
            <w:tabs>
              <w:tab w:val="left" w:pos="607"/>
            </w:tabs>
            <w:spacing w:after="0"/>
            <w:rPr>
              <w:rFonts w:ascii="Nunito" w:hAnsi="Nunito"/>
              <w:szCs w:val="24"/>
            </w:rPr>
          </w:pPr>
          <w:hyperlink w:anchor="_Toc167789565" w:history="1">
            <w:r w:rsidR="00603675" w:rsidRPr="001C1298">
              <w:rPr>
                <w:rFonts w:ascii="Nunito" w:hAnsi="Nunito"/>
                <w:szCs w:val="24"/>
              </w:rPr>
              <w:t>8</w:t>
            </w:r>
            <w:r w:rsidR="00264CD1" w:rsidRPr="001C1298">
              <w:rPr>
                <w:rFonts w:ascii="Nunito" w:hAnsi="Nunito"/>
                <w:szCs w:val="24"/>
              </w:rPr>
              <w:t>.1.</w:t>
            </w:r>
            <w:r w:rsidR="00264CD1" w:rsidRPr="001C1298">
              <w:rPr>
                <w:rFonts w:ascii="Nunito" w:hAnsi="Nunito"/>
                <w:szCs w:val="24"/>
              </w:rPr>
              <w:tab/>
              <w:t>¿Qué Es La Gestión De Incidentes?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_Toc167789565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11</w:t>
            </w:r>
            <w:r w:rsidR="002F732D" w:rsidRPr="001C1298">
              <w:rPr>
                <w:rFonts w:ascii="Nunito" w:hAnsi="Nunito"/>
                <w:webHidden/>
                <w:szCs w:val="24"/>
              </w:rPr>
              <w:fldChar w:fldCharType="end"/>
            </w:r>
          </w:hyperlink>
        </w:p>
        <w:p w14:paraId="5249C175" w14:textId="2F3EF466" w:rsidR="002F732D" w:rsidRPr="001C1298" w:rsidRDefault="0031078E" w:rsidP="00B253A8">
          <w:pPr>
            <w:pStyle w:val="TDC1"/>
            <w:tabs>
              <w:tab w:val="left" w:pos="790"/>
            </w:tabs>
            <w:spacing w:after="0"/>
            <w:rPr>
              <w:rFonts w:ascii="Nunito" w:hAnsi="Nunito"/>
              <w:szCs w:val="24"/>
            </w:rPr>
          </w:pPr>
          <w:hyperlink w:anchor="_Toc167789566" w:history="1">
            <w:r w:rsidR="00264CD1" w:rsidRPr="001C1298">
              <w:rPr>
                <w:rFonts w:ascii="Nunito" w:hAnsi="Nunito"/>
                <w:szCs w:val="24"/>
              </w:rPr>
              <w:t>8.1.1.</w:t>
            </w:r>
            <w:r w:rsidR="00264CD1" w:rsidRPr="001C1298">
              <w:rPr>
                <w:rFonts w:ascii="Nunito" w:hAnsi="Nunito"/>
                <w:szCs w:val="24"/>
              </w:rPr>
              <w:tab/>
              <w:t>Evento</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_Toc167789566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11</w:t>
            </w:r>
            <w:r w:rsidR="002F732D" w:rsidRPr="001C1298">
              <w:rPr>
                <w:rFonts w:ascii="Nunito" w:hAnsi="Nunito"/>
                <w:webHidden/>
                <w:szCs w:val="24"/>
              </w:rPr>
              <w:fldChar w:fldCharType="end"/>
            </w:r>
          </w:hyperlink>
        </w:p>
        <w:p w14:paraId="728F7C6B" w14:textId="69CD6626" w:rsidR="002F732D" w:rsidRPr="001C1298" w:rsidRDefault="0031078E" w:rsidP="00B253A8">
          <w:pPr>
            <w:pStyle w:val="TDC1"/>
            <w:tabs>
              <w:tab w:val="left" w:pos="790"/>
            </w:tabs>
            <w:spacing w:after="0"/>
            <w:rPr>
              <w:rFonts w:ascii="Nunito" w:hAnsi="Nunito"/>
              <w:szCs w:val="24"/>
            </w:rPr>
          </w:pPr>
          <w:hyperlink w:anchor="_Toc167789567" w:history="1">
            <w:r w:rsidR="00264CD1" w:rsidRPr="001C1298">
              <w:rPr>
                <w:rFonts w:ascii="Nunito" w:hAnsi="Nunito"/>
                <w:szCs w:val="24"/>
              </w:rPr>
              <w:t>8.1.2.</w:t>
            </w:r>
            <w:r w:rsidR="00264CD1" w:rsidRPr="001C1298">
              <w:rPr>
                <w:rFonts w:ascii="Nunito" w:hAnsi="Nunito"/>
                <w:szCs w:val="24"/>
              </w:rPr>
              <w:tab/>
              <w:t>Incidente De Seguridad Digital:</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_Toc167789567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12</w:t>
            </w:r>
            <w:r w:rsidR="002F732D" w:rsidRPr="001C1298">
              <w:rPr>
                <w:rFonts w:ascii="Nunito" w:hAnsi="Nunito"/>
                <w:webHidden/>
                <w:szCs w:val="24"/>
              </w:rPr>
              <w:fldChar w:fldCharType="end"/>
            </w:r>
          </w:hyperlink>
        </w:p>
        <w:p w14:paraId="05A509B0" w14:textId="76840648" w:rsidR="002F732D" w:rsidRPr="001C1298" w:rsidRDefault="0031078E" w:rsidP="00B253A8">
          <w:pPr>
            <w:pStyle w:val="TDC1"/>
            <w:tabs>
              <w:tab w:val="left" w:pos="607"/>
            </w:tabs>
            <w:spacing w:after="0"/>
            <w:rPr>
              <w:rFonts w:ascii="Nunito" w:hAnsi="Nunito"/>
              <w:szCs w:val="24"/>
            </w:rPr>
          </w:pPr>
          <w:hyperlink w:anchor="_Toc167789568" w:history="1">
            <w:r w:rsidR="00264CD1" w:rsidRPr="001C1298">
              <w:rPr>
                <w:rFonts w:ascii="Nunito" w:hAnsi="Nunito"/>
                <w:szCs w:val="24"/>
              </w:rPr>
              <w:t>8.2.</w:t>
            </w:r>
            <w:r w:rsidR="00264CD1" w:rsidRPr="001C1298">
              <w:rPr>
                <w:rFonts w:ascii="Nunito" w:hAnsi="Nunito"/>
                <w:szCs w:val="24"/>
              </w:rPr>
              <w:tab/>
              <w:t>¿Por Qué Es Importante La Gestión De Incidentes?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_Toc167789568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12</w:t>
            </w:r>
            <w:r w:rsidR="002F732D" w:rsidRPr="001C1298">
              <w:rPr>
                <w:rFonts w:ascii="Nunito" w:hAnsi="Nunito"/>
                <w:webHidden/>
                <w:szCs w:val="24"/>
              </w:rPr>
              <w:fldChar w:fldCharType="end"/>
            </w:r>
          </w:hyperlink>
        </w:p>
        <w:p w14:paraId="27715F4F" w14:textId="45D95863" w:rsidR="002F732D" w:rsidRPr="001C1298" w:rsidRDefault="0031078E" w:rsidP="00B253A8">
          <w:pPr>
            <w:pStyle w:val="TDC1"/>
            <w:tabs>
              <w:tab w:val="left" w:pos="607"/>
            </w:tabs>
            <w:spacing w:after="0"/>
            <w:rPr>
              <w:rFonts w:ascii="Nunito" w:hAnsi="Nunito"/>
              <w:szCs w:val="24"/>
            </w:rPr>
          </w:pPr>
          <w:hyperlink w:anchor="_Toc167789569" w:history="1">
            <w:r w:rsidR="00264CD1" w:rsidRPr="001C1298">
              <w:rPr>
                <w:rFonts w:ascii="Nunito" w:hAnsi="Nunito"/>
                <w:szCs w:val="24"/>
              </w:rPr>
              <w:t>8.3.</w:t>
            </w:r>
            <w:r w:rsidR="00264CD1" w:rsidRPr="001C1298">
              <w:rPr>
                <w:rFonts w:ascii="Nunito" w:hAnsi="Nunito"/>
                <w:szCs w:val="24"/>
              </w:rPr>
              <w:tab/>
              <w:t>Objetivos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_Toc167789569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12</w:t>
            </w:r>
            <w:r w:rsidR="002F732D" w:rsidRPr="001C1298">
              <w:rPr>
                <w:rFonts w:ascii="Nunito" w:hAnsi="Nunito"/>
                <w:webHidden/>
                <w:szCs w:val="24"/>
              </w:rPr>
              <w:fldChar w:fldCharType="end"/>
            </w:r>
          </w:hyperlink>
        </w:p>
        <w:p w14:paraId="43622048" w14:textId="1DE97BEB" w:rsidR="002F732D" w:rsidRPr="001C1298" w:rsidRDefault="0031078E" w:rsidP="00B253A8">
          <w:pPr>
            <w:pStyle w:val="TDC1"/>
            <w:tabs>
              <w:tab w:val="left" w:pos="607"/>
            </w:tabs>
            <w:spacing w:after="0"/>
            <w:rPr>
              <w:rFonts w:ascii="Nunito" w:hAnsi="Nunito"/>
              <w:szCs w:val="24"/>
            </w:rPr>
          </w:pPr>
          <w:hyperlink w:anchor="_Toc167789570" w:history="1">
            <w:r w:rsidR="00264CD1" w:rsidRPr="001C1298">
              <w:rPr>
                <w:rFonts w:ascii="Nunito" w:hAnsi="Nunito"/>
                <w:szCs w:val="24"/>
              </w:rPr>
              <w:t>8.4.</w:t>
            </w:r>
            <w:r w:rsidR="00264CD1" w:rsidRPr="001C1298">
              <w:rPr>
                <w:rFonts w:ascii="Nunito" w:hAnsi="Nunito"/>
                <w:szCs w:val="24"/>
              </w:rPr>
              <w:tab/>
              <w:t>Despliegue De Acciones Adecuadas Para La Gestión De Incidente</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_Toc167789570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13</w:t>
            </w:r>
            <w:r w:rsidR="002F732D" w:rsidRPr="001C1298">
              <w:rPr>
                <w:rFonts w:ascii="Nunito" w:hAnsi="Nunito"/>
                <w:webHidden/>
                <w:szCs w:val="24"/>
              </w:rPr>
              <w:fldChar w:fldCharType="end"/>
            </w:r>
          </w:hyperlink>
        </w:p>
        <w:p w14:paraId="267D480B" w14:textId="230FD821" w:rsidR="002F732D" w:rsidRPr="001C1298" w:rsidRDefault="0031078E" w:rsidP="00B253A8">
          <w:pPr>
            <w:pStyle w:val="TDC1"/>
            <w:tabs>
              <w:tab w:val="left" w:pos="440"/>
            </w:tabs>
            <w:spacing w:after="0"/>
            <w:rPr>
              <w:rFonts w:ascii="Nunito" w:hAnsi="Nunito"/>
              <w:szCs w:val="24"/>
            </w:rPr>
          </w:pPr>
          <w:hyperlink w:anchor="_Toc167789571" w:history="1">
            <w:r w:rsidR="00264CD1" w:rsidRPr="001C1298">
              <w:rPr>
                <w:rFonts w:ascii="Nunito" w:hAnsi="Nunito"/>
                <w:szCs w:val="24"/>
              </w:rPr>
              <w:t>9.</w:t>
            </w:r>
            <w:r w:rsidR="00264CD1" w:rsidRPr="001C1298">
              <w:rPr>
                <w:rFonts w:ascii="Nunito" w:hAnsi="Nunito"/>
                <w:szCs w:val="24"/>
              </w:rPr>
              <w:tab/>
              <w:t>Ciclo De Vida De La Gestión De Incidentes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_Toc167789571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14</w:t>
            </w:r>
            <w:r w:rsidR="002F732D" w:rsidRPr="001C1298">
              <w:rPr>
                <w:rFonts w:ascii="Nunito" w:hAnsi="Nunito"/>
                <w:webHidden/>
                <w:szCs w:val="24"/>
              </w:rPr>
              <w:fldChar w:fldCharType="end"/>
            </w:r>
          </w:hyperlink>
        </w:p>
        <w:p w14:paraId="2F419854" w14:textId="15DC67FF" w:rsidR="002F732D" w:rsidRPr="001C1298" w:rsidRDefault="0031078E" w:rsidP="00B253A8">
          <w:pPr>
            <w:pStyle w:val="TDC1"/>
            <w:tabs>
              <w:tab w:val="left" w:pos="607"/>
            </w:tabs>
            <w:spacing w:after="0"/>
            <w:rPr>
              <w:rFonts w:ascii="Nunito" w:hAnsi="Nunito"/>
              <w:szCs w:val="24"/>
            </w:rPr>
          </w:pPr>
          <w:hyperlink w:anchor="_Toc167789572" w:history="1">
            <w:r w:rsidR="00264CD1" w:rsidRPr="001C1298">
              <w:rPr>
                <w:rFonts w:ascii="Nunito" w:hAnsi="Nunito"/>
                <w:szCs w:val="24"/>
              </w:rPr>
              <w:t>9.1.</w:t>
            </w:r>
            <w:r w:rsidR="00264CD1" w:rsidRPr="001C1298">
              <w:rPr>
                <w:rFonts w:ascii="Nunito" w:hAnsi="Nunito"/>
                <w:szCs w:val="24"/>
              </w:rPr>
              <w:tab/>
              <w:t>Preparación:</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_Toc167789572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15</w:t>
            </w:r>
            <w:r w:rsidR="002F732D" w:rsidRPr="001C1298">
              <w:rPr>
                <w:rFonts w:ascii="Nunito" w:hAnsi="Nunito"/>
                <w:webHidden/>
                <w:szCs w:val="24"/>
              </w:rPr>
              <w:fldChar w:fldCharType="end"/>
            </w:r>
          </w:hyperlink>
        </w:p>
        <w:p w14:paraId="027D8930" w14:textId="5A30BB9B" w:rsidR="002F732D" w:rsidRPr="001C1298" w:rsidRDefault="0031078E" w:rsidP="00B253A8">
          <w:pPr>
            <w:pStyle w:val="TDC1"/>
            <w:spacing w:after="0"/>
            <w:rPr>
              <w:rFonts w:ascii="Nunito" w:hAnsi="Nunito"/>
              <w:szCs w:val="24"/>
            </w:rPr>
          </w:pPr>
          <w:hyperlink w:anchor="_Toc167789573" w:history="1">
            <w:r w:rsidR="00603675" w:rsidRPr="001C1298">
              <w:rPr>
                <w:rFonts w:ascii="Nunito" w:hAnsi="Nunito"/>
                <w:szCs w:val="24"/>
              </w:rPr>
              <w:t>9</w:t>
            </w:r>
            <w:r w:rsidR="00264CD1" w:rsidRPr="001C1298">
              <w:rPr>
                <w:rFonts w:ascii="Nunito" w:hAnsi="Nunito"/>
                <w:szCs w:val="24"/>
              </w:rPr>
              <w:t>.1.1. Acciones De Prevención:</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_Toc167789573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16</w:t>
            </w:r>
            <w:r w:rsidR="002F732D" w:rsidRPr="001C1298">
              <w:rPr>
                <w:rFonts w:ascii="Nunito" w:hAnsi="Nunito"/>
                <w:webHidden/>
                <w:szCs w:val="24"/>
              </w:rPr>
              <w:fldChar w:fldCharType="end"/>
            </w:r>
          </w:hyperlink>
        </w:p>
        <w:p w14:paraId="2504B288" w14:textId="46C054DB" w:rsidR="002F732D" w:rsidRPr="001C1298" w:rsidRDefault="0031078E" w:rsidP="00B253A8">
          <w:pPr>
            <w:pStyle w:val="TDC1"/>
            <w:tabs>
              <w:tab w:val="left" w:pos="607"/>
            </w:tabs>
            <w:spacing w:after="0"/>
            <w:rPr>
              <w:rFonts w:ascii="Nunito" w:hAnsi="Nunito"/>
              <w:szCs w:val="24"/>
            </w:rPr>
          </w:pPr>
          <w:hyperlink w:anchor="_Toc167789574" w:history="1">
            <w:r w:rsidR="00264CD1" w:rsidRPr="001C1298">
              <w:rPr>
                <w:rFonts w:ascii="Nunito" w:hAnsi="Nunito"/>
                <w:szCs w:val="24"/>
              </w:rPr>
              <w:t>9.2.</w:t>
            </w:r>
            <w:r w:rsidR="00264CD1" w:rsidRPr="001C1298">
              <w:rPr>
                <w:rFonts w:ascii="Nunito" w:hAnsi="Nunito"/>
                <w:szCs w:val="24"/>
              </w:rPr>
              <w:tab/>
              <w:t>Detección Y Análisis.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_Toc167789574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16</w:t>
            </w:r>
            <w:r w:rsidR="002F732D" w:rsidRPr="001C1298">
              <w:rPr>
                <w:rFonts w:ascii="Nunito" w:hAnsi="Nunito"/>
                <w:webHidden/>
                <w:szCs w:val="24"/>
              </w:rPr>
              <w:fldChar w:fldCharType="end"/>
            </w:r>
          </w:hyperlink>
        </w:p>
        <w:p w14:paraId="4041D8CF" w14:textId="0367C4BC" w:rsidR="002F732D" w:rsidRPr="001C1298" w:rsidRDefault="0031078E" w:rsidP="00B253A8">
          <w:pPr>
            <w:pStyle w:val="TDC1"/>
            <w:tabs>
              <w:tab w:val="left" w:pos="790"/>
            </w:tabs>
            <w:spacing w:after="0"/>
            <w:rPr>
              <w:rFonts w:ascii="Nunito" w:hAnsi="Nunito"/>
              <w:szCs w:val="24"/>
            </w:rPr>
          </w:pPr>
          <w:hyperlink w:anchor="_Toc167789575" w:history="1">
            <w:r w:rsidR="00264CD1" w:rsidRPr="001C1298">
              <w:rPr>
                <w:rFonts w:ascii="Nunito" w:hAnsi="Nunito"/>
                <w:szCs w:val="24"/>
              </w:rPr>
              <w:t>9.2.1.</w:t>
            </w:r>
            <w:r w:rsidR="00264CD1" w:rsidRPr="001C1298">
              <w:rPr>
                <w:rFonts w:ascii="Nunito" w:hAnsi="Nunito"/>
                <w:szCs w:val="24"/>
              </w:rPr>
              <w:tab/>
              <w:t>Identificación De Incidentes.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_Toc167789575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17</w:t>
            </w:r>
            <w:r w:rsidR="002F732D" w:rsidRPr="001C1298">
              <w:rPr>
                <w:rFonts w:ascii="Nunito" w:hAnsi="Nunito"/>
                <w:webHidden/>
                <w:szCs w:val="24"/>
              </w:rPr>
              <w:fldChar w:fldCharType="end"/>
            </w:r>
          </w:hyperlink>
        </w:p>
        <w:p w14:paraId="39276008" w14:textId="17EC8E5D" w:rsidR="002F732D" w:rsidRPr="001C1298" w:rsidRDefault="0031078E" w:rsidP="00B253A8">
          <w:pPr>
            <w:pStyle w:val="TDC1"/>
            <w:tabs>
              <w:tab w:val="left" w:pos="790"/>
            </w:tabs>
            <w:spacing w:after="0"/>
            <w:rPr>
              <w:rFonts w:ascii="Nunito" w:hAnsi="Nunito"/>
              <w:szCs w:val="24"/>
            </w:rPr>
          </w:pPr>
          <w:hyperlink w:anchor="_Toc167789576" w:history="1">
            <w:r w:rsidR="00264CD1" w:rsidRPr="001C1298">
              <w:rPr>
                <w:rFonts w:ascii="Nunito" w:hAnsi="Nunito"/>
                <w:szCs w:val="24"/>
              </w:rPr>
              <w:t>9.2.2.</w:t>
            </w:r>
            <w:r w:rsidR="00264CD1" w:rsidRPr="001C1298">
              <w:rPr>
                <w:rFonts w:ascii="Nunito" w:hAnsi="Nunito"/>
                <w:szCs w:val="24"/>
              </w:rPr>
              <w:tab/>
              <w:t>Análisis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_Toc167789576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18</w:t>
            </w:r>
            <w:r w:rsidR="002F732D" w:rsidRPr="001C1298">
              <w:rPr>
                <w:rFonts w:ascii="Nunito" w:hAnsi="Nunito"/>
                <w:webHidden/>
                <w:szCs w:val="24"/>
              </w:rPr>
              <w:fldChar w:fldCharType="end"/>
            </w:r>
          </w:hyperlink>
        </w:p>
        <w:p w14:paraId="369BDCC9" w14:textId="7EC759E8" w:rsidR="002F732D" w:rsidRPr="001C1298" w:rsidRDefault="0031078E" w:rsidP="00B253A8">
          <w:pPr>
            <w:pStyle w:val="TDC1"/>
            <w:tabs>
              <w:tab w:val="left" w:pos="790"/>
            </w:tabs>
            <w:spacing w:after="0"/>
            <w:rPr>
              <w:rFonts w:ascii="Nunito" w:hAnsi="Nunito"/>
              <w:szCs w:val="24"/>
            </w:rPr>
          </w:pPr>
          <w:hyperlink w:anchor="_Toc167789577" w:history="1">
            <w:r w:rsidR="00264CD1" w:rsidRPr="001C1298">
              <w:rPr>
                <w:rFonts w:ascii="Nunito" w:hAnsi="Nunito"/>
                <w:szCs w:val="24"/>
              </w:rPr>
              <w:t>9.2.3.</w:t>
            </w:r>
            <w:r w:rsidR="00264CD1" w:rsidRPr="001C1298">
              <w:rPr>
                <w:rFonts w:ascii="Nunito" w:hAnsi="Nunito"/>
                <w:szCs w:val="24"/>
              </w:rPr>
              <w:tab/>
              <w:t>Documentación Del Incidente</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_Toc167789577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19</w:t>
            </w:r>
            <w:r w:rsidR="002F732D" w:rsidRPr="001C1298">
              <w:rPr>
                <w:rFonts w:ascii="Nunito" w:hAnsi="Nunito"/>
                <w:webHidden/>
                <w:szCs w:val="24"/>
              </w:rPr>
              <w:fldChar w:fldCharType="end"/>
            </w:r>
          </w:hyperlink>
        </w:p>
        <w:p w14:paraId="1471E89C" w14:textId="6A8DAE4C" w:rsidR="002F732D" w:rsidRPr="001C1298" w:rsidRDefault="0031078E" w:rsidP="00B253A8">
          <w:pPr>
            <w:pStyle w:val="TDC1"/>
            <w:tabs>
              <w:tab w:val="left" w:pos="790"/>
            </w:tabs>
            <w:spacing w:after="0"/>
            <w:rPr>
              <w:rFonts w:ascii="Nunito" w:hAnsi="Nunito"/>
              <w:szCs w:val="24"/>
            </w:rPr>
          </w:pPr>
          <w:hyperlink w:anchor="_Toc167789578" w:history="1">
            <w:r w:rsidR="00264CD1" w:rsidRPr="001C1298">
              <w:rPr>
                <w:rFonts w:ascii="Nunito" w:hAnsi="Nunito"/>
                <w:szCs w:val="24"/>
              </w:rPr>
              <w:t>9.2.4.</w:t>
            </w:r>
            <w:r w:rsidR="00264CD1" w:rsidRPr="001C1298">
              <w:rPr>
                <w:rFonts w:ascii="Nunito" w:hAnsi="Nunito"/>
                <w:szCs w:val="24"/>
              </w:rPr>
              <w:tab/>
              <w:t>Clasificación De Incidentes Se Seguridad Digital</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_Toc167789578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20</w:t>
            </w:r>
            <w:r w:rsidR="002F732D" w:rsidRPr="001C1298">
              <w:rPr>
                <w:rFonts w:ascii="Nunito" w:hAnsi="Nunito"/>
                <w:webHidden/>
                <w:szCs w:val="24"/>
              </w:rPr>
              <w:fldChar w:fldCharType="end"/>
            </w:r>
          </w:hyperlink>
        </w:p>
        <w:p w14:paraId="70F55720" w14:textId="59BAA99F" w:rsidR="002F732D" w:rsidRPr="001C1298" w:rsidRDefault="0031078E" w:rsidP="00B253A8">
          <w:pPr>
            <w:pStyle w:val="TDC1"/>
            <w:tabs>
              <w:tab w:val="left" w:pos="790"/>
            </w:tabs>
            <w:spacing w:after="0"/>
            <w:rPr>
              <w:rFonts w:ascii="Nunito" w:hAnsi="Nunito"/>
              <w:szCs w:val="24"/>
            </w:rPr>
          </w:pPr>
          <w:hyperlink w:anchor="_Toc167789579" w:history="1">
            <w:r w:rsidR="00264CD1" w:rsidRPr="001C1298">
              <w:rPr>
                <w:rFonts w:ascii="Nunito" w:hAnsi="Nunito"/>
                <w:szCs w:val="24"/>
              </w:rPr>
              <w:t>9.2.5.</w:t>
            </w:r>
            <w:r w:rsidR="00264CD1" w:rsidRPr="001C1298">
              <w:rPr>
                <w:rFonts w:ascii="Nunito" w:hAnsi="Nunito"/>
                <w:szCs w:val="24"/>
              </w:rPr>
              <w:tab/>
              <w:t>Priorización Del Incidente:</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_Toc167789579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25</w:t>
            </w:r>
            <w:r w:rsidR="002F732D" w:rsidRPr="001C1298">
              <w:rPr>
                <w:rFonts w:ascii="Nunito" w:hAnsi="Nunito"/>
                <w:webHidden/>
                <w:szCs w:val="24"/>
              </w:rPr>
              <w:fldChar w:fldCharType="end"/>
            </w:r>
          </w:hyperlink>
        </w:p>
        <w:p w14:paraId="0F1C5825" w14:textId="1952FD21" w:rsidR="002F732D" w:rsidRPr="001C1298" w:rsidRDefault="0031078E" w:rsidP="00B253A8">
          <w:pPr>
            <w:pStyle w:val="TDC1"/>
            <w:tabs>
              <w:tab w:val="left" w:pos="790"/>
            </w:tabs>
            <w:spacing w:after="0"/>
            <w:rPr>
              <w:rFonts w:ascii="Nunito" w:hAnsi="Nunito"/>
              <w:szCs w:val="24"/>
            </w:rPr>
          </w:pPr>
          <w:hyperlink w:anchor="_Toc167789580" w:history="1">
            <w:r w:rsidR="00264CD1" w:rsidRPr="001C1298">
              <w:rPr>
                <w:rFonts w:ascii="Nunito" w:hAnsi="Nunito"/>
                <w:szCs w:val="24"/>
              </w:rPr>
              <w:t>9.2.6.</w:t>
            </w:r>
            <w:r w:rsidR="00264CD1" w:rsidRPr="001C1298">
              <w:rPr>
                <w:rFonts w:ascii="Nunito" w:hAnsi="Nunito"/>
                <w:szCs w:val="24"/>
              </w:rPr>
              <w:tab/>
              <w:t>Criterios De Valoración Del Nivel De Impacto Funcional Y De La Información.</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_Toc167789580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25</w:t>
            </w:r>
            <w:r w:rsidR="002F732D" w:rsidRPr="001C1298">
              <w:rPr>
                <w:rFonts w:ascii="Nunito" w:hAnsi="Nunito"/>
                <w:webHidden/>
                <w:szCs w:val="24"/>
              </w:rPr>
              <w:fldChar w:fldCharType="end"/>
            </w:r>
          </w:hyperlink>
        </w:p>
        <w:p w14:paraId="4D6E3E1C" w14:textId="17D98DC2" w:rsidR="002F732D" w:rsidRPr="001C1298" w:rsidRDefault="0031078E" w:rsidP="00B253A8">
          <w:pPr>
            <w:pStyle w:val="TDC1"/>
            <w:tabs>
              <w:tab w:val="left" w:pos="790"/>
            </w:tabs>
            <w:spacing w:after="0"/>
            <w:rPr>
              <w:rFonts w:ascii="Nunito" w:hAnsi="Nunito"/>
              <w:szCs w:val="24"/>
            </w:rPr>
          </w:pPr>
          <w:hyperlink w:anchor="_Toc167789581" w:history="1">
            <w:r w:rsidR="00264CD1" w:rsidRPr="001C1298">
              <w:rPr>
                <w:rFonts w:ascii="Nunito" w:hAnsi="Nunito"/>
                <w:szCs w:val="24"/>
              </w:rPr>
              <w:t>9.2.7.</w:t>
            </w:r>
            <w:r w:rsidR="00264CD1" w:rsidRPr="001C1298">
              <w:rPr>
                <w:rFonts w:ascii="Nunito" w:hAnsi="Nunito"/>
                <w:szCs w:val="24"/>
              </w:rPr>
              <w:tab/>
              <w:t>Criterios De Valoración Del Nivel De Recuperabilidad - Urgencia Del Incidente.</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_Toc167789581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27</w:t>
            </w:r>
            <w:r w:rsidR="002F732D" w:rsidRPr="001C1298">
              <w:rPr>
                <w:rFonts w:ascii="Nunito" w:hAnsi="Nunito"/>
                <w:webHidden/>
                <w:szCs w:val="24"/>
              </w:rPr>
              <w:fldChar w:fldCharType="end"/>
            </w:r>
          </w:hyperlink>
        </w:p>
        <w:p w14:paraId="19519AA1" w14:textId="1B855A9A" w:rsidR="002F732D" w:rsidRPr="001C1298" w:rsidRDefault="0031078E" w:rsidP="00B253A8">
          <w:pPr>
            <w:pStyle w:val="TDC1"/>
            <w:tabs>
              <w:tab w:val="left" w:pos="790"/>
            </w:tabs>
            <w:spacing w:after="0"/>
            <w:rPr>
              <w:rFonts w:ascii="Nunito" w:hAnsi="Nunito"/>
              <w:szCs w:val="24"/>
            </w:rPr>
          </w:pPr>
          <w:hyperlink w:anchor="_Toc167789582" w:history="1">
            <w:r w:rsidR="00264CD1" w:rsidRPr="001C1298">
              <w:rPr>
                <w:rFonts w:ascii="Nunito" w:hAnsi="Nunito"/>
                <w:szCs w:val="24"/>
              </w:rPr>
              <w:t>9.2.8.</w:t>
            </w:r>
            <w:r w:rsidR="00264CD1" w:rsidRPr="001C1298">
              <w:rPr>
                <w:rFonts w:ascii="Nunito" w:hAnsi="Nunito"/>
                <w:szCs w:val="24"/>
              </w:rPr>
              <w:tab/>
              <w:t>Tiempos De Respuesta</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_Toc167789582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28</w:t>
            </w:r>
            <w:r w:rsidR="002F732D" w:rsidRPr="001C1298">
              <w:rPr>
                <w:rFonts w:ascii="Nunito" w:hAnsi="Nunito"/>
                <w:webHidden/>
                <w:szCs w:val="24"/>
              </w:rPr>
              <w:fldChar w:fldCharType="end"/>
            </w:r>
          </w:hyperlink>
        </w:p>
        <w:p w14:paraId="6AA5DFE3" w14:textId="7FE751C6" w:rsidR="002F732D" w:rsidRPr="001C1298" w:rsidRDefault="0031078E" w:rsidP="00B253A8">
          <w:pPr>
            <w:pStyle w:val="TDC1"/>
            <w:tabs>
              <w:tab w:val="left" w:pos="607"/>
            </w:tabs>
            <w:spacing w:after="0"/>
            <w:rPr>
              <w:rFonts w:ascii="Nunito" w:hAnsi="Nunito"/>
              <w:szCs w:val="24"/>
            </w:rPr>
          </w:pPr>
          <w:hyperlink w:anchor="_Toc167789583" w:history="1">
            <w:r w:rsidR="00264CD1" w:rsidRPr="001C1298">
              <w:rPr>
                <w:rFonts w:ascii="Nunito" w:hAnsi="Nunito"/>
                <w:szCs w:val="24"/>
              </w:rPr>
              <w:t>9.3.</w:t>
            </w:r>
            <w:r w:rsidR="00264CD1" w:rsidRPr="001C1298">
              <w:rPr>
                <w:rFonts w:ascii="Nunito" w:hAnsi="Nunito"/>
                <w:szCs w:val="24"/>
              </w:rPr>
              <w:tab/>
              <w:t>Contención, Erradicación Y Recuperación</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_Toc167789583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29</w:t>
            </w:r>
            <w:r w:rsidR="002F732D" w:rsidRPr="001C1298">
              <w:rPr>
                <w:rFonts w:ascii="Nunito" w:hAnsi="Nunito"/>
                <w:webHidden/>
                <w:szCs w:val="24"/>
              </w:rPr>
              <w:fldChar w:fldCharType="end"/>
            </w:r>
          </w:hyperlink>
        </w:p>
        <w:p w14:paraId="788AF9A7" w14:textId="23FEEBAC" w:rsidR="002F732D" w:rsidRPr="001C1298" w:rsidRDefault="0031078E" w:rsidP="00B253A8">
          <w:pPr>
            <w:pStyle w:val="TDC1"/>
            <w:tabs>
              <w:tab w:val="left" w:pos="790"/>
            </w:tabs>
            <w:spacing w:after="0"/>
            <w:rPr>
              <w:rFonts w:ascii="Nunito" w:hAnsi="Nunito"/>
              <w:szCs w:val="24"/>
            </w:rPr>
          </w:pPr>
          <w:hyperlink w:anchor="_Toc167789584" w:history="1">
            <w:r w:rsidR="00264CD1" w:rsidRPr="001C1298">
              <w:rPr>
                <w:rFonts w:ascii="Nunito" w:hAnsi="Nunito"/>
                <w:szCs w:val="24"/>
              </w:rPr>
              <w:t>9.3.1.</w:t>
            </w:r>
            <w:r w:rsidR="00264CD1" w:rsidRPr="001C1298">
              <w:rPr>
                <w:rFonts w:ascii="Nunito" w:hAnsi="Nunito"/>
                <w:szCs w:val="24"/>
              </w:rPr>
              <w:tab/>
              <w:t>Recopilación Y Preservación De Evidencia</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_Toc167789584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29</w:t>
            </w:r>
            <w:r w:rsidR="002F732D" w:rsidRPr="001C1298">
              <w:rPr>
                <w:rFonts w:ascii="Nunito" w:hAnsi="Nunito"/>
                <w:webHidden/>
                <w:szCs w:val="24"/>
              </w:rPr>
              <w:fldChar w:fldCharType="end"/>
            </w:r>
          </w:hyperlink>
        </w:p>
        <w:p w14:paraId="069874FB" w14:textId="73FB0DB9" w:rsidR="002F732D" w:rsidRPr="001C1298" w:rsidRDefault="0031078E" w:rsidP="00B253A8">
          <w:pPr>
            <w:pStyle w:val="TDC1"/>
            <w:tabs>
              <w:tab w:val="left" w:pos="790"/>
            </w:tabs>
            <w:spacing w:after="0"/>
            <w:rPr>
              <w:rFonts w:ascii="Nunito" w:hAnsi="Nunito"/>
              <w:szCs w:val="24"/>
            </w:rPr>
          </w:pPr>
          <w:hyperlink w:anchor="_Toc167789585" w:history="1">
            <w:r w:rsidR="00264CD1" w:rsidRPr="001C1298">
              <w:rPr>
                <w:rFonts w:ascii="Nunito" w:hAnsi="Nunito"/>
                <w:szCs w:val="24"/>
              </w:rPr>
              <w:t>9.3.2.</w:t>
            </w:r>
            <w:r w:rsidR="00264CD1" w:rsidRPr="001C1298">
              <w:rPr>
                <w:rFonts w:ascii="Nunito" w:hAnsi="Nunito"/>
                <w:szCs w:val="24"/>
              </w:rPr>
              <w:tab/>
              <w:t>Erradicación Y Recuperación</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_Toc167789585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30</w:t>
            </w:r>
            <w:r w:rsidR="002F732D" w:rsidRPr="001C1298">
              <w:rPr>
                <w:rFonts w:ascii="Nunito" w:hAnsi="Nunito"/>
                <w:webHidden/>
                <w:szCs w:val="24"/>
              </w:rPr>
              <w:fldChar w:fldCharType="end"/>
            </w:r>
          </w:hyperlink>
        </w:p>
        <w:p w14:paraId="21CC77A9" w14:textId="74C71946" w:rsidR="002F732D" w:rsidRPr="001C1298" w:rsidRDefault="0031078E" w:rsidP="00B253A8">
          <w:pPr>
            <w:pStyle w:val="TDC1"/>
            <w:tabs>
              <w:tab w:val="left" w:pos="790"/>
            </w:tabs>
            <w:spacing w:after="0"/>
            <w:rPr>
              <w:rFonts w:ascii="Nunito" w:hAnsi="Nunito"/>
              <w:szCs w:val="24"/>
            </w:rPr>
          </w:pPr>
          <w:hyperlink w:anchor="_Toc167789586" w:history="1">
            <w:r w:rsidR="00264CD1" w:rsidRPr="001C1298">
              <w:rPr>
                <w:rFonts w:ascii="Nunito" w:hAnsi="Nunito"/>
                <w:szCs w:val="24"/>
              </w:rPr>
              <w:t>9.3.3.</w:t>
            </w:r>
            <w:r w:rsidR="00264CD1" w:rsidRPr="001C1298">
              <w:rPr>
                <w:rFonts w:ascii="Nunito" w:hAnsi="Nunito"/>
                <w:szCs w:val="24"/>
              </w:rPr>
              <w:tab/>
              <w:t>Recuperación.</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_Toc167789586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30</w:t>
            </w:r>
            <w:r w:rsidR="002F732D" w:rsidRPr="001C1298">
              <w:rPr>
                <w:rFonts w:ascii="Nunito" w:hAnsi="Nunito"/>
                <w:webHidden/>
                <w:szCs w:val="24"/>
              </w:rPr>
              <w:fldChar w:fldCharType="end"/>
            </w:r>
          </w:hyperlink>
        </w:p>
        <w:p w14:paraId="3C1743E5" w14:textId="19BDAA9A" w:rsidR="002F732D" w:rsidRPr="001C1298" w:rsidRDefault="0031078E" w:rsidP="00B253A8">
          <w:pPr>
            <w:pStyle w:val="TDC1"/>
            <w:tabs>
              <w:tab w:val="left" w:pos="546"/>
            </w:tabs>
            <w:spacing w:after="0"/>
            <w:rPr>
              <w:rFonts w:ascii="Nunito" w:hAnsi="Nunito"/>
              <w:szCs w:val="24"/>
            </w:rPr>
          </w:pPr>
          <w:hyperlink w:anchor="_Toc167789587" w:history="1">
            <w:r w:rsidR="00264CD1" w:rsidRPr="001C1298">
              <w:rPr>
                <w:rFonts w:ascii="Nunito" w:hAnsi="Nunito"/>
                <w:szCs w:val="24"/>
              </w:rPr>
              <w:t>10.</w:t>
            </w:r>
            <w:r w:rsidR="00264CD1" w:rsidRPr="001C1298">
              <w:rPr>
                <w:rFonts w:ascii="Nunito" w:hAnsi="Nunito"/>
                <w:szCs w:val="24"/>
              </w:rPr>
              <w:tab/>
              <w:t>Actividades Posteriores Al Incidente.</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_Toc167789587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31</w:t>
            </w:r>
            <w:r w:rsidR="002F732D" w:rsidRPr="001C1298">
              <w:rPr>
                <w:rFonts w:ascii="Nunito" w:hAnsi="Nunito"/>
                <w:webHidden/>
                <w:szCs w:val="24"/>
              </w:rPr>
              <w:fldChar w:fldCharType="end"/>
            </w:r>
          </w:hyperlink>
        </w:p>
        <w:p w14:paraId="63947631" w14:textId="4274F4A1" w:rsidR="002F732D" w:rsidRPr="001C1298" w:rsidRDefault="0031078E" w:rsidP="00B253A8">
          <w:pPr>
            <w:pStyle w:val="TDC1"/>
            <w:tabs>
              <w:tab w:val="left" w:pos="729"/>
            </w:tabs>
            <w:spacing w:after="0"/>
            <w:rPr>
              <w:rFonts w:ascii="Nunito" w:hAnsi="Nunito"/>
              <w:szCs w:val="24"/>
            </w:rPr>
          </w:pPr>
          <w:hyperlink w:anchor="_Toc167789588" w:history="1">
            <w:r w:rsidR="00264CD1" w:rsidRPr="001C1298">
              <w:rPr>
                <w:rFonts w:ascii="Nunito" w:hAnsi="Nunito"/>
                <w:szCs w:val="24"/>
              </w:rPr>
              <w:t>10.1.</w:t>
            </w:r>
            <w:r w:rsidR="00264CD1" w:rsidRPr="001C1298">
              <w:rPr>
                <w:rFonts w:ascii="Nunito" w:hAnsi="Nunito"/>
                <w:szCs w:val="24"/>
              </w:rPr>
              <w:tab/>
              <w:t>Lecciones Aprendidas.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_Toc167789588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31</w:t>
            </w:r>
            <w:r w:rsidR="002F732D" w:rsidRPr="001C1298">
              <w:rPr>
                <w:rFonts w:ascii="Nunito" w:hAnsi="Nunito"/>
                <w:webHidden/>
                <w:szCs w:val="24"/>
              </w:rPr>
              <w:fldChar w:fldCharType="end"/>
            </w:r>
          </w:hyperlink>
        </w:p>
        <w:p w14:paraId="51871303" w14:textId="313B9ECA" w:rsidR="002F732D" w:rsidRPr="001C1298" w:rsidRDefault="0031078E" w:rsidP="00B253A8">
          <w:pPr>
            <w:pStyle w:val="TDC1"/>
            <w:tabs>
              <w:tab w:val="left" w:pos="729"/>
            </w:tabs>
            <w:spacing w:after="0"/>
            <w:rPr>
              <w:rFonts w:ascii="Nunito" w:hAnsi="Nunito"/>
              <w:szCs w:val="24"/>
            </w:rPr>
          </w:pPr>
          <w:hyperlink w:anchor="_Toc167789589" w:history="1">
            <w:r w:rsidR="00264CD1" w:rsidRPr="001C1298">
              <w:rPr>
                <w:rFonts w:ascii="Nunito" w:hAnsi="Nunito"/>
                <w:szCs w:val="24"/>
              </w:rPr>
              <w:t>10.2.</w:t>
            </w:r>
            <w:r w:rsidR="00264CD1" w:rsidRPr="001C1298">
              <w:rPr>
                <w:rFonts w:ascii="Nunito" w:hAnsi="Nunito"/>
                <w:szCs w:val="24"/>
              </w:rPr>
              <w:tab/>
              <w:t>Uso De Datos E Información Recopilados Del Incidente.</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_Toc167789589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32</w:t>
            </w:r>
            <w:r w:rsidR="002F732D" w:rsidRPr="001C1298">
              <w:rPr>
                <w:rFonts w:ascii="Nunito" w:hAnsi="Nunito"/>
                <w:webHidden/>
                <w:szCs w:val="24"/>
              </w:rPr>
              <w:fldChar w:fldCharType="end"/>
            </w:r>
          </w:hyperlink>
        </w:p>
        <w:p w14:paraId="45F1326E" w14:textId="6C481EB2" w:rsidR="002F732D" w:rsidRPr="001C1298" w:rsidRDefault="0031078E" w:rsidP="00B253A8">
          <w:pPr>
            <w:pStyle w:val="TDC1"/>
            <w:tabs>
              <w:tab w:val="left" w:pos="913"/>
            </w:tabs>
            <w:spacing w:after="0"/>
            <w:rPr>
              <w:rFonts w:ascii="Nunito" w:hAnsi="Nunito"/>
              <w:szCs w:val="24"/>
            </w:rPr>
          </w:pPr>
          <w:hyperlink w:anchor="_Toc167789590" w:history="1">
            <w:r w:rsidR="00264CD1" w:rsidRPr="001C1298">
              <w:rPr>
                <w:rFonts w:ascii="Nunito" w:hAnsi="Nunito"/>
                <w:szCs w:val="24"/>
              </w:rPr>
              <w:t>10.2.1.</w:t>
            </w:r>
            <w:r w:rsidR="00264CD1" w:rsidRPr="001C1298">
              <w:rPr>
                <w:rFonts w:ascii="Nunito" w:hAnsi="Nunito"/>
                <w:szCs w:val="24"/>
              </w:rPr>
              <w:tab/>
              <w:t>Evaluación Objetiva:</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_Toc167789590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33</w:t>
            </w:r>
            <w:r w:rsidR="002F732D" w:rsidRPr="001C1298">
              <w:rPr>
                <w:rFonts w:ascii="Nunito" w:hAnsi="Nunito"/>
                <w:webHidden/>
                <w:szCs w:val="24"/>
              </w:rPr>
              <w:fldChar w:fldCharType="end"/>
            </w:r>
          </w:hyperlink>
        </w:p>
        <w:p w14:paraId="512885B8" w14:textId="3A00A701" w:rsidR="002F732D" w:rsidRPr="001C1298" w:rsidRDefault="0031078E" w:rsidP="00B253A8">
          <w:pPr>
            <w:pStyle w:val="TDC1"/>
            <w:tabs>
              <w:tab w:val="left" w:pos="913"/>
            </w:tabs>
            <w:spacing w:after="0"/>
            <w:rPr>
              <w:rFonts w:ascii="Nunito" w:hAnsi="Nunito"/>
              <w:szCs w:val="24"/>
            </w:rPr>
          </w:pPr>
          <w:hyperlink w:anchor="_Toc167789591" w:history="1">
            <w:r w:rsidR="00264CD1" w:rsidRPr="001C1298">
              <w:rPr>
                <w:rFonts w:ascii="Nunito" w:hAnsi="Nunito"/>
                <w:szCs w:val="24"/>
              </w:rPr>
              <w:t>10.2.2.</w:t>
            </w:r>
            <w:r w:rsidR="00264CD1" w:rsidRPr="001C1298">
              <w:rPr>
                <w:rFonts w:ascii="Nunito" w:hAnsi="Nunito"/>
                <w:szCs w:val="24"/>
              </w:rPr>
              <w:tab/>
              <w:t>Evaluación Subjetiva:</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_Toc167789591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33</w:t>
            </w:r>
            <w:r w:rsidR="002F732D" w:rsidRPr="001C1298">
              <w:rPr>
                <w:rFonts w:ascii="Nunito" w:hAnsi="Nunito"/>
                <w:webHidden/>
                <w:szCs w:val="24"/>
              </w:rPr>
              <w:fldChar w:fldCharType="end"/>
            </w:r>
          </w:hyperlink>
        </w:p>
        <w:p w14:paraId="1A9EC2EE" w14:textId="0548B0CD" w:rsidR="002F732D" w:rsidRPr="001C1298" w:rsidRDefault="0031078E" w:rsidP="00B253A8">
          <w:pPr>
            <w:pStyle w:val="TDC1"/>
            <w:tabs>
              <w:tab w:val="left" w:pos="729"/>
            </w:tabs>
            <w:spacing w:after="0"/>
            <w:rPr>
              <w:rFonts w:ascii="Nunito" w:hAnsi="Nunito"/>
              <w:szCs w:val="24"/>
            </w:rPr>
          </w:pPr>
          <w:hyperlink w:anchor="_Toc167789592" w:history="1">
            <w:r w:rsidR="00264CD1" w:rsidRPr="001C1298">
              <w:rPr>
                <w:rFonts w:ascii="Nunito" w:hAnsi="Nunito"/>
                <w:szCs w:val="24"/>
              </w:rPr>
              <w:t>10.3.</w:t>
            </w:r>
            <w:r w:rsidR="00264CD1" w:rsidRPr="001C1298">
              <w:rPr>
                <w:rFonts w:ascii="Nunito" w:hAnsi="Nunito"/>
                <w:szCs w:val="24"/>
              </w:rPr>
              <w:tab/>
              <w:t>Retención De Pruebas: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_Toc167789592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34</w:t>
            </w:r>
            <w:r w:rsidR="002F732D" w:rsidRPr="001C1298">
              <w:rPr>
                <w:rFonts w:ascii="Nunito" w:hAnsi="Nunito"/>
                <w:webHidden/>
                <w:szCs w:val="24"/>
              </w:rPr>
              <w:fldChar w:fldCharType="end"/>
            </w:r>
          </w:hyperlink>
        </w:p>
        <w:p w14:paraId="57A8EB31" w14:textId="0650DD6F" w:rsidR="002F732D" w:rsidRPr="001C1298" w:rsidRDefault="0031078E" w:rsidP="00B253A8">
          <w:pPr>
            <w:pStyle w:val="TDC1"/>
            <w:tabs>
              <w:tab w:val="left" w:pos="729"/>
            </w:tabs>
            <w:spacing w:after="0"/>
            <w:rPr>
              <w:rFonts w:ascii="Nunito" w:hAnsi="Nunito"/>
              <w:szCs w:val="24"/>
            </w:rPr>
          </w:pPr>
          <w:hyperlink w:anchor="_Toc167789593" w:history="1">
            <w:r w:rsidR="00264CD1" w:rsidRPr="001C1298">
              <w:rPr>
                <w:rFonts w:ascii="Nunito" w:hAnsi="Nunito"/>
                <w:szCs w:val="24"/>
              </w:rPr>
              <w:t>10.4.</w:t>
            </w:r>
            <w:r w:rsidR="00264CD1" w:rsidRPr="001C1298">
              <w:rPr>
                <w:rFonts w:ascii="Nunito" w:hAnsi="Nunito"/>
                <w:szCs w:val="24"/>
              </w:rPr>
              <w:tab/>
              <w:t>Lista De Verificación Para La Gestión De Incidentes.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_Toc167789593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34</w:t>
            </w:r>
            <w:r w:rsidR="002F732D" w:rsidRPr="001C1298">
              <w:rPr>
                <w:rFonts w:ascii="Nunito" w:hAnsi="Nunito"/>
                <w:webHidden/>
                <w:szCs w:val="24"/>
              </w:rPr>
              <w:fldChar w:fldCharType="end"/>
            </w:r>
          </w:hyperlink>
        </w:p>
        <w:p w14:paraId="0653A2A0" w14:textId="60D138B6" w:rsidR="002F732D" w:rsidRPr="001C1298" w:rsidRDefault="0031078E" w:rsidP="00B253A8">
          <w:pPr>
            <w:pStyle w:val="TDC1"/>
            <w:tabs>
              <w:tab w:val="left" w:pos="546"/>
            </w:tabs>
            <w:spacing w:after="0"/>
            <w:rPr>
              <w:rFonts w:ascii="Nunito" w:hAnsi="Nunito"/>
              <w:szCs w:val="24"/>
            </w:rPr>
          </w:pPr>
          <w:hyperlink w:anchor="_Toc167789594" w:history="1">
            <w:r w:rsidR="00264CD1" w:rsidRPr="001C1298">
              <w:rPr>
                <w:rFonts w:ascii="Nunito" w:hAnsi="Nunito"/>
                <w:szCs w:val="24"/>
              </w:rPr>
              <w:t>11.</w:t>
            </w:r>
            <w:r w:rsidR="00264CD1" w:rsidRPr="001C1298">
              <w:rPr>
                <w:rFonts w:ascii="Nunito" w:hAnsi="Nunito"/>
                <w:szCs w:val="24"/>
              </w:rPr>
              <w:tab/>
              <w:t>Recomendaciones Generales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_Toc167789594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35</w:t>
            </w:r>
            <w:r w:rsidR="002F732D" w:rsidRPr="001C1298">
              <w:rPr>
                <w:rFonts w:ascii="Nunito" w:hAnsi="Nunito"/>
                <w:webHidden/>
                <w:szCs w:val="24"/>
              </w:rPr>
              <w:fldChar w:fldCharType="end"/>
            </w:r>
          </w:hyperlink>
        </w:p>
        <w:p w14:paraId="51929636" w14:textId="59B06783" w:rsidR="002F732D" w:rsidRPr="001C1298" w:rsidRDefault="0031078E" w:rsidP="00B253A8">
          <w:pPr>
            <w:pStyle w:val="TDC1"/>
            <w:tabs>
              <w:tab w:val="left" w:pos="546"/>
            </w:tabs>
            <w:spacing w:after="0"/>
            <w:rPr>
              <w:rFonts w:ascii="Nunito" w:hAnsi="Nunito"/>
              <w:szCs w:val="24"/>
            </w:rPr>
          </w:pPr>
          <w:hyperlink w:anchor="_Toc167789595" w:history="1">
            <w:r w:rsidR="00264CD1" w:rsidRPr="001C1298">
              <w:rPr>
                <w:rFonts w:ascii="Nunito" w:hAnsi="Nunito"/>
                <w:szCs w:val="24"/>
              </w:rPr>
              <w:t>12.</w:t>
            </w:r>
            <w:r w:rsidR="00264CD1" w:rsidRPr="001C1298">
              <w:rPr>
                <w:rFonts w:ascii="Nunito" w:hAnsi="Nunito"/>
                <w:szCs w:val="24"/>
              </w:rPr>
              <w:tab/>
              <w:t>Coordinación E Intercambio De Información</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_Toc167789595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36</w:t>
            </w:r>
            <w:r w:rsidR="002F732D" w:rsidRPr="001C1298">
              <w:rPr>
                <w:rFonts w:ascii="Nunito" w:hAnsi="Nunito"/>
                <w:webHidden/>
                <w:szCs w:val="24"/>
              </w:rPr>
              <w:fldChar w:fldCharType="end"/>
            </w:r>
          </w:hyperlink>
        </w:p>
        <w:p w14:paraId="7F997765" w14:textId="4A88E9F3" w:rsidR="002F732D" w:rsidRPr="002F732D" w:rsidRDefault="0031078E" w:rsidP="00B253A8">
          <w:pPr>
            <w:pStyle w:val="TDC1"/>
            <w:tabs>
              <w:tab w:val="left" w:pos="546"/>
            </w:tabs>
            <w:spacing w:after="0"/>
            <w:rPr>
              <w:rFonts w:ascii="Helvetíca" w:hAnsi="Helvetíca" w:hint="eastAsia"/>
            </w:rPr>
          </w:pPr>
          <w:hyperlink w:anchor="_Toc167789596" w:history="1">
            <w:r w:rsidR="00264CD1" w:rsidRPr="001C1298">
              <w:rPr>
                <w:rFonts w:ascii="Nunito" w:hAnsi="Nunito"/>
                <w:szCs w:val="24"/>
              </w:rPr>
              <w:t>13.</w:t>
            </w:r>
            <w:r w:rsidR="00264CD1" w:rsidRPr="001C1298">
              <w:rPr>
                <w:rFonts w:ascii="Nunito" w:hAnsi="Nunito"/>
                <w:szCs w:val="24"/>
              </w:rPr>
              <w:tab/>
              <w:t>Referencias.</w:t>
            </w:r>
            <w:r w:rsidR="00264CD1" w:rsidRPr="001C1298">
              <w:rPr>
                <w:rFonts w:ascii="Nunito" w:hAnsi="Nunito"/>
                <w:webHidden/>
                <w:szCs w:val="24"/>
              </w:rPr>
              <w:tab/>
            </w:r>
            <w:r w:rsidR="002F732D" w:rsidRPr="001C1298">
              <w:rPr>
                <w:rFonts w:ascii="Nunito" w:hAnsi="Nunito"/>
                <w:webHidden/>
                <w:szCs w:val="24"/>
              </w:rPr>
              <w:fldChar w:fldCharType="begin"/>
            </w:r>
            <w:r w:rsidR="002F732D" w:rsidRPr="001C1298">
              <w:rPr>
                <w:rFonts w:ascii="Nunito" w:hAnsi="Nunito"/>
                <w:webHidden/>
                <w:szCs w:val="24"/>
              </w:rPr>
              <w:instrText xml:space="preserve"> PAGEREF _Toc167789596 \h </w:instrText>
            </w:r>
            <w:r w:rsidR="002F732D" w:rsidRPr="001C1298">
              <w:rPr>
                <w:rFonts w:ascii="Nunito" w:hAnsi="Nunito"/>
                <w:webHidden/>
                <w:szCs w:val="24"/>
              </w:rPr>
            </w:r>
            <w:r w:rsidR="002F732D" w:rsidRPr="001C1298">
              <w:rPr>
                <w:rFonts w:ascii="Nunito" w:hAnsi="Nunito"/>
                <w:webHidden/>
                <w:szCs w:val="24"/>
              </w:rPr>
              <w:fldChar w:fldCharType="separate"/>
            </w:r>
            <w:r w:rsidR="00264CD1" w:rsidRPr="001C1298">
              <w:rPr>
                <w:rFonts w:ascii="Nunito" w:hAnsi="Nunito"/>
                <w:webHidden/>
                <w:szCs w:val="24"/>
              </w:rPr>
              <w:t>37</w:t>
            </w:r>
            <w:r w:rsidR="002F732D" w:rsidRPr="001C1298">
              <w:rPr>
                <w:rFonts w:ascii="Nunito" w:hAnsi="Nunito"/>
                <w:webHidden/>
                <w:szCs w:val="24"/>
              </w:rPr>
              <w:fldChar w:fldCharType="end"/>
            </w:r>
          </w:hyperlink>
        </w:p>
        <w:p w14:paraId="3D865F78" w14:textId="77777777" w:rsidR="002F732D" w:rsidRPr="002F732D" w:rsidRDefault="002F732D" w:rsidP="00B253A8">
          <w:pPr>
            <w:spacing w:after="0"/>
            <w:jc w:val="both"/>
            <w:rPr>
              <w:rFonts w:ascii="Helvetíca" w:hAnsi="Helvetíca" w:hint="eastAsia"/>
            </w:rPr>
          </w:pPr>
          <w:r w:rsidRPr="002F732D">
            <w:rPr>
              <w:rFonts w:ascii="Helvetíca" w:hAnsi="Helvetíca"/>
            </w:rPr>
            <w:fldChar w:fldCharType="end"/>
          </w:r>
        </w:p>
      </w:sdtContent>
    </w:sdt>
    <w:p w14:paraId="6EBB1B5B" w14:textId="77777777" w:rsidR="004F254E" w:rsidRDefault="002F732D" w:rsidP="00B253A8">
      <w:pPr>
        <w:pStyle w:val="Sinespaciado"/>
        <w:spacing w:before="0"/>
        <w:jc w:val="both"/>
        <w:rPr>
          <w:rFonts w:ascii="Helvetíca" w:eastAsiaTheme="minorHAnsi" w:hAnsi="Helvetíca" w:cstheme="minorBidi"/>
          <w:color w:val="auto"/>
          <w:sz w:val="22"/>
          <w:szCs w:val="22"/>
        </w:rPr>
      </w:pPr>
      <w:r w:rsidRPr="002F732D">
        <w:rPr>
          <w:rFonts w:ascii="Helvetíca" w:eastAsiaTheme="minorHAnsi" w:hAnsi="Helvetíca" w:cstheme="minorBidi"/>
          <w:color w:val="auto"/>
          <w:sz w:val="22"/>
          <w:szCs w:val="22"/>
        </w:rPr>
        <w:br w:type="page"/>
      </w:r>
      <w:bookmarkStart w:id="573" w:name="_Toc167789557"/>
      <w:bookmarkStart w:id="574" w:name="_Hlk177040914"/>
    </w:p>
    <w:p w14:paraId="67094925" w14:textId="3D9337D1" w:rsidR="002F732D" w:rsidRPr="00ED0B44" w:rsidRDefault="002F732D" w:rsidP="00B253A8">
      <w:pPr>
        <w:pStyle w:val="Sinespaciado"/>
        <w:spacing w:before="0"/>
        <w:jc w:val="both"/>
        <w:rPr>
          <w:rFonts w:ascii="Helveltíca" w:hAnsi="Helveltíca" w:hint="eastAsia"/>
          <w:color w:val="FFC000"/>
        </w:rPr>
      </w:pPr>
      <w:bookmarkStart w:id="575" w:name="_Toc177026075"/>
      <w:bookmarkStart w:id="576" w:name="_Hlk177042024"/>
      <w:r w:rsidRPr="00396239">
        <w:rPr>
          <w:rStyle w:val="Ttulo5Car"/>
          <w:rFonts w:ascii="Nunito Black" w:hAnsi="Nunito Black" w:hint="eastAsia"/>
          <w:bCs/>
          <w:color w:val="002060"/>
          <w:sz w:val="44"/>
          <w:szCs w:val="22"/>
          <w:lang w:val="es-419" w:eastAsia="es-419"/>
        </w:rPr>
        <w:t xml:space="preserve">01. </w:t>
      </w:r>
      <w:r w:rsidR="004F7407" w:rsidRPr="00396239">
        <w:rPr>
          <w:rStyle w:val="Ttulo5Car"/>
          <w:rFonts w:ascii="Nunito Black" w:hAnsi="Nunito Black"/>
          <w:bCs/>
          <w:color w:val="002060"/>
          <w:sz w:val="44"/>
          <w:szCs w:val="22"/>
          <w:lang w:val="es-419" w:eastAsia="es-419"/>
        </w:rPr>
        <w:t>Derechos De Autor</w:t>
      </w:r>
      <w:bookmarkEnd w:id="573"/>
      <w:bookmarkEnd w:id="575"/>
    </w:p>
    <w:p w14:paraId="6A480660" w14:textId="77777777" w:rsidR="002F732D" w:rsidRPr="00B64099" w:rsidRDefault="002F732D" w:rsidP="00B253A8">
      <w:pPr>
        <w:spacing w:after="0"/>
        <w:rPr>
          <w:rFonts w:ascii="Helveltíca" w:hAnsi="Helveltíca" w:hint="eastAsia"/>
        </w:rPr>
      </w:pPr>
    </w:p>
    <w:p w14:paraId="72E69E09" w14:textId="1EE2BB45" w:rsidR="00BF4E8F" w:rsidRDefault="002F732D" w:rsidP="00B253A8">
      <w:pPr>
        <w:spacing w:after="0"/>
        <w:jc w:val="both"/>
        <w:rPr>
          <w:szCs w:val="24"/>
        </w:rPr>
      </w:pPr>
      <w:r w:rsidRPr="00396239">
        <w:rPr>
          <w:szCs w:val="24"/>
        </w:rPr>
        <w:t>Para el desarrollo de este lineamiento, se recogieron aspectos importantes de mejores pr</w:t>
      </w:r>
      <w:r w:rsidRPr="00396239">
        <w:rPr>
          <w:rFonts w:hint="eastAsia"/>
          <w:szCs w:val="24"/>
        </w:rPr>
        <w:t>á</w:t>
      </w:r>
      <w:r w:rsidRPr="00396239">
        <w:rPr>
          <w:szCs w:val="24"/>
        </w:rPr>
        <w:t xml:space="preserve">cticas y documentos de uso libre por parte del NIST (National Institute of Standards and Technology </w:t>
      </w:r>
      <w:r w:rsidRPr="00396239">
        <w:rPr>
          <w:rFonts w:hint="eastAsia"/>
          <w:szCs w:val="24"/>
        </w:rPr>
        <w:t>–</w:t>
      </w:r>
      <w:r w:rsidRPr="00396239">
        <w:rPr>
          <w:szCs w:val="24"/>
        </w:rPr>
        <w:t xml:space="preserve"> (Computer Security Incident Handling Guide Special Publication 800-61 Revisi</w:t>
      </w:r>
      <w:r w:rsidRPr="00396239">
        <w:rPr>
          <w:rFonts w:hint="eastAsia"/>
          <w:szCs w:val="24"/>
        </w:rPr>
        <w:t>ó</w:t>
      </w:r>
      <w:r w:rsidRPr="00396239">
        <w:rPr>
          <w:szCs w:val="24"/>
        </w:rPr>
        <w:t>n 2) y el art</w:t>
      </w:r>
      <w:r w:rsidRPr="00396239">
        <w:rPr>
          <w:rFonts w:hint="eastAsia"/>
          <w:szCs w:val="24"/>
        </w:rPr>
        <w:t>í</w:t>
      </w:r>
      <w:r w:rsidRPr="00396239">
        <w:rPr>
          <w:szCs w:val="24"/>
        </w:rPr>
        <w:t xml:space="preserve">culo 9 de la </w:t>
      </w:r>
      <w:r w:rsidR="00C021A1" w:rsidRPr="00396239">
        <w:rPr>
          <w:szCs w:val="24"/>
        </w:rPr>
        <w:t>R</w:t>
      </w:r>
      <w:r w:rsidRPr="00396239">
        <w:rPr>
          <w:szCs w:val="24"/>
        </w:rPr>
        <w:t>esoluci</w:t>
      </w:r>
      <w:r w:rsidRPr="00396239">
        <w:rPr>
          <w:rFonts w:hint="eastAsia"/>
          <w:szCs w:val="24"/>
        </w:rPr>
        <w:t>ó</w:t>
      </w:r>
      <w:r w:rsidRPr="00396239">
        <w:rPr>
          <w:szCs w:val="24"/>
        </w:rPr>
        <w:t>n 500 de 2021 MinTIC.</w:t>
      </w:r>
    </w:p>
    <w:p w14:paraId="37CA87F0" w14:textId="77777777" w:rsidR="004F7407" w:rsidRPr="00396239" w:rsidRDefault="004F7407" w:rsidP="00B253A8">
      <w:pPr>
        <w:spacing w:after="0"/>
        <w:jc w:val="both"/>
        <w:rPr>
          <w:szCs w:val="24"/>
        </w:rPr>
      </w:pPr>
    </w:p>
    <w:p w14:paraId="66BE8B0B" w14:textId="7973AC51" w:rsidR="002F732D" w:rsidRDefault="002F732D" w:rsidP="00B253A8">
      <w:pPr>
        <w:spacing w:after="0"/>
        <w:jc w:val="both"/>
        <w:rPr>
          <w:rStyle w:val="Ttulo5Car"/>
          <w:rFonts w:ascii="Nunito Black" w:hAnsi="Nunito Black"/>
          <w:bCs/>
          <w:color w:val="002060"/>
          <w:sz w:val="44"/>
          <w:lang w:val="es-419" w:eastAsia="es-419"/>
        </w:rPr>
      </w:pPr>
      <w:bookmarkStart w:id="577" w:name="_Toc167789558"/>
      <w:r w:rsidRPr="00396239">
        <w:rPr>
          <w:rStyle w:val="Ttulo5Car"/>
          <w:rFonts w:ascii="Nunito Black" w:hAnsi="Nunito Black" w:hint="eastAsia"/>
          <w:bCs/>
          <w:color w:val="002060"/>
          <w:sz w:val="44"/>
          <w:lang w:val="es-419" w:eastAsia="es-419"/>
        </w:rPr>
        <w:t>02.</w:t>
      </w:r>
      <w:r w:rsidR="004F7407" w:rsidRPr="00396239">
        <w:rPr>
          <w:rStyle w:val="Ttulo5Car"/>
          <w:rFonts w:ascii="Nunito Black" w:hAnsi="Nunito Black"/>
          <w:bCs/>
          <w:color w:val="002060"/>
          <w:sz w:val="44"/>
          <w:lang w:val="es-419" w:eastAsia="es-419"/>
        </w:rPr>
        <w:t xml:space="preserve"> Audiencia</w:t>
      </w:r>
      <w:bookmarkEnd w:id="577"/>
    </w:p>
    <w:p w14:paraId="7AD66820" w14:textId="77777777" w:rsidR="004F7407" w:rsidRPr="00396239" w:rsidRDefault="004F7407" w:rsidP="00B253A8">
      <w:pPr>
        <w:spacing w:after="0"/>
        <w:jc w:val="both"/>
        <w:rPr>
          <w:szCs w:val="24"/>
        </w:rPr>
      </w:pPr>
    </w:p>
    <w:p w14:paraId="36E906DA" w14:textId="77777777" w:rsidR="002F732D" w:rsidRDefault="002F732D" w:rsidP="00B253A8">
      <w:pPr>
        <w:spacing w:after="0"/>
        <w:jc w:val="both"/>
        <w:rPr>
          <w:szCs w:val="24"/>
        </w:rPr>
      </w:pPr>
      <w:r w:rsidRPr="00396239">
        <w:rPr>
          <w:szCs w:val="24"/>
        </w:rPr>
        <w:t>Entidades p</w:t>
      </w:r>
      <w:r w:rsidRPr="00396239">
        <w:rPr>
          <w:rFonts w:hint="eastAsia"/>
          <w:szCs w:val="24"/>
        </w:rPr>
        <w:t>ú</w:t>
      </w:r>
      <w:r w:rsidRPr="00396239">
        <w:rPr>
          <w:szCs w:val="24"/>
        </w:rPr>
        <w:t>blicas de orden nacional y entidades p</w:t>
      </w:r>
      <w:r w:rsidRPr="00396239">
        <w:rPr>
          <w:rFonts w:hint="eastAsia"/>
          <w:szCs w:val="24"/>
        </w:rPr>
        <w:t>ú</w:t>
      </w:r>
      <w:r w:rsidRPr="00396239">
        <w:rPr>
          <w:szCs w:val="24"/>
        </w:rPr>
        <w:t>blicas del orden territorial, as</w:t>
      </w:r>
      <w:r w:rsidRPr="00396239">
        <w:rPr>
          <w:rFonts w:hint="eastAsia"/>
          <w:szCs w:val="24"/>
        </w:rPr>
        <w:t>í</w:t>
      </w:r>
      <w:r w:rsidRPr="00396239">
        <w:rPr>
          <w:szCs w:val="24"/>
        </w:rPr>
        <w:t xml:space="preserve"> como proveedores de servicios de Gobierno en L</w:t>
      </w:r>
      <w:r w:rsidRPr="00396239">
        <w:rPr>
          <w:rFonts w:hint="eastAsia"/>
          <w:szCs w:val="24"/>
        </w:rPr>
        <w:t>í</w:t>
      </w:r>
      <w:r w:rsidRPr="00396239">
        <w:rPr>
          <w:szCs w:val="24"/>
        </w:rPr>
        <w:t>nea, y terceros que deseen adoptar el Modelo de Seguridad y Privacidad de TI en el marco de la estrategia de seguridad digital.</w:t>
      </w:r>
    </w:p>
    <w:p w14:paraId="3B26DDBC" w14:textId="77777777" w:rsidR="004F7407" w:rsidRPr="00396239" w:rsidRDefault="004F7407" w:rsidP="00B253A8">
      <w:pPr>
        <w:spacing w:after="0"/>
        <w:jc w:val="both"/>
        <w:rPr>
          <w:szCs w:val="24"/>
        </w:rPr>
      </w:pPr>
    </w:p>
    <w:p w14:paraId="24B8BB94" w14:textId="7C9DE3F9" w:rsidR="002F732D" w:rsidRPr="00396239" w:rsidRDefault="002F732D" w:rsidP="00B253A8">
      <w:pPr>
        <w:pStyle w:val="Sinespaciado"/>
        <w:spacing w:before="0"/>
        <w:jc w:val="both"/>
        <w:rPr>
          <w:rStyle w:val="Ttulo5Car"/>
          <w:rFonts w:ascii="Nunito Black" w:hAnsi="Nunito Black"/>
          <w:bCs/>
          <w:color w:val="002060"/>
          <w:sz w:val="44"/>
          <w:szCs w:val="22"/>
          <w:lang w:val="es-419" w:eastAsia="es-419"/>
        </w:rPr>
      </w:pPr>
      <w:bookmarkStart w:id="578" w:name="_Toc167789559"/>
      <w:bookmarkStart w:id="579" w:name="_Toc177026076"/>
      <w:r w:rsidRPr="00396239">
        <w:rPr>
          <w:rStyle w:val="Ttulo5Car"/>
          <w:rFonts w:ascii="Nunito Black" w:hAnsi="Nunito Black" w:hint="eastAsia"/>
          <w:bCs/>
          <w:color w:val="002060"/>
          <w:sz w:val="44"/>
          <w:szCs w:val="22"/>
          <w:lang w:val="es-419" w:eastAsia="es-419"/>
        </w:rPr>
        <w:t xml:space="preserve">03. </w:t>
      </w:r>
      <w:r w:rsidR="004F7407" w:rsidRPr="00396239">
        <w:rPr>
          <w:rStyle w:val="Ttulo5Car"/>
          <w:rFonts w:ascii="Nunito Black" w:hAnsi="Nunito Black"/>
          <w:bCs/>
          <w:color w:val="002060"/>
          <w:sz w:val="44"/>
          <w:szCs w:val="22"/>
          <w:lang w:val="es-419" w:eastAsia="es-419"/>
        </w:rPr>
        <w:t>Introducción</w:t>
      </w:r>
      <w:bookmarkEnd w:id="578"/>
      <w:bookmarkEnd w:id="579"/>
    </w:p>
    <w:p w14:paraId="5E00E332" w14:textId="77777777" w:rsidR="002F732D" w:rsidRPr="00B64099" w:rsidRDefault="002F732D" w:rsidP="00B253A8">
      <w:pPr>
        <w:spacing w:after="0"/>
        <w:jc w:val="both"/>
        <w:rPr>
          <w:rFonts w:ascii="Helveltíca" w:hAnsi="Helveltíca" w:hint="eastAsia"/>
        </w:rPr>
      </w:pPr>
    </w:p>
    <w:p w14:paraId="525F9729" w14:textId="77777777" w:rsidR="000C313F" w:rsidRDefault="002F732D" w:rsidP="000C313F">
      <w:pPr>
        <w:spacing w:after="0"/>
        <w:jc w:val="both"/>
        <w:rPr>
          <w:szCs w:val="24"/>
        </w:rPr>
      </w:pPr>
      <w:r w:rsidRPr="00396239">
        <w:rPr>
          <w:szCs w:val="24"/>
        </w:rPr>
        <w:t>Este anexo entrega los lineamientos b</w:t>
      </w:r>
      <w:r w:rsidRPr="00396239">
        <w:rPr>
          <w:rFonts w:hint="eastAsia"/>
          <w:szCs w:val="24"/>
        </w:rPr>
        <w:t>á</w:t>
      </w:r>
      <w:r w:rsidRPr="00396239">
        <w:rPr>
          <w:szCs w:val="24"/>
        </w:rPr>
        <w:t>sicos para poner en marcha un Sistema de Planificaci</w:t>
      </w:r>
      <w:r w:rsidRPr="00396239">
        <w:rPr>
          <w:rFonts w:hint="eastAsia"/>
          <w:szCs w:val="24"/>
        </w:rPr>
        <w:t>ó</w:t>
      </w:r>
      <w:r w:rsidRPr="00396239">
        <w:rPr>
          <w:szCs w:val="24"/>
        </w:rPr>
        <w:t>n y Preparaci</w:t>
      </w:r>
      <w:r w:rsidRPr="00396239">
        <w:rPr>
          <w:rFonts w:hint="eastAsia"/>
          <w:szCs w:val="24"/>
        </w:rPr>
        <w:t>ó</w:t>
      </w:r>
      <w:r w:rsidRPr="00396239">
        <w:rPr>
          <w:szCs w:val="24"/>
        </w:rPr>
        <w:t>n de la Gesti</w:t>
      </w:r>
      <w:r w:rsidRPr="00396239">
        <w:rPr>
          <w:rFonts w:hint="eastAsia"/>
          <w:szCs w:val="24"/>
        </w:rPr>
        <w:t>ó</w:t>
      </w:r>
      <w:r w:rsidRPr="00396239">
        <w:rPr>
          <w:szCs w:val="24"/>
        </w:rPr>
        <w:t>n de Incidentes de Seguridad de la informaci</w:t>
      </w:r>
      <w:r w:rsidRPr="00396239">
        <w:rPr>
          <w:rFonts w:hint="eastAsia"/>
          <w:szCs w:val="24"/>
        </w:rPr>
        <w:t>ó</w:t>
      </w:r>
      <w:r w:rsidRPr="00396239">
        <w:rPr>
          <w:szCs w:val="24"/>
        </w:rPr>
        <w:t>n que incluye incidentes de Seguridad Digital e incidentes de Seguridad de la informaci</w:t>
      </w:r>
      <w:r w:rsidRPr="00396239">
        <w:rPr>
          <w:rFonts w:hint="eastAsia"/>
          <w:szCs w:val="24"/>
        </w:rPr>
        <w:t>ó</w:t>
      </w:r>
      <w:r w:rsidRPr="00396239">
        <w:rPr>
          <w:szCs w:val="24"/>
        </w:rPr>
        <w:t>n f</w:t>
      </w:r>
      <w:r w:rsidRPr="00396239">
        <w:rPr>
          <w:rFonts w:hint="eastAsia"/>
          <w:szCs w:val="24"/>
        </w:rPr>
        <w:t>í</w:t>
      </w:r>
      <w:r w:rsidRPr="00396239">
        <w:rPr>
          <w:szCs w:val="24"/>
        </w:rPr>
        <w:t>sica impresa, a trav</w:t>
      </w:r>
      <w:r w:rsidRPr="00396239">
        <w:rPr>
          <w:rFonts w:hint="eastAsia"/>
          <w:szCs w:val="24"/>
        </w:rPr>
        <w:t>é</w:t>
      </w:r>
      <w:r w:rsidRPr="00396239">
        <w:rPr>
          <w:szCs w:val="24"/>
        </w:rPr>
        <w:t>s de un modelo propuesto, el cual est</w:t>
      </w:r>
      <w:r w:rsidRPr="00396239">
        <w:rPr>
          <w:rFonts w:hint="eastAsia"/>
          <w:szCs w:val="24"/>
        </w:rPr>
        <w:t>á</w:t>
      </w:r>
      <w:r w:rsidRPr="00396239">
        <w:rPr>
          <w:szCs w:val="24"/>
        </w:rPr>
        <w:t xml:space="preserve"> concebido para que se puedan integrar los incidentes de seguridad sobre los activos de informaci</w:t>
      </w:r>
      <w:r w:rsidRPr="00396239">
        <w:rPr>
          <w:rFonts w:hint="eastAsia"/>
          <w:szCs w:val="24"/>
        </w:rPr>
        <w:t>ó</w:t>
      </w:r>
      <w:r w:rsidRPr="00396239">
        <w:rPr>
          <w:szCs w:val="24"/>
        </w:rPr>
        <w:t>n, independiente del medio en el que se encuentren.</w:t>
      </w:r>
      <w:bookmarkStart w:id="580" w:name="_Toc167789560"/>
      <w:bookmarkStart w:id="581" w:name="_Toc177026077"/>
    </w:p>
    <w:p w14:paraId="1C67001D" w14:textId="31BD9DE8" w:rsidR="002F732D" w:rsidRPr="00ED0B44" w:rsidRDefault="002F732D" w:rsidP="000C313F">
      <w:pPr>
        <w:spacing w:after="0"/>
        <w:jc w:val="both"/>
        <w:rPr>
          <w:rFonts w:ascii="Helveltíca" w:hAnsi="Helveltíca" w:hint="eastAsia"/>
          <w:color w:val="FFC000"/>
          <w:sz w:val="64"/>
          <w:szCs w:val="64"/>
        </w:rPr>
      </w:pPr>
      <w:r w:rsidRPr="00396239">
        <w:rPr>
          <w:rStyle w:val="Ttulo5Car"/>
          <w:rFonts w:ascii="Nunito Black" w:hAnsi="Nunito Black" w:hint="eastAsia"/>
          <w:bCs/>
          <w:color w:val="002060"/>
          <w:sz w:val="44"/>
          <w:lang w:val="es-419" w:eastAsia="es-419"/>
        </w:rPr>
        <w:t xml:space="preserve">04. </w:t>
      </w:r>
      <w:r w:rsidR="004F7407" w:rsidRPr="00396239">
        <w:rPr>
          <w:rStyle w:val="Ttulo5Car"/>
          <w:rFonts w:ascii="Nunito Black" w:hAnsi="Nunito Black"/>
          <w:bCs/>
          <w:color w:val="002060"/>
          <w:sz w:val="44"/>
          <w:lang w:val="es-419" w:eastAsia="es-419"/>
        </w:rPr>
        <w:t>Justificación</w:t>
      </w:r>
      <w:bookmarkEnd w:id="580"/>
      <w:bookmarkEnd w:id="581"/>
    </w:p>
    <w:p w14:paraId="367C1BAC" w14:textId="77777777" w:rsidR="002F732D" w:rsidRPr="00B64099" w:rsidRDefault="002F732D" w:rsidP="00B253A8">
      <w:pPr>
        <w:spacing w:after="0"/>
        <w:rPr>
          <w:rFonts w:ascii="Helveltíca" w:hAnsi="Helveltíca" w:hint="eastAsia"/>
        </w:rPr>
      </w:pPr>
    </w:p>
    <w:p w14:paraId="523E65BB" w14:textId="77777777" w:rsidR="002F732D" w:rsidRDefault="002F732D" w:rsidP="00B253A8">
      <w:pPr>
        <w:spacing w:after="0"/>
        <w:jc w:val="both"/>
        <w:rPr>
          <w:rFonts w:cs="Arial"/>
          <w:szCs w:val="24"/>
        </w:rPr>
      </w:pPr>
      <w:r w:rsidRPr="00396239">
        <w:rPr>
          <w:rFonts w:cs="Arial"/>
          <w:szCs w:val="24"/>
        </w:rPr>
        <w:t>El lineamiento expuesto en este documento es un complemento del Modelo de Seguridad y Privacidad de la Informaci</w:t>
      </w:r>
      <w:r w:rsidRPr="00396239">
        <w:rPr>
          <w:rFonts w:cs="Arial" w:hint="eastAsia"/>
          <w:szCs w:val="24"/>
        </w:rPr>
        <w:t>ó</w:t>
      </w:r>
      <w:r w:rsidRPr="00396239">
        <w:rPr>
          <w:rFonts w:cs="Arial"/>
          <w:szCs w:val="24"/>
        </w:rPr>
        <w:t>n MSPI y se constituye en un referente de planificaci</w:t>
      </w:r>
      <w:r w:rsidRPr="00396239">
        <w:rPr>
          <w:rFonts w:cs="Arial" w:hint="eastAsia"/>
          <w:szCs w:val="24"/>
        </w:rPr>
        <w:t>ó</w:t>
      </w:r>
      <w:r w:rsidRPr="00396239">
        <w:rPr>
          <w:rFonts w:cs="Arial"/>
          <w:szCs w:val="24"/>
        </w:rPr>
        <w:t>n y preparaci</w:t>
      </w:r>
      <w:r w:rsidRPr="00396239">
        <w:rPr>
          <w:rFonts w:cs="Arial" w:hint="eastAsia"/>
          <w:szCs w:val="24"/>
        </w:rPr>
        <w:t>ó</w:t>
      </w:r>
      <w:r w:rsidRPr="00396239">
        <w:rPr>
          <w:rFonts w:cs="Arial"/>
          <w:szCs w:val="24"/>
        </w:rPr>
        <w:t>n de la gesti</w:t>
      </w:r>
      <w:r w:rsidRPr="00396239">
        <w:rPr>
          <w:rFonts w:cs="Arial" w:hint="eastAsia"/>
          <w:szCs w:val="24"/>
        </w:rPr>
        <w:t>ó</w:t>
      </w:r>
      <w:r w:rsidRPr="00396239">
        <w:rPr>
          <w:rFonts w:cs="Arial"/>
          <w:szCs w:val="24"/>
        </w:rPr>
        <w:t>n de incidentes de seguridad de la informaci</w:t>
      </w:r>
      <w:r w:rsidRPr="00396239">
        <w:rPr>
          <w:rFonts w:cs="Arial" w:hint="eastAsia"/>
          <w:szCs w:val="24"/>
        </w:rPr>
        <w:t>ó</w:t>
      </w:r>
      <w:r w:rsidRPr="00396239">
        <w:rPr>
          <w:rFonts w:cs="Arial"/>
          <w:szCs w:val="24"/>
        </w:rPr>
        <w:t xml:space="preserve">n y seguridad digital, para las entidades del Estado. </w:t>
      </w:r>
    </w:p>
    <w:p w14:paraId="32E7FDB4" w14:textId="77777777" w:rsidR="008231A8" w:rsidRPr="00396239" w:rsidRDefault="008231A8" w:rsidP="00B253A8">
      <w:pPr>
        <w:spacing w:after="0"/>
        <w:jc w:val="both"/>
        <w:rPr>
          <w:rFonts w:cs="Arial"/>
          <w:szCs w:val="24"/>
        </w:rPr>
      </w:pPr>
    </w:p>
    <w:p w14:paraId="3ED1A561" w14:textId="77777777" w:rsidR="002F732D" w:rsidRDefault="002F732D" w:rsidP="00B253A8">
      <w:pPr>
        <w:spacing w:after="0"/>
        <w:jc w:val="both"/>
        <w:rPr>
          <w:rFonts w:cs="Arial"/>
          <w:szCs w:val="24"/>
        </w:rPr>
      </w:pPr>
      <w:r w:rsidRPr="00396239">
        <w:rPr>
          <w:rFonts w:cs="Arial"/>
          <w:szCs w:val="24"/>
        </w:rPr>
        <w:t>La gesti</w:t>
      </w:r>
      <w:r w:rsidRPr="00396239">
        <w:rPr>
          <w:rFonts w:cs="Arial" w:hint="eastAsia"/>
          <w:szCs w:val="24"/>
        </w:rPr>
        <w:t>ó</w:t>
      </w:r>
      <w:r w:rsidRPr="00396239">
        <w:rPr>
          <w:rFonts w:cs="Arial"/>
          <w:szCs w:val="24"/>
        </w:rPr>
        <w:t xml:space="preserve">n de incidentes de seguridad digital (ciberseguridad), se han convertido en una actividad relevante e indispensable de las </w:t>
      </w:r>
      <w:r w:rsidRPr="00396239">
        <w:rPr>
          <w:rFonts w:cs="Arial" w:hint="eastAsia"/>
          <w:szCs w:val="24"/>
        </w:rPr>
        <w:t>á</w:t>
      </w:r>
      <w:r w:rsidRPr="00396239">
        <w:rPr>
          <w:rFonts w:cs="Arial"/>
          <w:szCs w:val="24"/>
        </w:rPr>
        <w:t>reas de tecnolog</w:t>
      </w:r>
      <w:r w:rsidRPr="00396239">
        <w:rPr>
          <w:rFonts w:cs="Arial" w:hint="eastAsia"/>
          <w:szCs w:val="24"/>
        </w:rPr>
        <w:t>í</w:t>
      </w:r>
      <w:r w:rsidRPr="00396239">
        <w:rPr>
          <w:rFonts w:cs="Arial"/>
          <w:szCs w:val="24"/>
        </w:rPr>
        <w:t>as y seguridad de la informaci</w:t>
      </w:r>
      <w:r w:rsidRPr="00396239">
        <w:rPr>
          <w:rFonts w:cs="Arial" w:hint="eastAsia"/>
          <w:szCs w:val="24"/>
        </w:rPr>
        <w:t>ó</w:t>
      </w:r>
      <w:r w:rsidRPr="00396239">
        <w:rPr>
          <w:rFonts w:cs="Arial"/>
          <w:szCs w:val="24"/>
        </w:rPr>
        <w:t>n, ya que los ataques a las infraestructuras tecnol</w:t>
      </w:r>
      <w:r w:rsidRPr="00396239">
        <w:rPr>
          <w:rFonts w:cs="Arial" w:hint="eastAsia"/>
          <w:szCs w:val="24"/>
        </w:rPr>
        <w:t>ó</w:t>
      </w:r>
      <w:r w:rsidRPr="00396239">
        <w:rPr>
          <w:rFonts w:cs="Arial"/>
          <w:szCs w:val="24"/>
        </w:rPr>
        <w:t>gicas vienen en aumento y con nuevos m</w:t>
      </w:r>
      <w:r w:rsidRPr="00396239">
        <w:rPr>
          <w:rFonts w:cs="Arial" w:hint="eastAsia"/>
          <w:szCs w:val="24"/>
        </w:rPr>
        <w:t>é</w:t>
      </w:r>
      <w:r w:rsidRPr="00396239">
        <w:rPr>
          <w:rFonts w:cs="Arial"/>
          <w:szCs w:val="24"/>
        </w:rPr>
        <w:t>todos que afectan a mayor escala, as</w:t>
      </w:r>
      <w:r w:rsidRPr="00396239">
        <w:rPr>
          <w:rFonts w:cs="Arial" w:hint="eastAsia"/>
          <w:szCs w:val="24"/>
        </w:rPr>
        <w:t>í</w:t>
      </w:r>
      <w:r w:rsidRPr="00396239">
        <w:rPr>
          <w:rFonts w:cs="Arial"/>
          <w:szCs w:val="24"/>
        </w:rPr>
        <w:t xml:space="preserve"> las cosas, las entidades y organizaciones necesitan capacidades de respuesta que permita detectar de manera r</w:t>
      </w:r>
      <w:r w:rsidRPr="00396239">
        <w:rPr>
          <w:rFonts w:cs="Arial" w:hint="eastAsia"/>
          <w:szCs w:val="24"/>
        </w:rPr>
        <w:t>á</w:t>
      </w:r>
      <w:r w:rsidRPr="00396239">
        <w:rPr>
          <w:rFonts w:cs="Arial"/>
          <w:szCs w:val="24"/>
        </w:rPr>
        <w:t>pida y oportuna los incidentes, minimizar las afectaciones y da</w:t>
      </w:r>
      <w:r w:rsidRPr="00396239">
        <w:rPr>
          <w:rFonts w:cs="Arial" w:hint="eastAsia"/>
          <w:szCs w:val="24"/>
        </w:rPr>
        <w:t>ñ</w:t>
      </w:r>
      <w:r w:rsidRPr="00396239">
        <w:rPr>
          <w:rFonts w:cs="Arial"/>
          <w:szCs w:val="24"/>
        </w:rPr>
        <w:t>os, mitigas las vulnerabilidad explotadas y restaurar los servicios afectados.</w:t>
      </w:r>
    </w:p>
    <w:p w14:paraId="627D78BA" w14:textId="77777777" w:rsidR="008231A8" w:rsidRPr="00396239" w:rsidRDefault="008231A8" w:rsidP="00B253A8">
      <w:pPr>
        <w:spacing w:after="0"/>
        <w:jc w:val="both"/>
        <w:rPr>
          <w:rFonts w:cs="Arial"/>
          <w:szCs w:val="24"/>
        </w:rPr>
      </w:pPr>
    </w:p>
    <w:p w14:paraId="0BC24A0A" w14:textId="48A14413" w:rsidR="002F732D" w:rsidRPr="00396239" w:rsidRDefault="002F732D" w:rsidP="00B253A8">
      <w:pPr>
        <w:spacing w:after="0"/>
        <w:jc w:val="both"/>
        <w:rPr>
          <w:rFonts w:cs="Arial"/>
          <w:szCs w:val="24"/>
        </w:rPr>
      </w:pPr>
      <w:r w:rsidRPr="00396239">
        <w:rPr>
          <w:rFonts w:cs="Arial"/>
          <w:szCs w:val="24"/>
        </w:rPr>
        <w:t>Estos</w:t>
      </w:r>
      <w:r w:rsidR="004C2329" w:rsidRPr="00396239">
        <w:rPr>
          <w:rFonts w:cs="Arial"/>
          <w:szCs w:val="24"/>
        </w:rPr>
        <w:t xml:space="preserve"> l</w:t>
      </w:r>
      <w:r w:rsidRPr="00396239">
        <w:rPr>
          <w:rFonts w:cs="Arial"/>
          <w:szCs w:val="24"/>
        </w:rPr>
        <w:t>ineamientos proporciona</w:t>
      </w:r>
      <w:r w:rsidR="00C021A1" w:rsidRPr="00396239">
        <w:rPr>
          <w:rFonts w:cs="Arial"/>
          <w:szCs w:val="24"/>
        </w:rPr>
        <w:t>n</w:t>
      </w:r>
      <w:r w:rsidRPr="00396239">
        <w:rPr>
          <w:rFonts w:cs="Arial"/>
          <w:szCs w:val="24"/>
        </w:rPr>
        <w:t xml:space="preserve"> recomendaciones y pautas que pueden ser adoptadas por las entidades y organizaciones, sin importar el tipo de infraestructura con las que se cuente.</w:t>
      </w:r>
    </w:p>
    <w:p w14:paraId="379F2645" w14:textId="497C513E" w:rsidR="002F732D" w:rsidRDefault="002F732D" w:rsidP="00B253A8">
      <w:pPr>
        <w:spacing w:after="0"/>
        <w:jc w:val="both"/>
        <w:rPr>
          <w:rFonts w:ascii="Helveltíca" w:hAnsi="Helveltíca" w:cs="Arial" w:hint="eastAsia"/>
        </w:rPr>
      </w:pPr>
      <w:r w:rsidRPr="00396239">
        <w:rPr>
          <w:rFonts w:cs="Arial"/>
          <w:szCs w:val="24"/>
        </w:rPr>
        <w:t>As</w:t>
      </w:r>
      <w:r w:rsidRPr="00396239">
        <w:rPr>
          <w:rFonts w:cs="Arial" w:hint="eastAsia"/>
          <w:szCs w:val="24"/>
        </w:rPr>
        <w:t>í</w:t>
      </w:r>
      <w:r w:rsidRPr="00396239">
        <w:rPr>
          <w:rFonts w:cs="Arial"/>
          <w:szCs w:val="24"/>
        </w:rPr>
        <w:t xml:space="preserve"> las cosas, es indispensables crear, pol</w:t>
      </w:r>
      <w:r w:rsidRPr="00396239">
        <w:rPr>
          <w:rFonts w:cs="Arial" w:hint="eastAsia"/>
          <w:szCs w:val="24"/>
        </w:rPr>
        <w:t>í</w:t>
      </w:r>
      <w:r w:rsidRPr="00396239">
        <w:rPr>
          <w:rFonts w:cs="Arial"/>
          <w:szCs w:val="24"/>
        </w:rPr>
        <w:t>ticas y procedimientos, que permitan establecer y operar una gesti</w:t>
      </w:r>
      <w:r w:rsidRPr="00396239">
        <w:rPr>
          <w:rFonts w:cs="Arial" w:hint="eastAsia"/>
          <w:szCs w:val="24"/>
        </w:rPr>
        <w:t>ó</w:t>
      </w:r>
      <w:r w:rsidRPr="00396239">
        <w:rPr>
          <w:rFonts w:cs="Arial"/>
          <w:szCs w:val="24"/>
        </w:rPr>
        <w:t>n de incidentes. Igualmente, informar al COLCERT/CSIRT Gobierno, los incidentes seg</w:t>
      </w:r>
      <w:r w:rsidRPr="00396239">
        <w:rPr>
          <w:rFonts w:cs="Arial" w:hint="eastAsia"/>
          <w:szCs w:val="24"/>
        </w:rPr>
        <w:t>ú</w:t>
      </w:r>
      <w:r w:rsidRPr="00396239">
        <w:rPr>
          <w:rFonts w:cs="Arial"/>
          <w:szCs w:val="24"/>
        </w:rPr>
        <w:t>n el procedimiento establecido para recibir el apoyo y coordinaci</w:t>
      </w:r>
      <w:r w:rsidRPr="00396239">
        <w:rPr>
          <w:rFonts w:cs="Arial" w:hint="eastAsia"/>
          <w:szCs w:val="24"/>
        </w:rPr>
        <w:t>ó</w:t>
      </w:r>
      <w:r w:rsidRPr="00396239">
        <w:rPr>
          <w:rFonts w:cs="Arial"/>
          <w:szCs w:val="24"/>
        </w:rPr>
        <w:t xml:space="preserve">n. </w:t>
      </w:r>
      <w:r w:rsidR="004C2329" w:rsidRPr="00396239">
        <w:rPr>
          <w:rFonts w:cs="Arial"/>
          <w:szCs w:val="24"/>
        </w:rPr>
        <w:t>Adicionalmente, e</w:t>
      </w:r>
      <w:r w:rsidRPr="00396239">
        <w:rPr>
          <w:rFonts w:cs="Arial"/>
          <w:szCs w:val="24"/>
        </w:rPr>
        <w:t>s necesario realizar una identificaci</w:t>
      </w:r>
      <w:r w:rsidRPr="00396239">
        <w:rPr>
          <w:rFonts w:cs="Arial" w:hint="eastAsia"/>
          <w:szCs w:val="24"/>
        </w:rPr>
        <w:t>ó</w:t>
      </w:r>
      <w:r w:rsidRPr="00396239">
        <w:rPr>
          <w:rFonts w:cs="Arial"/>
          <w:szCs w:val="24"/>
        </w:rPr>
        <w:t>n de activos y gesti</w:t>
      </w:r>
      <w:r w:rsidRPr="00396239">
        <w:rPr>
          <w:rFonts w:cs="Arial" w:hint="eastAsia"/>
          <w:szCs w:val="24"/>
        </w:rPr>
        <w:t>ó</w:t>
      </w:r>
      <w:r w:rsidRPr="00396239">
        <w:rPr>
          <w:rFonts w:cs="Arial"/>
          <w:szCs w:val="24"/>
        </w:rPr>
        <w:t>n de riesgos para asegurar la infraestructura, compartir informaci</w:t>
      </w:r>
      <w:r w:rsidRPr="00396239">
        <w:rPr>
          <w:rFonts w:cs="Arial" w:hint="eastAsia"/>
          <w:szCs w:val="24"/>
        </w:rPr>
        <w:t>ó</w:t>
      </w:r>
      <w:r w:rsidRPr="00396239">
        <w:rPr>
          <w:rFonts w:cs="Arial"/>
          <w:szCs w:val="24"/>
        </w:rPr>
        <w:t>n con las comunidades para alertar sobre amenazas, y establecer estrategias de respuesta contra los, ataques m</w:t>
      </w:r>
      <w:r w:rsidRPr="00396239">
        <w:rPr>
          <w:rFonts w:cs="Arial" w:hint="eastAsia"/>
          <w:szCs w:val="24"/>
        </w:rPr>
        <w:t>á</w:t>
      </w:r>
      <w:r w:rsidRPr="00396239">
        <w:rPr>
          <w:rFonts w:cs="Arial"/>
          <w:szCs w:val="24"/>
        </w:rPr>
        <w:t>s comunes</w:t>
      </w:r>
      <w:r w:rsidR="005A7570" w:rsidRPr="00396239">
        <w:rPr>
          <w:rFonts w:cs="Arial"/>
          <w:szCs w:val="24"/>
        </w:rPr>
        <w:t xml:space="preserve">, para </w:t>
      </w:r>
      <w:r w:rsidR="00427E15" w:rsidRPr="00396239">
        <w:rPr>
          <w:rFonts w:cs="Arial"/>
          <w:szCs w:val="24"/>
        </w:rPr>
        <w:t>esto se</w:t>
      </w:r>
      <w:r w:rsidRPr="00396239">
        <w:rPr>
          <w:rFonts w:cs="Arial"/>
          <w:szCs w:val="24"/>
        </w:rPr>
        <w:t xml:space="preserve"> debe automatizar </w:t>
      </w:r>
      <w:r w:rsidR="008231A8" w:rsidRPr="00396239">
        <w:rPr>
          <w:rFonts w:cs="Arial"/>
          <w:szCs w:val="24"/>
        </w:rPr>
        <w:t>el análisis</w:t>
      </w:r>
      <w:r w:rsidRPr="00396239">
        <w:rPr>
          <w:rFonts w:cs="Arial"/>
          <w:szCs w:val="24"/>
        </w:rPr>
        <w:t xml:space="preserve"> de eventos de seguridad </w:t>
      </w:r>
      <w:r w:rsidR="005A7570" w:rsidRPr="00396239">
        <w:rPr>
          <w:rFonts w:cs="Arial"/>
          <w:szCs w:val="24"/>
        </w:rPr>
        <w:t xml:space="preserve">y </w:t>
      </w:r>
      <w:r w:rsidRPr="00396239">
        <w:rPr>
          <w:rFonts w:cs="Arial"/>
          <w:szCs w:val="24"/>
        </w:rPr>
        <w:t xml:space="preserve">establecer patrones de comportamiento </w:t>
      </w:r>
      <w:r w:rsidR="005A7570" w:rsidRPr="00396239">
        <w:rPr>
          <w:rFonts w:cs="Arial"/>
          <w:szCs w:val="24"/>
        </w:rPr>
        <w:t xml:space="preserve">con el objetivo de </w:t>
      </w:r>
      <w:r w:rsidRPr="00396239">
        <w:rPr>
          <w:rFonts w:cs="Arial"/>
          <w:szCs w:val="24"/>
        </w:rPr>
        <w:t>tomar acciones preventivas antes de que ocurran las afectaciones. Es fundamental establecer un criterio para la priorizaci</w:t>
      </w:r>
      <w:r w:rsidRPr="00396239">
        <w:rPr>
          <w:rFonts w:cs="Arial" w:hint="eastAsia"/>
          <w:szCs w:val="24"/>
        </w:rPr>
        <w:t>ó</w:t>
      </w:r>
      <w:r w:rsidRPr="00396239">
        <w:rPr>
          <w:rFonts w:cs="Arial"/>
          <w:szCs w:val="24"/>
        </w:rPr>
        <w:t>n de atenci</w:t>
      </w:r>
      <w:r w:rsidRPr="00396239">
        <w:rPr>
          <w:rFonts w:cs="Arial" w:hint="eastAsia"/>
          <w:szCs w:val="24"/>
        </w:rPr>
        <w:t>ó</w:t>
      </w:r>
      <w:r w:rsidRPr="00396239">
        <w:rPr>
          <w:rFonts w:cs="Arial"/>
          <w:szCs w:val="24"/>
        </w:rPr>
        <w:t>n de los incidentes (Resoluci</w:t>
      </w:r>
      <w:r w:rsidRPr="00396239">
        <w:rPr>
          <w:rFonts w:cs="Arial" w:hint="eastAsia"/>
          <w:szCs w:val="24"/>
        </w:rPr>
        <w:t>ó</w:t>
      </w:r>
      <w:r w:rsidRPr="00396239">
        <w:rPr>
          <w:rFonts w:cs="Arial"/>
          <w:szCs w:val="24"/>
        </w:rPr>
        <w:t xml:space="preserve">n 500 del 2021 </w:t>
      </w:r>
      <w:r w:rsidRPr="00396239">
        <w:rPr>
          <w:rFonts w:cs="Arial" w:hint="eastAsia"/>
          <w:szCs w:val="24"/>
        </w:rPr>
        <w:t>–</w:t>
      </w:r>
      <w:r w:rsidRPr="00396239">
        <w:rPr>
          <w:rFonts w:cs="Arial"/>
          <w:szCs w:val="24"/>
        </w:rPr>
        <w:t xml:space="preserve"> MinTIC), y un procedimiento de lecciones aprendidas para realizar los ajustes y mejoras al proceso de gesti</w:t>
      </w:r>
      <w:r w:rsidRPr="00396239">
        <w:rPr>
          <w:rFonts w:cs="Arial" w:hint="eastAsia"/>
          <w:szCs w:val="24"/>
        </w:rPr>
        <w:t>ó</w:t>
      </w:r>
      <w:r w:rsidRPr="00396239">
        <w:rPr>
          <w:rFonts w:cs="Arial"/>
          <w:szCs w:val="24"/>
        </w:rPr>
        <w:t>n de incidentes. Finalmente, se debe revisar la matriz de riesgo y dise</w:t>
      </w:r>
      <w:r w:rsidRPr="00396239">
        <w:rPr>
          <w:rFonts w:cs="Arial" w:hint="eastAsia"/>
          <w:szCs w:val="24"/>
        </w:rPr>
        <w:t>ñ</w:t>
      </w:r>
      <w:r w:rsidRPr="00396239">
        <w:rPr>
          <w:rFonts w:cs="Arial"/>
          <w:szCs w:val="24"/>
        </w:rPr>
        <w:t>ar con</w:t>
      </w:r>
      <w:r w:rsidRPr="004A22D9">
        <w:rPr>
          <w:rFonts w:ascii="Helveltíca" w:hAnsi="Helveltíca" w:cs="Arial"/>
        </w:rPr>
        <w:t xml:space="preserve">troles que permitan ajustar la postura de seguridad digital de la entidad/Organización. </w:t>
      </w:r>
    </w:p>
    <w:p w14:paraId="05584C77" w14:textId="77777777" w:rsidR="009546B4" w:rsidRPr="004A22D9" w:rsidRDefault="009546B4" w:rsidP="00B253A8">
      <w:pPr>
        <w:spacing w:after="0"/>
        <w:jc w:val="both"/>
        <w:rPr>
          <w:rFonts w:ascii="Helveltíca" w:hAnsi="Helveltíca" w:cs="Arial" w:hint="eastAsia"/>
        </w:rPr>
      </w:pPr>
    </w:p>
    <w:p w14:paraId="6F8BE73A" w14:textId="283289ED" w:rsidR="002F732D" w:rsidRPr="00396239" w:rsidRDefault="002F732D" w:rsidP="00B253A8">
      <w:pPr>
        <w:pStyle w:val="Sinespaciado"/>
        <w:spacing w:before="0"/>
        <w:jc w:val="both"/>
        <w:rPr>
          <w:rStyle w:val="Ttulo5Car"/>
          <w:rFonts w:ascii="Nunito Black" w:hAnsi="Nunito Black"/>
          <w:bCs/>
          <w:color w:val="002060"/>
          <w:sz w:val="44"/>
          <w:szCs w:val="22"/>
          <w:lang w:val="es-419" w:eastAsia="es-419"/>
        </w:rPr>
      </w:pPr>
      <w:bookmarkStart w:id="582" w:name="_Toc167789561"/>
      <w:bookmarkStart w:id="583" w:name="_Toc177026078"/>
      <w:r w:rsidRPr="00396239">
        <w:rPr>
          <w:rStyle w:val="Ttulo5Car"/>
          <w:rFonts w:ascii="Nunito Black" w:hAnsi="Nunito Black" w:hint="eastAsia"/>
          <w:bCs/>
          <w:color w:val="002060"/>
          <w:sz w:val="44"/>
          <w:szCs w:val="22"/>
          <w:lang w:val="es-419" w:eastAsia="es-419"/>
        </w:rPr>
        <w:t xml:space="preserve">05. </w:t>
      </w:r>
      <w:r w:rsidR="004F7407" w:rsidRPr="00396239">
        <w:rPr>
          <w:rStyle w:val="Ttulo5Car"/>
          <w:rFonts w:ascii="Nunito Black" w:hAnsi="Nunito Black"/>
          <w:bCs/>
          <w:color w:val="002060"/>
          <w:sz w:val="44"/>
          <w:szCs w:val="22"/>
          <w:lang w:val="es-419" w:eastAsia="es-419"/>
        </w:rPr>
        <w:t>Objetivos</w:t>
      </w:r>
      <w:bookmarkEnd w:id="582"/>
      <w:bookmarkEnd w:id="583"/>
    </w:p>
    <w:p w14:paraId="653284D1" w14:textId="77777777" w:rsidR="002F732D" w:rsidRPr="00B64099" w:rsidRDefault="002F732D" w:rsidP="00B253A8">
      <w:pPr>
        <w:spacing w:after="0"/>
        <w:rPr>
          <w:rFonts w:ascii="Helveltíca" w:hAnsi="Helveltíca" w:hint="eastAsia"/>
        </w:rPr>
      </w:pPr>
    </w:p>
    <w:p w14:paraId="4A1935CC" w14:textId="2715955F" w:rsidR="002F732D" w:rsidRDefault="002F732D" w:rsidP="00B253A8">
      <w:pPr>
        <w:spacing w:after="0"/>
        <w:jc w:val="both"/>
        <w:rPr>
          <w:szCs w:val="24"/>
        </w:rPr>
      </w:pPr>
      <w:r w:rsidRPr="00396239">
        <w:rPr>
          <w:szCs w:val="24"/>
        </w:rPr>
        <w:t>El objetivo principal del presente documento de planificaci</w:t>
      </w:r>
      <w:r w:rsidRPr="00396239">
        <w:rPr>
          <w:rFonts w:hint="eastAsia"/>
          <w:szCs w:val="24"/>
        </w:rPr>
        <w:t>ó</w:t>
      </w:r>
      <w:r w:rsidRPr="00396239">
        <w:rPr>
          <w:szCs w:val="24"/>
        </w:rPr>
        <w:t>n y preparaci</w:t>
      </w:r>
      <w:r w:rsidRPr="00396239">
        <w:rPr>
          <w:rFonts w:hint="eastAsia"/>
          <w:szCs w:val="24"/>
        </w:rPr>
        <w:t>ó</w:t>
      </w:r>
      <w:r w:rsidRPr="00396239">
        <w:rPr>
          <w:szCs w:val="24"/>
        </w:rPr>
        <w:t>n de la gesti</w:t>
      </w:r>
      <w:r w:rsidRPr="00396239">
        <w:rPr>
          <w:rFonts w:hint="eastAsia"/>
          <w:szCs w:val="24"/>
        </w:rPr>
        <w:t>ó</w:t>
      </w:r>
      <w:r w:rsidRPr="00396239">
        <w:rPr>
          <w:szCs w:val="24"/>
        </w:rPr>
        <w:t>n de incidentes de seguridad digital es tener un enfoque estructurado, consensuado y bien planificado que permita manejar adecuadamente los incidentes de seguridad de la informaci</w:t>
      </w:r>
      <w:r w:rsidRPr="00396239">
        <w:rPr>
          <w:rFonts w:hint="eastAsia"/>
          <w:szCs w:val="24"/>
        </w:rPr>
        <w:t>ó</w:t>
      </w:r>
      <w:r w:rsidRPr="00396239">
        <w:rPr>
          <w:szCs w:val="24"/>
        </w:rPr>
        <w:t>n / seguridad digital (Ciberseguridad)</w:t>
      </w:r>
      <w:r w:rsidR="008231A8">
        <w:rPr>
          <w:szCs w:val="24"/>
        </w:rPr>
        <w:t xml:space="preserve">. </w:t>
      </w:r>
      <w:r w:rsidRPr="00396239">
        <w:rPr>
          <w:szCs w:val="24"/>
        </w:rPr>
        <w:t>Los objetivos de la presente gu</w:t>
      </w:r>
      <w:r w:rsidRPr="00396239">
        <w:rPr>
          <w:rFonts w:hint="eastAsia"/>
          <w:szCs w:val="24"/>
        </w:rPr>
        <w:t>í</w:t>
      </w:r>
      <w:r w:rsidRPr="00396239">
        <w:rPr>
          <w:szCs w:val="24"/>
        </w:rPr>
        <w:t>a son:</w:t>
      </w:r>
    </w:p>
    <w:p w14:paraId="4084C7C2" w14:textId="77777777" w:rsidR="008231A8" w:rsidRPr="00396239" w:rsidRDefault="008231A8" w:rsidP="00B253A8">
      <w:pPr>
        <w:spacing w:after="0"/>
        <w:jc w:val="both"/>
        <w:rPr>
          <w:szCs w:val="24"/>
        </w:rPr>
      </w:pPr>
    </w:p>
    <w:p w14:paraId="4431BD48" w14:textId="37227F73" w:rsidR="002F732D" w:rsidRDefault="002F732D">
      <w:pPr>
        <w:pStyle w:val="Prrafodelista"/>
        <w:numPr>
          <w:ilvl w:val="0"/>
          <w:numId w:val="101"/>
        </w:numPr>
        <w:spacing w:after="0"/>
        <w:jc w:val="both"/>
        <w:rPr>
          <w:szCs w:val="24"/>
        </w:rPr>
      </w:pPr>
      <w:r w:rsidRPr="00396239">
        <w:rPr>
          <w:szCs w:val="24"/>
        </w:rPr>
        <w:t>Definir roles y responsabilidades dentro de los sujetos obligados para evaluar los riesgos y permita mantener la operaci</w:t>
      </w:r>
      <w:r w:rsidRPr="00396239">
        <w:rPr>
          <w:rFonts w:hint="eastAsia"/>
          <w:szCs w:val="24"/>
        </w:rPr>
        <w:t>ó</w:t>
      </w:r>
      <w:r w:rsidRPr="00396239">
        <w:rPr>
          <w:szCs w:val="24"/>
        </w:rPr>
        <w:t>n, la continuidad y la disponibilidad del servicio.</w:t>
      </w:r>
    </w:p>
    <w:p w14:paraId="5BDD17B6" w14:textId="77777777" w:rsidR="008231A8" w:rsidRPr="00396239" w:rsidRDefault="008231A8" w:rsidP="008231A8">
      <w:pPr>
        <w:pStyle w:val="Prrafodelista"/>
        <w:spacing w:after="0"/>
        <w:jc w:val="both"/>
        <w:rPr>
          <w:szCs w:val="24"/>
        </w:rPr>
      </w:pPr>
    </w:p>
    <w:p w14:paraId="43375BC2" w14:textId="4BE379C2" w:rsidR="002F732D" w:rsidRDefault="002F732D">
      <w:pPr>
        <w:pStyle w:val="Prrafodelista"/>
        <w:numPr>
          <w:ilvl w:val="0"/>
          <w:numId w:val="101"/>
        </w:numPr>
        <w:spacing w:after="0"/>
        <w:jc w:val="both"/>
        <w:rPr>
          <w:szCs w:val="24"/>
        </w:rPr>
      </w:pPr>
      <w:r w:rsidRPr="00396239">
        <w:rPr>
          <w:szCs w:val="24"/>
        </w:rPr>
        <w:t>Gestionar los eventos de seguridad de la informaci</w:t>
      </w:r>
      <w:r w:rsidRPr="00396239">
        <w:rPr>
          <w:rFonts w:hint="eastAsia"/>
          <w:szCs w:val="24"/>
        </w:rPr>
        <w:t>ó</w:t>
      </w:r>
      <w:r w:rsidRPr="00396239">
        <w:rPr>
          <w:szCs w:val="24"/>
        </w:rPr>
        <w:t>n/seguridad digital (Ciberseguridad) se detectan y tratan de manera eficiente, en particular estableciendo cuando se deben clasificar como incidentes de seguridad de la informaci</w:t>
      </w:r>
      <w:r w:rsidRPr="00396239">
        <w:rPr>
          <w:rFonts w:hint="eastAsia"/>
          <w:szCs w:val="24"/>
        </w:rPr>
        <w:t>ó</w:t>
      </w:r>
      <w:r w:rsidRPr="00396239">
        <w:rPr>
          <w:szCs w:val="24"/>
        </w:rPr>
        <w:t>n/seguridad digital (Ciberseguridad)</w:t>
      </w:r>
      <w:r w:rsidR="008231A8">
        <w:rPr>
          <w:szCs w:val="24"/>
        </w:rPr>
        <w:t>.</w:t>
      </w:r>
    </w:p>
    <w:p w14:paraId="7E9B59FC" w14:textId="77777777" w:rsidR="008231A8" w:rsidRPr="008231A8" w:rsidRDefault="008231A8" w:rsidP="008231A8">
      <w:pPr>
        <w:spacing w:after="0"/>
        <w:jc w:val="both"/>
        <w:rPr>
          <w:szCs w:val="24"/>
        </w:rPr>
      </w:pPr>
    </w:p>
    <w:p w14:paraId="3DC7EAD5" w14:textId="77777777" w:rsidR="002F732D" w:rsidRPr="00396239" w:rsidRDefault="002F732D">
      <w:pPr>
        <w:pStyle w:val="Prrafodelista"/>
        <w:numPr>
          <w:ilvl w:val="0"/>
          <w:numId w:val="101"/>
        </w:numPr>
        <w:spacing w:after="0"/>
        <w:jc w:val="both"/>
        <w:rPr>
          <w:szCs w:val="24"/>
        </w:rPr>
      </w:pPr>
      <w:r w:rsidRPr="00396239">
        <w:rPr>
          <w:szCs w:val="24"/>
        </w:rPr>
        <w:t>Permitir identificar los incidentes de seguridad de la informaci</w:t>
      </w:r>
      <w:r w:rsidRPr="00396239">
        <w:rPr>
          <w:rFonts w:hint="eastAsia"/>
          <w:szCs w:val="24"/>
        </w:rPr>
        <w:t>ó</w:t>
      </w:r>
      <w:r w:rsidRPr="00396239">
        <w:rPr>
          <w:szCs w:val="24"/>
        </w:rPr>
        <w:t>n para ser evaluados y dar respuesta de la manera m</w:t>
      </w:r>
      <w:r w:rsidRPr="00396239">
        <w:rPr>
          <w:rFonts w:hint="eastAsia"/>
          <w:szCs w:val="24"/>
        </w:rPr>
        <w:t>á</w:t>
      </w:r>
      <w:r w:rsidRPr="00396239">
        <w:rPr>
          <w:szCs w:val="24"/>
        </w:rPr>
        <w:t>s eficiente y adecuada.</w:t>
      </w:r>
    </w:p>
    <w:p w14:paraId="3988C08D" w14:textId="77777777" w:rsidR="002F732D" w:rsidRDefault="002F732D">
      <w:pPr>
        <w:pStyle w:val="Prrafodelista"/>
        <w:numPr>
          <w:ilvl w:val="0"/>
          <w:numId w:val="101"/>
        </w:numPr>
        <w:spacing w:after="0"/>
        <w:jc w:val="both"/>
        <w:rPr>
          <w:szCs w:val="24"/>
        </w:rPr>
      </w:pPr>
      <w:r w:rsidRPr="00396239">
        <w:rPr>
          <w:szCs w:val="24"/>
        </w:rPr>
        <w:t>Minimizar los impactos adversos de los incidentes en la organizaci</w:t>
      </w:r>
      <w:r w:rsidRPr="00396239">
        <w:rPr>
          <w:rFonts w:hint="eastAsia"/>
          <w:szCs w:val="24"/>
        </w:rPr>
        <w:t>ó</w:t>
      </w:r>
      <w:r w:rsidRPr="00396239">
        <w:rPr>
          <w:szCs w:val="24"/>
        </w:rPr>
        <w:t>n y sus operaciones de negocios mediante las salvaguardas adecuadas como parte de la respuesta a tal incidente.</w:t>
      </w:r>
    </w:p>
    <w:p w14:paraId="501A2093" w14:textId="77777777" w:rsidR="008231A8" w:rsidRPr="00396239" w:rsidRDefault="008231A8" w:rsidP="008231A8">
      <w:pPr>
        <w:pStyle w:val="Prrafodelista"/>
        <w:spacing w:after="0"/>
        <w:jc w:val="both"/>
        <w:rPr>
          <w:szCs w:val="24"/>
        </w:rPr>
      </w:pPr>
    </w:p>
    <w:p w14:paraId="4E4FAC86" w14:textId="77777777" w:rsidR="002F732D" w:rsidRDefault="002F732D">
      <w:pPr>
        <w:pStyle w:val="Prrafodelista"/>
        <w:numPr>
          <w:ilvl w:val="0"/>
          <w:numId w:val="101"/>
        </w:numPr>
        <w:spacing w:after="0"/>
        <w:jc w:val="both"/>
        <w:rPr>
          <w:szCs w:val="24"/>
        </w:rPr>
      </w:pPr>
      <w:r w:rsidRPr="00396239">
        <w:rPr>
          <w:szCs w:val="24"/>
        </w:rPr>
        <w:t>Consolidar las lecciones aprendidas que dejan los incidentes de seguridad de la informaci</w:t>
      </w:r>
      <w:r w:rsidRPr="00396239">
        <w:rPr>
          <w:rFonts w:hint="eastAsia"/>
          <w:szCs w:val="24"/>
        </w:rPr>
        <w:t>ó</w:t>
      </w:r>
      <w:r w:rsidRPr="00396239">
        <w:rPr>
          <w:szCs w:val="24"/>
        </w:rPr>
        <w:t>n y su gesti</w:t>
      </w:r>
      <w:r w:rsidRPr="00396239">
        <w:rPr>
          <w:rFonts w:hint="eastAsia"/>
          <w:szCs w:val="24"/>
        </w:rPr>
        <w:t>ó</w:t>
      </w:r>
      <w:r w:rsidRPr="00396239">
        <w:rPr>
          <w:szCs w:val="24"/>
        </w:rPr>
        <w:t>n para aprender r</w:t>
      </w:r>
      <w:r w:rsidRPr="00396239">
        <w:rPr>
          <w:rFonts w:hint="eastAsia"/>
          <w:szCs w:val="24"/>
        </w:rPr>
        <w:t>á</w:t>
      </w:r>
      <w:r w:rsidRPr="00396239">
        <w:rPr>
          <w:szCs w:val="24"/>
        </w:rPr>
        <w:t>pidamente. Esto tiene como objeto incrementar las oportunidades de prevenir la ocurrencia de futuros incidentes, mejorar la implementaci</w:t>
      </w:r>
      <w:r w:rsidRPr="00396239">
        <w:rPr>
          <w:rFonts w:hint="eastAsia"/>
          <w:szCs w:val="24"/>
        </w:rPr>
        <w:t>ó</w:t>
      </w:r>
      <w:r w:rsidRPr="00396239">
        <w:rPr>
          <w:szCs w:val="24"/>
        </w:rPr>
        <w:t>n y el uso de las salvaguardas y mejorar el esquema global de la gesti</w:t>
      </w:r>
      <w:r w:rsidRPr="00396239">
        <w:rPr>
          <w:rFonts w:hint="eastAsia"/>
          <w:szCs w:val="24"/>
        </w:rPr>
        <w:t>ó</w:t>
      </w:r>
      <w:r w:rsidRPr="00396239">
        <w:rPr>
          <w:szCs w:val="24"/>
        </w:rPr>
        <w:t>n de incidentes de seguridad de la informaci</w:t>
      </w:r>
      <w:r w:rsidRPr="00396239">
        <w:rPr>
          <w:rFonts w:hint="eastAsia"/>
          <w:szCs w:val="24"/>
        </w:rPr>
        <w:t>ó</w:t>
      </w:r>
      <w:r w:rsidRPr="00396239">
        <w:rPr>
          <w:szCs w:val="24"/>
        </w:rPr>
        <w:t>n.</w:t>
      </w:r>
    </w:p>
    <w:p w14:paraId="35A392A8" w14:textId="77777777" w:rsidR="008231A8" w:rsidRPr="008231A8" w:rsidRDefault="008231A8" w:rsidP="008231A8">
      <w:pPr>
        <w:spacing w:after="0"/>
        <w:jc w:val="both"/>
        <w:rPr>
          <w:szCs w:val="24"/>
        </w:rPr>
      </w:pPr>
    </w:p>
    <w:p w14:paraId="619A7F92" w14:textId="77777777" w:rsidR="002F732D" w:rsidRDefault="002F732D">
      <w:pPr>
        <w:pStyle w:val="Prrafodelista"/>
        <w:numPr>
          <w:ilvl w:val="0"/>
          <w:numId w:val="101"/>
        </w:numPr>
        <w:spacing w:after="0"/>
        <w:jc w:val="both"/>
        <w:rPr>
          <w:szCs w:val="24"/>
        </w:rPr>
      </w:pPr>
      <w:r w:rsidRPr="00396239">
        <w:rPr>
          <w:szCs w:val="24"/>
        </w:rPr>
        <w:t>Definir los mecanismos que permitan cuantificar y monitorear los tipos, vol</w:t>
      </w:r>
      <w:r w:rsidRPr="00396239">
        <w:rPr>
          <w:rFonts w:hint="eastAsia"/>
          <w:szCs w:val="24"/>
        </w:rPr>
        <w:t>ú</w:t>
      </w:r>
      <w:r w:rsidRPr="00396239">
        <w:rPr>
          <w:szCs w:val="24"/>
        </w:rPr>
        <w:t>menes y costos de los incidentes de seguridad de la informaci</w:t>
      </w:r>
      <w:r w:rsidRPr="00396239">
        <w:rPr>
          <w:rFonts w:hint="eastAsia"/>
          <w:szCs w:val="24"/>
        </w:rPr>
        <w:t>ó</w:t>
      </w:r>
      <w:r w:rsidRPr="00396239">
        <w:rPr>
          <w:szCs w:val="24"/>
        </w:rPr>
        <w:t>n, a trav</w:t>
      </w:r>
      <w:r w:rsidRPr="00396239">
        <w:rPr>
          <w:rFonts w:hint="eastAsia"/>
          <w:szCs w:val="24"/>
        </w:rPr>
        <w:t>é</w:t>
      </w:r>
      <w:r w:rsidRPr="00396239">
        <w:rPr>
          <w:szCs w:val="24"/>
        </w:rPr>
        <w:t>s de una base de conocimiento y registro de incidentes y a trav</w:t>
      </w:r>
      <w:r w:rsidRPr="00396239">
        <w:rPr>
          <w:rFonts w:hint="eastAsia"/>
          <w:szCs w:val="24"/>
        </w:rPr>
        <w:t>é</w:t>
      </w:r>
      <w:r w:rsidRPr="00396239">
        <w:rPr>
          <w:szCs w:val="24"/>
        </w:rPr>
        <w:t>s de los indicadores del sistema de gesti</w:t>
      </w:r>
      <w:r w:rsidRPr="00396239">
        <w:rPr>
          <w:rFonts w:hint="eastAsia"/>
          <w:szCs w:val="24"/>
        </w:rPr>
        <w:t>ó</w:t>
      </w:r>
      <w:r w:rsidRPr="00396239">
        <w:rPr>
          <w:szCs w:val="24"/>
        </w:rPr>
        <w:t>n de seguridad de la informaci</w:t>
      </w:r>
      <w:r w:rsidRPr="00396239">
        <w:rPr>
          <w:rFonts w:hint="eastAsia"/>
          <w:szCs w:val="24"/>
        </w:rPr>
        <w:t>ó</w:t>
      </w:r>
      <w:r w:rsidRPr="00396239">
        <w:rPr>
          <w:szCs w:val="24"/>
        </w:rPr>
        <w:t>n.</w:t>
      </w:r>
    </w:p>
    <w:p w14:paraId="23458893" w14:textId="77777777" w:rsidR="008231A8" w:rsidRPr="008231A8" w:rsidRDefault="008231A8" w:rsidP="008231A8">
      <w:pPr>
        <w:spacing w:after="0"/>
        <w:jc w:val="both"/>
        <w:rPr>
          <w:szCs w:val="24"/>
        </w:rPr>
      </w:pPr>
    </w:p>
    <w:p w14:paraId="7F1CFDA5" w14:textId="77777777" w:rsidR="002F732D" w:rsidRDefault="002F732D">
      <w:pPr>
        <w:pStyle w:val="Prrafodelista"/>
        <w:numPr>
          <w:ilvl w:val="0"/>
          <w:numId w:val="101"/>
        </w:numPr>
        <w:spacing w:after="0"/>
        <w:jc w:val="both"/>
        <w:rPr>
          <w:szCs w:val="24"/>
        </w:rPr>
      </w:pPr>
      <w:r w:rsidRPr="00396239">
        <w:rPr>
          <w:szCs w:val="24"/>
        </w:rPr>
        <w:t>Definir los procedimientos formales de reporte y escalada de los incidentes de seguridad.</w:t>
      </w:r>
    </w:p>
    <w:p w14:paraId="694A8D22" w14:textId="77777777" w:rsidR="008231A8" w:rsidRPr="008231A8" w:rsidRDefault="008231A8" w:rsidP="008231A8">
      <w:pPr>
        <w:spacing w:after="0"/>
        <w:jc w:val="both"/>
        <w:rPr>
          <w:szCs w:val="24"/>
        </w:rPr>
      </w:pPr>
    </w:p>
    <w:p w14:paraId="648E2ECE" w14:textId="68FB1C32" w:rsidR="00BF4E8F" w:rsidRDefault="002F732D">
      <w:pPr>
        <w:pStyle w:val="Prrafodelista"/>
        <w:numPr>
          <w:ilvl w:val="0"/>
          <w:numId w:val="101"/>
        </w:numPr>
        <w:spacing w:after="0"/>
        <w:jc w:val="both"/>
        <w:rPr>
          <w:szCs w:val="24"/>
        </w:rPr>
      </w:pPr>
      <w:r w:rsidRPr="00396239">
        <w:rPr>
          <w:szCs w:val="24"/>
        </w:rPr>
        <w:t>Establecer variables de posible riesgo, en efecto, es la posible valoraci</w:t>
      </w:r>
      <w:r w:rsidRPr="00396239">
        <w:rPr>
          <w:rFonts w:hint="eastAsia"/>
          <w:szCs w:val="24"/>
        </w:rPr>
        <w:t>ó</w:t>
      </w:r>
      <w:r w:rsidRPr="00396239">
        <w:rPr>
          <w:szCs w:val="24"/>
        </w:rPr>
        <w:t>n de aspectos sensibles en los sistemas de informaci</w:t>
      </w:r>
      <w:r w:rsidRPr="00396239">
        <w:rPr>
          <w:rFonts w:hint="eastAsia"/>
          <w:szCs w:val="24"/>
        </w:rPr>
        <w:t>ó</w:t>
      </w:r>
      <w:r w:rsidRPr="00396239">
        <w:rPr>
          <w:szCs w:val="24"/>
        </w:rPr>
        <w:t>n.</w:t>
      </w:r>
    </w:p>
    <w:p w14:paraId="41491A88" w14:textId="77777777" w:rsidR="008231A8" w:rsidRPr="008231A8" w:rsidRDefault="008231A8" w:rsidP="008231A8">
      <w:pPr>
        <w:spacing w:after="0"/>
        <w:jc w:val="both"/>
        <w:rPr>
          <w:szCs w:val="24"/>
        </w:rPr>
      </w:pPr>
    </w:p>
    <w:p w14:paraId="07CC4154" w14:textId="77777777" w:rsidR="002F732D" w:rsidRDefault="002F732D">
      <w:pPr>
        <w:pStyle w:val="Prrafodelista"/>
        <w:numPr>
          <w:ilvl w:val="0"/>
          <w:numId w:val="101"/>
        </w:numPr>
        <w:spacing w:after="0"/>
        <w:jc w:val="both"/>
        <w:rPr>
          <w:szCs w:val="24"/>
        </w:rPr>
      </w:pPr>
      <w:r w:rsidRPr="00396239">
        <w:rPr>
          <w:szCs w:val="24"/>
        </w:rPr>
        <w:t>Definir roles y responsabilidades dentro de los sujetos obligados, para mejorar la postura de seguridad de la infraestructura tecnol</w:t>
      </w:r>
      <w:r w:rsidRPr="00396239">
        <w:rPr>
          <w:rFonts w:hint="eastAsia"/>
          <w:szCs w:val="24"/>
        </w:rPr>
        <w:t>ó</w:t>
      </w:r>
      <w:r w:rsidRPr="00396239">
        <w:rPr>
          <w:szCs w:val="24"/>
        </w:rPr>
        <w:t>gica, mediante la identificaci</w:t>
      </w:r>
      <w:r w:rsidRPr="00396239">
        <w:rPr>
          <w:rFonts w:hint="eastAsia"/>
          <w:szCs w:val="24"/>
        </w:rPr>
        <w:t>ó</w:t>
      </w:r>
      <w:r w:rsidRPr="00396239">
        <w:rPr>
          <w:szCs w:val="24"/>
        </w:rPr>
        <w:t>n de activos de informaci</w:t>
      </w:r>
      <w:r w:rsidRPr="00396239">
        <w:rPr>
          <w:rFonts w:hint="eastAsia"/>
          <w:szCs w:val="24"/>
        </w:rPr>
        <w:t>ó</w:t>
      </w:r>
      <w:r w:rsidRPr="00396239">
        <w:rPr>
          <w:szCs w:val="24"/>
        </w:rPr>
        <w:t>n, la gesti</w:t>
      </w:r>
      <w:r w:rsidRPr="00396239">
        <w:rPr>
          <w:rFonts w:hint="eastAsia"/>
          <w:szCs w:val="24"/>
        </w:rPr>
        <w:t>ó</w:t>
      </w:r>
      <w:r w:rsidRPr="00396239">
        <w:rPr>
          <w:szCs w:val="24"/>
        </w:rPr>
        <w:t>n de riesgos, la gesti</w:t>
      </w:r>
      <w:r w:rsidRPr="00396239">
        <w:rPr>
          <w:rFonts w:hint="eastAsia"/>
          <w:szCs w:val="24"/>
        </w:rPr>
        <w:t>ó</w:t>
      </w:r>
      <w:r w:rsidRPr="00396239">
        <w:rPr>
          <w:szCs w:val="24"/>
        </w:rPr>
        <w:t xml:space="preserve">n de incidentes que permitan la continuidad de las operaciones en el tiempo. </w:t>
      </w:r>
    </w:p>
    <w:p w14:paraId="3893380A" w14:textId="77777777" w:rsidR="008231A8" w:rsidRPr="008231A8" w:rsidRDefault="008231A8" w:rsidP="008231A8">
      <w:pPr>
        <w:spacing w:after="0"/>
        <w:jc w:val="both"/>
        <w:rPr>
          <w:szCs w:val="24"/>
        </w:rPr>
      </w:pPr>
    </w:p>
    <w:p w14:paraId="41F2EEB6" w14:textId="0B868D6E" w:rsidR="002F732D" w:rsidRDefault="002F732D">
      <w:pPr>
        <w:pStyle w:val="Prrafodelista"/>
        <w:numPr>
          <w:ilvl w:val="0"/>
          <w:numId w:val="101"/>
        </w:numPr>
        <w:spacing w:after="0"/>
        <w:jc w:val="both"/>
        <w:rPr>
          <w:szCs w:val="24"/>
        </w:rPr>
      </w:pPr>
      <w:r w:rsidRPr="00396239">
        <w:rPr>
          <w:szCs w:val="24"/>
        </w:rPr>
        <w:t>Establecer e implementar el procedimiento de gesti</w:t>
      </w:r>
      <w:r w:rsidRPr="00396239">
        <w:rPr>
          <w:rFonts w:hint="eastAsia"/>
          <w:szCs w:val="24"/>
        </w:rPr>
        <w:t>ó</w:t>
      </w:r>
      <w:r w:rsidRPr="00396239">
        <w:rPr>
          <w:szCs w:val="24"/>
        </w:rPr>
        <w:t>n de incidentes de seguridad de la informaci</w:t>
      </w:r>
      <w:r w:rsidRPr="00396239">
        <w:rPr>
          <w:rFonts w:hint="eastAsia"/>
          <w:szCs w:val="24"/>
        </w:rPr>
        <w:t>ó</w:t>
      </w:r>
      <w:r w:rsidRPr="00396239">
        <w:rPr>
          <w:szCs w:val="24"/>
        </w:rPr>
        <w:t>n y de seguridad digital (Ciberseguridad), seg</w:t>
      </w:r>
      <w:r w:rsidRPr="00396239">
        <w:rPr>
          <w:rFonts w:hint="eastAsia"/>
          <w:szCs w:val="24"/>
        </w:rPr>
        <w:t>ú</w:t>
      </w:r>
      <w:r w:rsidRPr="00396239">
        <w:rPr>
          <w:szCs w:val="24"/>
        </w:rPr>
        <w:t>n lo establecido en la presente gu</w:t>
      </w:r>
      <w:r w:rsidRPr="00396239">
        <w:rPr>
          <w:rFonts w:hint="eastAsia"/>
          <w:szCs w:val="24"/>
        </w:rPr>
        <w:t>í</w:t>
      </w:r>
      <w:r w:rsidRPr="00396239">
        <w:rPr>
          <w:szCs w:val="24"/>
        </w:rPr>
        <w:t>a, la Resoluci</w:t>
      </w:r>
      <w:r w:rsidRPr="00396239">
        <w:rPr>
          <w:rFonts w:hint="eastAsia"/>
          <w:szCs w:val="24"/>
        </w:rPr>
        <w:t>ó</w:t>
      </w:r>
      <w:r w:rsidRPr="00396239">
        <w:rPr>
          <w:szCs w:val="24"/>
        </w:rPr>
        <w:t>n 500 del 2021 del MinTIC, la norma ISO/IEC 27001</w:t>
      </w:r>
      <w:r w:rsidR="002E7E04" w:rsidRPr="00396239">
        <w:rPr>
          <w:szCs w:val="24"/>
        </w:rPr>
        <w:t>:2022</w:t>
      </w:r>
      <w:r w:rsidRPr="00396239">
        <w:rPr>
          <w:szCs w:val="24"/>
        </w:rPr>
        <w:t>.</w:t>
      </w:r>
    </w:p>
    <w:p w14:paraId="76D72922" w14:textId="77777777" w:rsidR="008231A8" w:rsidRPr="008231A8" w:rsidRDefault="008231A8" w:rsidP="008231A8">
      <w:pPr>
        <w:spacing w:after="0"/>
        <w:jc w:val="both"/>
        <w:rPr>
          <w:szCs w:val="24"/>
        </w:rPr>
      </w:pPr>
    </w:p>
    <w:p w14:paraId="1FBC82A1" w14:textId="77777777" w:rsidR="002F732D" w:rsidRDefault="002F732D">
      <w:pPr>
        <w:pStyle w:val="Prrafodelista"/>
        <w:numPr>
          <w:ilvl w:val="0"/>
          <w:numId w:val="101"/>
        </w:numPr>
        <w:spacing w:after="0"/>
        <w:jc w:val="both"/>
        <w:rPr>
          <w:szCs w:val="24"/>
        </w:rPr>
      </w:pPr>
      <w:r w:rsidRPr="00396239">
        <w:rPr>
          <w:szCs w:val="24"/>
        </w:rPr>
        <w:t>Gestionar los eventos de seguridad de la informaci</w:t>
      </w:r>
      <w:r w:rsidRPr="00396239">
        <w:rPr>
          <w:rFonts w:hint="eastAsia"/>
          <w:szCs w:val="24"/>
        </w:rPr>
        <w:t>ó</w:t>
      </w:r>
      <w:r w:rsidRPr="00396239">
        <w:rPr>
          <w:szCs w:val="24"/>
        </w:rPr>
        <w:t>n/seguridad digital (Ciberseguridad) para detectar y tratar de manera eficiente, en particular estableciendo cuando se deben clasificar como incidentes de seguridad de la informaci</w:t>
      </w:r>
      <w:r w:rsidRPr="00396239">
        <w:rPr>
          <w:rFonts w:hint="eastAsia"/>
          <w:szCs w:val="24"/>
        </w:rPr>
        <w:t>ó</w:t>
      </w:r>
      <w:r w:rsidRPr="00396239">
        <w:rPr>
          <w:szCs w:val="24"/>
        </w:rPr>
        <w:t xml:space="preserve">n/seguridad digital (Ciberseguridad). </w:t>
      </w:r>
    </w:p>
    <w:p w14:paraId="71560CC6" w14:textId="77777777" w:rsidR="008231A8" w:rsidRPr="008231A8" w:rsidRDefault="008231A8" w:rsidP="008231A8">
      <w:pPr>
        <w:spacing w:after="0"/>
        <w:jc w:val="both"/>
        <w:rPr>
          <w:szCs w:val="24"/>
        </w:rPr>
      </w:pPr>
    </w:p>
    <w:p w14:paraId="1DEC0B0B" w14:textId="29134088" w:rsidR="002F732D" w:rsidRDefault="002F732D">
      <w:pPr>
        <w:pStyle w:val="Prrafodelista"/>
        <w:numPr>
          <w:ilvl w:val="0"/>
          <w:numId w:val="101"/>
        </w:numPr>
        <w:spacing w:after="0"/>
        <w:jc w:val="both"/>
        <w:rPr>
          <w:szCs w:val="24"/>
        </w:rPr>
      </w:pPr>
      <w:r w:rsidRPr="00396239">
        <w:rPr>
          <w:szCs w:val="24"/>
        </w:rPr>
        <w:t>Gestionar los incidentes de seguridad de la informaci</w:t>
      </w:r>
      <w:r w:rsidRPr="00396239">
        <w:rPr>
          <w:rFonts w:hint="eastAsia"/>
          <w:szCs w:val="24"/>
        </w:rPr>
        <w:t>ó</w:t>
      </w:r>
      <w:r w:rsidRPr="00396239">
        <w:rPr>
          <w:szCs w:val="24"/>
        </w:rPr>
        <w:t>n/seguridad digital (Ciberseguridad), que se presenten en la infraestructura tecnol</w:t>
      </w:r>
      <w:r w:rsidRPr="00396239">
        <w:rPr>
          <w:rFonts w:hint="eastAsia"/>
          <w:szCs w:val="24"/>
        </w:rPr>
        <w:t>ó</w:t>
      </w:r>
      <w:r w:rsidRPr="00396239">
        <w:rPr>
          <w:szCs w:val="24"/>
        </w:rPr>
        <w:t>gica, infraestructura cr</w:t>
      </w:r>
      <w:r w:rsidRPr="00396239">
        <w:rPr>
          <w:rFonts w:hint="eastAsia"/>
          <w:szCs w:val="24"/>
        </w:rPr>
        <w:t>í</w:t>
      </w:r>
      <w:r w:rsidRPr="00396239">
        <w:rPr>
          <w:szCs w:val="24"/>
        </w:rPr>
        <w:t>tica ICC</w:t>
      </w:r>
      <w:r w:rsidR="00C021A1" w:rsidRPr="00396239">
        <w:rPr>
          <w:szCs w:val="24"/>
        </w:rPr>
        <w:t xml:space="preserve"> </w:t>
      </w:r>
      <w:r w:rsidRPr="00396239">
        <w:rPr>
          <w:szCs w:val="24"/>
        </w:rPr>
        <w:t>y servicios esenciales de manera eficiente y adecuada por parte del Equipo de Respuesta a Incidentes de Seguridad de la Informaci</w:t>
      </w:r>
      <w:r w:rsidRPr="00396239">
        <w:rPr>
          <w:rFonts w:hint="eastAsia"/>
          <w:szCs w:val="24"/>
        </w:rPr>
        <w:t>ó</w:t>
      </w:r>
      <w:r w:rsidRPr="00396239">
        <w:rPr>
          <w:szCs w:val="24"/>
        </w:rPr>
        <w:t xml:space="preserve">n </w:t>
      </w:r>
      <w:r w:rsidRPr="00396239">
        <w:rPr>
          <w:rFonts w:hint="eastAsia"/>
          <w:szCs w:val="24"/>
        </w:rPr>
        <w:t>–</w:t>
      </w:r>
      <w:r w:rsidRPr="00396239">
        <w:rPr>
          <w:szCs w:val="24"/>
        </w:rPr>
        <w:t xml:space="preserve"> IRT.</w:t>
      </w:r>
    </w:p>
    <w:p w14:paraId="206C3380" w14:textId="77777777" w:rsidR="008231A8" w:rsidRPr="008231A8" w:rsidRDefault="008231A8" w:rsidP="008231A8">
      <w:pPr>
        <w:spacing w:after="0"/>
        <w:jc w:val="both"/>
        <w:rPr>
          <w:szCs w:val="24"/>
        </w:rPr>
      </w:pPr>
    </w:p>
    <w:p w14:paraId="03707373" w14:textId="77777777" w:rsidR="002F732D" w:rsidRDefault="002F732D">
      <w:pPr>
        <w:pStyle w:val="Prrafodelista"/>
        <w:numPr>
          <w:ilvl w:val="0"/>
          <w:numId w:val="101"/>
        </w:numPr>
        <w:spacing w:after="0"/>
        <w:jc w:val="both"/>
        <w:rPr>
          <w:szCs w:val="24"/>
        </w:rPr>
      </w:pPr>
      <w:r w:rsidRPr="00396239">
        <w:rPr>
          <w:szCs w:val="24"/>
        </w:rPr>
        <w:t>Minimizar los impactos adversos de los incidentes, mediante la oportuna gesti</w:t>
      </w:r>
      <w:r w:rsidRPr="00396239">
        <w:rPr>
          <w:rFonts w:hint="eastAsia"/>
          <w:szCs w:val="24"/>
        </w:rPr>
        <w:t>ó</w:t>
      </w:r>
      <w:r w:rsidRPr="00396239">
        <w:rPr>
          <w:szCs w:val="24"/>
        </w:rPr>
        <w:t>n por parte del Equipo de Respuesta a Incidentes de Seguridad de la Informaci</w:t>
      </w:r>
      <w:r w:rsidRPr="00396239">
        <w:rPr>
          <w:rFonts w:hint="eastAsia"/>
          <w:szCs w:val="24"/>
        </w:rPr>
        <w:t>ó</w:t>
      </w:r>
      <w:r w:rsidRPr="00396239">
        <w:rPr>
          <w:szCs w:val="24"/>
        </w:rPr>
        <w:t>n - IRT.</w:t>
      </w:r>
    </w:p>
    <w:p w14:paraId="0C5D6E76" w14:textId="77777777" w:rsidR="008231A8" w:rsidRPr="008231A8" w:rsidRDefault="008231A8" w:rsidP="008231A8">
      <w:pPr>
        <w:spacing w:after="0"/>
        <w:jc w:val="both"/>
        <w:rPr>
          <w:szCs w:val="24"/>
        </w:rPr>
      </w:pPr>
    </w:p>
    <w:p w14:paraId="0C09BD13" w14:textId="77777777" w:rsidR="002F732D" w:rsidRDefault="002F732D">
      <w:pPr>
        <w:pStyle w:val="Prrafodelista"/>
        <w:numPr>
          <w:ilvl w:val="0"/>
          <w:numId w:val="101"/>
        </w:numPr>
        <w:spacing w:after="0"/>
        <w:jc w:val="both"/>
        <w:rPr>
          <w:szCs w:val="24"/>
        </w:rPr>
      </w:pPr>
      <w:r w:rsidRPr="00396239">
        <w:rPr>
          <w:szCs w:val="24"/>
        </w:rPr>
        <w:t>Consolidar las lecciones aprendidas producto de los incidentes de seguridad de la informaci</w:t>
      </w:r>
      <w:r w:rsidRPr="00396239">
        <w:rPr>
          <w:rFonts w:hint="eastAsia"/>
          <w:szCs w:val="24"/>
        </w:rPr>
        <w:t>ó</w:t>
      </w:r>
      <w:r w:rsidRPr="00396239">
        <w:rPr>
          <w:szCs w:val="24"/>
        </w:rPr>
        <w:t>n/seguridad digital (Ciberseguridad), identificando de puntos de mejora, actualizaci</w:t>
      </w:r>
      <w:r w:rsidRPr="00396239">
        <w:rPr>
          <w:rFonts w:hint="eastAsia"/>
          <w:szCs w:val="24"/>
        </w:rPr>
        <w:t>ó</w:t>
      </w:r>
      <w:r w:rsidRPr="00396239">
        <w:rPr>
          <w:szCs w:val="24"/>
        </w:rPr>
        <w:t>n de riesgos y justes de controles, para incrementar las oportunidades de prevenir la ocurrencia de futuros incidentes, mejorar la postura de seguridad y el uso de las salvaguardas y mejorar el esquema global de la gesti</w:t>
      </w:r>
      <w:r w:rsidRPr="00396239">
        <w:rPr>
          <w:rFonts w:hint="eastAsia"/>
          <w:szCs w:val="24"/>
        </w:rPr>
        <w:t>ó</w:t>
      </w:r>
      <w:r w:rsidRPr="00396239">
        <w:rPr>
          <w:szCs w:val="24"/>
        </w:rPr>
        <w:t xml:space="preserve">n de incidentes. </w:t>
      </w:r>
    </w:p>
    <w:p w14:paraId="39265530" w14:textId="77777777" w:rsidR="008231A8" w:rsidRPr="008231A8" w:rsidRDefault="008231A8" w:rsidP="008231A8">
      <w:pPr>
        <w:spacing w:after="0"/>
        <w:jc w:val="both"/>
        <w:rPr>
          <w:szCs w:val="24"/>
        </w:rPr>
      </w:pPr>
    </w:p>
    <w:p w14:paraId="6CA74184" w14:textId="77777777" w:rsidR="002F732D" w:rsidRDefault="002F732D">
      <w:pPr>
        <w:pStyle w:val="Prrafodelista"/>
        <w:numPr>
          <w:ilvl w:val="0"/>
          <w:numId w:val="101"/>
        </w:numPr>
        <w:spacing w:after="0"/>
        <w:jc w:val="both"/>
        <w:rPr>
          <w:szCs w:val="24"/>
        </w:rPr>
      </w:pPr>
      <w:r w:rsidRPr="00396239">
        <w:rPr>
          <w:szCs w:val="24"/>
        </w:rPr>
        <w:t>Definir los mecanismos que permitan cuantificar y monitorear los tipos, vol</w:t>
      </w:r>
      <w:r w:rsidRPr="00396239">
        <w:rPr>
          <w:rFonts w:hint="eastAsia"/>
          <w:szCs w:val="24"/>
        </w:rPr>
        <w:t>ú</w:t>
      </w:r>
      <w:r w:rsidRPr="00396239">
        <w:rPr>
          <w:szCs w:val="24"/>
        </w:rPr>
        <w:t>menes y costos de los incidentes de seguridad de la informaci</w:t>
      </w:r>
      <w:r w:rsidRPr="00396239">
        <w:rPr>
          <w:rFonts w:hint="eastAsia"/>
          <w:szCs w:val="24"/>
        </w:rPr>
        <w:t>ó</w:t>
      </w:r>
      <w:r w:rsidRPr="00396239">
        <w:rPr>
          <w:szCs w:val="24"/>
        </w:rPr>
        <w:t>n, a trav</w:t>
      </w:r>
      <w:r w:rsidRPr="00396239">
        <w:rPr>
          <w:rFonts w:hint="eastAsia"/>
          <w:szCs w:val="24"/>
        </w:rPr>
        <w:t>é</w:t>
      </w:r>
      <w:r w:rsidRPr="00396239">
        <w:rPr>
          <w:szCs w:val="24"/>
        </w:rPr>
        <w:t>s de una base de conocimiento y registro de incidentes y a trav</w:t>
      </w:r>
      <w:r w:rsidRPr="00396239">
        <w:rPr>
          <w:rFonts w:hint="eastAsia"/>
          <w:szCs w:val="24"/>
        </w:rPr>
        <w:t>é</w:t>
      </w:r>
      <w:r w:rsidRPr="00396239">
        <w:rPr>
          <w:szCs w:val="24"/>
        </w:rPr>
        <w:t>s de los indicadores del sistema de gesti</w:t>
      </w:r>
      <w:r w:rsidRPr="00396239">
        <w:rPr>
          <w:rFonts w:hint="eastAsia"/>
          <w:szCs w:val="24"/>
        </w:rPr>
        <w:t>ó</w:t>
      </w:r>
      <w:r w:rsidRPr="00396239">
        <w:rPr>
          <w:szCs w:val="24"/>
        </w:rPr>
        <w:t>n de seguridad de la informaci</w:t>
      </w:r>
      <w:r w:rsidRPr="00396239">
        <w:rPr>
          <w:rFonts w:hint="eastAsia"/>
          <w:szCs w:val="24"/>
        </w:rPr>
        <w:t>ó</w:t>
      </w:r>
      <w:r w:rsidRPr="00396239">
        <w:rPr>
          <w:szCs w:val="24"/>
        </w:rPr>
        <w:t>n.</w:t>
      </w:r>
    </w:p>
    <w:p w14:paraId="48D4DB0A" w14:textId="77777777" w:rsidR="008231A8" w:rsidRPr="008231A8" w:rsidRDefault="008231A8" w:rsidP="008231A8">
      <w:pPr>
        <w:spacing w:after="0"/>
        <w:jc w:val="both"/>
        <w:rPr>
          <w:szCs w:val="24"/>
        </w:rPr>
      </w:pPr>
    </w:p>
    <w:p w14:paraId="792A4D01" w14:textId="44AB3D3E" w:rsidR="00BF4E8F" w:rsidRDefault="002F732D">
      <w:pPr>
        <w:pStyle w:val="Prrafodelista"/>
        <w:numPr>
          <w:ilvl w:val="0"/>
          <w:numId w:val="101"/>
        </w:numPr>
        <w:spacing w:after="0"/>
        <w:jc w:val="both"/>
        <w:rPr>
          <w:szCs w:val="24"/>
        </w:rPr>
      </w:pPr>
      <w:r w:rsidRPr="00396239">
        <w:rPr>
          <w:szCs w:val="24"/>
        </w:rPr>
        <w:t>Definir los protocolos formales de reporte y escalamiento de los incidentes de seguridad de la informaci</w:t>
      </w:r>
      <w:r w:rsidRPr="00396239">
        <w:rPr>
          <w:rFonts w:hint="eastAsia"/>
          <w:szCs w:val="24"/>
        </w:rPr>
        <w:t>ó</w:t>
      </w:r>
      <w:r w:rsidRPr="00396239">
        <w:rPr>
          <w:szCs w:val="24"/>
        </w:rPr>
        <w:t>n/seguridad digital (Ciberseguridad) clasificados como Muy Graves y Graves al CSIRT Gobierno/COLCERT, para su respectivo apoyo y coordinaci</w:t>
      </w:r>
      <w:r w:rsidRPr="00396239">
        <w:rPr>
          <w:rFonts w:hint="eastAsia"/>
          <w:szCs w:val="24"/>
        </w:rPr>
        <w:t>ó</w:t>
      </w:r>
      <w:r w:rsidRPr="00396239">
        <w:rPr>
          <w:szCs w:val="24"/>
        </w:rPr>
        <w:t>n de su gesti</w:t>
      </w:r>
      <w:r w:rsidRPr="00396239">
        <w:rPr>
          <w:rFonts w:hint="eastAsia"/>
          <w:szCs w:val="24"/>
        </w:rPr>
        <w:t>ó</w:t>
      </w:r>
      <w:r w:rsidRPr="00396239">
        <w:rPr>
          <w:szCs w:val="24"/>
        </w:rPr>
        <w:t>n.</w:t>
      </w:r>
    </w:p>
    <w:p w14:paraId="72289FC6" w14:textId="77777777" w:rsidR="008231A8" w:rsidRPr="008231A8" w:rsidRDefault="008231A8" w:rsidP="008231A8">
      <w:pPr>
        <w:spacing w:after="0"/>
        <w:jc w:val="both"/>
        <w:rPr>
          <w:szCs w:val="24"/>
        </w:rPr>
      </w:pPr>
    </w:p>
    <w:p w14:paraId="18741553" w14:textId="77777777" w:rsidR="002F732D" w:rsidRDefault="002F732D">
      <w:pPr>
        <w:pStyle w:val="Prrafodelista"/>
        <w:numPr>
          <w:ilvl w:val="0"/>
          <w:numId w:val="101"/>
        </w:numPr>
        <w:spacing w:after="0"/>
        <w:jc w:val="both"/>
        <w:rPr>
          <w:szCs w:val="24"/>
        </w:rPr>
      </w:pPr>
      <w:r w:rsidRPr="00396239">
        <w:rPr>
          <w:szCs w:val="24"/>
        </w:rPr>
        <w:t>Garantizar que los incidentes de seguridad de la informaci</w:t>
      </w:r>
      <w:r w:rsidRPr="00396239">
        <w:rPr>
          <w:rFonts w:hint="eastAsia"/>
          <w:szCs w:val="24"/>
        </w:rPr>
        <w:t>ó</w:t>
      </w:r>
      <w:r w:rsidRPr="00396239">
        <w:rPr>
          <w:szCs w:val="24"/>
        </w:rPr>
        <w:t>n y de seguridad digital (Ciberseguridad) se documenten de manera consistente, utilizando la taxonom</w:t>
      </w:r>
      <w:r w:rsidRPr="00396239">
        <w:rPr>
          <w:rFonts w:hint="eastAsia"/>
          <w:szCs w:val="24"/>
        </w:rPr>
        <w:t>í</w:t>
      </w:r>
      <w:r w:rsidRPr="00396239">
        <w:rPr>
          <w:szCs w:val="24"/>
        </w:rPr>
        <w:t>a establecida por el COLCERT y est</w:t>
      </w:r>
      <w:r w:rsidRPr="00396239">
        <w:rPr>
          <w:rFonts w:hint="eastAsia"/>
          <w:szCs w:val="24"/>
        </w:rPr>
        <w:t>á</w:t>
      </w:r>
      <w:r w:rsidRPr="00396239">
        <w:rPr>
          <w:szCs w:val="24"/>
        </w:rPr>
        <w:t>ndares apropiados para la categorizaci</w:t>
      </w:r>
      <w:r w:rsidRPr="00396239">
        <w:rPr>
          <w:rFonts w:hint="eastAsia"/>
          <w:szCs w:val="24"/>
        </w:rPr>
        <w:t>ó</w:t>
      </w:r>
      <w:r w:rsidRPr="00396239">
        <w:rPr>
          <w:szCs w:val="24"/>
        </w:rPr>
        <w:t>n, clasificaci</w:t>
      </w:r>
      <w:r w:rsidRPr="00396239">
        <w:rPr>
          <w:rFonts w:hint="eastAsia"/>
          <w:szCs w:val="24"/>
        </w:rPr>
        <w:t>ó</w:t>
      </w:r>
      <w:r w:rsidRPr="00396239">
        <w:rPr>
          <w:szCs w:val="24"/>
        </w:rPr>
        <w:t>n e intercambio de informaci</w:t>
      </w:r>
      <w:r w:rsidRPr="00396239">
        <w:rPr>
          <w:rFonts w:hint="eastAsia"/>
          <w:szCs w:val="24"/>
        </w:rPr>
        <w:t>ó</w:t>
      </w:r>
      <w:r w:rsidRPr="00396239">
        <w:rPr>
          <w:szCs w:val="24"/>
        </w:rPr>
        <w:t>n producto de la gesti</w:t>
      </w:r>
      <w:r w:rsidRPr="00396239">
        <w:rPr>
          <w:rFonts w:hint="eastAsia"/>
          <w:szCs w:val="24"/>
        </w:rPr>
        <w:t>ó</w:t>
      </w:r>
      <w:r w:rsidRPr="00396239">
        <w:rPr>
          <w:szCs w:val="24"/>
        </w:rPr>
        <w:t>n de incidentes.</w:t>
      </w:r>
    </w:p>
    <w:p w14:paraId="3866E7C5" w14:textId="77777777" w:rsidR="008231A8" w:rsidRPr="008231A8" w:rsidRDefault="008231A8" w:rsidP="008231A8">
      <w:pPr>
        <w:spacing w:after="0"/>
        <w:jc w:val="both"/>
        <w:rPr>
          <w:szCs w:val="24"/>
        </w:rPr>
      </w:pPr>
    </w:p>
    <w:p w14:paraId="3862CF58" w14:textId="77777777" w:rsidR="002F732D" w:rsidRDefault="002F732D">
      <w:pPr>
        <w:pStyle w:val="Prrafodelista"/>
        <w:numPr>
          <w:ilvl w:val="0"/>
          <w:numId w:val="101"/>
        </w:numPr>
        <w:spacing w:after="0"/>
        <w:jc w:val="both"/>
        <w:rPr>
          <w:szCs w:val="24"/>
        </w:rPr>
      </w:pPr>
      <w:r w:rsidRPr="00396239">
        <w:rPr>
          <w:szCs w:val="24"/>
        </w:rPr>
        <w:t>Activar comit</w:t>
      </w:r>
      <w:r w:rsidRPr="00396239">
        <w:rPr>
          <w:rFonts w:hint="eastAsia"/>
          <w:szCs w:val="24"/>
        </w:rPr>
        <w:t>é</w:t>
      </w:r>
      <w:r w:rsidRPr="00396239">
        <w:rPr>
          <w:szCs w:val="24"/>
        </w:rPr>
        <w:t>s de crisis cuando se presenten incidentes que afecten infraestructura cr</w:t>
      </w:r>
      <w:r w:rsidRPr="00396239">
        <w:rPr>
          <w:rFonts w:hint="eastAsia"/>
          <w:szCs w:val="24"/>
        </w:rPr>
        <w:t>í</w:t>
      </w:r>
      <w:r w:rsidRPr="00396239">
        <w:rPr>
          <w:szCs w:val="24"/>
        </w:rPr>
        <w:t>tica y servicios esenciales e incidentes de impacto cr</w:t>
      </w:r>
      <w:r w:rsidRPr="00396239">
        <w:rPr>
          <w:rFonts w:hint="eastAsia"/>
          <w:szCs w:val="24"/>
        </w:rPr>
        <w:t>í</w:t>
      </w:r>
      <w:r w:rsidRPr="00396239">
        <w:rPr>
          <w:szCs w:val="24"/>
        </w:rPr>
        <w:t xml:space="preserve">tico y nacional, que involucren los diferentes lideres de proceso y articular las acciones que desde cada una de las </w:t>
      </w:r>
      <w:r w:rsidRPr="00396239">
        <w:rPr>
          <w:rFonts w:hint="eastAsia"/>
          <w:szCs w:val="24"/>
        </w:rPr>
        <w:t>á</w:t>
      </w:r>
      <w:r w:rsidRPr="00396239">
        <w:rPr>
          <w:szCs w:val="24"/>
        </w:rPr>
        <w:t>reas corresponda para la recuperaci</w:t>
      </w:r>
      <w:r w:rsidRPr="00396239">
        <w:rPr>
          <w:rFonts w:hint="eastAsia"/>
          <w:szCs w:val="24"/>
        </w:rPr>
        <w:t>ó</w:t>
      </w:r>
      <w:r w:rsidRPr="00396239">
        <w:rPr>
          <w:szCs w:val="24"/>
        </w:rPr>
        <w:t>n de las operaciones, las acciones jur</w:t>
      </w:r>
      <w:r w:rsidRPr="00396239">
        <w:rPr>
          <w:rFonts w:hint="eastAsia"/>
          <w:szCs w:val="24"/>
        </w:rPr>
        <w:t>í</w:t>
      </w:r>
      <w:r w:rsidRPr="00396239">
        <w:rPr>
          <w:szCs w:val="24"/>
        </w:rPr>
        <w:t>dicas a desplegar, la asignaci</w:t>
      </w:r>
      <w:r w:rsidRPr="00396239">
        <w:rPr>
          <w:rFonts w:hint="eastAsia"/>
          <w:szCs w:val="24"/>
        </w:rPr>
        <w:t>ó</w:t>
      </w:r>
      <w:r w:rsidRPr="00396239">
        <w:rPr>
          <w:szCs w:val="24"/>
        </w:rPr>
        <w:t>n de recursos y las comunicaciones internas y externas entre otras.</w:t>
      </w:r>
    </w:p>
    <w:p w14:paraId="6B368563" w14:textId="77777777" w:rsidR="00425118" w:rsidRPr="00396239" w:rsidRDefault="00425118" w:rsidP="00425118">
      <w:pPr>
        <w:pStyle w:val="Prrafodelista"/>
        <w:spacing w:after="0"/>
        <w:jc w:val="both"/>
        <w:rPr>
          <w:szCs w:val="24"/>
        </w:rPr>
      </w:pPr>
    </w:p>
    <w:p w14:paraId="41B933AB" w14:textId="6D48DBC4" w:rsidR="002F732D" w:rsidRPr="00396239" w:rsidRDefault="002F732D" w:rsidP="00B253A8">
      <w:pPr>
        <w:pStyle w:val="Sinespaciado"/>
        <w:spacing w:before="0"/>
        <w:jc w:val="both"/>
        <w:rPr>
          <w:rStyle w:val="Ttulo5Car"/>
          <w:rFonts w:ascii="Nunito Black" w:hAnsi="Nunito Black"/>
          <w:bCs/>
          <w:color w:val="002060"/>
          <w:sz w:val="44"/>
          <w:szCs w:val="22"/>
          <w:lang w:val="es-419" w:eastAsia="es-419"/>
        </w:rPr>
      </w:pPr>
      <w:bookmarkStart w:id="584" w:name="_Toc167789562"/>
      <w:bookmarkStart w:id="585" w:name="_Toc177026079"/>
      <w:r w:rsidRPr="00396239">
        <w:rPr>
          <w:rStyle w:val="Ttulo5Car"/>
          <w:rFonts w:ascii="Nunito Black" w:hAnsi="Nunito Black" w:hint="eastAsia"/>
          <w:bCs/>
          <w:color w:val="002060"/>
          <w:sz w:val="44"/>
          <w:szCs w:val="22"/>
          <w:lang w:val="es-419" w:eastAsia="es-419"/>
        </w:rPr>
        <w:t>0</w:t>
      </w:r>
      <w:r w:rsidR="00427E15">
        <w:rPr>
          <w:rStyle w:val="Ttulo5Car"/>
          <w:rFonts w:ascii="Nunito Black" w:hAnsi="Nunito Black"/>
          <w:bCs/>
          <w:color w:val="002060"/>
          <w:sz w:val="44"/>
          <w:szCs w:val="22"/>
          <w:lang w:val="es-419" w:eastAsia="es-419"/>
        </w:rPr>
        <w:t>6</w:t>
      </w:r>
      <w:r w:rsidRPr="00396239">
        <w:rPr>
          <w:rStyle w:val="Ttulo5Car"/>
          <w:rFonts w:ascii="Nunito Black" w:hAnsi="Nunito Black" w:hint="eastAsia"/>
          <w:bCs/>
          <w:color w:val="002060"/>
          <w:sz w:val="44"/>
          <w:szCs w:val="22"/>
          <w:lang w:val="es-419" w:eastAsia="es-419"/>
        </w:rPr>
        <w:t>. Alcance</w:t>
      </w:r>
      <w:bookmarkEnd w:id="584"/>
      <w:bookmarkEnd w:id="585"/>
    </w:p>
    <w:p w14:paraId="78FFF2A5" w14:textId="77777777" w:rsidR="002F732D" w:rsidRDefault="002F732D" w:rsidP="00B253A8">
      <w:pPr>
        <w:spacing w:after="0"/>
        <w:jc w:val="both"/>
      </w:pPr>
    </w:p>
    <w:p w14:paraId="0E0CA7BE" w14:textId="41803937" w:rsidR="002F732D" w:rsidRDefault="002F732D" w:rsidP="00B253A8">
      <w:pPr>
        <w:spacing w:after="0"/>
        <w:jc w:val="both"/>
        <w:rPr>
          <w:szCs w:val="24"/>
        </w:rPr>
      </w:pPr>
      <w:r w:rsidRPr="00396239">
        <w:rPr>
          <w:szCs w:val="24"/>
        </w:rPr>
        <w:t>Estos lineamientos aplican a todos los incidentes de seguridad de informaci</w:t>
      </w:r>
      <w:r w:rsidRPr="00396239">
        <w:rPr>
          <w:rFonts w:hint="eastAsia"/>
          <w:szCs w:val="24"/>
        </w:rPr>
        <w:t>ó</w:t>
      </w:r>
      <w:r w:rsidRPr="00396239">
        <w:rPr>
          <w:szCs w:val="24"/>
        </w:rPr>
        <w:t>n y seguridad digital que puedan afectar a la confidencialidad, integridad o disponibilidad de la informaci</w:t>
      </w:r>
      <w:r w:rsidRPr="00396239">
        <w:rPr>
          <w:rFonts w:hint="eastAsia"/>
          <w:szCs w:val="24"/>
        </w:rPr>
        <w:t>ó</w:t>
      </w:r>
      <w:r w:rsidRPr="00396239">
        <w:rPr>
          <w:szCs w:val="24"/>
        </w:rPr>
        <w:t>n o los sistemas de informaci</w:t>
      </w:r>
      <w:r w:rsidRPr="00396239">
        <w:rPr>
          <w:rFonts w:hint="eastAsia"/>
          <w:szCs w:val="24"/>
        </w:rPr>
        <w:t>ó</w:t>
      </w:r>
      <w:r w:rsidRPr="00396239">
        <w:rPr>
          <w:szCs w:val="24"/>
        </w:rPr>
        <w:t>n de entidades / organizaciones que forman parte de la Rama Ejecutiva, sin embargo, tambi</w:t>
      </w:r>
      <w:r w:rsidRPr="00396239">
        <w:rPr>
          <w:rFonts w:hint="eastAsia"/>
          <w:szCs w:val="24"/>
        </w:rPr>
        <w:t>é</w:t>
      </w:r>
      <w:r w:rsidRPr="00396239">
        <w:rPr>
          <w:szCs w:val="24"/>
        </w:rPr>
        <w:t>n puede ser aplicada a las dem</w:t>
      </w:r>
      <w:r w:rsidRPr="00396239">
        <w:rPr>
          <w:rFonts w:hint="eastAsia"/>
          <w:szCs w:val="24"/>
        </w:rPr>
        <w:t>á</w:t>
      </w:r>
      <w:r w:rsidRPr="00396239">
        <w:rPr>
          <w:szCs w:val="24"/>
        </w:rPr>
        <w:t>s ramas de poder p</w:t>
      </w:r>
      <w:r w:rsidRPr="00396239">
        <w:rPr>
          <w:rFonts w:hint="eastAsia"/>
          <w:szCs w:val="24"/>
        </w:rPr>
        <w:t>ú</w:t>
      </w:r>
      <w:r w:rsidRPr="00396239">
        <w:rPr>
          <w:szCs w:val="24"/>
        </w:rPr>
        <w:t>blico, teniendo en cuenta la adopci</w:t>
      </w:r>
      <w:r w:rsidRPr="00396239">
        <w:rPr>
          <w:rFonts w:hint="eastAsia"/>
          <w:szCs w:val="24"/>
        </w:rPr>
        <w:t>ó</w:t>
      </w:r>
      <w:r w:rsidRPr="00396239">
        <w:rPr>
          <w:szCs w:val="24"/>
        </w:rPr>
        <w:t>n de buenas pr</w:t>
      </w:r>
      <w:r w:rsidRPr="00396239">
        <w:rPr>
          <w:rFonts w:hint="eastAsia"/>
          <w:szCs w:val="24"/>
        </w:rPr>
        <w:t>á</w:t>
      </w:r>
      <w:r w:rsidRPr="00396239">
        <w:rPr>
          <w:szCs w:val="24"/>
        </w:rPr>
        <w:t xml:space="preserve">cticas de seguridad digital. </w:t>
      </w:r>
      <w:r w:rsidR="004C2329" w:rsidRPr="00396239">
        <w:rPr>
          <w:szCs w:val="24"/>
        </w:rPr>
        <w:t>Adem</w:t>
      </w:r>
      <w:r w:rsidR="004C2329" w:rsidRPr="00396239">
        <w:rPr>
          <w:rFonts w:hint="eastAsia"/>
          <w:szCs w:val="24"/>
        </w:rPr>
        <w:t>á</w:t>
      </w:r>
      <w:r w:rsidR="004C2329" w:rsidRPr="00396239">
        <w:rPr>
          <w:szCs w:val="24"/>
        </w:rPr>
        <w:t>s,</w:t>
      </w:r>
      <w:r w:rsidRPr="00396239">
        <w:rPr>
          <w:szCs w:val="24"/>
        </w:rPr>
        <w:t xml:space="preserve"> debe comprender el relacionamiento de un efectivo tratamiento de la evidencia digital y la referenciaci</w:t>
      </w:r>
      <w:r w:rsidRPr="00396239">
        <w:rPr>
          <w:rFonts w:hint="eastAsia"/>
          <w:szCs w:val="24"/>
        </w:rPr>
        <w:t>ó</w:t>
      </w:r>
      <w:r w:rsidRPr="00396239">
        <w:rPr>
          <w:szCs w:val="24"/>
        </w:rPr>
        <w:t>n basada en la Resoluci</w:t>
      </w:r>
      <w:r w:rsidRPr="00396239">
        <w:rPr>
          <w:rFonts w:hint="eastAsia"/>
          <w:szCs w:val="24"/>
        </w:rPr>
        <w:t>ó</w:t>
      </w:r>
      <w:r w:rsidRPr="00396239">
        <w:rPr>
          <w:szCs w:val="24"/>
        </w:rPr>
        <w:t>n 500 del 2021 del MinTIC, la norma ISO/IEC 27001</w:t>
      </w:r>
      <w:r w:rsidR="002E7E04" w:rsidRPr="00396239">
        <w:rPr>
          <w:szCs w:val="24"/>
        </w:rPr>
        <w:t>:2022</w:t>
      </w:r>
      <w:r w:rsidRPr="00396239">
        <w:rPr>
          <w:szCs w:val="24"/>
        </w:rPr>
        <w:t xml:space="preserve"> y la pol</w:t>
      </w:r>
      <w:r w:rsidRPr="00396239">
        <w:rPr>
          <w:rFonts w:hint="eastAsia"/>
          <w:szCs w:val="24"/>
        </w:rPr>
        <w:t>í</w:t>
      </w:r>
      <w:r w:rsidRPr="00396239">
        <w:rPr>
          <w:szCs w:val="24"/>
        </w:rPr>
        <w:t>tica de Gobierno Digital con el Modelo de Seguridad y Privacidad de la Informaci</w:t>
      </w:r>
      <w:r w:rsidRPr="00396239">
        <w:rPr>
          <w:rFonts w:hint="eastAsia"/>
          <w:szCs w:val="24"/>
        </w:rPr>
        <w:t>ó</w:t>
      </w:r>
      <w:r w:rsidRPr="00396239">
        <w:rPr>
          <w:szCs w:val="24"/>
        </w:rPr>
        <w:t xml:space="preserve">n </w:t>
      </w:r>
      <w:r w:rsidRPr="00396239">
        <w:rPr>
          <w:rFonts w:hint="eastAsia"/>
          <w:szCs w:val="24"/>
        </w:rPr>
        <w:t>–</w:t>
      </w:r>
      <w:r w:rsidRPr="00396239">
        <w:rPr>
          <w:szCs w:val="24"/>
        </w:rPr>
        <w:t xml:space="preserve"> MSPI. </w:t>
      </w:r>
    </w:p>
    <w:p w14:paraId="045024AA" w14:textId="77777777" w:rsidR="008231A8" w:rsidRPr="00396239" w:rsidRDefault="008231A8" w:rsidP="00B253A8">
      <w:pPr>
        <w:spacing w:after="0"/>
        <w:jc w:val="both"/>
        <w:rPr>
          <w:szCs w:val="24"/>
        </w:rPr>
      </w:pPr>
    </w:p>
    <w:p w14:paraId="1BE0EC40" w14:textId="78594E55" w:rsidR="00BF4E8F" w:rsidRDefault="002F732D" w:rsidP="00B253A8">
      <w:pPr>
        <w:spacing w:after="0"/>
        <w:jc w:val="both"/>
        <w:rPr>
          <w:szCs w:val="24"/>
        </w:rPr>
      </w:pPr>
      <w:r w:rsidRPr="00396239">
        <w:rPr>
          <w:szCs w:val="24"/>
        </w:rPr>
        <w:t>Adicionalmente el presente lineamiento tiene como finalidad brindar a las entidades/ organizaciones una estructura y directrices claras para gestionar eficientemente los incidentes de seguridad digital y relacionar los efectos de cada uno de los factores de los Marcos de Trabajo del NIST Cybersecurity Framework (CSF) 2.0, el FIRST CSIRT Services Framework Version 2.1, 2019) y las mejores pr</w:t>
      </w:r>
      <w:r w:rsidRPr="00396239">
        <w:rPr>
          <w:rFonts w:hint="eastAsia"/>
          <w:szCs w:val="24"/>
        </w:rPr>
        <w:t>á</w:t>
      </w:r>
      <w:r w:rsidRPr="00396239">
        <w:rPr>
          <w:szCs w:val="24"/>
        </w:rPr>
        <w:t>cticas de gesti</w:t>
      </w:r>
      <w:r w:rsidRPr="00396239">
        <w:rPr>
          <w:rFonts w:hint="eastAsia"/>
          <w:szCs w:val="24"/>
        </w:rPr>
        <w:t>ó</w:t>
      </w:r>
      <w:r w:rsidRPr="00396239">
        <w:rPr>
          <w:szCs w:val="24"/>
        </w:rPr>
        <w:t>n de incidentes.</w:t>
      </w:r>
    </w:p>
    <w:p w14:paraId="5712EAAD" w14:textId="77777777" w:rsidR="00427E15" w:rsidRPr="00396239" w:rsidRDefault="00427E15" w:rsidP="00B253A8">
      <w:pPr>
        <w:spacing w:after="0"/>
        <w:jc w:val="both"/>
        <w:rPr>
          <w:szCs w:val="24"/>
        </w:rPr>
      </w:pPr>
    </w:p>
    <w:p w14:paraId="10C2798D" w14:textId="1B077DC8" w:rsidR="002F732D" w:rsidRPr="00396239" w:rsidRDefault="002F732D" w:rsidP="00B253A8">
      <w:pPr>
        <w:pStyle w:val="Sinespaciado"/>
        <w:spacing w:before="0"/>
        <w:jc w:val="both"/>
        <w:rPr>
          <w:rStyle w:val="Ttulo5Car"/>
          <w:rFonts w:ascii="Nunito Black" w:hAnsi="Nunito Black"/>
          <w:bCs/>
          <w:color w:val="002060"/>
          <w:sz w:val="44"/>
          <w:szCs w:val="22"/>
          <w:lang w:val="es-419" w:eastAsia="es-419"/>
        </w:rPr>
      </w:pPr>
      <w:bookmarkStart w:id="586" w:name="_Toc167789563"/>
      <w:bookmarkStart w:id="587" w:name="_Toc177026080"/>
      <w:r w:rsidRPr="00396239">
        <w:rPr>
          <w:rStyle w:val="Ttulo5Car"/>
          <w:rFonts w:ascii="Nunito Black" w:hAnsi="Nunito Black" w:hint="eastAsia"/>
          <w:bCs/>
          <w:color w:val="002060"/>
          <w:sz w:val="44"/>
          <w:szCs w:val="22"/>
          <w:lang w:val="es-419" w:eastAsia="es-419"/>
        </w:rPr>
        <w:t>0</w:t>
      </w:r>
      <w:r w:rsidR="00427E15">
        <w:rPr>
          <w:rStyle w:val="Ttulo5Car"/>
          <w:rFonts w:ascii="Nunito Black" w:hAnsi="Nunito Black"/>
          <w:bCs/>
          <w:color w:val="002060"/>
          <w:sz w:val="44"/>
          <w:szCs w:val="22"/>
          <w:lang w:val="es-419" w:eastAsia="es-419"/>
        </w:rPr>
        <w:t>7</w:t>
      </w:r>
      <w:r w:rsidRPr="00396239">
        <w:rPr>
          <w:rStyle w:val="Ttulo5Car"/>
          <w:rFonts w:ascii="Nunito Black" w:hAnsi="Nunito Black" w:hint="eastAsia"/>
          <w:bCs/>
          <w:color w:val="002060"/>
          <w:sz w:val="44"/>
          <w:szCs w:val="22"/>
          <w:lang w:val="es-419" w:eastAsia="es-419"/>
        </w:rPr>
        <w:t>.</w:t>
      </w:r>
      <w:r w:rsidRPr="00396239">
        <w:rPr>
          <w:rStyle w:val="Ttulo5Car"/>
          <w:rFonts w:ascii="Nunito Black" w:hAnsi="Nunito Black" w:hint="eastAsia"/>
          <w:bCs/>
          <w:color w:val="002060"/>
          <w:sz w:val="44"/>
          <w:szCs w:val="22"/>
          <w:lang w:val="es-419" w:eastAsia="es-419"/>
        </w:rPr>
        <w:tab/>
        <w:t>Adaptabilidad al Ciclo de Vida de la Ciberseguridad NIST</w:t>
      </w:r>
      <w:bookmarkEnd w:id="586"/>
      <w:bookmarkEnd w:id="587"/>
    </w:p>
    <w:p w14:paraId="0FBDCBF3" w14:textId="77777777" w:rsidR="002F732D" w:rsidRDefault="002F732D" w:rsidP="00B253A8">
      <w:pPr>
        <w:spacing w:after="0"/>
      </w:pPr>
    </w:p>
    <w:p w14:paraId="7F45E5D1" w14:textId="6F1FD608" w:rsidR="002F732D" w:rsidRPr="00396239" w:rsidRDefault="002F732D" w:rsidP="00B253A8">
      <w:pPr>
        <w:spacing w:after="0"/>
        <w:jc w:val="both"/>
        <w:rPr>
          <w:szCs w:val="24"/>
        </w:rPr>
      </w:pPr>
      <w:r w:rsidRPr="00396239">
        <w:rPr>
          <w:szCs w:val="24"/>
        </w:rPr>
        <w:t>El Framework de Ciberseguridad (CSF) del NIST v4.0 es un marco integral de referencia para comenzar y mejorar los procedimiento y pol</w:t>
      </w:r>
      <w:r w:rsidRPr="00396239">
        <w:rPr>
          <w:rFonts w:hint="eastAsia"/>
          <w:szCs w:val="24"/>
        </w:rPr>
        <w:t>í</w:t>
      </w:r>
      <w:r w:rsidRPr="00396239">
        <w:rPr>
          <w:szCs w:val="24"/>
        </w:rPr>
        <w:t>ticas de Seguridad digital (Ciberseguridad), con el prop</w:t>
      </w:r>
      <w:r w:rsidRPr="00396239">
        <w:rPr>
          <w:rFonts w:hint="eastAsia"/>
          <w:szCs w:val="24"/>
        </w:rPr>
        <w:t>ó</w:t>
      </w:r>
      <w:r w:rsidRPr="00396239">
        <w:rPr>
          <w:szCs w:val="24"/>
        </w:rPr>
        <w:t>sito de mejorar la postura de Seguridad, incentivar la gobernanza, promover las comunicaciones y alinear los riesgos de Seguridad Digital con los riesgos de proceso.</w:t>
      </w:r>
    </w:p>
    <w:p w14:paraId="378E7A23" w14:textId="3362F60E" w:rsidR="002F732D" w:rsidRDefault="002F732D" w:rsidP="00B253A8">
      <w:pPr>
        <w:spacing w:after="0"/>
        <w:jc w:val="both"/>
        <w:rPr>
          <w:szCs w:val="24"/>
        </w:rPr>
      </w:pPr>
      <w:r w:rsidRPr="00396239">
        <w:rPr>
          <w:szCs w:val="24"/>
        </w:rPr>
        <w:t>El marco est</w:t>
      </w:r>
      <w:r w:rsidRPr="00396239">
        <w:rPr>
          <w:rFonts w:hint="eastAsia"/>
          <w:szCs w:val="24"/>
        </w:rPr>
        <w:t>á</w:t>
      </w:r>
      <w:r w:rsidRPr="00396239">
        <w:rPr>
          <w:szCs w:val="24"/>
        </w:rPr>
        <w:t xml:space="preserve"> organizado en seis funciones: gobernar, identificar, proteger, detectar, responder, recuperar, los cuales conjuntamente proporcionan una visi</w:t>
      </w:r>
      <w:r w:rsidRPr="00396239">
        <w:rPr>
          <w:rFonts w:hint="eastAsia"/>
          <w:szCs w:val="24"/>
        </w:rPr>
        <w:t>ó</w:t>
      </w:r>
      <w:r w:rsidRPr="00396239">
        <w:rPr>
          <w:szCs w:val="24"/>
        </w:rPr>
        <w:t>n integral del ciclo de vida para la gesti</w:t>
      </w:r>
      <w:r w:rsidRPr="00396239">
        <w:rPr>
          <w:rFonts w:hint="eastAsia"/>
          <w:szCs w:val="24"/>
        </w:rPr>
        <w:t>ó</w:t>
      </w:r>
      <w:r w:rsidRPr="00396239">
        <w:rPr>
          <w:szCs w:val="24"/>
        </w:rPr>
        <w:t>n del riesgo de ciberseguridad a lo largo del tiempo</w:t>
      </w:r>
      <w:r w:rsidR="004C2329" w:rsidRPr="00396239">
        <w:rPr>
          <w:szCs w:val="24"/>
        </w:rPr>
        <w:t>.</w:t>
      </w:r>
    </w:p>
    <w:p w14:paraId="09E66635" w14:textId="77777777" w:rsidR="008231A8" w:rsidRDefault="008231A8" w:rsidP="00B253A8">
      <w:pPr>
        <w:spacing w:after="0"/>
        <w:jc w:val="both"/>
        <w:rPr>
          <w:szCs w:val="24"/>
        </w:rPr>
      </w:pPr>
    </w:p>
    <w:p w14:paraId="7D4E096B" w14:textId="77777777" w:rsidR="008231A8" w:rsidRPr="00396239" w:rsidRDefault="008231A8" w:rsidP="00B253A8">
      <w:pPr>
        <w:spacing w:after="0"/>
        <w:jc w:val="both"/>
        <w:rPr>
          <w:szCs w:val="24"/>
        </w:rPr>
      </w:pPr>
    </w:p>
    <w:p w14:paraId="6FF06A40" w14:textId="77777777" w:rsidR="002F732D" w:rsidRDefault="002F732D" w:rsidP="00B253A8">
      <w:pPr>
        <w:spacing w:after="0"/>
        <w:jc w:val="both"/>
        <w:rPr>
          <w:szCs w:val="24"/>
        </w:rPr>
      </w:pPr>
      <w:r w:rsidRPr="00396239">
        <w:rPr>
          <w:szCs w:val="24"/>
        </w:rPr>
        <w:t>Gobernar: Incorporar en la estrategia de gesti</w:t>
      </w:r>
      <w:r w:rsidRPr="00396239">
        <w:rPr>
          <w:rFonts w:hint="eastAsia"/>
          <w:szCs w:val="24"/>
        </w:rPr>
        <w:t>ó</w:t>
      </w:r>
      <w:r w:rsidRPr="00396239">
        <w:rPr>
          <w:szCs w:val="24"/>
        </w:rPr>
        <w:t>n de riesgos, actividades de gobernanza para conocer el contexto organizacional, el establecimiento de una estrategia de seguridad digital, gesti</w:t>
      </w:r>
      <w:r w:rsidRPr="00396239">
        <w:rPr>
          <w:rFonts w:hint="eastAsia"/>
          <w:szCs w:val="24"/>
        </w:rPr>
        <w:t>ó</w:t>
      </w:r>
      <w:r w:rsidRPr="00396239">
        <w:rPr>
          <w:szCs w:val="24"/>
        </w:rPr>
        <w:t>n de riesgos en las cadenas de suministros, roles, responsabilidades, pol</w:t>
      </w:r>
      <w:r w:rsidRPr="00396239">
        <w:rPr>
          <w:rFonts w:hint="eastAsia"/>
          <w:szCs w:val="24"/>
        </w:rPr>
        <w:t>í</w:t>
      </w:r>
      <w:r w:rsidRPr="00396239">
        <w:rPr>
          <w:szCs w:val="24"/>
        </w:rPr>
        <w:t xml:space="preserve">ticas y seguimiento.   </w:t>
      </w:r>
    </w:p>
    <w:p w14:paraId="7949672B" w14:textId="77777777" w:rsidR="008231A8" w:rsidRPr="00396239" w:rsidRDefault="008231A8" w:rsidP="00B253A8">
      <w:pPr>
        <w:spacing w:after="0"/>
        <w:jc w:val="both"/>
        <w:rPr>
          <w:szCs w:val="24"/>
        </w:rPr>
      </w:pPr>
    </w:p>
    <w:p w14:paraId="75291BC6" w14:textId="77777777" w:rsidR="002F732D" w:rsidRPr="00396239" w:rsidRDefault="002F732D" w:rsidP="00B253A8">
      <w:pPr>
        <w:spacing w:after="0"/>
        <w:jc w:val="both"/>
        <w:rPr>
          <w:szCs w:val="24"/>
        </w:rPr>
      </w:pPr>
      <w:r w:rsidRPr="00396239">
        <w:rPr>
          <w:szCs w:val="24"/>
        </w:rPr>
        <w:t>Identificar: Desarrollar una comprensi</w:t>
      </w:r>
      <w:r w:rsidRPr="00396239">
        <w:rPr>
          <w:rFonts w:hint="eastAsia"/>
          <w:szCs w:val="24"/>
        </w:rPr>
        <w:t>ó</w:t>
      </w:r>
      <w:r w:rsidRPr="00396239">
        <w:rPr>
          <w:szCs w:val="24"/>
        </w:rPr>
        <w:t>n organizacional para la gesti</w:t>
      </w:r>
      <w:r w:rsidRPr="00396239">
        <w:rPr>
          <w:rFonts w:hint="eastAsia"/>
          <w:szCs w:val="24"/>
        </w:rPr>
        <w:t>ó</w:t>
      </w:r>
      <w:r w:rsidRPr="00396239">
        <w:rPr>
          <w:szCs w:val="24"/>
        </w:rPr>
        <w:t>n del riesgo de ciberseguridad de datos, hardware, software, sistemas, instalaciones, servicios, personas y capacidades.</w:t>
      </w:r>
    </w:p>
    <w:p w14:paraId="451B64F4" w14:textId="77777777" w:rsidR="002F732D" w:rsidRDefault="002F732D" w:rsidP="00B253A8">
      <w:pPr>
        <w:spacing w:after="0"/>
        <w:jc w:val="both"/>
        <w:rPr>
          <w:szCs w:val="24"/>
        </w:rPr>
      </w:pPr>
      <w:r w:rsidRPr="00396239">
        <w:rPr>
          <w:szCs w:val="24"/>
        </w:rPr>
        <w:t>Proteger: Desarrollar e implementar las protecciones apropiadas para garantizar la entrega de servicios.</w:t>
      </w:r>
    </w:p>
    <w:p w14:paraId="159E9FC8" w14:textId="77777777" w:rsidR="008231A8" w:rsidRPr="00396239" w:rsidRDefault="008231A8" w:rsidP="00B253A8">
      <w:pPr>
        <w:spacing w:after="0"/>
        <w:jc w:val="both"/>
        <w:rPr>
          <w:szCs w:val="24"/>
        </w:rPr>
      </w:pPr>
    </w:p>
    <w:p w14:paraId="46FCBF61" w14:textId="77777777" w:rsidR="002F732D" w:rsidRDefault="002F732D" w:rsidP="00B253A8">
      <w:pPr>
        <w:spacing w:after="0"/>
        <w:jc w:val="both"/>
        <w:rPr>
          <w:szCs w:val="24"/>
        </w:rPr>
      </w:pPr>
      <w:r w:rsidRPr="00396239">
        <w:rPr>
          <w:szCs w:val="24"/>
        </w:rPr>
        <w:t>Detectar: Desarrollar e implementar las actividades apropiadas para identificar cuando ocurra un evento de seguridad digital (ciberseguridad).</w:t>
      </w:r>
    </w:p>
    <w:p w14:paraId="08EDB027" w14:textId="77777777" w:rsidR="008231A8" w:rsidRPr="00396239" w:rsidRDefault="008231A8" w:rsidP="00B253A8">
      <w:pPr>
        <w:spacing w:after="0"/>
        <w:jc w:val="both"/>
        <w:rPr>
          <w:szCs w:val="24"/>
        </w:rPr>
      </w:pPr>
    </w:p>
    <w:p w14:paraId="6946C4CD" w14:textId="77777777" w:rsidR="002F732D" w:rsidRDefault="002F732D" w:rsidP="00B253A8">
      <w:pPr>
        <w:spacing w:after="0"/>
        <w:jc w:val="both"/>
        <w:rPr>
          <w:szCs w:val="24"/>
        </w:rPr>
      </w:pPr>
      <w:r w:rsidRPr="00396239">
        <w:rPr>
          <w:szCs w:val="24"/>
        </w:rPr>
        <w:t>Responder: Desarrollar e implementar las actividades apropiadas para tomar acciones en relaci</w:t>
      </w:r>
      <w:r w:rsidRPr="00396239">
        <w:rPr>
          <w:rFonts w:hint="eastAsia"/>
          <w:szCs w:val="24"/>
        </w:rPr>
        <w:t>ó</w:t>
      </w:r>
      <w:r w:rsidRPr="00396239">
        <w:rPr>
          <w:szCs w:val="24"/>
        </w:rPr>
        <w:t>n con un incidente de seguridad digital (ciberseguridad) detectado.</w:t>
      </w:r>
    </w:p>
    <w:p w14:paraId="7D6CB91F" w14:textId="77777777" w:rsidR="008231A8" w:rsidRPr="00396239" w:rsidRDefault="008231A8" w:rsidP="00B253A8">
      <w:pPr>
        <w:spacing w:after="0"/>
        <w:jc w:val="both"/>
        <w:rPr>
          <w:szCs w:val="24"/>
        </w:rPr>
      </w:pPr>
    </w:p>
    <w:p w14:paraId="3EC399D9" w14:textId="2DC970E1" w:rsidR="004C2329" w:rsidRPr="00396239" w:rsidRDefault="002F732D" w:rsidP="00B253A8">
      <w:pPr>
        <w:spacing w:after="0"/>
        <w:jc w:val="both"/>
        <w:rPr>
          <w:szCs w:val="24"/>
        </w:rPr>
      </w:pPr>
      <w:r w:rsidRPr="00396239">
        <w:rPr>
          <w:szCs w:val="24"/>
        </w:rPr>
        <w:t>Recuperar: Desarrollar e implementar las actividades necesarias para implementar y mantener planes de recuperaci</w:t>
      </w:r>
      <w:r w:rsidRPr="00396239">
        <w:rPr>
          <w:rFonts w:hint="eastAsia"/>
          <w:szCs w:val="24"/>
        </w:rPr>
        <w:t>ó</w:t>
      </w:r>
      <w:r w:rsidRPr="00396239">
        <w:rPr>
          <w:szCs w:val="24"/>
        </w:rPr>
        <w:t>n para reestablecer los servicios y capacidades que hayan sido afectados durante el incidente de seguridad digital (ciberseguridad).</w:t>
      </w:r>
    </w:p>
    <w:p w14:paraId="29B40BF7" w14:textId="77777777" w:rsidR="004C2329" w:rsidRDefault="004C2329" w:rsidP="00B253A8">
      <w:pPr>
        <w:spacing w:after="0"/>
      </w:pPr>
    </w:p>
    <w:p w14:paraId="7F414030" w14:textId="22F2487C" w:rsidR="002F732D" w:rsidRPr="00396239" w:rsidRDefault="002F732D" w:rsidP="00B253A8">
      <w:pPr>
        <w:pStyle w:val="Sinespaciado"/>
        <w:spacing w:before="0"/>
        <w:jc w:val="both"/>
        <w:rPr>
          <w:rStyle w:val="Ttulo5Car"/>
          <w:rFonts w:ascii="Nunito Black" w:hAnsi="Nunito Black"/>
          <w:bCs/>
          <w:color w:val="002060"/>
          <w:sz w:val="44"/>
          <w:szCs w:val="22"/>
          <w:lang w:val="es-419" w:eastAsia="es-419"/>
        </w:rPr>
      </w:pPr>
      <w:bookmarkStart w:id="588" w:name="_Toc167789564"/>
      <w:bookmarkStart w:id="589" w:name="_Toc177026081"/>
      <w:r w:rsidRPr="00396239">
        <w:rPr>
          <w:rStyle w:val="Ttulo5Car"/>
          <w:rFonts w:ascii="Nunito Black" w:hAnsi="Nunito Black" w:hint="eastAsia"/>
          <w:bCs/>
          <w:color w:val="002060"/>
          <w:sz w:val="44"/>
          <w:szCs w:val="22"/>
          <w:lang w:val="es-419" w:eastAsia="es-419"/>
        </w:rPr>
        <w:t>0</w:t>
      </w:r>
      <w:r w:rsidR="00427E15">
        <w:rPr>
          <w:rStyle w:val="Ttulo5Car"/>
          <w:rFonts w:ascii="Nunito Black" w:hAnsi="Nunito Black"/>
          <w:bCs/>
          <w:color w:val="002060"/>
          <w:sz w:val="44"/>
          <w:szCs w:val="22"/>
          <w:lang w:val="es-419" w:eastAsia="es-419"/>
        </w:rPr>
        <w:t>8</w:t>
      </w:r>
      <w:r w:rsidRPr="00396239">
        <w:rPr>
          <w:rStyle w:val="Ttulo5Car"/>
          <w:rFonts w:ascii="Nunito Black" w:hAnsi="Nunito Black" w:hint="eastAsia"/>
          <w:bCs/>
          <w:color w:val="002060"/>
          <w:sz w:val="44"/>
          <w:szCs w:val="22"/>
          <w:lang w:val="es-419" w:eastAsia="es-419"/>
        </w:rPr>
        <w:t>.</w:t>
      </w:r>
      <w:r w:rsidRPr="00396239">
        <w:rPr>
          <w:rStyle w:val="Ttulo5Car"/>
          <w:rFonts w:ascii="Nunito Black" w:hAnsi="Nunito Black" w:hint="eastAsia"/>
          <w:bCs/>
          <w:color w:val="002060"/>
          <w:sz w:val="44"/>
          <w:szCs w:val="22"/>
          <w:lang w:val="es-419" w:eastAsia="es-419"/>
        </w:rPr>
        <w:tab/>
        <w:t>Gestión de incidentes</w:t>
      </w:r>
      <w:bookmarkEnd w:id="588"/>
      <w:bookmarkEnd w:id="589"/>
    </w:p>
    <w:p w14:paraId="0548632F" w14:textId="23879FB9" w:rsidR="002F732D" w:rsidRPr="00396239" w:rsidRDefault="00427E15" w:rsidP="00B253A8">
      <w:pPr>
        <w:pStyle w:val="Sinespaciado"/>
        <w:spacing w:before="0"/>
        <w:jc w:val="both"/>
        <w:rPr>
          <w:rStyle w:val="Ttulo5Car"/>
          <w:rFonts w:ascii="Nunito Black" w:hAnsi="Nunito Black"/>
          <w:bCs/>
          <w:color w:val="002060"/>
          <w:sz w:val="44"/>
          <w:szCs w:val="22"/>
          <w:lang w:val="es-419" w:eastAsia="es-419"/>
        </w:rPr>
      </w:pPr>
      <w:bookmarkStart w:id="590" w:name="_Toc167789565"/>
      <w:bookmarkStart w:id="591" w:name="_Toc177026082"/>
      <w:r>
        <w:rPr>
          <w:rStyle w:val="Ttulo5Car"/>
          <w:rFonts w:ascii="Nunito Black" w:hAnsi="Nunito Black"/>
          <w:bCs/>
          <w:color w:val="002060"/>
          <w:sz w:val="44"/>
          <w:szCs w:val="22"/>
          <w:lang w:val="es-419" w:eastAsia="es-419"/>
        </w:rPr>
        <w:t>8</w:t>
      </w:r>
      <w:r w:rsidR="002F732D" w:rsidRPr="00396239">
        <w:rPr>
          <w:rStyle w:val="Ttulo5Car"/>
          <w:rFonts w:ascii="Nunito Black" w:hAnsi="Nunito Black" w:hint="eastAsia"/>
          <w:bCs/>
          <w:color w:val="002060"/>
          <w:sz w:val="44"/>
          <w:szCs w:val="22"/>
          <w:lang w:val="es-419" w:eastAsia="es-419"/>
        </w:rPr>
        <w:t>.1.</w:t>
      </w:r>
      <w:r w:rsidR="002F732D" w:rsidRPr="00396239">
        <w:rPr>
          <w:rStyle w:val="Ttulo5Car"/>
          <w:rFonts w:ascii="Nunito Black" w:hAnsi="Nunito Black" w:hint="eastAsia"/>
          <w:bCs/>
          <w:color w:val="002060"/>
          <w:sz w:val="44"/>
          <w:szCs w:val="22"/>
          <w:lang w:val="es-419" w:eastAsia="es-419"/>
        </w:rPr>
        <w:tab/>
      </w:r>
      <w:r w:rsidR="002F732D" w:rsidRPr="004F7407">
        <w:rPr>
          <w:rStyle w:val="Ttulo5Car"/>
          <w:rFonts w:ascii="Nunito Black" w:hAnsi="Nunito Black"/>
          <w:bCs/>
          <w:color w:val="002060"/>
          <w:sz w:val="44"/>
          <w:szCs w:val="22"/>
          <w:lang w:val="es-419" w:eastAsia="es-419"/>
        </w:rPr>
        <w:t>¿Qué es la gestión de incidentes?</w:t>
      </w:r>
      <w:bookmarkEnd w:id="590"/>
      <w:bookmarkEnd w:id="591"/>
    </w:p>
    <w:p w14:paraId="4511AB5C" w14:textId="77777777" w:rsidR="002F732D" w:rsidRDefault="002F732D" w:rsidP="00B253A8">
      <w:pPr>
        <w:spacing w:after="0"/>
      </w:pPr>
    </w:p>
    <w:p w14:paraId="51E7C57B" w14:textId="77777777" w:rsidR="002F732D" w:rsidRDefault="002F732D" w:rsidP="00B253A8">
      <w:pPr>
        <w:spacing w:after="0"/>
        <w:jc w:val="both"/>
        <w:rPr>
          <w:rFonts w:ascii="Helveltíca" w:hAnsi="Helveltíca" w:cs="Arial" w:hint="eastAsia"/>
        </w:rPr>
      </w:pPr>
      <w:r w:rsidRPr="00CF5544">
        <w:rPr>
          <w:rFonts w:ascii="Helveltíca" w:hAnsi="Helveltíca" w:cs="Arial"/>
        </w:rPr>
        <w:t>La gestión de incidentes es un proceso sistemático para identificar, documentar, clasificar, priorizar, resolver y registrar incidentes de seguridad de la información y seguridad digital que puedan afectar la confidencialidad, integridad o disponibilidad de la información o los sistemas de información de una entidad u organización.</w:t>
      </w:r>
    </w:p>
    <w:p w14:paraId="0F3215B3" w14:textId="77777777" w:rsidR="008F7996" w:rsidRPr="00CF5544" w:rsidRDefault="008F7996" w:rsidP="00B253A8">
      <w:pPr>
        <w:spacing w:after="0"/>
        <w:jc w:val="both"/>
        <w:rPr>
          <w:rFonts w:ascii="Helveltíca" w:hAnsi="Helveltíca" w:cs="Arial" w:hint="eastAsia"/>
        </w:rPr>
      </w:pPr>
    </w:p>
    <w:p w14:paraId="438FF073" w14:textId="20D3F1B4" w:rsidR="002F732D" w:rsidRPr="00427E15" w:rsidRDefault="00427E15" w:rsidP="00B253A8">
      <w:pPr>
        <w:pStyle w:val="Sinespaciado"/>
        <w:spacing w:before="0"/>
        <w:jc w:val="both"/>
        <w:rPr>
          <w:rStyle w:val="Ttulo5Car"/>
          <w:rFonts w:ascii="Nunito Black" w:hAnsi="Nunito Black"/>
          <w:bCs/>
          <w:color w:val="002060"/>
          <w:sz w:val="28"/>
          <w:szCs w:val="28"/>
          <w:lang w:val="es-419" w:eastAsia="es-419"/>
        </w:rPr>
      </w:pPr>
      <w:bookmarkStart w:id="592" w:name="_Toc167789566"/>
      <w:bookmarkStart w:id="593" w:name="_Toc177026083"/>
      <w:r>
        <w:rPr>
          <w:rStyle w:val="Ttulo5Car"/>
          <w:rFonts w:ascii="Nunito Black" w:hAnsi="Nunito Black"/>
          <w:bCs/>
          <w:color w:val="002060"/>
          <w:sz w:val="28"/>
          <w:szCs w:val="28"/>
          <w:lang w:val="es-419" w:eastAsia="es-419"/>
        </w:rPr>
        <w:t>8</w:t>
      </w:r>
      <w:r w:rsidR="002F732D" w:rsidRPr="00427E15">
        <w:rPr>
          <w:rStyle w:val="Ttulo5Car"/>
          <w:rFonts w:ascii="Nunito Black" w:hAnsi="Nunito Black" w:hint="eastAsia"/>
          <w:bCs/>
          <w:color w:val="002060"/>
          <w:sz w:val="28"/>
          <w:szCs w:val="28"/>
          <w:lang w:val="es-419" w:eastAsia="es-419"/>
        </w:rPr>
        <w:t>.1.1.</w:t>
      </w:r>
      <w:r>
        <w:rPr>
          <w:rStyle w:val="Ttulo5Car"/>
          <w:rFonts w:ascii="Nunito Black" w:hAnsi="Nunito Black"/>
          <w:bCs/>
          <w:color w:val="002060"/>
          <w:sz w:val="28"/>
          <w:szCs w:val="28"/>
          <w:lang w:val="es-419" w:eastAsia="es-419"/>
        </w:rPr>
        <w:t xml:space="preserve"> </w:t>
      </w:r>
      <w:r w:rsidR="002F732D" w:rsidRPr="00427E15">
        <w:rPr>
          <w:rStyle w:val="Ttulo5Car"/>
          <w:rFonts w:ascii="Nunito Black" w:hAnsi="Nunito Black" w:hint="eastAsia"/>
          <w:bCs/>
          <w:color w:val="002060"/>
          <w:sz w:val="28"/>
          <w:szCs w:val="28"/>
          <w:lang w:val="es-419" w:eastAsia="es-419"/>
        </w:rPr>
        <w:t>Evento</w:t>
      </w:r>
      <w:bookmarkEnd w:id="592"/>
      <w:bookmarkEnd w:id="593"/>
    </w:p>
    <w:p w14:paraId="040853C8" w14:textId="77777777" w:rsidR="002F732D" w:rsidRPr="00B438E6" w:rsidRDefault="002F732D" w:rsidP="00B253A8">
      <w:pPr>
        <w:spacing w:after="0"/>
        <w:jc w:val="both"/>
      </w:pPr>
    </w:p>
    <w:p w14:paraId="4E82D7A1" w14:textId="76864861" w:rsidR="002F732D" w:rsidRDefault="002F732D" w:rsidP="00B253A8">
      <w:pPr>
        <w:spacing w:after="0"/>
        <w:jc w:val="both"/>
        <w:rPr>
          <w:szCs w:val="24"/>
        </w:rPr>
      </w:pPr>
      <w:r w:rsidRPr="00396239">
        <w:rPr>
          <w:szCs w:val="24"/>
        </w:rPr>
        <w:t>Un evento es cualquier suceso observable en un sistema o red, como un usuario que se conecta a un recurso compartido de archivos, un usuario que env</w:t>
      </w:r>
      <w:r w:rsidRPr="00396239">
        <w:rPr>
          <w:rFonts w:hint="eastAsia"/>
          <w:szCs w:val="24"/>
        </w:rPr>
        <w:t>í</w:t>
      </w:r>
      <w:r w:rsidRPr="00396239">
        <w:rPr>
          <w:szCs w:val="24"/>
        </w:rPr>
        <w:t>a un archivo electr</w:t>
      </w:r>
      <w:r w:rsidRPr="00396239">
        <w:rPr>
          <w:rFonts w:hint="eastAsia"/>
          <w:szCs w:val="24"/>
        </w:rPr>
        <w:t>ó</w:t>
      </w:r>
      <w:r w:rsidRPr="00396239">
        <w:rPr>
          <w:szCs w:val="24"/>
        </w:rPr>
        <w:t>nico o un firewall que bloquea un intento de conexi</w:t>
      </w:r>
      <w:r w:rsidRPr="00396239">
        <w:rPr>
          <w:rFonts w:hint="eastAsia"/>
          <w:szCs w:val="24"/>
        </w:rPr>
        <w:t>ó</w:t>
      </w:r>
      <w:r w:rsidRPr="00396239">
        <w:rPr>
          <w:szCs w:val="24"/>
        </w:rPr>
        <w:t>n, entre otros.</w:t>
      </w:r>
    </w:p>
    <w:p w14:paraId="55E4FE45" w14:textId="674C8599" w:rsidR="008231A8" w:rsidRPr="00396239" w:rsidRDefault="008231A8" w:rsidP="00B253A8">
      <w:pPr>
        <w:spacing w:after="0"/>
        <w:jc w:val="both"/>
        <w:rPr>
          <w:szCs w:val="24"/>
        </w:rPr>
      </w:pPr>
    </w:p>
    <w:p w14:paraId="0C970944" w14:textId="1893B484" w:rsidR="002F732D" w:rsidRPr="00396239" w:rsidRDefault="002F732D" w:rsidP="00B253A8">
      <w:pPr>
        <w:spacing w:after="0"/>
        <w:jc w:val="both"/>
        <w:rPr>
          <w:szCs w:val="24"/>
        </w:rPr>
      </w:pPr>
      <w:r w:rsidRPr="00396239">
        <w:rPr>
          <w:szCs w:val="24"/>
        </w:rPr>
        <w:t>Igualmente, los eventos adversos, son aquellos que tienen consecuencias negativas, como fallos en un sistema, usos no autorizados de privilegios en un sistema, acceso no autorizados y ejecuci</w:t>
      </w:r>
      <w:r w:rsidRPr="00396239">
        <w:rPr>
          <w:rFonts w:hint="eastAsia"/>
          <w:szCs w:val="24"/>
        </w:rPr>
        <w:t>ó</w:t>
      </w:r>
      <w:r w:rsidRPr="00396239">
        <w:rPr>
          <w:szCs w:val="24"/>
        </w:rPr>
        <w:t>n de malware.</w:t>
      </w:r>
    </w:p>
    <w:p w14:paraId="194B3E03" w14:textId="77777777" w:rsidR="002F732D" w:rsidRDefault="002F732D" w:rsidP="00B253A8">
      <w:pPr>
        <w:spacing w:after="0"/>
        <w:jc w:val="both"/>
      </w:pPr>
    </w:p>
    <w:p w14:paraId="7696B76D" w14:textId="5E20FD27" w:rsidR="002F732D" w:rsidRPr="00427E15" w:rsidRDefault="002F732D" w:rsidP="00B253A8">
      <w:pPr>
        <w:pStyle w:val="Sinespaciado"/>
        <w:spacing w:before="0"/>
        <w:jc w:val="both"/>
        <w:rPr>
          <w:rStyle w:val="Ttulo5Car"/>
          <w:rFonts w:ascii="Nunito Black" w:hAnsi="Nunito Black"/>
          <w:bCs/>
          <w:color w:val="002060"/>
          <w:sz w:val="28"/>
          <w:szCs w:val="28"/>
          <w:lang w:val="es-419" w:eastAsia="es-419"/>
        </w:rPr>
      </w:pPr>
      <w:bookmarkStart w:id="594" w:name="_Toc167789567"/>
      <w:bookmarkStart w:id="595" w:name="_Toc177026084"/>
      <w:r w:rsidRPr="00427E15">
        <w:rPr>
          <w:rStyle w:val="Ttulo5Car"/>
          <w:rFonts w:ascii="Nunito Black" w:hAnsi="Nunito Black" w:hint="eastAsia"/>
          <w:bCs/>
          <w:color w:val="002060"/>
          <w:sz w:val="28"/>
          <w:szCs w:val="28"/>
          <w:lang w:val="es-419" w:eastAsia="es-419"/>
        </w:rPr>
        <w:t>8.1.2.</w:t>
      </w:r>
      <w:r w:rsidR="00427E15">
        <w:rPr>
          <w:rStyle w:val="Ttulo5Car"/>
          <w:rFonts w:ascii="Nunito Black" w:hAnsi="Nunito Black"/>
          <w:bCs/>
          <w:color w:val="002060"/>
          <w:sz w:val="28"/>
          <w:szCs w:val="28"/>
          <w:lang w:val="es-419" w:eastAsia="es-419"/>
        </w:rPr>
        <w:t xml:space="preserve"> </w:t>
      </w:r>
      <w:r w:rsidRPr="00427E15">
        <w:rPr>
          <w:rStyle w:val="Ttulo5Car"/>
          <w:rFonts w:ascii="Nunito Black" w:hAnsi="Nunito Black" w:hint="eastAsia"/>
          <w:bCs/>
          <w:color w:val="002060"/>
          <w:sz w:val="28"/>
          <w:szCs w:val="28"/>
          <w:lang w:val="es-419" w:eastAsia="es-419"/>
        </w:rPr>
        <w:t>Incidente de Seguridad Digital:</w:t>
      </w:r>
      <w:bookmarkEnd w:id="594"/>
      <w:bookmarkEnd w:id="595"/>
    </w:p>
    <w:p w14:paraId="0F07D599" w14:textId="77777777" w:rsidR="002F732D" w:rsidRPr="00B438E6" w:rsidRDefault="002F732D" w:rsidP="00B253A8">
      <w:pPr>
        <w:spacing w:after="0"/>
        <w:jc w:val="both"/>
      </w:pPr>
    </w:p>
    <w:p w14:paraId="3A9A11F1" w14:textId="77777777" w:rsidR="002F732D" w:rsidRDefault="002F732D" w:rsidP="00B253A8">
      <w:pPr>
        <w:spacing w:after="0"/>
        <w:jc w:val="both"/>
        <w:rPr>
          <w:szCs w:val="24"/>
        </w:rPr>
      </w:pPr>
      <w:r w:rsidRPr="00396239">
        <w:rPr>
          <w:szCs w:val="24"/>
        </w:rPr>
        <w:t>Un incidente es una violaci</w:t>
      </w:r>
      <w:r w:rsidRPr="00396239">
        <w:rPr>
          <w:rFonts w:hint="eastAsia"/>
          <w:szCs w:val="24"/>
        </w:rPr>
        <w:t>ó</w:t>
      </w:r>
      <w:r w:rsidRPr="00396239">
        <w:rPr>
          <w:szCs w:val="24"/>
        </w:rPr>
        <w:t>n o amenaza inminente a las pol</w:t>
      </w:r>
      <w:r w:rsidRPr="00396239">
        <w:rPr>
          <w:rFonts w:hint="eastAsia"/>
          <w:szCs w:val="24"/>
        </w:rPr>
        <w:t>í</w:t>
      </w:r>
      <w:r w:rsidRPr="00396239">
        <w:rPr>
          <w:szCs w:val="24"/>
        </w:rPr>
        <w:t>ticas de seguridad digital, pol</w:t>
      </w:r>
      <w:r w:rsidRPr="00396239">
        <w:rPr>
          <w:rFonts w:hint="eastAsia"/>
          <w:szCs w:val="24"/>
        </w:rPr>
        <w:t>í</w:t>
      </w:r>
      <w:r w:rsidRPr="00396239">
        <w:rPr>
          <w:szCs w:val="24"/>
        </w:rPr>
        <w:t>ticas de uso aceptable y o pr</w:t>
      </w:r>
      <w:r w:rsidRPr="00396239">
        <w:rPr>
          <w:rFonts w:hint="eastAsia"/>
          <w:szCs w:val="24"/>
        </w:rPr>
        <w:t>á</w:t>
      </w:r>
      <w:r w:rsidRPr="00396239">
        <w:rPr>
          <w:szCs w:val="24"/>
        </w:rPr>
        <w:t>cticas de seguridad b</w:t>
      </w:r>
      <w:r w:rsidRPr="00396239">
        <w:rPr>
          <w:rFonts w:hint="eastAsia"/>
          <w:szCs w:val="24"/>
        </w:rPr>
        <w:t>á</w:t>
      </w:r>
      <w:r w:rsidRPr="00396239">
        <w:rPr>
          <w:szCs w:val="24"/>
        </w:rPr>
        <w:t>sicas. (Fuente: NIST.SP 800-62r2.)</w:t>
      </w:r>
    </w:p>
    <w:p w14:paraId="1B4A94A4" w14:textId="77777777" w:rsidR="008231A8" w:rsidRPr="00396239" w:rsidRDefault="008231A8" w:rsidP="00B253A8">
      <w:pPr>
        <w:spacing w:after="0"/>
        <w:jc w:val="both"/>
        <w:rPr>
          <w:szCs w:val="24"/>
        </w:rPr>
      </w:pPr>
    </w:p>
    <w:p w14:paraId="43AF2FB4" w14:textId="223A5F4B" w:rsidR="002F732D" w:rsidRDefault="002F732D" w:rsidP="00B253A8">
      <w:pPr>
        <w:spacing w:after="0"/>
        <w:jc w:val="both"/>
        <w:rPr>
          <w:szCs w:val="24"/>
        </w:rPr>
      </w:pPr>
      <w:r w:rsidRPr="00396239">
        <w:rPr>
          <w:szCs w:val="24"/>
        </w:rPr>
        <w:t>Teniendo en cuenta las Gu</w:t>
      </w:r>
      <w:r w:rsidRPr="00396239">
        <w:rPr>
          <w:rFonts w:hint="eastAsia"/>
          <w:szCs w:val="24"/>
        </w:rPr>
        <w:t>í</w:t>
      </w:r>
      <w:r w:rsidRPr="00396239">
        <w:rPr>
          <w:szCs w:val="24"/>
        </w:rPr>
        <w:t>as del Instituto Nacional de Tecnolog</w:t>
      </w:r>
      <w:r w:rsidRPr="00396239">
        <w:rPr>
          <w:rFonts w:hint="eastAsia"/>
          <w:szCs w:val="24"/>
        </w:rPr>
        <w:t>í</w:t>
      </w:r>
      <w:r w:rsidRPr="00396239">
        <w:rPr>
          <w:szCs w:val="24"/>
        </w:rPr>
        <w:t>as de la Comunicaci</w:t>
      </w:r>
      <w:r w:rsidRPr="00396239">
        <w:rPr>
          <w:rFonts w:hint="eastAsia"/>
          <w:szCs w:val="24"/>
        </w:rPr>
        <w:t>ó</w:t>
      </w:r>
      <w:r w:rsidRPr="00396239">
        <w:rPr>
          <w:szCs w:val="24"/>
        </w:rPr>
        <w:t>n y el Centro Nacional para la Protecci</w:t>
      </w:r>
      <w:r w:rsidRPr="00396239">
        <w:rPr>
          <w:rFonts w:hint="eastAsia"/>
          <w:szCs w:val="24"/>
        </w:rPr>
        <w:t>ó</w:t>
      </w:r>
      <w:r w:rsidRPr="00396239">
        <w:rPr>
          <w:szCs w:val="24"/>
        </w:rPr>
        <w:t>n de las Infraestructuras Computer Security Incident Handling Guide (Cichonski et al., 2012) y la Gu</w:t>
      </w:r>
      <w:r w:rsidRPr="00396239">
        <w:rPr>
          <w:rFonts w:hint="eastAsia"/>
          <w:szCs w:val="24"/>
        </w:rPr>
        <w:t>í</w:t>
      </w:r>
      <w:r w:rsidRPr="00396239">
        <w:rPr>
          <w:szCs w:val="24"/>
        </w:rPr>
        <w:t xml:space="preserve">a de Recomendaciones y Consideraciones para los riesgos de Ciberseguridad - NIST - Incident Response Recommendations and Considerations for Cybersecurity Risk Management: A CSF 2.0 Community </w:t>
      </w:r>
      <w:r w:rsidR="00427E15" w:rsidRPr="00396239">
        <w:rPr>
          <w:szCs w:val="24"/>
        </w:rPr>
        <w:t>Profile (</w:t>
      </w:r>
      <w:r w:rsidRPr="00396239">
        <w:rPr>
          <w:szCs w:val="24"/>
        </w:rPr>
        <w:t>Publications, 2023).</w:t>
      </w:r>
    </w:p>
    <w:p w14:paraId="48798422" w14:textId="77777777" w:rsidR="004F254E" w:rsidRDefault="004F254E" w:rsidP="00B253A8">
      <w:pPr>
        <w:spacing w:after="0"/>
        <w:jc w:val="both"/>
        <w:rPr>
          <w:szCs w:val="24"/>
        </w:rPr>
      </w:pPr>
    </w:p>
    <w:p w14:paraId="32C5EE79" w14:textId="44D3B299" w:rsidR="002F732D" w:rsidRPr="00384D9F" w:rsidRDefault="002F732D" w:rsidP="00B253A8">
      <w:pPr>
        <w:pStyle w:val="Sinespaciado"/>
        <w:spacing w:before="0"/>
        <w:jc w:val="both"/>
        <w:rPr>
          <w:rStyle w:val="Ttulo5Car"/>
          <w:rFonts w:ascii="Nunito Black" w:hAnsi="Nunito Black"/>
          <w:bCs/>
          <w:color w:val="002060"/>
          <w:sz w:val="48"/>
          <w:szCs w:val="48"/>
          <w:lang w:val="es-419" w:eastAsia="es-419"/>
        </w:rPr>
      </w:pPr>
      <w:bookmarkStart w:id="596" w:name="_Toc167789568"/>
      <w:bookmarkStart w:id="597" w:name="_Toc177026085"/>
      <w:r w:rsidRPr="00384D9F">
        <w:rPr>
          <w:rStyle w:val="Ttulo5Car"/>
          <w:rFonts w:ascii="Nunito Black" w:hAnsi="Nunito Black"/>
          <w:bCs/>
          <w:color w:val="002060"/>
          <w:sz w:val="48"/>
          <w:szCs w:val="48"/>
          <w:lang w:val="es-419" w:eastAsia="es-419"/>
        </w:rPr>
        <w:t>8.2.</w:t>
      </w:r>
      <w:r w:rsidR="00384D9F">
        <w:rPr>
          <w:rStyle w:val="Ttulo5Car"/>
          <w:rFonts w:ascii="Nunito Black" w:hAnsi="Nunito Black"/>
          <w:bCs/>
          <w:color w:val="002060"/>
          <w:sz w:val="48"/>
          <w:szCs w:val="48"/>
          <w:lang w:val="es-419" w:eastAsia="es-419"/>
        </w:rPr>
        <w:t xml:space="preserve"> </w:t>
      </w:r>
      <w:r w:rsidRPr="00384D9F">
        <w:rPr>
          <w:rStyle w:val="Ttulo5Car"/>
          <w:rFonts w:ascii="Nunito Black" w:hAnsi="Nunito Black"/>
          <w:bCs/>
          <w:color w:val="002060"/>
          <w:sz w:val="48"/>
          <w:szCs w:val="48"/>
          <w:lang w:val="es-419" w:eastAsia="es-419"/>
        </w:rPr>
        <w:t>¿Por qué es importante la gestión de incidentes?</w:t>
      </w:r>
      <w:bookmarkEnd w:id="596"/>
      <w:bookmarkEnd w:id="597"/>
    </w:p>
    <w:p w14:paraId="6E5A68E1" w14:textId="77777777" w:rsidR="002F732D" w:rsidRDefault="002F732D" w:rsidP="00B253A8">
      <w:pPr>
        <w:spacing w:after="0"/>
      </w:pPr>
    </w:p>
    <w:p w14:paraId="1D76602C" w14:textId="77777777" w:rsidR="002F732D" w:rsidRDefault="002F732D" w:rsidP="00B253A8">
      <w:pPr>
        <w:spacing w:after="0"/>
        <w:jc w:val="both"/>
        <w:rPr>
          <w:szCs w:val="24"/>
        </w:rPr>
      </w:pPr>
      <w:r w:rsidRPr="00396239">
        <w:rPr>
          <w:szCs w:val="24"/>
        </w:rPr>
        <w:t>La gesti</w:t>
      </w:r>
      <w:r w:rsidRPr="00396239">
        <w:rPr>
          <w:rFonts w:hint="eastAsia"/>
          <w:szCs w:val="24"/>
        </w:rPr>
        <w:t>ó</w:t>
      </w:r>
      <w:r w:rsidRPr="00396239">
        <w:rPr>
          <w:szCs w:val="24"/>
        </w:rPr>
        <w:t>n de incidentes es importante porque ayuda a las entidades/organizaciones a:</w:t>
      </w:r>
    </w:p>
    <w:p w14:paraId="6B854C45" w14:textId="77777777" w:rsidR="008231A8" w:rsidRPr="00396239" w:rsidRDefault="008231A8" w:rsidP="00B253A8">
      <w:pPr>
        <w:spacing w:after="0"/>
        <w:jc w:val="both"/>
        <w:rPr>
          <w:szCs w:val="24"/>
        </w:rPr>
      </w:pPr>
    </w:p>
    <w:p w14:paraId="6F5AD12D" w14:textId="6D18ABF6" w:rsidR="008231A8" w:rsidRDefault="002F732D">
      <w:pPr>
        <w:pStyle w:val="Prrafodelista"/>
        <w:numPr>
          <w:ilvl w:val="0"/>
          <w:numId w:val="101"/>
        </w:numPr>
        <w:spacing w:after="0"/>
        <w:jc w:val="both"/>
        <w:rPr>
          <w:szCs w:val="24"/>
        </w:rPr>
      </w:pPr>
      <w:r w:rsidRPr="00396239">
        <w:rPr>
          <w:szCs w:val="24"/>
        </w:rPr>
        <w:t xml:space="preserve">Minimizar el impacto de los incidentes de seguridad.  </w:t>
      </w:r>
    </w:p>
    <w:p w14:paraId="7F5339CA" w14:textId="77777777" w:rsidR="008231A8" w:rsidRPr="00396239" w:rsidRDefault="008231A8" w:rsidP="002944B1">
      <w:pPr>
        <w:pStyle w:val="Prrafodelista"/>
        <w:spacing w:after="0"/>
        <w:jc w:val="both"/>
        <w:rPr>
          <w:szCs w:val="24"/>
        </w:rPr>
      </w:pPr>
    </w:p>
    <w:p w14:paraId="79866C53" w14:textId="340776EC" w:rsidR="002F732D" w:rsidRDefault="002944B1">
      <w:pPr>
        <w:pStyle w:val="Prrafodelista"/>
        <w:numPr>
          <w:ilvl w:val="0"/>
          <w:numId w:val="101"/>
        </w:numPr>
        <w:spacing w:after="0"/>
        <w:jc w:val="both"/>
        <w:rPr>
          <w:szCs w:val="24"/>
        </w:rPr>
      </w:pPr>
      <w:r>
        <w:rPr>
          <w:szCs w:val="24"/>
        </w:rPr>
        <w:t>I</w:t>
      </w:r>
      <w:r w:rsidR="002F732D" w:rsidRPr="00396239">
        <w:rPr>
          <w:szCs w:val="24"/>
        </w:rPr>
        <w:t>dentificar y corregir la causa ra</w:t>
      </w:r>
      <w:r w:rsidR="002F732D" w:rsidRPr="00396239">
        <w:rPr>
          <w:rFonts w:hint="eastAsia"/>
          <w:szCs w:val="24"/>
        </w:rPr>
        <w:t>í</w:t>
      </w:r>
      <w:r w:rsidR="002F732D" w:rsidRPr="00396239">
        <w:rPr>
          <w:szCs w:val="24"/>
        </w:rPr>
        <w:t>z de los incidentes.</w:t>
      </w:r>
    </w:p>
    <w:p w14:paraId="56A89CB0" w14:textId="77777777" w:rsidR="008231A8" w:rsidRPr="00396239" w:rsidRDefault="008231A8" w:rsidP="002944B1">
      <w:pPr>
        <w:pStyle w:val="Prrafodelista"/>
        <w:spacing w:after="0"/>
        <w:jc w:val="both"/>
        <w:rPr>
          <w:szCs w:val="24"/>
        </w:rPr>
      </w:pPr>
    </w:p>
    <w:p w14:paraId="34F6973A" w14:textId="0AF84C80" w:rsidR="002F732D" w:rsidRPr="00396239" w:rsidRDefault="002F732D">
      <w:pPr>
        <w:pStyle w:val="Prrafodelista"/>
        <w:numPr>
          <w:ilvl w:val="0"/>
          <w:numId w:val="101"/>
        </w:numPr>
        <w:spacing w:after="0"/>
        <w:jc w:val="both"/>
        <w:rPr>
          <w:szCs w:val="24"/>
        </w:rPr>
      </w:pPr>
      <w:r w:rsidRPr="00396239">
        <w:rPr>
          <w:szCs w:val="24"/>
        </w:rPr>
        <w:t>Prevenir la repetici</w:t>
      </w:r>
      <w:r w:rsidRPr="00396239">
        <w:rPr>
          <w:rFonts w:hint="eastAsia"/>
          <w:szCs w:val="24"/>
        </w:rPr>
        <w:t>ó</w:t>
      </w:r>
      <w:r w:rsidRPr="00396239">
        <w:rPr>
          <w:szCs w:val="24"/>
        </w:rPr>
        <w:t xml:space="preserve">n de los incidentes.  </w:t>
      </w:r>
    </w:p>
    <w:p w14:paraId="73145546" w14:textId="77777777" w:rsidR="002F732D" w:rsidRPr="00396239" w:rsidRDefault="002F732D" w:rsidP="002944B1">
      <w:pPr>
        <w:pStyle w:val="Prrafodelista"/>
        <w:spacing w:after="0"/>
        <w:jc w:val="both"/>
        <w:rPr>
          <w:szCs w:val="24"/>
        </w:rPr>
      </w:pPr>
    </w:p>
    <w:p w14:paraId="6E184A06" w14:textId="77777777" w:rsidR="002F732D" w:rsidRDefault="002F732D">
      <w:pPr>
        <w:pStyle w:val="Prrafodelista"/>
        <w:numPr>
          <w:ilvl w:val="0"/>
          <w:numId w:val="101"/>
        </w:numPr>
        <w:spacing w:after="0"/>
        <w:jc w:val="both"/>
        <w:rPr>
          <w:szCs w:val="24"/>
        </w:rPr>
      </w:pPr>
      <w:r w:rsidRPr="00396239">
        <w:rPr>
          <w:szCs w:val="24"/>
        </w:rPr>
        <w:t>Mejorar la postura de seguridad de la organizaci</w:t>
      </w:r>
      <w:r w:rsidRPr="00396239">
        <w:rPr>
          <w:rFonts w:hint="eastAsia"/>
          <w:szCs w:val="24"/>
        </w:rPr>
        <w:t>ó</w:t>
      </w:r>
      <w:r w:rsidRPr="00396239">
        <w:rPr>
          <w:szCs w:val="24"/>
        </w:rPr>
        <w:t>n.</w:t>
      </w:r>
    </w:p>
    <w:p w14:paraId="33BF7CDB" w14:textId="77777777" w:rsidR="008231A8" w:rsidRPr="00396239" w:rsidRDefault="008231A8" w:rsidP="002944B1">
      <w:pPr>
        <w:pStyle w:val="Prrafodelista"/>
        <w:spacing w:after="0"/>
        <w:jc w:val="both"/>
        <w:rPr>
          <w:szCs w:val="24"/>
        </w:rPr>
      </w:pPr>
    </w:p>
    <w:p w14:paraId="34DCC217" w14:textId="509064C3" w:rsidR="002F732D" w:rsidRDefault="002F732D">
      <w:pPr>
        <w:pStyle w:val="Prrafodelista"/>
        <w:numPr>
          <w:ilvl w:val="0"/>
          <w:numId w:val="101"/>
        </w:numPr>
        <w:spacing w:after="0"/>
        <w:jc w:val="both"/>
        <w:rPr>
          <w:szCs w:val="24"/>
        </w:rPr>
      </w:pPr>
      <w:r w:rsidRPr="00396239">
        <w:rPr>
          <w:szCs w:val="24"/>
        </w:rPr>
        <w:t xml:space="preserve">Identificar precursores e indicadores para evitar incidentes.  </w:t>
      </w:r>
    </w:p>
    <w:p w14:paraId="4356141E" w14:textId="77777777" w:rsidR="008231A8" w:rsidRPr="00396239" w:rsidRDefault="008231A8" w:rsidP="002944B1">
      <w:pPr>
        <w:pStyle w:val="Prrafodelista"/>
        <w:spacing w:after="0"/>
        <w:jc w:val="both"/>
        <w:rPr>
          <w:szCs w:val="24"/>
        </w:rPr>
      </w:pPr>
    </w:p>
    <w:p w14:paraId="140EB437" w14:textId="2F483325" w:rsidR="002F732D" w:rsidRDefault="002F732D">
      <w:pPr>
        <w:pStyle w:val="Prrafodelista"/>
        <w:numPr>
          <w:ilvl w:val="0"/>
          <w:numId w:val="101"/>
        </w:numPr>
        <w:spacing w:after="0"/>
        <w:jc w:val="both"/>
        <w:rPr>
          <w:szCs w:val="24"/>
        </w:rPr>
      </w:pPr>
      <w:r w:rsidRPr="00396239">
        <w:rPr>
          <w:szCs w:val="24"/>
        </w:rPr>
        <w:t>Cumplir con las regulaciones y requisitos de cumplimiento en Colombia de acuerdo con la Pol</w:t>
      </w:r>
      <w:r w:rsidRPr="00396239">
        <w:rPr>
          <w:rFonts w:hint="eastAsia"/>
          <w:szCs w:val="24"/>
        </w:rPr>
        <w:t>í</w:t>
      </w:r>
      <w:r w:rsidRPr="00396239">
        <w:rPr>
          <w:szCs w:val="24"/>
        </w:rPr>
        <w:t>tica de Seguridad Digital, de Gobierno Digital, la Resoluci</w:t>
      </w:r>
      <w:r w:rsidRPr="00396239">
        <w:rPr>
          <w:rFonts w:hint="eastAsia"/>
          <w:szCs w:val="24"/>
        </w:rPr>
        <w:t>ó</w:t>
      </w:r>
      <w:r w:rsidRPr="00396239">
        <w:rPr>
          <w:szCs w:val="24"/>
        </w:rPr>
        <w:t xml:space="preserve">n 500 del 2021 del MinTIC y el Decreto 338 del 2022. </w:t>
      </w:r>
    </w:p>
    <w:p w14:paraId="719A1159" w14:textId="77777777" w:rsidR="00384D9F" w:rsidRPr="00396239" w:rsidRDefault="00384D9F" w:rsidP="00B253A8">
      <w:pPr>
        <w:spacing w:after="0"/>
        <w:jc w:val="both"/>
        <w:rPr>
          <w:szCs w:val="24"/>
        </w:rPr>
      </w:pPr>
    </w:p>
    <w:p w14:paraId="13245CE1" w14:textId="793AB046" w:rsidR="002F732D" w:rsidRPr="00396239" w:rsidRDefault="002F732D" w:rsidP="00B253A8">
      <w:pPr>
        <w:pStyle w:val="Sinespaciado"/>
        <w:spacing w:before="0"/>
        <w:jc w:val="both"/>
        <w:rPr>
          <w:rStyle w:val="Ttulo5Car"/>
          <w:rFonts w:ascii="Nunito Black" w:hAnsi="Nunito Black"/>
          <w:bCs/>
          <w:color w:val="002060"/>
          <w:sz w:val="44"/>
          <w:szCs w:val="22"/>
          <w:lang w:val="es-419" w:eastAsia="es-419"/>
        </w:rPr>
      </w:pPr>
      <w:bookmarkStart w:id="598" w:name="_Toc167789569"/>
      <w:bookmarkStart w:id="599" w:name="_Toc177026086"/>
      <w:r w:rsidRPr="00396239">
        <w:rPr>
          <w:rStyle w:val="Ttulo5Car"/>
          <w:rFonts w:ascii="Nunito Black" w:hAnsi="Nunito Black" w:hint="eastAsia"/>
          <w:bCs/>
          <w:color w:val="002060"/>
          <w:sz w:val="44"/>
          <w:szCs w:val="22"/>
          <w:lang w:val="es-419" w:eastAsia="es-419"/>
        </w:rPr>
        <w:t>8.3.</w:t>
      </w:r>
      <w:r w:rsidR="00384D9F">
        <w:rPr>
          <w:rStyle w:val="Ttulo5Car"/>
          <w:rFonts w:ascii="Nunito Black" w:hAnsi="Nunito Black"/>
          <w:bCs/>
          <w:color w:val="002060"/>
          <w:sz w:val="44"/>
          <w:szCs w:val="22"/>
          <w:lang w:val="es-419" w:eastAsia="es-419"/>
        </w:rPr>
        <w:t xml:space="preserve"> </w:t>
      </w:r>
      <w:r w:rsidRPr="00396239">
        <w:rPr>
          <w:rStyle w:val="Ttulo5Car"/>
          <w:rFonts w:ascii="Nunito Black" w:hAnsi="Nunito Black" w:hint="eastAsia"/>
          <w:bCs/>
          <w:color w:val="002060"/>
          <w:sz w:val="44"/>
          <w:szCs w:val="22"/>
          <w:lang w:val="es-419" w:eastAsia="es-419"/>
        </w:rPr>
        <w:t>Objetivos</w:t>
      </w:r>
      <w:bookmarkEnd w:id="598"/>
      <w:bookmarkEnd w:id="599"/>
    </w:p>
    <w:p w14:paraId="750BCE5F" w14:textId="77777777" w:rsidR="002F732D" w:rsidRDefault="002F732D" w:rsidP="00B253A8">
      <w:pPr>
        <w:spacing w:after="0"/>
        <w:jc w:val="both"/>
      </w:pPr>
    </w:p>
    <w:p w14:paraId="60F8F9E9" w14:textId="77777777" w:rsidR="002F732D" w:rsidRDefault="002F732D" w:rsidP="00B253A8">
      <w:pPr>
        <w:spacing w:after="0"/>
        <w:jc w:val="both"/>
        <w:rPr>
          <w:szCs w:val="24"/>
        </w:rPr>
      </w:pPr>
      <w:r w:rsidRPr="00396239">
        <w:rPr>
          <w:szCs w:val="24"/>
        </w:rPr>
        <w:t>Los objetivos de la Gesti</w:t>
      </w:r>
      <w:r w:rsidRPr="00396239">
        <w:rPr>
          <w:rFonts w:hint="eastAsia"/>
          <w:szCs w:val="24"/>
        </w:rPr>
        <w:t>ó</w:t>
      </w:r>
      <w:r w:rsidRPr="00396239">
        <w:rPr>
          <w:szCs w:val="24"/>
        </w:rPr>
        <w:t>n de incidentes de Seguridad Digital son:</w:t>
      </w:r>
    </w:p>
    <w:p w14:paraId="5C35E0F1" w14:textId="77777777" w:rsidR="008231A8" w:rsidRPr="00396239" w:rsidRDefault="008231A8" w:rsidP="00B253A8">
      <w:pPr>
        <w:spacing w:after="0"/>
        <w:jc w:val="both"/>
        <w:rPr>
          <w:szCs w:val="24"/>
        </w:rPr>
      </w:pPr>
    </w:p>
    <w:p w14:paraId="50B36FBF" w14:textId="21868C98" w:rsidR="002F732D" w:rsidRDefault="002F732D" w:rsidP="00B253A8">
      <w:pPr>
        <w:spacing w:after="0"/>
        <w:jc w:val="both"/>
        <w:rPr>
          <w:szCs w:val="24"/>
        </w:rPr>
      </w:pPr>
      <w:r w:rsidRPr="00396239">
        <w:rPr>
          <w:szCs w:val="24"/>
        </w:rPr>
        <w:t>Minimizar el impacto de los incidentes de seguridad, Identificar y corregir la causa ra</w:t>
      </w:r>
      <w:r w:rsidRPr="00396239">
        <w:rPr>
          <w:rFonts w:hint="eastAsia"/>
          <w:szCs w:val="24"/>
        </w:rPr>
        <w:t>í</w:t>
      </w:r>
      <w:r w:rsidRPr="00396239">
        <w:rPr>
          <w:szCs w:val="24"/>
        </w:rPr>
        <w:t>z de los incidentes, prevenir que se repitan los incidentes, y mejorar la postura de seguridad de las entidades/organizaciones mediante la implementaci</w:t>
      </w:r>
      <w:r w:rsidRPr="00396239">
        <w:rPr>
          <w:rFonts w:hint="eastAsia"/>
          <w:szCs w:val="24"/>
        </w:rPr>
        <w:t>ó</w:t>
      </w:r>
      <w:r w:rsidRPr="00396239">
        <w:rPr>
          <w:szCs w:val="24"/>
        </w:rPr>
        <w:t>n de medidas preventivas y correctivas adecuadas.</w:t>
      </w:r>
      <w:r w:rsidR="002944B1">
        <w:rPr>
          <w:szCs w:val="24"/>
        </w:rPr>
        <w:t xml:space="preserve"> </w:t>
      </w:r>
      <w:r w:rsidRPr="00396239">
        <w:rPr>
          <w:szCs w:val="24"/>
        </w:rPr>
        <w:t>Adem</w:t>
      </w:r>
      <w:r w:rsidRPr="00396239">
        <w:rPr>
          <w:rFonts w:hint="eastAsia"/>
          <w:szCs w:val="24"/>
        </w:rPr>
        <w:t>á</w:t>
      </w:r>
      <w:r w:rsidRPr="00396239">
        <w:rPr>
          <w:szCs w:val="24"/>
        </w:rPr>
        <w:t xml:space="preserve">s de: </w:t>
      </w:r>
    </w:p>
    <w:p w14:paraId="0E6A3B6D" w14:textId="77777777" w:rsidR="008231A8" w:rsidRPr="00396239" w:rsidRDefault="008231A8" w:rsidP="00B253A8">
      <w:pPr>
        <w:spacing w:after="0"/>
        <w:jc w:val="both"/>
        <w:rPr>
          <w:szCs w:val="24"/>
        </w:rPr>
      </w:pPr>
    </w:p>
    <w:p w14:paraId="09842339" w14:textId="151F18C7" w:rsidR="00BF4E8F" w:rsidRDefault="002F732D" w:rsidP="00B253A8">
      <w:pPr>
        <w:spacing w:after="0"/>
        <w:jc w:val="both"/>
        <w:rPr>
          <w:szCs w:val="24"/>
        </w:rPr>
      </w:pPr>
      <w:r w:rsidRPr="00396239">
        <w:rPr>
          <w:szCs w:val="24"/>
        </w:rPr>
        <w:t>Cumplir con las obligaciones legales y contractuales con relaci</w:t>
      </w:r>
      <w:r w:rsidRPr="00396239">
        <w:rPr>
          <w:rFonts w:hint="eastAsia"/>
          <w:szCs w:val="24"/>
        </w:rPr>
        <w:t>ó</w:t>
      </w:r>
      <w:r w:rsidRPr="00396239">
        <w:rPr>
          <w:szCs w:val="24"/>
        </w:rPr>
        <w:t>n a la gesti</w:t>
      </w:r>
      <w:r w:rsidRPr="00396239">
        <w:rPr>
          <w:rFonts w:hint="eastAsia"/>
          <w:szCs w:val="24"/>
        </w:rPr>
        <w:t>ó</w:t>
      </w:r>
      <w:r w:rsidRPr="00396239">
        <w:rPr>
          <w:szCs w:val="24"/>
        </w:rPr>
        <w:t>n de incidentes de Seguridad Digital.</w:t>
      </w:r>
    </w:p>
    <w:p w14:paraId="063CF5D9" w14:textId="77777777" w:rsidR="008231A8" w:rsidRPr="00396239" w:rsidRDefault="008231A8" w:rsidP="00B253A8">
      <w:pPr>
        <w:spacing w:after="0"/>
        <w:jc w:val="both"/>
        <w:rPr>
          <w:szCs w:val="24"/>
        </w:rPr>
      </w:pPr>
    </w:p>
    <w:p w14:paraId="4A9DBFF6" w14:textId="77777777" w:rsidR="002F732D" w:rsidRDefault="002F732D" w:rsidP="00B253A8">
      <w:pPr>
        <w:spacing w:after="0"/>
        <w:jc w:val="both"/>
        <w:rPr>
          <w:szCs w:val="24"/>
        </w:rPr>
      </w:pPr>
      <w:r w:rsidRPr="00396239">
        <w:rPr>
          <w:szCs w:val="24"/>
        </w:rPr>
        <w:t>Ayudar a las entidades/organizaciones a mitigar los riesgos de los incidentes de seguridad digital proporcionando pautas sobre c</w:t>
      </w:r>
      <w:r w:rsidRPr="00396239">
        <w:rPr>
          <w:rFonts w:hint="eastAsia"/>
          <w:szCs w:val="24"/>
        </w:rPr>
        <w:t>ó</w:t>
      </w:r>
      <w:r w:rsidRPr="00396239">
        <w:rPr>
          <w:szCs w:val="24"/>
        </w:rPr>
        <w:t xml:space="preserve">mo responder ante </w:t>
      </w:r>
      <w:r w:rsidRPr="00396239">
        <w:rPr>
          <w:rFonts w:hint="eastAsia"/>
          <w:szCs w:val="24"/>
        </w:rPr>
        <w:t>é</w:t>
      </w:r>
      <w:r w:rsidRPr="00396239">
        <w:rPr>
          <w:szCs w:val="24"/>
        </w:rPr>
        <w:t>stos de manera eficaz y eficiente.</w:t>
      </w:r>
    </w:p>
    <w:p w14:paraId="628ABDC2" w14:textId="77777777" w:rsidR="008231A8" w:rsidRPr="00396239" w:rsidRDefault="008231A8" w:rsidP="00B253A8">
      <w:pPr>
        <w:spacing w:after="0"/>
        <w:jc w:val="both"/>
        <w:rPr>
          <w:szCs w:val="24"/>
        </w:rPr>
      </w:pPr>
    </w:p>
    <w:p w14:paraId="20DA2A65" w14:textId="77777777" w:rsidR="002F732D" w:rsidRDefault="002F732D" w:rsidP="00B253A8">
      <w:pPr>
        <w:spacing w:after="0"/>
        <w:jc w:val="both"/>
        <w:rPr>
          <w:szCs w:val="24"/>
        </w:rPr>
      </w:pPr>
      <w:r w:rsidRPr="00396239">
        <w:rPr>
          <w:szCs w:val="24"/>
        </w:rPr>
        <w:t>Proporcionar lineamientos para establecer un programa efectivo de respuesta a incidentes, con un enfoque principal en la detecci</w:t>
      </w:r>
      <w:r w:rsidRPr="00396239">
        <w:rPr>
          <w:rFonts w:hint="eastAsia"/>
          <w:szCs w:val="24"/>
        </w:rPr>
        <w:t>ó</w:t>
      </w:r>
      <w:r w:rsidRPr="00396239">
        <w:rPr>
          <w:szCs w:val="24"/>
        </w:rPr>
        <w:t>n, an</w:t>
      </w:r>
      <w:r w:rsidRPr="00396239">
        <w:rPr>
          <w:rFonts w:hint="eastAsia"/>
          <w:szCs w:val="24"/>
        </w:rPr>
        <w:t>á</w:t>
      </w:r>
      <w:r w:rsidRPr="00396239">
        <w:rPr>
          <w:szCs w:val="24"/>
        </w:rPr>
        <w:t>lisis, priorizaci</w:t>
      </w:r>
      <w:r w:rsidRPr="00396239">
        <w:rPr>
          <w:rFonts w:hint="eastAsia"/>
          <w:szCs w:val="24"/>
        </w:rPr>
        <w:t>ó</w:t>
      </w:r>
      <w:r w:rsidRPr="00396239">
        <w:rPr>
          <w:szCs w:val="24"/>
        </w:rPr>
        <w:t>n y manejo de incidentes.</w:t>
      </w:r>
    </w:p>
    <w:p w14:paraId="039F0169" w14:textId="77777777" w:rsidR="008231A8" w:rsidRPr="00396239" w:rsidRDefault="008231A8" w:rsidP="00B253A8">
      <w:pPr>
        <w:spacing w:after="0"/>
        <w:jc w:val="both"/>
        <w:rPr>
          <w:szCs w:val="24"/>
        </w:rPr>
      </w:pPr>
    </w:p>
    <w:p w14:paraId="6C9918FD" w14:textId="6DE05A18" w:rsidR="002F732D" w:rsidRPr="00396239" w:rsidRDefault="002F732D" w:rsidP="00B253A8">
      <w:pPr>
        <w:pStyle w:val="Sinespaciado"/>
        <w:spacing w:before="0"/>
        <w:jc w:val="both"/>
        <w:rPr>
          <w:rStyle w:val="Ttulo5Car"/>
          <w:rFonts w:ascii="Nunito Black" w:hAnsi="Nunito Black"/>
          <w:bCs/>
          <w:color w:val="002060"/>
          <w:sz w:val="44"/>
          <w:szCs w:val="22"/>
          <w:lang w:val="es-419" w:eastAsia="es-419"/>
        </w:rPr>
      </w:pPr>
      <w:bookmarkStart w:id="600" w:name="_Toc167789570"/>
      <w:bookmarkStart w:id="601" w:name="_Toc177026087"/>
      <w:r w:rsidRPr="00396239">
        <w:rPr>
          <w:rStyle w:val="Ttulo5Car"/>
          <w:rFonts w:ascii="Nunito Black" w:hAnsi="Nunito Black" w:hint="eastAsia"/>
          <w:bCs/>
          <w:color w:val="002060"/>
          <w:sz w:val="44"/>
          <w:szCs w:val="22"/>
          <w:lang w:val="es-419" w:eastAsia="es-419"/>
        </w:rPr>
        <w:t>8.4.</w:t>
      </w:r>
      <w:r w:rsidR="00384D9F">
        <w:rPr>
          <w:rStyle w:val="Ttulo5Car"/>
          <w:rFonts w:ascii="Nunito Black" w:hAnsi="Nunito Black"/>
          <w:bCs/>
          <w:color w:val="002060"/>
          <w:sz w:val="44"/>
          <w:szCs w:val="22"/>
          <w:lang w:val="es-419" w:eastAsia="es-419"/>
        </w:rPr>
        <w:t xml:space="preserve"> </w:t>
      </w:r>
      <w:r w:rsidRPr="00396239">
        <w:rPr>
          <w:rStyle w:val="Ttulo5Car"/>
          <w:rFonts w:ascii="Nunito Black" w:hAnsi="Nunito Black" w:hint="eastAsia"/>
          <w:bCs/>
          <w:color w:val="002060"/>
          <w:sz w:val="44"/>
          <w:szCs w:val="22"/>
          <w:lang w:val="es-419" w:eastAsia="es-419"/>
        </w:rPr>
        <w:t>Despliegue de acciones adecuadas para la gestión de incidente</w:t>
      </w:r>
      <w:bookmarkEnd w:id="600"/>
      <w:bookmarkEnd w:id="601"/>
    </w:p>
    <w:p w14:paraId="486099DF" w14:textId="77777777" w:rsidR="002F732D" w:rsidRDefault="002F732D" w:rsidP="00B253A8">
      <w:pPr>
        <w:spacing w:after="0"/>
      </w:pPr>
    </w:p>
    <w:p w14:paraId="3CFBD282" w14:textId="77777777" w:rsidR="002F732D" w:rsidRDefault="002F732D" w:rsidP="00B253A8">
      <w:pPr>
        <w:spacing w:after="0"/>
        <w:jc w:val="both"/>
        <w:rPr>
          <w:szCs w:val="24"/>
        </w:rPr>
      </w:pPr>
      <w:r w:rsidRPr="00396239">
        <w:rPr>
          <w:szCs w:val="24"/>
        </w:rPr>
        <w:t>Desarrollar una pol</w:t>
      </w:r>
      <w:r w:rsidRPr="00396239">
        <w:rPr>
          <w:rFonts w:hint="eastAsia"/>
          <w:szCs w:val="24"/>
        </w:rPr>
        <w:t>í</w:t>
      </w:r>
      <w:r w:rsidRPr="00396239">
        <w:rPr>
          <w:szCs w:val="24"/>
        </w:rPr>
        <w:t>tica de gesti</w:t>
      </w:r>
      <w:r w:rsidRPr="00396239">
        <w:rPr>
          <w:rFonts w:hint="eastAsia"/>
          <w:szCs w:val="24"/>
        </w:rPr>
        <w:t>ó</w:t>
      </w:r>
      <w:r w:rsidRPr="00396239">
        <w:rPr>
          <w:szCs w:val="24"/>
        </w:rPr>
        <w:t>n de incidentes: La pol</w:t>
      </w:r>
      <w:r w:rsidRPr="00396239">
        <w:rPr>
          <w:rFonts w:hint="eastAsia"/>
          <w:szCs w:val="24"/>
        </w:rPr>
        <w:t>í</w:t>
      </w:r>
      <w:r w:rsidRPr="00396239">
        <w:rPr>
          <w:szCs w:val="24"/>
        </w:rPr>
        <w:t>tica de gesti</w:t>
      </w:r>
      <w:r w:rsidRPr="00396239">
        <w:rPr>
          <w:rFonts w:hint="eastAsia"/>
          <w:szCs w:val="24"/>
        </w:rPr>
        <w:t>ó</w:t>
      </w:r>
      <w:r w:rsidRPr="00396239">
        <w:rPr>
          <w:szCs w:val="24"/>
        </w:rPr>
        <w:t>n de incidentes debe definir los objetivos del programa, los roles y responsabilidades de las diferentes partes involucradas, as</w:t>
      </w:r>
      <w:r w:rsidRPr="00396239">
        <w:rPr>
          <w:rFonts w:hint="eastAsia"/>
          <w:szCs w:val="24"/>
        </w:rPr>
        <w:t>í</w:t>
      </w:r>
      <w:r w:rsidRPr="00396239">
        <w:rPr>
          <w:szCs w:val="24"/>
        </w:rPr>
        <w:t xml:space="preserve"> como los procesos para identificar, clasificar, priorizar, resolver y registrar incidentes de seguridad. </w:t>
      </w:r>
    </w:p>
    <w:p w14:paraId="26684E5E" w14:textId="77777777" w:rsidR="008231A8" w:rsidRPr="00396239" w:rsidRDefault="008231A8" w:rsidP="00B253A8">
      <w:pPr>
        <w:spacing w:after="0"/>
        <w:jc w:val="both"/>
        <w:rPr>
          <w:szCs w:val="24"/>
        </w:rPr>
      </w:pPr>
    </w:p>
    <w:p w14:paraId="23C79E8B" w14:textId="6D61411C" w:rsidR="002F732D" w:rsidRDefault="002F732D" w:rsidP="00B253A8">
      <w:pPr>
        <w:spacing w:after="0"/>
        <w:jc w:val="both"/>
        <w:rPr>
          <w:szCs w:val="24"/>
        </w:rPr>
      </w:pPr>
      <w:r w:rsidRPr="00396239">
        <w:rPr>
          <w:szCs w:val="24"/>
        </w:rPr>
        <w:t>Establecer un Equipo de Respuesta a Incidentes (IRT): El IRT es responsable de gestionar los incidentes de seguridad de la informaci</w:t>
      </w:r>
      <w:r w:rsidRPr="00396239">
        <w:rPr>
          <w:rFonts w:hint="eastAsia"/>
          <w:szCs w:val="24"/>
        </w:rPr>
        <w:t>ó</w:t>
      </w:r>
      <w:r w:rsidRPr="00396239">
        <w:rPr>
          <w:szCs w:val="24"/>
        </w:rPr>
        <w:t>n y seguridad digital, centralizando la gesti</w:t>
      </w:r>
      <w:r w:rsidRPr="00396239">
        <w:rPr>
          <w:rFonts w:hint="eastAsia"/>
          <w:szCs w:val="24"/>
        </w:rPr>
        <w:t>ó</w:t>
      </w:r>
      <w:r w:rsidRPr="00396239">
        <w:rPr>
          <w:szCs w:val="24"/>
        </w:rPr>
        <w:t>n de todos los incidentes de seguridad a nivel de toda la entidad/organizaci</w:t>
      </w:r>
      <w:r w:rsidRPr="00396239">
        <w:rPr>
          <w:rFonts w:hint="eastAsia"/>
          <w:szCs w:val="24"/>
        </w:rPr>
        <w:t>ó</w:t>
      </w:r>
      <w:r w:rsidRPr="00396239">
        <w:rPr>
          <w:szCs w:val="24"/>
        </w:rPr>
        <w:t>n. El IRT debe estar compuesto por personas con excelentes habilitades t</w:t>
      </w:r>
      <w:r w:rsidRPr="00396239">
        <w:rPr>
          <w:rFonts w:hint="eastAsia"/>
          <w:szCs w:val="24"/>
        </w:rPr>
        <w:t>é</w:t>
      </w:r>
      <w:r w:rsidRPr="00396239">
        <w:rPr>
          <w:szCs w:val="24"/>
        </w:rPr>
        <w:t>cnicas, como administradores de sistemas, administradores de redes, especialistas en infraestructura, programaci</w:t>
      </w:r>
      <w:r w:rsidRPr="00396239">
        <w:rPr>
          <w:rFonts w:hint="eastAsia"/>
          <w:szCs w:val="24"/>
        </w:rPr>
        <w:t>ó</w:t>
      </w:r>
      <w:r w:rsidRPr="00396239">
        <w:rPr>
          <w:szCs w:val="24"/>
        </w:rPr>
        <w:t>n, herramientas de seguridad. Adem</w:t>
      </w:r>
      <w:r w:rsidRPr="00396239">
        <w:rPr>
          <w:rFonts w:hint="eastAsia"/>
          <w:szCs w:val="24"/>
        </w:rPr>
        <w:t>á</w:t>
      </w:r>
      <w:r w:rsidRPr="00396239">
        <w:rPr>
          <w:szCs w:val="24"/>
        </w:rPr>
        <w:t>s, deben incluirse el oficial de seguridad de la informaci</w:t>
      </w:r>
      <w:r w:rsidRPr="00396239">
        <w:rPr>
          <w:rFonts w:hint="eastAsia"/>
          <w:szCs w:val="24"/>
        </w:rPr>
        <w:t>ó</w:t>
      </w:r>
      <w:r w:rsidRPr="00396239">
        <w:rPr>
          <w:szCs w:val="24"/>
        </w:rPr>
        <w:t>n/encargado de seguridad digital, el encargado de seguridad f</w:t>
      </w:r>
      <w:r w:rsidRPr="00396239">
        <w:rPr>
          <w:rFonts w:hint="eastAsia"/>
          <w:szCs w:val="24"/>
        </w:rPr>
        <w:t>í</w:t>
      </w:r>
      <w:r w:rsidRPr="00396239">
        <w:rPr>
          <w:szCs w:val="24"/>
        </w:rPr>
        <w:t>sica y encargado de gesti</w:t>
      </w:r>
      <w:r w:rsidRPr="00396239">
        <w:rPr>
          <w:rFonts w:hint="eastAsia"/>
          <w:szCs w:val="24"/>
        </w:rPr>
        <w:t>ó</w:t>
      </w:r>
      <w:r w:rsidRPr="00396239">
        <w:rPr>
          <w:szCs w:val="24"/>
        </w:rPr>
        <w:t xml:space="preserve">n documental.  </w:t>
      </w:r>
    </w:p>
    <w:p w14:paraId="67252453" w14:textId="77777777" w:rsidR="008231A8" w:rsidRPr="00396239" w:rsidRDefault="008231A8" w:rsidP="00B253A8">
      <w:pPr>
        <w:spacing w:after="0"/>
        <w:jc w:val="both"/>
        <w:rPr>
          <w:szCs w:val="24"/>
        </w:rPr>
      </w:pPr>
    </w:p>
    <w:p w14:paraId="428D5AB8" w14:textId="3EE658EC" w:rsidR="00BF4E8F" w:rsidRPr="00396239" w:rsidRDefault="002F732D" w:rsidP="00B253A8">
      <w:pPr>
        <w:spacing w:after="0"/>
        <w:jc w:val="both"/>
        <w:rPr>
          <w:szCs w:val="24"/>
        </w:rPr>
      </w:pPr>
      <w:r w:rsidRPr="00396239">
        <w:rPr>
          <w:szCs w:val="24"/>
        </w:rPr>
        <w:t>Crear un plan de respuesta a incidentes: El plan de respuesta a incidentes debe describir los pasos a seguir para gestionar los incidentes de seguridad, incluyendo aquellos relacionados con la seguridad de la informaci</w:t>
      </w:r>
      <w:r w:rsidRPr="00396239">
        <w:rPr>
          <w:rFonts w:hint="eastAsia"/>
          <w:szCs w:val="24"/>
        </w:rPr>
        <w:t>ó</w:t>
      </w:r>
      <w:r w:rsidRPr="00396239">
        <w:rPr>
          <w:szCs w:val="24"/>
        </w:rPr>
        <w:t>n y seguridad digital (Incident management, 2022). El plan debe incluir informaci</w:t>
      </w:r>
      <w:r w:rsidRPr="00396239">
        <w:rPr>
          <w:rFonts w:hint="eastAsia"/>
          <w:szCs w:val="24"/>
        </w:rPr>
        <w:t>ó</w:t>
      </w:r>
      <w:r w:rsidRPr="00396239">
        <w:rPr>
          <w:szCs w:val="24"/>
        </w:rPr>
        <w:t>n sobre c</w:t>
      </w:r>
      <w:r w:rsidRPr="00396239">
        <w:rPr>
          <w:rFonts w:hint="eastAsia"/>
          <w:szCs w:val="24"/>
        </w:rPr>
        <w:t>ó</w:t>
      </w:r>
      <w:r w:rsidRPr="00396239">
        <w:rPr>
          <w:szCs w:val="24"/>
        </w:rPr>
        <w:t>mo desarrollar e implementar cada una de las etapas, como son: preparaci</w:t>
      </w:r>
      <w:r w:rsidRPr="00396239">
        <w:rPr>
          <w:rFonts w:hint="eastAsia"/>
          <w:szCs w:val="24"/>
        </w:rPr>
        <w:t>ó</w:t>
      </w:r>
      <w:r w:rsidRPr="00396239">
        <w:rPr>
          <w:szCs w:val="24"/>
        </w:rPr>
        <w:t>n, detecci</w:t>
      </w:r>
      <w:r w:rsidRPr="00396239">
        <w:rPr>
          <w:rFonts w:hint="eastAsia"/>
          <w:szCs w:val="24"/>
        </w:rPr>
        <w:t>ó</w:t>
      </w:r>
      <w:r w:rsidRPr="00396239">
        <w:rPr>
          <w:szCs w:val="24"/>
        </w:rPr>
        <w:t>n, an</w:t>
      </w:r>
      <w:r w:rsidRPr="00396239">
        <w:rPr>
          <w:rFonts w:hint="eastAsia"/>
          <w:szCs w:val="24"/>
        </w:rPr>
        <w:t>á</w:t>
      </w:r>
      <w:r w:rsidRPr="00396239">
        <w:rPr>
          <w:szCs w:val="24"/>
        </w:rPr>
        <w:t>lisis, contenci</w:t>
      </w:r>
      <w:r w:rsidRPr="00396239">
        <w:rPr>
          <w:rFonts w:hint="eastAsia"/>
          <w:szCs w:val="24"/>
        </w:rPr>
        <w:t>ó</w:t>
      </w:r>
      <w:r w:rsidRPr="00396239">
        <w:rPr>
          <w:szCs w:val="24"/>
        </w:rPr>
        <w:t>n, erradicaci</w:t>
      </w:r>
      <w:r w:rsidRPr="00396239">
        <w:rPr>
          <w:rFonts w:hint="eastAsia"/>
          <w:szCs w:val="24"/>
        </w:rPr>
        <w:t>ó</w:t>
      </w:r>
      <w:r w:rsidRPr="00396239">
        <w:rPr>
          <w:szCs w:val="24"/>
        </w:rPr>
        <w:t>n, recuperaci</w:t>
      </w:r>
      <w:r w:rsidRPr="00396239">
        <w:rPr>
          <w:rFonts w:hint="eastAsia"/>
          <w:szCs w:val="24"/>
        </w:rPr>
        <w:t>ó</w:t>
      </w:r>
      <w:r w:rsidRPr="00396239">
        <w:rPr>
          <w:szCs w:val="24"/>
        </w:rPr>
        <w:t>n y lecciones aprendidas</w:t>
      </w:r>
      <w:r w:rsidR="00396239">
        <w:rPr>
          <w:szCs w:val="24"/>
        </w:rPr>
        <w:t>.</w:t>
      </w:r>
    </w:p>
    <w:p w14:paraId="4CC218FD" w14:textId="77777777" w:rsidR="002F732D" w:rsidRDefault="002F732D" w:rsidP="00B253A8">
      <w:pPr>
        <w:spacing w:after="0"/>
        <w:jc w:val="both"/>
        <w:rPr>
          <w:szCs w:val="24"/>
        </w:rPr>
      </w:pPr>
      <w:r w:rsidRPr="00396239">
        <w:rPr>
          <w:szCs w:val="24"/>
        </w:rPr>
        <w:t>Capacitar al personal en gesti</w:t>
      </w:r>
      <w:r w:rsidRPr="00396239">
        <w:rPr>
          <w:rFonts w:hint="eastAsia"/>
          <w:szCs w:val="24"/>
        </w:rPr>
        <w:t>ó</w:t>
      </w:r>
      <w:r w:rsidRPr="00396239">
        <w:rPr>
          <w:szCs w:val="24"/>
        </w:rPr>
        <w:t>n de incidentes: El personal de la entidad/organizaci</w:t>
      </w:r>
      <w:r w:rsidRPr="00396239">
        <w:rPr>
          <w:rFonts w:hint="eastAsia"/>
          <w:szCs w:val="24"/>
        </w:rPr>
        <w:t>ó</w:t>
      </w:r>
      <w:r w:rsidRPr="00396239">
        <w:rPr>
          <w:szCs w:val="24"/>
        </w:rPr>
        <w:t>n debe estar capacitado en los procesos de gesti</w:t>
      </w:r>
      <w:r w:rsidRPr="00396239">
        <w:rPr>
          <w:rFonts w:hint="eastAsia"/>
          <w:szCs w:val="24"/>
        </w:rPr>
        <w:t>ó</w:t>
      </w:r>
      <w:r w:rsidRPr="00396239">
        <w:rPr>
          <w:szCs w:val="24"/>
        </w:rPr>
        <w:t>n de incidentes. La capacitaci</w:t>
      </w:r>
      <w:r w:rsidRPr="00396239">
        <w:rPr>
          <w:rFonts w:hint="eastAsia"/>
          <w:szCs w:val="24"/>
        </w:rPr>
        <w:t>ó</w:t>
      </w:r>
      <w:r w:rsidRPr="00396239">
        <w:rPr>
          <w:szCs w:val="24"/>
        </w:rPr>
        <w:t>n debe cubrir temas como el an</w:t>
      </w:r>
      <w:r w:rsidRPr="00396239">
        <w:rPr>
          <w:rFonts w:hint="eastAsia"/>
          <w:szCs w:val="24"/>
        </w:rPr>
        <w:t>á</w:t>
      </w:r>
      <w:r w:rsidRPr="00396239">
        <w:rPr>
          <w:szCs w:val="24"/>
        </w:rPr>
        <w:t>lisis e identificaci</w:t>
      </w:r>
      <w:r w:rsidRPr="00396239">
        <w:rPr>
          <w:rFonts w:hint="eastAsia"/>
          <w:szCs w:val="24"/>
        </w:rPr>
        <w:t>ó</w:t>
      </w:r>
      <w:r w:rsidRPr="00396239">
        <w:rPr>
          <w:szCs w:val="24"/>
        </w:rPr>
        <w:t>n de incidentes de seguridad, la comunicaci</w:t>
      </w:r>
      <w:r w:rsidRPr="00396239">
        <w:rPr>
          <w:rFonts w:hint="eastAsia"/>
          <w:szCs w:val="24"/>
        </w:rPr>
        <w:t>ó</w:t>
      </w:r>
      <w:r w:rsidRPr="00396239">
        <w:rPr>
          <w:szCs w:val="24"/>
        </w:rPr>
        <w:t>n de incidentes, la respuesta a incidentes, la recuperaci</w:t>
      </w:r>
      <w:r w:rsidRPr="00396239">
        <w:rPr>
          <w:rFonts w:hint="eastAsia"/>
          <w:szCs w:val="24"/>
        </w:rPr>
        <w:t>ó</w:t>
      </w:r>
      <w:r w:rsidRPr="00396239">
        <w:rPr>
          <w:szCs w:val="24"/>
        </w:rPr>
        <w:t>n de incidentes y la investigaci</w:t>
      </w:r>
      <w:r w:rsidRPr="00396239">
        <w:rPr>
          <w:rFonts w:hint="eastAsia"/>
          <w:szCs w:val="24"/>
        </w:rPr>
        <w:t>ó</w:t>
      </w:r>
      <w:r w:rsidRPr="00396239">
        <w:rPr>
          <w:szCs w:val="24"/>
        </w:rPr>
        <w:t xml:space="preserve">n de </w:t>
      </w:r>
      <w:r w:rsidRPr="00396239">
        <w:rPr>
          <w:rFonts w:hint="eastAsia"/>
          <w:szCs w:val="24"/>
        </w:rPr>
        <w:t>é</w:t>
      </w:r>
      <w:r w:rsidRPr="00396239">
        <w:rPr>
          <w:szCs w:val="24"/>
        </w:rPr>
        <w:t xml:space="preserve">stos. </w:t>
      </w:r>
    </w:p>
    <w:p w14:paraId="7C53D8A2" w14:textId="77777777" w:rsidR="008231A8" w:rsidRPr="00396239" w:rsidRDefault="008231A8" w:rsidP="00B253A8">
      <w:pPr>
        <w:spacing w:after="0"/>
        <w:jc w:val="both"/>
        <w:rPr>
          <w:szCs w:val="24"/>
        </w:rPr>
      </w:pPr>
    </w:p>
    <w:p w14:paraId="4D456D83" w14:textId="77777777" w:rsidR="002F732D" w:rsidRPr="00396239" w:rsidRDefault="002F732D" w:rsidP="00B253A8">
      <w:pPr>
        <w:spacing w:after="0"/>
        <w:jc w:val="both"/>
        <w:rPr>
          <w:szCs w:val="24"/>
        </w:rPr>
      </w:pPr>
      <w:r w:rsidRPr="00396239">
        <w:rPr>
          <w:szCs w:val="24"/>
        </w:rPr>
        <w:t>Probar y actualizar regularmente el plan de respuesta a incidentes: El plan de respuesta a incidentes debe probarse y actualizarse de manera regular para garantizar su efectividad y para que refleje los cambios en el entorno de amenazas.</w:t>
      </w:r>
    </w:p>
    <w:p w14:paraId="7B871EFE" w14:textId="77777777" w:rsidR="002F732D" w:rsidRDefault="002F732D" w:rsidP="00B253A8">
      <w:pPr>
        <w:spacing w:after="0"/>
        <w:jc w:val="both"/>
      </w:pPr>
    </w:p>
    <w:p w14:paraId="09BCDF67" w14:textId="5D30EA17" w:rsidR="002F732D" w:rsidRPr="00396239" w:rsidRDefault="00384D9F" w:rsidP="00384D9F">
      <w:pPr>
        <w:pStyle w:val="Sinespaciado"/>
        <w:spacing w:before="0"/>
        <w:jc w:val="both"/>
        <w:rPr>
          <w:rStyle w:val="Ttulo5Car"/>
          <w:rFonts w:ascii="Nunito Black" w:hAnsi="Nunito Black"/>
          <w:bCs/>
          <w:color w:val="002060"/>
          <w:sz w:val="44"/>
          <w:szCs w:val="22"/>
          <w:lang w:val="es-419" w:eastAsia="es-419"/>
        </w:rPr>
      </w:pPr>
      <w:bookmarkStart w:id="602" w:name="_Toc167789571"/>
      <w:bookmarkStart w:id="603" w:name="_Toc177026088"/>
      <w:r w:rsidRPr="00384D9F">
        <w:rPr>
          <w:rStyle w:val="Ttulo5Car"/>
          <w:rFonts w:ascii="Nunito Black" w:hAnsi="Nunito Black" w:hint="eastAsia"/>
          <w:bCs/>
          <w:color w:val="002060"/>
          <w:sz w:val="44"/>
          <w:lang w:val="es-419" w:eastAsia="es-419"/>
        </w:rPr>
        <w:t>9.</w:t>
      </w:r>
      <w:r>
        <w:rPr>
          <w:rStyle w:val="Ttulo5Car"/>
          <w:rFonts w:ascii="Nunito Black" w:hAnsi="Nunito Black" w:hint="eastAsia"/>
          <w:bCs/>
          <w:color w:val="002060"/>
          <w:sz w:val="44"/>
          <w:szCs w:val="22"/>
          <w:lang w:val="es-419" w:eastAsia="es-419"/>
        </w:rPr>
        <w:t xml:space="preserve"> </w:t>
      </w:r>
      <w:r w:rsidR="002F732D" w:rsidRPr="00396239">
        <w:rPr>
          <w:rStyle w:val="Ttulo5Car"/>
          <w:rFonts w:ascii="Nunito Black" w:hAnsi="Nunito Black" w:hint="eastAsia"/>
          <w:bCs/>
          <w:color w:val="002060"/>
          <w:sz w:val="44"/>
          <w:szCs w:val="22"/>
          <w:lang w:val="es-419" w:eastAsia="es-419"/>
        </w:rPr>
        <w:t>Ciclo de Vida de la Gestión de Incidentes</w:t>
      </w:r>
      <w:bookmarkEnd w:id="602"/>
      <w:bookmarkEnd w:id="603"/>
    </w:p>
    <w:p w14:paraId="2DD31FE7" w14:textId="77777777" w:rsidR="002F732D" w:rsidRDefault="002F732D" w:rsidP="00B253A8">
      <w:pPr>
        <w:spacing w:after="0"/>
        <w:jc w:val="both"/>
      </w:pPr>
    </w:p>
    <w:p w14:paraId="177B9E36" w14:textId="77777777" w:rsidR="002F732D" w:rsidRDefault="002F732D" w:rsidP="00B253A8">
      <w:pPr>
        <w:spacing w:after="0"/>
        <w:jc w:val="both"/>
        <w:rPr>
          <w:szCs w:val="24"/>
        </w:rPr>
      </w:pPr>
      <w:r w:rsidRPr="00396239">
        <w:rPr>
          <w:szCs w:val="24"/>
        </w:rPr>
        <w:t>Para la gesti</w:t>
      </w:r>
      <w:r w:rsidRPr="00396239">
        <w:rPr>
          <w:rFonts w:hint="eastAsia"/>
          <w:szCs w:val="24"/>
        </w:rPr>
        <w:t>ó</w:t>
      </w:r>
      <w:r w:rsidRPr="00396239">
        <w:rPr>
          <w:szCs w:val="24"/>
        </w:rPr>
        <w:t>n de incidentes de seguridad digital (Ciberseguridad) y teniendo en cuenta el Marco de Ciberseguridad (CSF) del NIST v4.0, se tomar</w:t>
      </w:r>
      <w:r w:rsidRPr="00396239">
        <w:rPr>
          <w:rFonts w:hint="eastAsia"/>
          <w:szCs w:val="24"/>
        </w:rPr>
        <w:t>á</w:t>
      </w:r>
      <w:r w:rsidRPr="00396239">
        <w:rPr>
          <w:szCs w:val="24"/>
        </w:rPr>
        <w:t xml:space="preserve"> como est</w:t>
      </w:r>
      <w:r w:rsidRPr="00396239">
        <w:rPr>
          <w:rFonts w:hint="eastAsia"/>
          <w:szCs w:val="24"/>
        </w:rPr>
        <w:t>á</w:t>
      </w:r>
      <w:r w:rsidRPr="00396239">
        <w:rPr>
          <w:szCs w:val="24"/>
        </w:rPr>
        <w:t>ndar para desarrollar los lineamientos de gesti</w:t>
      </w:r>
      <w:r w:rsidRPr="00396239">
        <w:rPr>
          <w:rFonts w:hint="eastAsia"/>
          <w:szCs w:val="24"/>
        </w:rPr>
        <w:t>ó</w:t>
      </w:r>
      <w:r w:rsidRPr="00396239">
        <w:rPr>
          <w:szCs w:val="24"/>
        </w:rPr>
        <w:t>n de incidentes el est</w:t>
      </w:r>
      <w:r w:rsidRPr="00396239">
        <w:rPr>
          <w:rFonts w:hint="eastAsia"/>
          <w:szCs w:val="24"/>
        </w:rPr>
        <w:t>á</w:t>
      </w:r>
      <w:r w:rsidRPr="00396239">
        <w:rPr>
          <w:szCs w:val="24"/>
        </w:rPr>
        <w:t>ndar NIST.SP.800-61r2, as</w:t>
      </w:r>
      <w:r w:rsidRPr="00396239">
        <w:rPr>
          <w:rFonts w:hint="eastAsia"/>
          <w:szCs w:val="24"/>
        </w:rPr>
        <w:t>í</w:t>
      </w:r>
      <w:r w:rsidRPr="00396239">
        <w:rPr>
          <w:szCs w:val="24"/>
        </w:rPr>
        <w:t xml:space="preserve"> las cosas, el procedimiento de gesti</w:t>
      </w:r>
      <w:r w:rsidRPr="00396239">
        <w:rPr>
          <w:rFonts w:hint="eastAsia"/>
          <w:szCs w:val="24"/>
        </w:rPr>
        <w:t>ó</w:t>
      </w:r>
      <w:r w:rsidRPr="00396239">
        <w:rPr>
          <w:szCs w:val="24"/>
        </w:rPr>
        <w:t>n de incidentes contempla varias fases, las cuales corresponde Preparaci</w:t>
      </w:r>
      <w:r w:rsidRPr="00396239">
        <w:rPr>
          <w:rFonts w:hint="eastAsia"/>
          <w:szCs w:val="24"/>
        </w:rPr>
        <w:t>ó</w:t>
      </w:r>
      <w:r w:rsidRPr="00396239">
        <w:rPr>
          <w:szCs w:val="24"/>
        </w:rPr>
        <w:t>n, Detecci</w:t>
      </w:r>
      <w:r w:rsidRPr="00396239">
        <w:rPr>
          <w:rFonts w:hint="eastAsia"/>
          <w:szCs w:val="24"/>
        </w:rPr>
        <w:t>ó</w:t>
      </w:r>
      <w:r w:rsidRPr="00396239">
        <w:rPr>
          <w:szCs w:val="24"/>
        </w:rPr>
        <w:t>n y An</w:t>
      </w:r>
      <w:r w:rsidRPr="00396239">
        <w:rPr>
          <w:rFonts w:hint="eastAsia"/>
          <w:szCs w:val="24"/>
        </w:rPr>
        <w:t>á</w:t>
      </w:r>
      <w:r w:rsidRPr="00396239">
        <w:rPr>
          <w:szCs w:val="24"/>
        </w:rPr>
        <w:t>lisis, Contenci</w:t>
      </w:r>
      <w:r w:rsidRPr="00396239">
        <w:rPr>
          <w:rFonts w:hint="eastAsia"/>
          <w:szCs w:val="24"/>
        </w:rPr>
        <w:t>ó</w:t>
      </w:r>
      <w:r w:rsidRPr="00396239">
        <w:rPr>
          <w:szCs w:val="24"/>
        </w:rPr>
        <w:t>n, Erradicaci</w:t>
      </w:r>
      <w:r w:rsidRPr="00396239">
        <w:rPr>
          <w:rFonts w:hint="eastAsia"/>
          <w:szCs w:val="24"/>
        </w:rPr>
        <w:t>ó</w:t>
      </w:r>
      <w:r w:rsidRPr="00396239">
        <w:rPr>
          <w:szCs w:val="24"/>
        </w:rPr>
        <w:t>n y Recuperaci</w:t>
      </w:r>
      <w:r w:rsidRPr="00396239">
        <w:rPr>
          <w:rFonts w:hint="eastAsia"/>
          <w:szCs w:val="24"/>
        </w:rPr>
        <w:t>ó</w:t>
      </w:r>
      <w:r w:rsidRPr="00396239">
        <w:rPr>
          <w:szCs w:val="24"/>
        </w:rPr>
        <w:t>n y Actividades Post-Incidente.</w:t>
      </w:r>
    </w:p>
    <w:p w14:paraId="2D986097" w14:textId="77777777" w:rsidR="008231A8" w:rsidRPr="00396239" w:rsidRDefault="008231A8" w:rsidP="00B253A8">
      <w:pPr>
        <w:spacing w:after="0"/>
        <w:jc w:val="both"/>
        <w:rPr>
          <w:szCs w:val="24"/>
        </w:rPr>
      </w:pPr>
    </w:p>
    <w:p w14:paraId="7C71476B" w14:textId="77777777" w:rsidR="002F732D" w:rsidRDefault="002F732D" w:rsidP="00B253A8">
      <w:pPr>
        <w:spacing w:after="0"/>
        <w:jc w:val="center"/>
      </w:pPr>
      <w:r w:rsidRPr="00220CB0">
        <w:rPr>
          <w:noProof/>
        </w:rPr>
        <w:drawing>
          <wp:inline distT="0" distB="0" distL="0" distR="0" wp14:anchorId="2CCE20A5" wp14:editId="7AC72025">
            <wp:extent cx="4838949" cy="2476627"/>
            <wp:effectExtent l="0" t="0" r="0" b="0"/>
            <wp:docPr id="926650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50855" name=""/>
                    <pic:cNvPicPr/>
                  </pic:nvPicPr>
                  <pic:blipFill>
                    <a:blip r:embed="rId43"/>
                    <a:stretch>
                      <a:fillRect/>
                    </a:stretch>
                  </pic:blipFill>
                  <pic:spPr>
                    <a:xfrm>
                      <a:off x="0" y="0"/>
                      <a:ext cx="4838949" cy="2476627"/>
                    </a:xfrm>
                    <a:prstGeom prst="rect">
                      <a:avLst/>
                    </a:prstGeom>
                  </pic:spPr>
                </pic:pic>
              </a:graphicData>
            </a:graphic>
          </wp:inline>
        </w:drawing>
      </w:r>
    </w:p>
    <w:p w14:paraId="20CDD0DB" w14:textId="77777777" w:rsidR="002F732D" w:rsidRDefault="002F732D" w:rsidP="008231A8">
      <w:pPr>
        <w:spacing w:after="0"/>
        <w:jc w:val="center"/>
        <w:rPr>
          <w:rFonts w:ascii="Helveltíca" w:hAnsi="Helveltíca" w:cs="Arial" w:hint="eastAsia"/>
        </w:rPr>
      </w:pPr>
      <w:r w:rsidRPr="00CF5544">
        <w:rPr>
          <w:rFonts w:ascii="Helveltíca" w:hAnsi="Helveltíca" w:cs="Arial"/>
        </w:rPr>
        <w:t>Imagen 2: Ciclo de vida de Gestión de incidentes- NIST.SP 800-61 r2</w:t>
      </w:r>
    </w:p>
    <w:p w14:paraId="12D21423" w14:textId="77777777" w:rsidR="002F732D" w:rsidRDefault="002F732D" w:rsidP="00B253A8">
      <w:pPr>
        <w:spacing w:after="0"/>
        <w:jc w:val="both"/>
      </w:pPr>
    </w:p>
    <w:p w14:paraId="69B8BF40" w14:textId="7259A438" w:rsidR="002F732D" w:rsidRPr="00384D9F" w:rsidRDefault="002F732D" w:rsidP="00B253A8">
      <w:pPr>
        <w:pStyle w:val="Sinespaciado"/>
        <w:spacing w:before="0"/>
        <w:jc w:val="both"/>
        <w:rPr>
          <w:rStyle w:val="Ttulo5Car"/>
          <w:rFonts w:ascii="Nunito Black" w:hAnsi="Nunito Black"/>
          <w:bCs/>
          <w:color w:val="002060"/>
          <w:sz w:val="48"/>
          <w:szCs w:val="48"/>
          <w:lang w:val="es-419" w:eastAsia="es-419"/>
        </w:rPr>
      </w:pPr>
      <w:bookmarkStart w:id="604" w:name="_Toc167789572"/>
      <w:bookmarkStart w:id="605" w:name="_Toc177026089"/>
      <w:r w:rsidRPr="00384D9F">
        <w:rPr>
          <w:rStyle w:val="Ttulo5Car"/>
          <w:rFonts w:ascii="Nunito Black" w:hAnsi="Nunito Black" w:hint="eastAsia"/>
          <w:bCs/>
          <w:color w:val="002060"/>
          <w:sz w:val="48"/>
          <w:szCs w:val="48"/>
          <w:lang w:val="es-419" w:eastAsia="es-419"/>
        </w:rPr>
        <w:t>9.1.</w:t>
      </w:r>
      <w:r w:rsidR="00384D9F">
        <w:rPr>
          <w:rStyle w:val="Ttulo5Car"/>
          <w:rFonts w:ascii="Nunito Black" w:hAnsi="Nunito Black"/>
          <w:bCs/>
          <w:color w:val="002060"/>
          <w:sz w:val="48"/>
          <w:szCs w:val="48"/>
          <w:lang w:val="es-419" w:eastAsia="es-419"/>
        </w:rPr>
        <w:t xml:space="preserve"> </w:t>
      </w:r>
      <w:r w:rsidRPr="00384D9F">
        <w:rPr>
          <w:rStyle w:val="Ttulo5Car"/>
          <w:rFonts w:ascii="Nunito Black" w:hAnsi="Nunito Black" w:hint="eastAsia"/>
          <w:bCs/>
          <w:color w:val="002060"/>
          <w:sz w:val="48"/>
          <w:szCs w:val="48"/>
          <w:lang w:val="es-419" w:eastAsia="es-419"/>
        </w:rPr>
        <w:t>Preparación:</w:t>
      </w:r>
      <w:bookmarkEnd w:id="604"/>
      <w:bookmarkEnd w:id="605"/>
    </w:p>
    <w:p w14:paraId="6F8DEA57" w14:textId="77777777" w:rsidR="002F732D" w:rsidRDefault="002F732D" w:rsidP="00B253A8">
      <w:pPr>
        <w:spacing w:after="0"/>
        <w:jc w:val="both"/>
      </w:pPr>
    </w:p>
    <w:p w14:paraId="3264019E" w14:textId="2BB4E0E6" w:rsidR="002F732D" w:rsidRDefault="002F732D" w:rsidP="00B253A8">
      <w:pPr>
        <w:spacing w:after="0"/>
        <w:jc w:val="both"/>
        <w:rPr>
          <w:szCs w:val="24"/>
        </w:rPr>
      </w:pPr>
      <w:r w:rsidRPr="00396239">
        <w:rPr>
          <w:szCs w:val="24"/>
        </w:rPr>
        <w:t>Esta fase inicial implica establecer y capacitar a un equipo de respuesta a incidentes IRT para que la entidad est</w:t>
      </w:r>
      <w:r w:rsidRPr="00396239">
        <w:rPr>
          <w:rFonts w:hint="eastAsia"/>
          <w:szCs w:val="24"/>
        </w:rPr>
        <w:t>é</w:t>
      </w:r>
      <w:r w:rsidRPr="00396239">
        <w:rPr>
          <w:szCs w:val="24"/>
        </w:rPr>
        <w:t xml:space="preserve"> preparada y lista para responder ante un incidente de seguridad digital, Asimismo incluye la adquisici</w:t>
      </w:r>
      <w:r w:rsidRPr="00396239">
        <w:rPr>
          <w:rFonts w:hint="eastAsia"/>
          <w:szCs w:val="24"/>
        </w:rPr>
        <w:t>ó</w:t>
      </w:r>
      <w:r w:rsidRPr="00396239">
        <w:rPr>
          <w:szCs w:val="24"/>
        </w:rPr>
        <w:t>n de las herramientas y recursos necesarios para su operaci</w:t>
      </w:r>
      <w:r w:rsidRPr="00396239">
        <w:rPr>
          <w:rFonts w:hint="eastAsia"/>
          <w:szCs w:val="24"/>
        </w:rPr>
        <w:t>ó</w:t>
      </w:r>
      <w:r w:rsidRPr="00396239">
        <w:rPr>
          <w:szCs w:val="24"/>
        </w:rPr>
        <w:t xml:space="preserve">n. </w:t>
      </w:r>
      <w:r w:rsidR="00234367" w:rsidRPr="00396239">
        <w:rPr>
          <w:szCs w:val="24"/>
        </w:rPr>
        <w:t>E</w:t>
      </w:r>
      <w:r w:rsidRPr="00396239">
        <w:rPr>
          <w:szCs w:val="24"/>
        </w:rPr>
        <w:t>sta primera etapa busca prevenir riesgos y mejorar la postura de seguridad de la infraestructura tecnol</w:t>
      </w:r>
      <w:r w:rsidRPr="00396239">
        <w:rPr>
          <w:rFonts w:hint="eastAsia"/>
          <w:szCs w:val="24"/>
        </w:rPr>
        <w:t>ó</w:t>
      </w:r>
      <w:r w:rsidRPr="00396239">
        <w:rPr>
          <w:szCs w:val="24"/>
        </w:rPr>
        <w:t>gica, apoy</w:t>
      </w:r>
      <w:r w:rsidRPr="00396239">
        <w:rPr>
          <w:rFonts w:hint="eastAsia"/>
          <w:szCs w:val="24"/>
        </w:rPr>
        <w:t>á</w:t>
      </w:r>
      <w:r w:rsidRPr="00396239">
        <w:rPr>
          <w:szCs w:val="24"/>
        </w:rPr>
        <w:t>ndose en la identificaci</w:t>
      </w:r>
      <w:r w:rsidRPr="00396239">
        <w:rPr>
          <w:rFonts w:hint="eastAsia"/>
          <w:szCs w:val="24"/>
        </w:rPr>
        <w:t>ó</w:t>
      </w:r>
      <w:r w:rsidRPr="00396239">
        <w:rPr>
          <w:szCs w:val="24"/>
        </w:rPr>
        <w:t>n de activos, la gesti</w:t>
      </w:r>
      <w:r w:rsidRPr="00396239">
        <w:rPr>
          <w:rFonts w:hint="eastAsia"/>
          <w:szCs w:val="24"/>
        </w:rPr>
        <w:t>ó</w:t>
      </w:r>
      <w:r w:rsidRPr="00396239">
        <w:rPr>
          <w:szCs w:val="24"/>
        </w:rPr>
        <w:t>n de riesgos y el dise</w:t>
      </w:r>
      <w:r w:rsidRPr="00396239">
        <w:rPr>
          <w:rFonts w:hint="eastAsia"/>
          <w:szCs w:val="24"/>
        </w:rPr>
        <w:t>ñ</w:t>
      </w:r>
      <w:r w:rsidRPr="00396239">
        <w:rPr>
          <w:szCs w:val="24"/>
        </w:rPr>
        <w:t>o de controles establecidos en el Modelo de Seguridad y Privacidad de la Informaci</w:t>
      </w:r>
      <w:r w:rsidRPr="00396239">
        <w:rPr>
          <w:rFonts w:hint="eastAsia"/>
          <w:szCs w:val="24"/>
        </w:rPr>
        <w:t>ó</w:t>
      </w:r>
      <w:r w:rsidRPr="00396239">
        <w:rPr>
          <w:szCs w:val="24"/>
        </w:rPr>
        <w:t>n (MSPI).</w:t>
      </w:r>
    </w:p>
    <w:p w14:paraId="2290FF8B" w14:textId="77777777" w:rsidR="008231A8" w:rsidRPr="00396239" w:rsidRDefault="008231A8" w:rsidP="00B253A8">
      <w:pPr>
        <w:spacing w:after="0"/>
        <w:jc w:val="both"/>
        <w:rPr>
          <w:szCs w:val="24"/>
        </w:rPr>
      </w:pPr>
    </w:p>
    <w:p w14:paraId="419EE789" w14:textId="77777777" w:rsidR="002F732D" w:rsidRDefault="002F732D" w:rsidP="00B253A8">
      <w:pPr>
        <w:spacing w:after="0"/>
        <w:jc w:val="both"/>
        <w:rPr>
          <w:szCs w:val="24"/>
        </w:rPr>
      </w:pPr>
      <w:r w:rsidRPr="00396239">
        <w:rPr>
          <w:szCs w:val="24"/>
        </w:rPr>
        <w:t>Las siguientes son algunas herramientas y recursos para la gesti</w:t>
      </w:r>
      <w:r w:rsidRPr="00396239">
        <w:rPr>
          <w:rFonts w:hint="eastAsia"/>
          <w:szCs w:val="24"/>
        </w:rPr>
        <w:t>ó</w:t>
      </w:r>
      <w:r w:rsidRPr="00396239">
        <w:rPr>
          <w:szCs w:val="24"/>
        </w:rPr>
        <w:t>n de incidentes por parte de las entidades/organizaciones.</w:t>
      </w:r>
    </w:p>
    <w:p w14:paraId="62A7B711" w14:textId="77777777" w:rsidR="008231A8" w:rsidRPr="00396239" w:rsidRDefault="008231A8" w:rsidP="00B253A8">
      <w:pPr>
        <w:spacing w:after="0"/>
        <w:jc w:val="both"/>
        <w:rPr>
          <w:szCs w:val="24"/>
        </w:rPr>
      </w:pPr>
    </w:p>
    <w:p w14:paraId="08254425" w14:textId="77777777" w:rsidR="002F732D" w:rsidRPr="00396239" w:rsidRDefault="002F732D" w:rsidP="00B253A8">
      <w:pPr>
        <w:spacing w:after="0"/>
        <w:jc w:val="both"/>
        <w:rPr>
          <w:szCs w:val="24"/>
        </w:rPr>
      </w:pPr>
      <w:r w:rsidRPr="00396239">
        <w:rPr>
          <w:szCs w:val="24"/>
        </w:rPr>
        <w:t xml:space="preserve">Comunicaciones e Instalaciones: establecer un </w:t>
      </w:r>
      <w:r w:rsidRPr="00396239">
        <w:rPr>
          <w:rFonts w:hint="eastAsia"/>
          <w:szCs w:val="24"/>
        </w:rPr>
        <w:t>á</w:t>
      </w:r>
      <w:r w:rsidRPr="00396239">
        <w:rPr>
          <w:szCs w:val="24"/>
        </w:rPr>
        <w:t>rbol telef</w:t>
      </w:r>
      <w:r w:rsidRPr="00396239">
        <w:rPr>
          <w:rFonts w:hint="eastAsia"/>
          <w:szCs w:val="24"/>
        </w:rPr>
        <w:t>ó</w:t>
      </w:r>
      <w:r w:rsidRPr="00396239">
        <w:rPr>
          <w:szCs w:val="24"/>
        </w:rPr>
        <w:t>nico con los miembros del equipo, lideres de proceso y entidades externas como el CSIRT Sectorial y el COLCERT, entre otros, para el apoyo y gesti</w:t>
      </w:r>
      <w:r w:rsidRPr="00396239">
        <w:rPr>
          <w:rFonts w:hint="eastAsia"/>
          <w:szCs w:val="24"/>
        </w:rPr>
        <w:t>ó</w:t>
      </w:r>
      <w:r w:rsidRPr="00396239">
        <w:rPr>
          <w:szCs w:val="24"/>
        </w:rPr>
        <w:t xml:space="preserve">n. Este </w:t>
      </w:r>
      <w:r w:rsidRPr="00396239">
        <w:rPr>
          <w:rFonts w:hint="eastAsia"/>
          <w:szCs w:val="24"/>
        </w:rPr>
        <w:t>á</w:t>
      </w:r>
      <w:r w:rsidRPr="00396239">
        <w:rPr>
          <w:szCs w:val="24"/>
        </w:rPr>
        <w:t>rbol debe incluir los datos de contacto b</w:t>
      </w:r>
      <w:r w:rsidRPr="00396239">
        <w:rPr>
          <w:rFonts w:hint="eastAsia"/>
          <w:szCs w:val="24"/>
        </w:rPr>
        <w:t>á</w:t>
      </w:r>
      <w:r w:rsidRPr="00396239">
        <w:rPr>
          <w:szCs w:val="24"/>
        </w:rPr>
        <w:t>sicos.</w:t>
      </w:r>
    </w:p>
    <w:p w14:paraId="18B3FCF6" w14:textId="77777777" w:rsidR="002F732D" w:rsidRDefault="002F732D" w:rsidP="00B253A8">
      <w:pPr>
        <w:spacing w:after="0"/>
        <w:jc w:val="both"/>
        <w:rPr>
          <w:szCs w:val="24"/>
        </w:rPr>
      </w:pPr>
      <w:r w:rsidRPr="00396239">
        <w:rPr>
          <w:szCs w:val="24"/>
        </w:rPr>
        <w:t xml:space="preserve">Mecanismos de reporte de incidentes: establecer un punto </w:t>
      </w:r>
      <w:r w:rsidRPr="00396239">
        <w:rPr>
          <w:rFonts w:hint="eastAsia"/>
          <w:szCs w:val="24"/>
        </w:rPr>
        <w:t>ú</w:t>
      </w:r>
      <w:r w:rsidRPr="00396239">
        <w:rPr>
          <w:szCs w:val="24"/>
        </w:rPr>
        <w:t>nico de contacto para el reporte de eventos, habilitar buzones de correo, formulario en l</w:t>
      </w:r>
      <w:r w:rsidRPr="00396239">
        <w:rPr>
          <w:rFonts w:hint="eastAsia"/>
          <w:szCs w:val="24"/>
        </w:rPr>
        <w:t>í</w:t>
      </w:r>
      <w:r w:rsidRPr="00396239">
        <w:rPr>
          <w:szCs w:val="24"/>
        </w:rPr>
        <w:t>nea, n</w:t>
      </w:r>
      <w:r w:rsidRPr="00396239">
        <w:rPr>
          <w:rFonts w:hint="eastAsia"/>
          <w:szCs w:val="24"/>
        </w:rPr>
        <w:t>ú</w:t>
      </w:r>
      <w:r w:rsidRPr="00396239">
        <w:rPr>
          <w:szCs w:val="24"/>
        </w:rPr>
        <w:t>meros telef</w:t>
      </w:r>
      <w:r w:rsidRPr="00396239">
        <w:rPr>
          <w:rFonts w:hint="eastAsia"/>
          <w:szCs w:val="24"/>
        </w:rPr>
        <w:t>ó</w:t>
      </w:r>
      <w:r w:rsidRPr="00396239">
        <w:rPr>
          <w:szCs w:val="24"/>
        </w:rPr>
        <w:t>nicos y sistemas de mensajer</w:t>
      </w:r>
      <w:r w:rsidRPr="00396239">
        <w:rPr>
          <w:rFonts w:hint="eastAsia"/>
          <w:szCs w:val="24"/>
        </w:rPr>
        <w:t>í</w:t>
      </w:r>
      <w:r w:rsidRPr="00396239">
        <w:rPr>
          <w:szCs w:val="24"/>
        </w:rPr>
        <w:t>a instant</w:t>
      </w:r>
      <w:r w:rsidRPr="00396239">
        <w:rPr>
          <w:rFonts w:hint="eastAsia"/>
          <w:szCs w:val="24"/>
        </w:rPr>
        <w:t>á</w:t>
      </w:r>
      <w:r w:rsidRPr="00396239">
        <w:rPr>
          <w:szCs w:val="24"/>
        </w:rPr>
        <w:t xml:space="preserve">nea. </w:t>
      </w:r>
    </w:p>
    <w:p w14:paraId="0A5F3EF2" w14:textId="77777777" w:rsidR="008231A8" w:rsidRPr="00396239" w:rsidRDefault="008231A8" w:rsidP="00B253A8">
      <w:pPr>
        <w:spacing w:after="0"/>
        <w:jc w:val="both"/>
        <w:rPr>
          <w:szCs w:val="24"/>
        </w:rPr>
      </w:pPr>
    </w:p>
    <w:p w14:paraId="4BFC21B6" w14:textId="5524A16F" w:rsidR="002F732D" w:rsidRDefault="002F732D" w:rsidP="00B253A8">
      <w:pPr>
        <w:spacing w:after="0"/>
        <w:jc w:val="both"/>
        <w:rPr>
          <w:szCs w:val="24"/>
        </w:rPr>
      </w:pPr>
      <w:r w:rsidRPr="00396239">
        <w:rPr>
          <w:szCs w:val="24"/>
        </w:rPr>
        <w:t>Sala de crisis: Contar con un sitio para realizar reuniones y coordinaciones necesarias. Esta sala de crisis se utilizar</w:t>
      </w:r>
      <w:r w:rsidRPr="00396239">
        <w:rPr>
          <w:rFonts w:hint="eastAsia"/>
          <w:szCs w:val="24"/>
        </w:rPr>
        <w:t>á</w:t>
      </w:r>
      <w:r w:rsidRPr="00396239">
        <w:rPr>
          <w:szCs w:val="24"/>
        </w:rPr>
        <w:t xml:space="preserve"> para desarrollar las mesas estrat</w:t>
      </w:r>
      <w:r w:rsidRPr="00396239">
        <w:rPr>
          <w:rFonts w:hint="eastAsia"/>
          <w:szCs w:val="24"/>
        </w:rPr>
        <w:t>é</w:t>
      </w:r>
      <w:r w:rsidRPr="00396239">
        <w:rPr>
          <w:szCs w:val="24"/>
        </w:rPr>
        <w:t>gicas, t</w:t>
      </w:r>
      <w:r w:rsidRPr="00396239">
        <w:rPr>
          <w:rFonts w:hint="eastAsia"/>
          <w:szCs w:val="24"/>
        </w:rPr>
        <w:t>á</w:t>
      </w:r>
      <w:r w:rsidRPr="00396239">
        <w:rPr>
          <w:szCs w:val="24"/>
        </w:rPr>
        <w:t>ctica y operativas para el abordaje integral de gesti</w:t>
      </w:r>
      <w:r w:rsidRPr="00396239">
        <w:rPr>
          <w:rFonts w:hint="eastAsia"/>
          <w:szCs w:val="24"/>
        </w:rPr>
        <w:t>ó</w:t>
      </w:r>
      <w:r w:rsidRPr="00396239">
        <w:rPr>
          <w:szCs w:val="24"/>
        </w:rPr>
        <w:t>n de incidentes, con todos los l</w:t>
      </w:r>
      <w:r w:rsidRPr="00396239">
        <w:rPr>
          <w:rFonts w:hint="eastAsia"/>
          <w:szCs w:val="24"/>
        </w:rPr>
        <w:t>í</w:t>
      </w:r>
      <w:r w:rsidRPr="00396239">
        <w:rPr>
          <w:szCs w:val="24"/>
        </w:rPr>
        <w:t>deres de proceso de la entidad/Organizaci</w:t>
      </w:r>
      <w:r w:rsidRPr="00396239">
        <w:rPr>
          <w:rFonts w:hint="eastAsia"/>
          <w:szCs w:val="24"/>
        </w:rPr>
        <w:t>ó</w:t>
      </w:r>
      <w:r w:rsidRPr="00396239">
        <w:rPr>
          <w:szCs w:val="24"/>
        </w:rPr>
        <w:t>n.</w:t>
      </w:r>
    </w:p>
    <w:p w14:paraId="7A30FF12" w14:textId="77777777" w:rsidR="008231A8" w:rsidRPr="00396239" w:rsidRDefault="008231A8" w:rsidP="00B253A8">
      <w:pPr>
        <w:spacing w:after="0"/>
        <w:jc w:val="both"/>
        <w:rPr>
          <w:szCs w:val="24"/>
        </w:rPr>
      </w:pPr>
    </w:p>
    <w:p w14:paraId="4368211F" w14:textId="25EE3C50" w:rsidR="000F05F7" w:rsidRDefault="002F732D" w:rsidP="00B253A8">
      <w:pPr>
        <w:spacing w:after="0"/>
        <w:jc w:val="both"/>
        <w:rPr>
          <w:szCs w:val="24"/>
        </w:rPr>
      </w:pPr>
      <w:r w:rsidRPr="00396239">
        <w:rPr>
          <w:szCs w:val="24"/>
        </w:rPr>
        <w:t>Hardware y Software: Dotar de dispositivos para realizar respaldo para crear im</w:t>
      </w:r>
      <w:r w:rsidRPr="00396239">
        <w:rPr>
          <w:rFonts w:hint="eastAsia"/>
          <w:szCs w:val="24"/>
        </w:rPr>
        <w:t>á</w:t>
      </w:r>
      <w:r w:rsidRPr="00396239">
        <w:rPr>
          <w:szCs w:val="24"/>
        </w:rPr>
        <w:t>genes forenses, preservar archivos y log</w:t>
      </w:r>
      <w:r w:rsidRPr="00396239">
        <w:rPr>
          <w:rFonts w:hint="eastAsia"/>
          <w:szCs w:val="24"/>
        </w:rPr>
        <w:t>´</w:t>
      </w:r>
      <w:r w:rsidRPr="00396239">
        <w:rPr>
          <w:szCs w:val="24"/>
        </w:rPr>
        <w:t>s e informaci</w:t>
      </w:r>
      <w:r w:rsidRPr="00396239">
        <w:rPr>
          <w:rFonts w:hint="eastAsia"/>
          <w:szCs w:val="24"/>
        </w:rPr>
        <w:t>ó</w:t>
      </w:r>
      <w:r w:rsidRPr="00396239">
        <w:rPr>
          <w:szCs w:val="24"/>
        </w:rPr>
        <w:t>n de los incidentes. Adem</w:t>
      </w:r>
      <w:r w:rsidRPr="00396239">
        <w:rPr>
          <w:rFonts w:hint="eastAsia"/>
          <w:szCs w:val="24"/>
        </w:rPr>
        <w:t>á</w:t>
      </w:r>
      <w:r w:rsidRPr="00396239">
        <w:rPr>
          <w:szCs w:val="24"/>
        </w:rPr>
        <w:t>s, proporcionar computadoras port</w:t>
      </w:r>
      <w:r w:rsidRPr="00396239">
        <w:rPr>
          <w:rFonts w:hint="eastAsia"/>
          <w:szCs w:val="24"/>
        </w:rPr>
        <w:t>á</w:t>
      </w:r>
      <w:r w:rsidRPr="00396239">
        <w:rPr>
          <w:szCs w:val="24"/>
        </w:rPr>
        <w:t>tiles con capacidad de procesamiento para an</w:t>
      </w:r>
      <w:r w:rsidRPr="00396239">
        <w:rPr>
          <w:rFonts w:hint="eastAsia"/>
          <w:szCs w:val="24"/>
        </w:rPr>
        <w:t>á</w:t>
      </w:r>
      <w:r w:rsidRPr="00396239">
        <w:rPr>
          <w:szCs w:val="24"/>
        </w:rPr>
        <w:t>lisis de datos e instalaci</w:t>
      </w:r>
      <w:r w:rsidRPr="00396239">
        <w:rPr>
          <w:rFonts w:hint="eastAsia"/>
          <w:szCs w:val="24"/>
        </w:rPr>
        <w:t>ó</w:t>
      </w:r>
      <w:r w:rsidRPr="00396239">
        <w:rPr>
          <w:szCs w:val="24"/>
        </w:rPr>
        <w:t>n herramientas especializadas en el manejo de la evidencia digital.</w:t>
      </w:r>
    </w:p>
    <w:p w14:paraId="22ADDB25" w14:textId="77777777" w:rsidR="008231A8" w:rsidRPr="00396239" w:rsidRDefault="008231A8" w:rsidP="00B253A8">
      <w:pPr>
        <w:spacing w:after="0"/>
        <w:jc w:val="both"/>
        <w:rPr>
          <w:szCs w:val="24"/>
        </w:rPr>
      </w:pPr>
    </w:p>
    <w:p w14:paraId="5D1B8D5C" w14:textId="02BCE4C6" w:rsidR="002F732D" w:rsidRDefault="002F732D" w:rsidP="00B253A8">
      <w:pPr>
        <w:spacing w:after="0"/>
        <w:jc w:val="both"/>
        <w:rPr>
          <w:szCs w:val="24"/>
        </w:rPr>
      </w:pPr>
      <w:r w:rsidRPr="00396239">
        <w:rPr>
          <w:szCs w:val="24"/>
        </w:rPr>
        <w:t>Recursos de an</w:t>
      </w:r>
      <w:r w:rsidRPr="00396239">
        <w:rPr>
          <w:rFonts w:hint="eastAsia"/>
          <w:szCs w:val="24"/>
        </w:rPr>
        <w:t>á</w:t>
      </w:r>
      <w:r w:rsidRPr="00396239">
        <w:rPr>
          <w:szCs w:val="24"/>
        </w:rPr>
        <w:t>lisis: Contar con Listados de puertos, diagramas de red, lista de activos de informaci</w:t>
      </w:r>
      <w:r w:rsidRPr="00396239">
        <w:rPr>
          <w:rFonts w:hint="eastAsia"/>
          <w:szCs w:val="24"/>
        </w:rPr>
        <w:t>ó</w:t>
      </w:r>
      <w:r w:rsidRPr="00396239">
        <w:rPr>
          <w:szCs w:val="24"/>
        </w:rPr>
        <w:t>n y un inventario de la infraestructura tecnol</w:t>
      </w:r>
      <w:r w:rsidRPr="00396239">
        <w:rPr>
          <w:rFonts w:hint="eastAsia"/>
          <w:szCs w:val="24"/>
        </w:rPr>
        <w:t>ó</w:t>
      </w:r>
      <w:r w:rsidRPr="00396239">
        <w:rPr>
          <w:szCs w:val="24"/>
        </w:rPr>
        <w:t>gica a recuperar. Este inventario debe incluir el detalle de las m</w:t>
      </w:r>
      <w:r w:rsidRPr="00396239">
        <w:rPr>
          <w:rFonts w:hint="eastAsia"/>
          <w:szCs w:val="24"/>
        </w:rPr>
        <w:t>á</w:t>
      </w:r>
      <w:r w:rsidRPr="00396239">
        <w:rPr>
          <w:szCs w:val="24"/>
        </w:rPr>
        <w:t>quinas que soportan los sistemas de informaci</w:t>
      </w:r>
      <w:r w:rsidRPr="00396239">
        <w:rPr>
          <w:rFonts w:hint="eastAsia"/>
          <w:szCs w:val="24"/>
        </w:rPr>
        <w:t>ó</w:t>
      </w:r>
      <w:r w:rsidRPr="00396239">
        <w:rPr>
          <w:szCs w:val="24"/>
        </w:rPr>
        <w:t>n, su ubicaci</w:t>
      </w:r>
      <w:r w:rsidRPr="00396239">
        <w:rPr>
          <w:rFonts w:hint="eastAsia"/>
          <w:szCs w:val="24"/>
        </w:rPr>
        <w:t>ó</w:t>
      </w:r>
      <w:r w:rsidRPr="00396239">
        <w:rPr>
          <w:szCs w:val="24"/>
        </w:rPr>
        <w:t>n, sus integraciones, sus mecanismos de autenticaci</w:t>
      </w:r>
      <w:r w:rsidRPr="00396239">
        <w:rPr>
          <w:rFonts w:hint="eastAsia"/>
          <w:szCs w:val="24"/>
        </w:rPr>
        <w:t>ó</w:t>
      </w:r>
      <w:r w:rsidRPr="00396239">
        <w:rPr>
          <w:szCs w:val="24"/>
        </w:rPr>
        <w:t>n y las observaciones necesarias para recuperar dichos servicios. Tambi</w:t>
      </w:r>
      <w:r w:rsidRPr="00396239">
        <w:rPr>
          <w:rFonts w:hint="eastAsia"/>
          <w:szCs w:val="24"/>
        </w:rPr>
        <w:t>é</w:t>
      </w:r>
      <w:r w:rsidRPr="00396239">
        <w:rPr>
          <w:szCs w:val="24"/>
        </w:rPr>
        <w:t>n se debe disponer de documentaci</w:t>
      </w:r>
      <w:r w:rsidRPr="00396239">
        <w:rPr>
          <w:rFonts w:hint="eastAsia"/>
          <w:szCs w:val="24"/>
        </w:rPr>
        <w:t>ó</w:t>
      </w:r>
      <w:r w:rsidRPr="00396239">
        <w:rPr>
          <w:szCs w:val="24"/>
        </w:rPr>
        <w:t>n de sistemas operativos, aplicaciones, sistemas de informaci</w:t>
      </w:r>
      <w:r w:rsidRPr="00396239">
        <w:rPr>
          <w:rFonts w:hint="eastAsia"/>
          <w:szCs w:val="24"/>
        </w:rPr>
        <w:t>ó</w:t>
      </w:r>
      <w:r w:rsidRPr="00396239">
        <w:rPr>
          <w:szCs w:val="24"/>
        </w:rPr>
        <w:t>n y herramientas de seguridad, as</w:t>
      </w:r>
      <w:r w:rsidRPr="00396239">
        <w:rPr>
          <w:rFonts w:hint="eastAsia"/>
          <w:szCs w:val="24"/>
        </w:rPr>
        <w:t>í</w:t>
      </w:r>
      <w:r w:rsidRPr="00396239">
        <w:rPr>
          <w:szCs w:val="24"/>
        </w:rPr>
        <w:t xml:space="preserve"> como procedimientos t</w:t>
      </w:r>
      <w:r w:rsidRPr="00396239">
        <w:rPr>
          <w:rFonts w:hint="eastAsia"/>
          <w:szCs w:val="24"/>
        </w:rPr>
        <w:t>é</w:t>
      </w:r>
      <w:r w:rsidRPr="00396239">
        <w:rPr>
          <w:szCs w:val="24"/>
        </w:rPr>
        <w:t>cnicos de recuperaci</w:t>
      </w:r>
      <w:r w:rsidRPr="00396239">
        <w:rPr>
          <w:rFonts w:hint="eastAsia"/>
          <w:szCs w:val="24"/>
        </w:rPr>
        <w:t>ó</w:t>
      </w:r>
      <w:r w:rsidRPr="00396239">
        <w:rPr>
          <w:szCs w:val="24"/>
        </w:rPr>
        <w:t>n de cada sistema de informaci</w:t>
      </w:r>
      <w:r w:rsidRPr="00396239">
        <w:rPr>
          <w:rFonts w:hint="eastAsia"/>
          <w:szCs w:val="24"/>
        </w:rPr>
        <w:t>ó</w:t>
      </w:r>
      <w:r w:rsidRPr="00396239">
        <w:rPr>
          <w:szCs w:val="24"/>
        </w:rPr>
        <w:t>n</w:t>
      </w:r>
      <w:r w:rsidR="008231A8">
        <w:rPr>
          <w:szCs w:val="24"/>
        </w:rPr>
        <w:t>.</w:t>
      </w:r>
    </w:p>
    <w:p w14:paraId="7B51E209" w14:textId="77777777" w:rsidR="008231A8" w:rsidRPr="00396239" w:rsidRDefault="008231A8" w:rsidP="00B253A8">
      <w:pPr>
        <w:spacing w:after="0"/>
        <w:jc w:val="both"/>
        <w:rPr>
          <w:szCs w:val="24"/>
        </w:rPr>
      </w:pPr>
    </w:p>
    <w:p w14:paraId="050AE901" w14:textId="77777777" w:rsidR="002F732D" w:rsidRPr="00396239" w:rsidRDefault="002F732D" w:rsidP="00B253A8">
      <w:pPr>
        <w:spacing w:after="0"/>
        <w:jc w:val="both"/>
        <w:rPr>
          <w:szCs w:val="24"/>
        </w:rPr>
      </w:pPr>
      <w:r w:rsidRPr="00396239">
        <w:rPr>
          <w:szCs w:val="24"/>
        </w:rPr>
        <w:t>Software de Mitigaci</w:t>
      </w:r>
      <w:r w:rsidRPr="00396239">
        <w:rPr>
          <w:rFonts w:hint="eastAsia"/>
          <w:szCs w:val="24"/>
        </w:rPr>
        <w:t>ó</w:t>
      </w:r>
      <w:r w:rsidRPr="00396239">
        <w:rPr>
          <w:szCs w:val="24"/>
        </w:rPr>
        <w:t>n de incidentes:  construir y mantener un kit de herramientas especializadas para la investigaci</w:t>
      </w:r>
      <w:r w:rsidRPr="00396239">
        <w:rPr>
          <w:rFonts w:hint="eastAsia"/>
          <w:szCs w:val="24"/>
        </w:rPr>
        <w:t>ó</w:t>
      </w:r>
      <w:r w:rsidRPr="00396239">
        <w:rPr>
          <w:szCs w:val="24"/>
        </w:rPr>
        <w:t>n y an</w:t>
      </w:r>
      <w:r w:rsidRPr="00396239">
        <w:rPr>
          <w:rFonts w:hint="eastAsia"/>
          <w:szCs w:val="24"/>
        </w:rPr>
        <w:t>á</w:t>
      </w:r>
      <w:r w:rsidRPr="00396239">
        <w:rPr>
          <w:szCs w:val="24"/>
        </w:rPr>
        <w:t>lisis forense de incidentes. Adem</w:t>
      </w:r>
      <w:r w:rsidRPr="00396239">
        <w:rPr>
          <w:rFonts w:hint="eastAsia"/>
          <w:szCs w:val="24"/>
        </w:rPr>
        <w:t>á</w:t>
      </w:r>
      <w:r w:rsidRPr="00396239">
        <w:rPr>
          <w:szCs w:val="24"/>
        </w:rPr>
        <w:t>s, mantener im</w:t>
      </w:r>
      <w:r w:rsidRPr="00396239">
        <w:rPr>
          <w:rFonts w:hint="eastAsia"/>
          <w:szCs w:val="24"/>
        </w:rPr>
        <w:t>á</w:t>
      </w:r>
      <w:r w:rsidRPr="00396239">
        <w:rPr>
          <w:szCs w:val="24"/>
        </w:rPr>
        <w:t>genes de sistemas operativos limpias y actualizadas para facilitar los procesos de restauraci</w:t>
      </w:r>
      <w:r w:rsidRPr="00396239">
        <w:rPr>
          <w:rFonts w:hint="eastAsia"/>
          <w:szCs w:val="24"/>
        </w:rPr>
        <w:t>ó</w:t>
      </w:r>
      <w:r w:rsidRPr="00396239">
        <w:rPr>
          <w:szCs w:val="24"/>
        </w:rPr>
        <w:t>n y recuperaci</w:t>
      </w:r>
      <w:r w:rsidRPr="00396239">
        <w:rPr>
          <w:rFonts w:hint="eastAsia"/>
          <w:szCs w:val="24"/>
        </w:rPr>
        <w:t>ó</w:t>
      </w:r>
      <w:r w:rsidRPr="00396239">
        <w:rPr>
          <w:szCs w:val="24"/>
        </w:rPr>
        <w:t>n operativa.</w:t>
      </w:r>
    </w:p>
    <w:p w14:paraId="0E997208" w14:textId="77777777" w:rsidR="002F732D" w:rsidRDefault="002F732D" w:rsidP="00B253A8">
      <w:pPr>
        <w:spacing w:after="0"/>
        <w:jc w:val="both"/>
      </w:pPr>
    </w:p>
    <w:p w14:paraId="2FB845E5" w14:textId="6916D3A7" w:rsidR="002F732D" w:rsidRPr="00384D9F" w:rsidRDefault="00264CD1" w:rsidP="00B253A8">
      <w:pPr>
        <w:pStyle w:val="Sinespaciado"/>
        <w:spacing w:before="0"/>
        <w:jc w:val="both"/>
        <w:rPr>
          <w:rStyle w:val="Ttulo5Car"/>
          <w:rFonts w:ascii="Nunito Black" w:hAnsi="Nunito Black"/>
          <w:bCs/>
          <w:color w:val="002060"/>
          <w:sz w:val="28"/>
          <w:szCs w:val="28"/>
          <w:lang w:val="es-419" w:eastAsia="es-419"/>
        </w:rPr>
      </w:pPr>
      <w:bookmarkStart w:id="606" w:name="_Toc167789573"/>
      <w:bookmarkStart w:id="607" w:name="_Toc177026090"/>
      <w:r w:rsidRPr="00384D9F">
        <w:rPr>
          <w:rStyle w:val="Ttulo5Car"/>
          <w:rFonts w:ascii="Nunito Black" w:hAnsi="Nunito Black"/>
          <w:bCs/>
          <w:color w:val="002060"/>
          <w:sz w:val="28"/>
          <w:szCs w:val="28"/>
          <w:lang w:val="es-419" w:eastAsia="es-419"/>
        </w:rPr>
        <w:t>9</w:t>
      </w:r>
      <w:r w:rsidR="002F732D" w:rsidRPr="00384D9F">
        <w:rPr>
          <w:rStyle w:val="Ttulo5Car"/>
          <w:rFonts w:ascii="Nunito Black" w:hAnsi="Nunito Black" w:hint="eastAsia"/>
          <w:bCs/>
          <w:color w:val="002060"/>
          <w:sz w:val="28"/>
          <w:szCs w:val="28"/>
          <w:lang w:val="es-419" w:eastAsia="es-419"/>
        </w:rPr>
        <w:t>.1.1. Acciones de prevención:</w:t>
      </w:r>
      <w:bookmarkEnd w:id="606"/>
      <w:bookmarkEnd w:id="607"/>
    </w:p>
    <w:p w14:paraId="4B5E2361" w14:textId="77777777" w:rsidR="002F732D" w:rsidRDefault="002F732D" w:rsidP="00B253A8">
      <w:pPr>
        <w:spacing w:after="0"/>
        <w:jc w:val="both"/>
      </w:pPr>
    </w:p>
    <w:p w14:paraId="75801B20" w14:textId="7951FCE8" w:rsidR="002F732D" w:rsidRDefault="002F732D" w:rsidP="00B253A8">
      <w:pPr>
        <w:spacing w:after="0"/>
        <w:jc w:val="both"/>
        <w:rPr>
          <w:szCs w:val="24"/>
        </w:rPr>
      </w:pPr>
      <w:r w:rsidRPr="00396239">
        <w:rPr>
          <w:szCs w:val="24"/>
        </w:rPr>
        <w:t>Realizar un ejercicio responsable de identificaci</w:t>
      </w:r>
      <w:r w:rsidRPr="00396239">
        <w:rPr>
          <w:rFonts w:hint="eastAsia"/>
          <w:szCs w:val="24"/>
        </w:rPr>
        <w:t>ó</w:t>
      </w:r>
      <w:r w:rsidRPr="00396239">
        <w:rPr>
          <w:szCs w:val="24"/>
        </w:rPr>
        <w:t>n de activos de informaci</w:t>
      </w:r>
      <w:r w:rsidRPr="00396239">
        <w:rPr>
          <w:rFonts w:hint="eastAsia"/>
          <w:szCs w:val="24"/>
        </w:rPr>
        <w:t>ó</w:t>
      </w:r>
      <w:r w:rsidRPr="00396239">
        <w:rPr>
          <w:szCs w:val="24"/>
        </w:rPr>
        <w:t>n y gesti</w:t>
      </w:r>
      <w:r w:rsidRPr="00396239">
        <w:rPr>
          <w:rFonts w:hint="eastAsia"/>
          <w:szCs w:val="24"/>
        </w:rPr>
        <w:t>ó</w:t>
      </w:r>
      <w:r w:rsidRPr="00396239">
        <w:rPr>
          <w:szCs w:val="24"/>
        </w:rPr>
        <w:t>n de riesgos, garantizar</w:t>
      </w:r>
      <w:r w:rsidRPr="00396239">
        <w:rPr>
          <w:rFonts w:hint="eastAsia"/>
          <w:szCs w:val="24"/>
        </w:rPr>
        <w:t>á</w:t>
      </w:r>
      <w:r w:rsidRPr="00396239">
        <w:rPr>
          <w:szCs w:val="24"/>
        </w:rPr>
        <w:t xml:space="preserve"> que los controles implementados sean lo suficientemente robustos para prevenir la materializaci</w:t>
      </w:r>
      <w:r w:rsidRPr="00396239">
        <w:rPr>
          <w:rFonts w:hint="eastAsia"/>
          <w:szCs w:val="24"/>
        </w:rPr>
        <w:t>ó</w:t>
      </w:r>
      <w:r w:rsidRPr="00396239">
        <w:rPr>
          <w:szCs w:val="24"/>
        </w:rPr>
        <w:t>n de riesgos.</w:t>
      </w:r>
    </w:p>
    <w:p w14:paraId="77450864" w14:textId="77777777" w:rsidR="008231A8" w:rsidRPr="00396239" w:rsidRDefault="008231A8" w:rsidP="00B253A8">
      <w:pPr>
        <w:spacing w:after="0"/>
        <w:jc w:val="both"/>
        <w:rPr>
          <w:szCs w:val="24"/>
        </w:rPr>
      </w:pPr>
    </w:p>
    <w:p w14:paraId="4E9D8120" w14:textId="59604B76" w:rsidR="002F732D" w:rsidRDefault="002F732D" w:rsidP="00B253A8">
      <w:pPr>
        <w:spacing w:after="0"/>
        <w:jc w:val="both"/>
        <w:rPr>
          <w:szCs w:val="24"/>
        </w:rPr>
      </w:pPr>
      <w:r w:rsidRPr="00396239">
        <w:rPr>
          <w:szCs w:val="24"/>
        </w:rPr>
        <w:t>Evaluaci</w:t>
      </w:r>
      <w:r w:rsidRPr="00396239">
        <w:rPr>
          <w:rFonts w:hint="eastAsia"/>
          <w:szCs w:val="24"/>
        </w:rPr>
        <w:t>ó</w:t>
      </w:r>
      <w:r w:rsidRPr="00396239">
        <w:rPr>
          <w:szCs w:val="24"/>
        </w:rPr>
        <w:t>n de riesgos: Realizar evaluaciones peri</w:t>
      </w:r>
      <w:r w:rsidRPr="00396239">
        <w:rPr>
          <w:rFonts w:hint="eastAsia"/>
          <w:szCs w:val="24"/>
        </w:rPr>
        <w:t>ó</w:t>
      </w:r>
      <w:r w:rsidRPr="00396239">
        <w:rPr>
          <w:szCs w:val="24"/>
        </w:rPr>
        <w:t>dicas a la matriz de riesgos de la entidad /organizaci</w:t>
      </w:r>
      <w:r w:rsidRPr="00396239">
        <w:rPr>
          <w:rFonts w:hint="eastAsia"/>
          <w:szCs w:val="24"/>
        </w:rPr>
        <w:t>ó</w:t>
      </w:r>
      <w:r w:rsidRPr="00396239">
        <w:rPr>
          <w:szCs w:val="24"/>
        </w:rPr>
        <w:t>n, as</w:t>
      </w:r>
      <w:r w:rsidRPr="00396239">
        <w:rPr>
          <w:rFonts w:hint="eastAsia"/>
          <w:szCs w:val="24"/>
        </w:rPr>
        <w:t>í</w:t>
      </w:r>
      <w:r w:rsidRPr="00396239">
        <w:rPr>
          <w:szCs w:val="24"/>
        </w:rPr>
        <w:t xml:space="preserve"> como despu</w:t>
      </w:r>
      <w:r w:rsidRPr="00396239">
        <w:rPr>
          <w:rFonts w:hint="eastAsia"/>
          <w:szCs w:val="24"/>
        </w:rPr>
        <w:t>é</w:t>
      </w:r>
      <w:r w:rsidRPr="00396239">
        <w:rPr>
          <w:szCs w:val="24"/>
        </w:rPr>
        <w:t>s de gestionar incidentes, para ajustar los controles de seguridad y minimizar los riesgos.</w:t>
      </w:r>
    </w:p>
    <w:p w14:paraId="2EE631B4" w14:textId="77777777" w:rsidR="008231A8" w:rsidRPr="00396239" w:rsidRDefault="008231A8" w:rsidP="00B253A8">
      <w:pPr>
        <w:spacing w:after="0"/>
        <w:jc w:val="both"/>
        <w:rPr>
          <w:szCs w:val="24"/>
        </w:rPr>
      </w:pPr>
    </w:p>
    <w:p w14:paraId="0B6F950D" w14:textId="3451E182" w:rsidR="002F732D" w:rsidRDefault="002F732D" w:rsidP="00B253A8">
      <w:pPr>
        <w:spacing w:after="0"/>
        <w:jc w:val="both"/>
        <w:rPr>
          <w:szCs w:val="24"/>
        </w:rPr>
      </w:pPr>
      <w:r w:rsidRPr="00396239">
        <w:rPr>
          <w:szCs w:val="24"/>
        </w:rPr>
        <w:t xml:space="preserve">Seguridad de host: Gestionar vulnerabilidades para mantener los sistemas actualizados con </w:t>
      </w:r>
      <w:r w:rsidR="009546B4" w:rsidRPr="00396239">
        <w:rPr>
          <w:szCs w:val="24"/>
        </w:rPr>
        <w:t>las últimas</w:t>
      </w:r>
      <w:r w:rsidRPr="00396239">
        <w:rPr>
          <w:szCs w:val="24"/>
        </w:rPr>
        <w:t xml:space="preserve"> actualizaciones de seguridad, habilitar la auditoria en los dispositivos y realizar un monitoreo constante para asegurar la visibilidad.</w:t>
      </w:r>
    </w:p>
    <w:p w14:paraId="3616659D" w14:textId="77777777" w:rsidR="008231A8" w:rsidRPr="00396239" w:rsidRDefault="008231A8" w:rsidP="00B253A8">
      <w:pPr>
        <w:spacing w:after="0"/>
        <w:jc w:val="both"/>
        <w:rPr>
          <w:szCs w:val="24"/>
        </w:rPr>
      </w:pPr>
    </w:p>
    <w:p w14:paraId="56C292D4" w14:textId="77777777" w:rsidR="008231A8" w:rsidRDefault="002F732D" w:rsidP="00B253A8">
      <w:pPr>
        <w:spacing w:after="0"/>
        <w:jc w:val="both"/>
        <w:rPr>
          <w:szCs w:val="24"/>
        </w:rPr>
      </w:pPr>
      <w:r w:rsidRPr="00396239">
        <w:rPr>
          <w:szCs w:val="24"/>
        </w:rPr>
        <w:t>Seguridad de la Red: Bloquear y denegar cualquier actividad que no sea expresamente permitida, incluidas las VPN y conexiones dedicadas a otras entidades.</w:t>
      </w:r>
    </w:p>
    <w:p w14:paraId="4D2EE22D" w14:textId="77777777" w:rsidR="008231A8" w:rsidRDefault="008231A8" w:rsidP="00B253A8">
      <w:pPr>
        <w:spacing w:after="0"/>
        <w:jc w:val="both"/>
        <w:rPr>
          <w:szCs w:val="24"/>
        </w:rPr>
      </w:pPr>
    </w:p>
    <w:p w14:paraId="21B36C32" w14:textId="1AA7C42C" w:rsidR="002F732D" w:rsidRDefault="002F732D" w:rsidP="00B253A8">
      <w:pPr>
        <w:spacing w:after="0"/>
        <w:jc w:val="both"/>
        <w:rPr>
          <w:szCs w:val="24"/>
        </w:rPr>
      </w:pPr>
      <w:r w:rsidRPr="00396239">
        <w:rPr>
          <w:szCs w:val="24"/>
        </w:rPr>
        <w:t>Prevenci</w:t>
      </w:r>
      <w:r w:rsidRPr="00396239">
        <w:rPr>
          <w:rFonts w:hint="eastAsia"/>
          <w:szCs w:val="24"/>
        </w:rPr>
        <w:t>ó</w:t>
      </w:r>
      <w:r w:rsidRPr="00396239">
        <w:rPr>
          <w:szCs w:val="24"/>
        </w:rPr>
        <w:t>n de Malware: Implementar software para detectar y detener malware en todos los equipos de c</w:t>
      </w:r>
      <w:r w:rsidRPr="00396239">
        <w:rPr>
          <w:rFonts w:hint="eastAsia"/>
          <w:szCs w:val="24"/>
        </w:rPr>
        <w:t>ó</w:t>
      </w:r>
      <w:r w:rsidRPr="00396239">
        <w:rPr>
          <w:szCs w:val="24"/>
        </w:rPr>
        <w:t>mputo, port</w:t>
      </w:r>
      <w:r w:rsidRPr="00396239">
        <w:rPr>
          <w:rFonts w:hint="eastAsia"/>
          <w:szCs w:val="24"/>
        </w:rPr>
        <w:t>á</w:t>
      </w:r>
      <w:r w:rsidRPr="00396239">
        <w:rPr>
          <w:szCs w:val="24"/>
        </w:rPr>
        <w:t>tiles, servidores f</w:t>
      </w:r>
      <w:r w:rsidRPr="00396239">
        <w:rPr>
          <w:rFonts w:hint="eastAsia"/>
          <w:szCs w:val="24"/>
        </w:rPr>
        <w:t>í</w:t>
      </w:r>
      <w:r w:rsidRPr="00396239">
        <w:rPr>
          <w:szCs w:val="24"/>
        </w:rPr>
        <w:t>sicos y virtuales</w:t>
      </w:r>
      <w:r w:rsidR="008231A8">
        <w:rPr>
          <w:szCs w:val="24"/>
        </w:rPr>
        <w:t>.</w:t>
      </w:r>
    </w:p>
    <w:p w14:paraId="5797F688" w14:textId="77777777" w:rsidR="008231A8" w:rsidRPr="00396239" w:rsidRDefault="008231A8" w:rsidP="00B253A8">
      <w:pPr>
        <w:spacing w:after="0"/>
        <w:jc w:val="both"/>
        <w:rPr>
          <w:szCs w:val="24"/>
        </w:rPr>
      </w:pPr>
    </w:p>
    <w:p w14:paraId="7B4A7235" w14:textId="77777777" w:rsidR="002F732D" w:rsidRDefault="002F732D" w:rsidP="00B253A8">
      <w:pPr>
        <w:spacing w:after="0"/>
        <w:jc w:val="both"/>
        <w:rPr>
          <w:szCs w:val="24"/>
        </w:rPr>
      </w:pPr>
      <w:r w:rsidRPr="00396239">
        <w:rPr>
          <w:szCs w:val="24"/>
        </w:rPr>
        <w:t>Sensibilizaci</w:t>
      </w:r>
      <w:r w:rsidRPr="00396239">
        <w:rPr>
          <w:rFonts w:hint="eastAsia"/>
          <w:szCs w:val="24"/>
        </w:rPr>
        <w:t>ó</w:t>
      </w:r>
      <w:r w:rsidRPr="00396239">
        <w:rPr>
          <w:szCs w:val="24"/>
        </w:rPr>
        <w:t>n y formaci</w:t>
      </w:r>
      <w:r w:rsidRPr="00396239">
        <w:rPr>
          <w:rFonts w:hint="eastAsia"/>
          <w:szCs w:val="24"/>
        </w:rPr>
        <w:t>ó</w:t>
      </w:r>
      <w:r w:rsidRPr="00396239">
        <w:rPr>
          <w:szCs w:val="24"/>
        </w:rPr>
        <w:t>n de usuarios: Comunicar las pol</w:t>
      </w:r>
      <w:r w:rsidRPr="00396239">
        <w:rPr>
          <w:rFonts w:hint="eastAsia"/>
          <w:szCs w:val="24"/>
        </w:rPr>
        <w:t>í</w:t>
      </w:r>
      <w:r w:rsidRPr="00396239">
        <w:rPr>
          <w:szCs w:val="24"/>
        </w:rPr>
        <w:t>ticas y procedimientos establecidos en el Modelo de Seguridad y Privacidad de la Informaci</w:t>
      </w:r>
      <w:r w:rsidRPr="00396239">
        <w:rPr>
          <w:rFonts w:hint="eastAsia"/>
          <w:szCs w:val="24"/>
        </w:rPr>
        <w:t>ó</w:t>
      </w:r>
      <w:r w:rsidRPr="00396239">
        <w:rPr>
          <w:szCs w:val="24"/>
        </w:rPr>
        <w:t>n MSPI, y proporcionar informaci</w:t>
      </w:r>
      <w:r w:rsidRPr="00396239">
        <w:rPr>
          <w:rFonts w:hint="eastAsia"/>
          <w:szCs w:val="24"/>
        </w:rPr>
        <w:t>ó</w:t>
      </w:r>
      <w:r w:rsidRPr="00396239">
        <w:rPr>
          <w:szCs w:val="24"/>
        </w:rPr>
        <w:t>n sobre los vectores de ataque identificados en incidentes previos.</w:t>
      </w:r>
    </w:p>
    <w:p w14:paraId="639B57F4" w14:textId="77777777" w:rsidR="00264CD1" w:rsidRPr="00396239" w:rsidRDefault="00264CD1" w:rsidP="00B253A8">
      <w:pPr>
        <w:spacing w:after="0"/>
        <w:jc w:val="both"/>
        <w:rPr>
          <w:szCs w:val="24"/>
        </w:rPr>
      </w:pPr>
    </w:p>
    <w:p w14:paraId="720C565C" w14:textId="62FA0F43" w:rsidR="002F732D" w:rsidRPr="00384D9F" w:rsidRDefault="002F732D" w:rsidP="00B253A8">
      <w:pPr>
        <w:pStyle w:val="Sinespaciado"/>
        <w:spacing w:before="0"/>
        <w:jc w:val="both"/>
        <w:rPr>
          <w:rStyle w:val="Ttulo5Car"/>
          <w:rFonts w:ascii="Nunito Black" w:hAnsi="Nunito Black"/>
          <w:bCs/>
          <w:color w:val="002060"/>
          <w:sz w:val="48"/>
          <w:szCs w:val="48"/>
          <w:lang w:val="es-419" w:eastAsia="es-419"/>
        </w:rPr>
      </w:pPr>
      <w:bookmarkStart w:id="608" w:name="_Toc167789574"/>
      <w:bookmarkStart w:id="609" w:name="_Toc177026091"/>
      <w:r w:rsidRPr="00384D9F">
        <w:rPr>
          <w:rStyle w:val="Ttulo5Car"/>
          <w:rFonts w:ascii="Nunito Black" w:hAnsi="Nunito Black" w:hint="eastAsia"/>
          <w:bCs/>
          <w:color w:val="002060"/>
          <w:sz w:val="48"/>
          <w:szCs w:val="48"/>
          <w:lang w:val="es-419" w:eastAsia="es-419"/>
        </w:rPr>
        <w:t>9.2.</w:t>
      </w:r>
      <w:r w:rsidR="00384D9F" w:rsidRPr="00384D9F">
        <w:rPr>
          <w:rStyle w:val="Ttulo5Car"/>
          <w:rFonts w:ascii="Nunito Black" w:hAnsi="Nunito Black"/>
          <w:bCs/>
          <w:color w:val="002060"/>
          <w:sz w:val="48"/>
          <w:szCs w:val="48"/>
          <w:lang w:val="es-419" w:eastAsia="es-419"/>
        </w:rPr>
        <w:t xml:space="preserve"> </w:t>
      </w:r>
      <w:r w:rsidRPr="00384D9F">
        <w:rPr>
          <w:rStyle w:val="Ttulo5Car"/>
          <w:rFonts w:ascii="Nunito Black" w:hAnsi="Nunito Black" w:hint="eastAsia"/>
          <w:bCs/>
          <w:color w:val="002060"/>
          <w:sz w:val="48"/>
          <w:szCs w:val="48"/>
          <w:lang w:val="es-419" w:eastAsia="es-419"/>
        </w:rPr>
        <w:t>Detección y Análisis.</w:t>
      </w:r>
      <w:bookmarkEnd w:id="608"/>
      <w:bookmarkEnd w:id="609"/>
    </w:p>
    <w:p w14:paraId="5E59F20B" w14:textId="77777777" w:rsidR="002F732D" w:rsidRDefault="002F732D" w:rsidP="00B253A8">
      <w:pPr>
        <w:spacing w:after="0"/>
        <w:jc w:val="both"/>
      </w:pPr>
    </w:p>
    <w:p w14:paraId="3BA77C1E" w14:textId="77777777" w:rsidR="002F732D" w:rsidRDefault="002F732D" w:rsidP="00B253A8">
      <w:pPr>
        <w:spacing w:after="0"/>
        <w:jc w:val="both"/>
        <w:rPr>
          <w:szCs w:val="24"/>
        </w:rPr>
      </w:pPr>
      <w:r w:rsidRPr="00396239">
        <w:rPr>
          <w:szCs w:val="24"/>
        </w:rPr>
        <w:t>Los incidentes pueden presentarse en m</w:t>
      </w:r>
      <w:r w:rsidRPr="00396239">
        <w:rPr>
          <w:rFonts w:hint="eastAsia"/>
          <w:szCs w:val="24"/>
        </w:rPr>
        <w:t>ú</w:t>
      </w:r>
      <w:r w:rsidRPr="00396239">
        <w:rPr>
          <w:szCs w:val="24"/>
        </w:rPr>
        <w:t>ltiples maneras, cada uno requiriendo manejos y estrategias de respuestas diferentes. Por esta raz</w:t>
      </w:r>
      <w:r w:rsidRPr="00396239">
        <w:rPr>
          <w:rFonts w:hint="eastAsia"/>
          <w:szCs w:val="24"/>
        </w:rPr>
        <w:t>ó</w:t>
      </w:r>
      <w:r w:rsidRPr="00396239">
        <w:rPr>
          <w:szCs w:val="24"/>
        </w:rPr>
        <w:t>n, es importante que los equipos de Respuestas a Incidentes (IRT) est</w:t>
      </w:r>
      <w:r w:rsidRPr="00396239">
        <w:rPr>
          <w:rFonts w:hint="eastAsia"/>
          <w:szCs w:val="24"/>
        </w:rPr>
        <w:t>é</w:t>
      </w:r>
      <w:r w:rsidRPr="00396239">
        <w:rPr>
          <w:szCs w:val="24"/>
        </w:rPr>
        <w:t>n preparados para gestionar cualquier incidente, identificado vectores de ataque com</w:t>
      </w:r>
      <w:r w:rsidRPr="00396239">
        <w:rPr>
          <w:rFonts w:hint="eastAsia"/>
          <w:szCs w:val="24"/>
        </w:rPr>
        <w:t>ú</w:t>
      </w:r>
      <w:r w:rsidRPr="00396239">
        <w:rPr>
          <w:szCs w:val="24"/>
        </w:rPr>
        <w:t>n, los siguientes son algunos vectores de ataque:</w:t>
      </w:r>
    </w:p>
    <w:p w14:paraId="6953EF77" w14:textId="77777777" w:rsidR="008231A8" w:rsidRPr="00396239" w:rsidRDefault="008231A8" w:rsidP="00B253A8">
      <w:pPr>
        <w:spacing w:after="0"/>
        <w:jc w:val="both"/>
        <w:rPr>
          <w:szCs w:val="24"/>
        </w:rPr>
      </w:pPr>
    </w:p>
    <w:p w14:paraId="235168DC" w14:textId="1A9958BA" w:rsidR="002F732D" w:rsidRDefault="002F732D">
      <w:pPr>
        <w:pStyle w:val="Prrafodelista"/>
        <w:numPr>
          <w:ilvl w:val="0"/>
          <w:numId w:val="101"/>
        </w:numPr>
        <w:spacing w:after="0"/>
        <w:jc w:val="both"/>
        <w:rPr>
          <w:szCs w:val="24"/>
        </w:rPr>
      </w:pPr>
      <w:r w:rsidRPr="00396239">
        <w:rPr>
          <w:szCs w:val="24"/>
        </w:rPr>
        <w:t>Ataque ejecutado desde un medio extra</w:t>
      </w:r>
      <w:r w:rsidRPr="00396239">
        <w:rPr>
          <w:rFonts w:hint="eastAsia"/>
          <w:szCs w:val="24"/>
        </w:rPr>
        <w:t>í</w:t>
      </w:r>
      <w:r w:rsidRPr="00396239">
        <w:rPr>
          <w:szCs w:val="24"/>
        </w:rPr>
        <w:t>ble o dispositivo perif</w:t>
      </w:r>
      <w:r w:rsidRPr="00396239">
        <w:rPr>
          <w:rFonts w:hint="eastAsia"/>
          <w:szCs w:val="24"/>
        </w:rPr>
        <w:t>é</w:t>
      </w:r>
      <w:r w:rsidRPr="00396239">
        <w:rPr>
          <w:szCs w:val="24"/>
        </w:rPr>
        <w:t>rico.</w:t>
      </w:r>
    </w:p>
    <w:p w14:paraId="027C90B1" w14:textId="77777777" w:rsidR="008231A8" w:rsidRPr="00396239" w:rsidRDefault="008231A8" w:rsidP="002944B1">
      <w:pPr>
        <w:pStyle w:val="Prrafodelista"/>
        <w:spacing w:after="0"/>
        <w:jc w:val="both"/>
        <w:rPr>
          <w:szCs w:val="24"/>
        </w:rPr>
      </w:pPr>
    </w:p>
    <w:p w14:paraId="05309139" w14:textId="3FA89546" w:rsidR="002F732D" w:rsidRDefault="002F732D">
      <w:pPr>
        <w:pStyle w:val="Prrafodelista"/>
        <w:numPr>
          <w:ilvl w:val="0"/>
          <w:numId w:val="101"/>
        </w:numPr>
        <w:spacing w:after="0"/>
        <w:jc w:val="both"/>
        <w:rPr>
          <w:szCs w:val="24"/>
        </w:rPr>
      </w:pPr>
      <w:r w:rsidRPr="00396239">
        <w:rPr>
          <w:szCs w:val="24"/>
        </w:rPr>
        <w:t>Ataques de fuerza bruta.</w:t>
      </w:r>
    </w:p>
    <w:p w14:paraId="26001D54" w14:textId="77777777" w:rsidR="008231A8" w:rsidRPr="00396239" w:rsidRDefault="008231A8" w:rsidP="002944B1">
      <w:pPr>
        <w:pStyle w:val="Prrafodelista"/>
        <w:spacing w:after="0"/>
        <w:jc w:val="both"/>
        <w:rPr>
          <w:szCs w:val="24"/>
        </w:rPr>
      </w:pPr>
    </w:p>
    <w:p w14:paraId="333FEE42" w14:textId="03391F01" w:rsidR="002F732D" w:rsidRDefault="002F732D">
      <w:pPr>
        <w:pStyle w:val="Prrafodelista"/>
        <w:numPr>
          <w:ilvl w:val="0"/>
          <w:numId w:val="101"/>
        </w:numPr>
        <w:spacing w:after="0"/>
        <w:jc w:val="both"/>
        <w:rPr>
          <w:szCs w:val="24"/>
        </w:rPr>
      </w:pPr>
      <w:r w:rsidRPr="00396239">
        <w:rPr>
          <w:szCs w:val="24"/>
        </w:rPr>
        <w:t>Ataques mediante el env</w:t>
      </w:r>
      <w:r w:rsidRPr="00396239">
        <w:rPr>
          <w:rFonts w:hint="eastAsia"/>
          <w:szCs w:val="24"/>
        </w:rPr>
        <w:t>í</w:t>
      </w:r>
      <w:r w:rsidRPr="00396239">
        <w:rPr>
          <w:szCs w:val="24"/>
        </w:rPr>
        <w:t>o de correos electr</w:t>
      </w:r>
      <w:r w:rsidRPr="00396239">
        <w:rPr>
          <w:rFonts w:hint="eastAsia"/>
          <w:szCs w:val="24"/>
        </w:rPr>
        <w:t>ó</w:t>
      </w:r>
      <w:r w:rsidRPr="00396239">
        <w:rPr>
          <w:szCs w:val="24"/>
        </w:rPr>
        <w:t>nicos.</w:t>
      </w:r>
    </w:p>
    <w:p w14:paraId="4804EEE7" w14:textId="77777777" w:rsidR="008231A8" w:rsidRPr="002944B1" w:rsidRDefault="008231A8" w:rsidP="002944B1">
      <w:pPr>
        <w:spacing w:after="0"/>
        <w:ind w:left="360"/>
        <w:jc w:val="both"/>
        <w:rPr>
          <w:szCs w:val="24"/>
        </w:rPr>
      </w:pPr>
    </w:p>
    <w:p w14:paraId="36A41672" w14:textId="7A595B65" w:rsidR="002F732D" w:rsidRDefault="002F732D">
      <w:pPr>
        <w:pStyle w:val="Prrafodelista"/>
        <w:numPr>
          <w:ilvl w:val="0"/>
          <w:numId w:val="101"/>
        </w:numPr>
        <w:spacing w:after="0"/>
        <w:jc w:val="both"/>
        <w:rPr>
          <w:szCs w:val="24"/>
        </w:rPr>
      </w:pPr>
      <w:r w:rsidRPr="00396239">
        <w:rPr>
          <w:szCs w:val="24"/>
        </w:rPr>
        <w:t>Suplantaci</w:t>
      </w:r>
      <w:r w:rsidRPr="00396239">
        <w:rPr>
          <w:rFonts w:hint="eastAsia"/>
          <w:szCs w:val="24"/>
        </w:rPr>
        <w:t>ó</w:t>
      </w:r>
      <w:r w:rsidRPr="00396239">
        <w:rPr>
          <w:szCs w:val="24"/>
        </w:rPr>
        <w:t>n de identidad.</w:t>
      </w:r>
    </w:p>
    <w:p w14:paraId="4A506A02" w14:textId="77777777" w:rsidR="008231A8" w:rsidRPr="00396239" w:rsidRDefault="008231A8" w:rsidP="002944B1">
      <w:pPr>
        <w:pStyle w:val="Prrafodelista"/>
        <w:spacing w:after="0"/>
        <w:jc w:val="both"/>
        <w:rPr>
          <w:szCs w:val="24"/>
        </w:rPr>
      </w:pPr>
    </w:p>
    <w:p w14:paraId="4FFDDD4B" w14:textId="0ED38FA1" w:rsidR="002F732D" w:rsidRDefault="002F732D">
      <w:pPr>
        <w:pStyle w:val="Prrafodelista"/>
        <w:numPr>
          <w:ilvl w:val="0"/>
          <w:numId w:val="101"/>
        </w:numPr>
        <w:spacing w:after="0"/>
        <w:jc w:val="both"/>
        <w:rPr>
          <w:szCs w:val="24"/>
        </w:rPr>
      </w:pPr>
      <w:r w:rsidRPr="00396239">
        <w:rPr>
          <w:szCs w:val="24"/>
        </w:rPr>
        <w:t>Uso inadecuado de la red.</w:t>
      </w:r>
    </w:p>
    <w:p w14:paraId="3076DCC9" w14:textId="77777777" w:rsidR="008231A8" w:rsidRPr="00396239" w:rsidRDefault="008231A8" w:rsidP="002944B1">
      <w:pPr>
        <w:pStyle w:val="Prrafodelista"/>
        <w:spacing w:after="0"/>
        <w:jc w:val="both"/>
        <w:rPr>
          <w:szCs w:val="24"/>
        </w:rPr>
      </w:pPr>
    </w:p>
    <w:p w14:paraId="591F63D5" w14:textId="74BDE176" w:rsidR="002F732D" w:rsidRDefault="002F732D">
      <w:pPr>
        <w:pStyle w:val="Prrafodelista"/>
        <w:numPr>
          <w:ilvl w:val="0"/>
          <w:numId w:val="101"/>
        </w:numPr>
        <w:spacing w:after="0"/>
        <w:jc w:val="both"/>
        <w:rPr>
          <w:szCs w:val="24"/>
        </w:rPr>
      </w:pPr>
      <w:r w:rsidRPr="00396239">
        <w:rPr>
          <w:szCs w:val="24"/>
        </w:rPr>
        <w:t>P</w:t>
      </w:r>
      <w:r w:rsidRPr="00396239">
        <w:rPr>
          <w:rFonts w:hint="eastAsia"/>
          <w:szCs w:val="24"/>
        </w:rPr>
        <w:t>é</w:t>
      </w:r>
      <w:r w:rsidRPr="00396239">
        <w:rPr>
          <w:szCs w:val="24"/>
        </w:rPr>
        <w:t>rdida de equipos.</w:t>
      </w:r>
    </w:p>
    <w:p w14:paraId="4BE5A2C4" w14:textId="77777777" w:rsidR="008231A8" w:rsidRPr="00396239" w:rsidRDefault="008231A8" w:rsidP="00B253A8">
      <w:pPr>
        <w:spacing w:after="0"/>
        <w:jc w:val="both"/>
        <w:rPr>
          <w:szCs w:val="24"/>
        </w:rPr>
      </w:pPr>
    </w:p>
    <w:p w14:paraId="2191EAAF" w14:textId="77777777" w:rsidR="002F732D" w:rsidRDefault="002F732D" w:rsidP="00B253A8">
      <w:pPr>
        <w:spacing w:after="0"/>
        <w:jc w:val="both"/>
        <w:rPr>
          <w:szCs w:val="24"/>
        </w:rPr>
      </w:pPr>
      <w:r w:rsidRPr="00396239">
        <w:rPr>
          <w:szCs w:val="24"/>
        </w:rPr>
        <w:t>Estos vectores de ataque deben ser identificados y gestionados adecuadamente para garantizar una respuesta eficaz a los incidentes de seguridad.</w:t>
      </w:r>
    </w:p>
    <w:p w14:paraId="01E0AE24" w14:textId="77777777" w:rsidR="00BF4E8F" w:rsidRDefault="00BF4E8F" w:rsidP="00B253A8">
      <w:pPr>
        <w:spacing w:after="0"/>
        <w:jc w:val="both"/>
        <w:rPr>
          <w:szCs w:val="24"/>
        </w:rPr>
      </w:pPr>
    </w:p>
    <w:p w14:paraId="75E4F62A" w14:textId="61B3F5BA" w:rsidR="002F732D" w:rsidRPr="00384D9F" w:rsidRDefault="002F732D" w:rsidP="00B253A8">
      <w:pPr>
        <w:pStyle w:val="Sinespaciado"/>
        <w:spacing w:before="0"/>
        <w:jc w:val="both"/>
        <w:rPr>
          <w:rStyle w:val="Ttulo5Car"/>
          <w:rFonts w:ascii="Nunito Black" w:hAnsi="Nunito Black"/>
          <w:bCs/>
          <w:color w:val="002060"/>
          <w:sz w:val="28"/>
          <w:szCs w:val="28"/>
          <w:lang w:val="es-419" w:eastAsia="es-419"/>
        </w:rPr>
      </w:pPr>
      <w:bookmarkStart w:id="610" w:name="_Toc167789575"/>
      <w:bookmarkStart w:id="611" w:name="_Toc177026092"/>
      <w:r w:rsidRPr="00384D9F">
        <w:rPr>
          <w:rStyle w:val="Ttulo5Car"/>
          <w:rFonts w:ascii="Nunito Black" w:hAnsi="Nunito Black" w:hint="eastAsia"/>
          <w:bCs/>
          <w:color w:val="002060"/>
          <w:sz w:val="28"/>
          <w:szCs w:val="28"/>
          <w:lang w:val="es-419" w:eastAsia="es-419"/>
        </w:rPr>
        <w:t>9.2.1.</w:t>
      </w:r>
      <w:r w:rsidR="00384D9F">
        <w:rPr>
          <w:rStyle w:val="Ttulo5Car"/>
          <w:rFonts w:ascii="Nunito Black" w:hAnsi="Nunito Black"/>
          <w:bCs/>
          <w:color w:val="002060"/>
          <w:sz w:val="28"/>
          <w:szCs w:val="28"/>
          <w:lang w:val="es-419" w:eastAsia="es-419"/>
        </w:rPr>
        <w:t xml:space="preserve"> </w:t>
      </w:r>
      <w:r w:rsidRPr="00384D9F">
        <w:rPr>
          <w:rStyle w:val="Ttulo5Car"/>
          <w:rFonts w:ascii="Nunito Black" w:hAnsi="Nunito Black" w:hint="eastAsia"/>
          <w:bCs/>
          <w:color w:val="002060"/>
          <w:sz w:val="28"/>
          <w:szCs w:val="28"/>
          <w:lang w:val="es-419" w:eastAsia="es-419"/>
        </w:rPr>
        <w:t>Identificación de incidentes.</w:t>
      </w:r>
      <w:bookmarkEnd w:id="610"/>
      <w:bookmarkEnd w:id="611"/>
    </w:p>
    <w:p w14:paraId="6BC4AB1B" w14:textId="77777777" w:rsidR="002F732D" w:rsidRDefault="002F732D" w:rsidP="00B253A8">
      <w:pPr>
        <w:spacing w:after="0"/>
        <w:jc w:val="both"/>
      </w:pPr>
    </w:p>
    <w:p w14:paraId="72E522C4" w14:textId="1AAAAE47" w:rsidR="002F732D" w:rsidRDefault="002F732D" w:rsidP="00B253A8">
      <w:pPr>
        <w:spacing w:after="0"/>
        <w:jc w:val="both"/>
        <w:rPr>
          <w:szCs w:val="24"/>
        </w:rPr>
      </w:pPr>
      <w:r w:rsidRPr="00396239">
        <w:rPr>
          <w:szCs w:val="24"/>
        </w:rPr>
        <w:t>Para detectar y evaluar con precisi</w:t>
      </w:r>
      <w:r w:rsidRPr="00396239">
        <w:rPr>
          <w:rFonts w:hint="eastAsia"/>
          <w:szCs w:val="24"/>
        </w:rPr>
        <w:t>ó</w:t>
      </w:r>
      <w:r w:rsidRPr="00396239">
        <w:rPr>
          <w:szCs w:val="24"/>
        </w:rPr>
        <w:t>n si ha ocurrido un incidente y conocer los niveles de detalle, se pueden utilizar diversas herramientas y soluciones, es as</w:t>
      </w:r>
      <w:r w:rsidRPr="00396239">
        <w:rPr>
          <w:rFonts w:hint="eastAsia"/>
          <w:szCs w:val="24"/>
        </w:rPr>
        <w:t>í</w:t>
      </w:r>
      <w:r w:rsidRPr="00396239">
        <w:rPr>
          <w:szCs w:val="24"/>
        </w:rPr>
        <w:t xml:space="preserve"> como la detecci</w:t>
      </w:r>
      <w:r w:rsidRPr="00396239">
        <w:rPr>
          <w:rFonts w:hint="eastAsia"/>
          <w:szCs w:val="24"/>
        </w:rPr>
        <w:t>ó</w:t>
      </w:r>
      <w:r w:rsidRPr="00396239">
        <w:rPr>
          <w:szCs w:val="24"/>
        </w:rPr>
        <w:t>n automatizada, soluciones de antivirus, correlaciones de eventos. Asimismo, los incidentes pueden ser detectados manualmente y comunicados por los usuarios a trav</w:t>
      </w:r>
      <w:r w:rsidRPr="00396239">
        <w:rPr>
          <w:rFonts w:hint="eastAsia"/>
          <w:szCs w:val="24"/>
        </w:rPr>
        <w:t>é</w:t>
      </w:r>
      <w:r w:rsidRPr="00396239">
        <w:rPr>
          <w:szCs w:val="24"/>
        </w:rPr>
        <w:t>s de la mesa de servicios. Estas m</w:t>
      </w:r>
      <w:r w:rsidRPr="00396239">
        <w:rPr>
          <w:rFonts w:hint="eastAsia"/>
          <w:szCs w:val="24"/>
        </w:rPr>
        <w:t>ú</w:t>
      </w:r>
      <w:r w:rsidRPr="00396239">
        <w:rPr>
          <w:szCs w:val="24"/>
        </w:rPr>
        <w:t>ltiples v</w:t>
      </w:r>
      <w:r w:rsidRPr="00396239">
        <w:rPr>
          <w:rFonts w:hint="eastAsia"/>
          <w:szCs w:val="24"/>
        </w:rPr>
        <w:t>í</w:t>
      </w:r>
      <w:r w:rsidRPr="00396239">
        <w:rPr>
          <w:szCs w:val="24"/>
        </w:rPr>
        <w:t>as de detecci</w:t>
      </w:r>
      <w:r w:rsidRPr="00396239">
        <w:rPr>
          <w:rFonts w:hint="eastAsia"/>
          <w:szCs w:val="24"/>
        </w:rPr>
        <w:t>ó</w:t>
      </w:r>
      <w:r w:rsidRPr="00396239">
        <w:rPr>
          <w:szCs w:val="24"/>
        </w:rPr>
        <w:t>n permiten una evaluaci</w:t>
      </w:r>
      <w:r w:rsidRPr="00396239">
        <w:rPr>
          <w:rFonts w:hint="eastAsia"/>
          <w:szCs w:val="24"/>
        </w:rPr>
        <w:t>ó</w:t>
      </w:r>
      <w:r w:rsidRPr="00396239">
        <w:rPr>
          <w:szCs w:val="24"/>
        </w:rPr>
        <w:t>n m</w:t>
      </w:r>
      <w:r w:rsidRPr="00396239">
        <w:rPr>
          <w:rFonts w:hint="eastAsia"/>
          <w:szCs w:val="24"/>
        </w:rPr>
        <w:t>á</w:t>
      </w:r>
      <w:r w:rsidRPr="00396239">
        <w:rPr>
          <w:szCs w:val="24"/>
        </w:rPr>
        <w:t>s completa y precisa de los incidentes de seguridad</w:t>
      </w:r>
      <w:r w:rsidR="005E1192" w:rsidRPr="00396239">
        <w:rPr>
          <w:szCs w:val="24"/>
        </w:rPr>
        <w:t>.</w:t>
      </w:r>
    </w:p>
    <w:p w14:paraId="3D650BC9" w14:textId="77777777" w:rsidR="008231A8" w:rsidRPr="00396239" w:rsidRDefault="008231A8" w:rsidP="00B253A8">
      <w:pPr>
        <w:spacing w:after="0"/>
        <w:jc w:val="both"/>
        <w:rPr>
          <w:szCs w:val="24"/>
        </w:rPr>
      </w:pPr>
    </w:p>
    <w:p w14:paraId="0082E935" w14:textId="14260513" w:rsidR="002F732D" w:rsidRDefault="002F732D" w:rsidP="00B253A8">
      <w:pPr>
        <w:spacing w:after="0"/>
        <w:jc w:val="both"/>
        <w:rPr>
          <w:szCs w:val="24"/>
        </w:rPr>
      </w:pPr>
      <w:r w:rsidRPr="00396239">
        <w:rPr>
          <w:szCs w:val="24"/>
        </w:rPr>
        <w:t>Los signos de un incidente se dividen en Precursores e Indicadores, un precursor es una se</w:t>
      </w:r>
      <w:r w:rsidRPr="00396239">
        <w:rPr>
          <w:rFonts w:hint="eastAsia"/>
          <w:szCs w:val="24"/>
        </w:rPr>
        <w:t>ñ</w:t>
      </w:r>
      <w:r w:rsidRPr="00396239">
        <w:rPr>
          <w:szCs w:val="24"/>
        </w:rPr>
        <w:t>al de que puede ocurrir un incidente en el futuro, mientras que un indicador es una se</w:t>
      </w:r>
      <w:r w:rsidRPr="00396239">
        <w:rPr>
          <w:rFonts w:hint="eastAsia"/>
          <w:szCs w:val="24"/>
        </w:rPr>
        <w:t>ñ</w:t>
      </w:r>
      <w:r w:rsidRPr="00396239">
        <w:rPr>
          <w:szCs w:val="24"/>
        </w:rPr>
        <w:t>al de que un incidente pude haber ocurrido o puede estar desarroll</w:t>
      </w:r>
      <w:r w:rsidRPr="00396239">
        <w:rPr>
          <w:rFonts w:hint="eastAsia"/>
          <w:szCs w:val="24"/>
        </w:rPr>
        <w:t>á</w:t>
      </w:r>
      <w:r w:rsidRPr="00396239">
        <w:rPr>
          <w:szCs w:val="24"/>
        </w:rPr>
        <w:t>ndose.</w:t>
      </w:r>
    </w:p>
    <w:p w14:paraId="5ECEF06B" w14:textId="77777777" w:rsidR="008231A8" w:rsidRPr="00396239" w:rsidRDefault="008231A8" w:rsidP="00B253A8">
      <w:pPr>
        <w:spacing w:after="0"/>
        <w:jc w:val="both"/>
        <w:rPr>
          <w:szCs w:val="24"/>
        </w:rPr>
      </w:pPr>
    </w:p>
    <w:p w14:paraId="39393E1E" w14:textId="77777777" w:rsidR="002F732D" w:rsidRDefault="002F732D" w:rsidP="00B253A8">
      <w:pPr>
        <w:spacing w:after="0"/>
        <w:jc w:val="both"/>
        <w:rPr>
          <w:szCs w:val="24"/>
        </w:rPr>
      </w:pPr>
      <w:r w:rsidRPr="00396239">
        <w:rPr>
          <w:szCs w:val="24"/>
        </w:rPr>
        <w:t>As</w:t>
      </w:r>
      <w:r w:rsidRPr="00396239">
        <w:rPr>
          <w:rFonts w:hint="eastAsia"/>
          <w:szCs w:val="24"/>
        </w:rPr>
        <w:t>í</w:t>
      </w:r>
      <w:r w:rsidRPr="00396239">
        <w:rPr>
          <w:szCs w:val="24"/>
        </w:rPr>
        <w:t xml:space="preserve"> las cosas, en muchos ataques no se evidencian precursores, ya que no siempre se conoce el objetivo del atacante.  Sin embargo, algunos ejemplos de precursores pueden incluir: </w:t>
      </w:r>
    </w:p>
    <w:p w14:paraId="072FD288" w14:textId="77777777" w:rsidR="008231A8" w:rsidRPr="00396239" w:rsidRDefault="008231A8" w:rsidP="00B253A8">
      <w:pPr>
        <w:spacing w:after="0"/>
        <w:jc w:val="both"/>
        <w:rPr>
          <w:szCs w:val="24"/>
        </w:rPr>
      </w:pPr>
    </w:p>
    <w:p w14:paraId="6410D0A6" w14:textId="75FB008E" w:rsidR="002F732D" w:rsidRDefault="002F732D">
      <w:pPr>
        <w:pStyle w:val="Prrafodelista"/>
        <w:numPr>
          <w:ilvl w:val="0"/>
          <w:numId w:val="101"/>
        </w:numPr>
        <w:spacing w:after="0"/>
        <w:jc w:val="both"/>
        <w:rPr>
          <w:szCs w:val="24"/>
        </w:rPr>
      </w:pPr>
      <w:r w:rsidRPr="00396239">
        <w:rPr>
          <w:szCs w:val="24"/>
        </w:rPr>
        <w:t xml:space="preserve"> Logs del servidor web que muestran el uso de un esc</w:t>
      </w:r>
      <w:r w:rsidRPr="00396239">
        <w:rPr>
          <w:rFonts w:hint="eastAsia"/>
          <w:szCs w:val="24"/>
        </w:rPr>
        <w:t>á</w:t>
      </w:r>
      <w:r w:rsidRPr="00396239">
        <w:rPr>
          <w:szCs w:val="24"/>
        </w:rPr>
        <w:t>ner de vulnerabilidades.</w:t>
      </w:r>
    </w:p>
    <w:p w14:paraId="018CC116" w14:textId="77777777" w:rsidR="008231A8" w:rsidRPr="00396239" w:rsidRDefault="008231A8" w:rsidP="002944B1">
      <w:pPr>
        <w:pStyle w:val="Prrafodelista"/>
        <w:spacing w:after="0"/>
        <w:jc w:val="both"/>
        <w:rPr>
          <w:szCs w:val="24"/>
        </w:rPr>
      </w:pPr>
    </w:p>
    <w:p w14:paraId="74216E1B" w14:textId="7C927544" w:rsidR="002F732D" w:rsidRDefault="002F732D">
      <w:pPr>
        <w:pStyle w:val="Prrafodelista"/>
        <w:numPr>
          <w:ilvl w:val="0"/>
          <w:numId w:val="101"/>
        </w:numPr>
        <w:spacing w:after="0"/>
        <w:jc w:val="both"/>
        <w:rPr>
          <w:szCs w:val="24"/>
        </w:rPr>
      </w:pPr>
      <w:r w:rsidRPr="00396239">
        <w:rPr>
          <w:szCs w:val="24"/>
        </w:rPr>
        <w:t xml:space="preserve">Anuncio de un nuevo </w:t>
      </w:r>
      <w:r w:rsidR="005E1192" w:rsidRPr="00396239">
        <w:rPr>
          <w:rFonts w:hint="eastAsia"/>
          <w:szCs w:val="24"/>
        </w:rPr>
        <w:t>“</w:t>
      </w:r>
      <w:r w:rsidRPr="00396239">
        <w:rPr>
          <w:szCs w:val="24"/>
        </w:rPr>
        <w:t>exploit</w:t>
      </w:r>
      <w:r w:rsidR="005E1192" w:rsidRPr="00396239">
        <w:rPr>
          <w:rFonts w:hint="eastAsia"/>
          <w:szCs w:val="24"/>
        </w:rPr>
        <w:t>”</w:t>
      </w:r>
      <w:r w:rsidRPr="00396239">
        <w:rPr>
          <w:szCs w:val="24"/>
        </w:rPr>
        <w:t xml:space="preserve"> que puede ser explotado en un servidor de la entidad/organizaci</w:t>
      </w:r>
      <w:r w:rsidRPr="00396239">
        <w:rPr>
          <w:rFonts w:hint="eastAsia"/>
          <w:szCs w:val="24"/>
        </w:rPr>
        <w:t>ó</w:t>
      </w:r>
      <w:r w:rsidRPr="00396239">
        <w:rPr>
          <w:szCs w:val="24"/>
        </w:rPr>
        <w:t>n.</w:t>
      </w:r>
    </w:p>
    <w:p w14:paraId="6FA3C675" w14:textId="77777777" w:rsidR="008231A8" w:rsidRPr="00396239" w:rsidRDefault="008231A8" w:rsidP="002944B1">
      <w:pPr>
        <w:pStyle w:val="Prrafodelista"/>
        <w:spacing w:after="0"/>
        <w:jc w:val="both"/>
        <w:rPr>
          <w:szCs w:val="24"/>
        </w:rPr>
      </w:pPr>
    </w:p>
    <w:p w14:paraId="10CAC56F" w14:textId="1E7F7E94" w:rsidR="00234367" w:rsidRDefault="002F732D">
      <w:pPr>
        <w:pStyle w:val="Prrafodelista"/>
        <w:numPr>
          <w:ilvl w:val="0"/>
          <w:numId w:val="101"/>
        </w:numPr>
        <w:spacing w:after="0"/>
        <w:jc w:val="both"/>
        <w:rPr>
          <w:szCs w:val="24"/>
        </w:rPr>
      </w:pPr>
      <w:r w:rsidRPr="00396239">
        <w:rPr>
          <w:szCs w:val="24"/>
        </w:rPr>
        <w:t>Amenaza de un grupo o actor de amenaza que anuncia un ataque.</w:t>
      </w:r>
    </w:p>
    <w:p w14:paraId="43DCD186" w14:textId="77777777" w:rsidR="008231A8" w:rsidRPr="00396239" w:rsidRDefault="008231A8" w:rsidP="00B253A8">
      <w:pPr>
        <w:spacing w:after="0"/>
        <w:jc w:val="both"/>
        <w:rPr>
          <w:szCs w:val="24"/>
        </w:rPr>
      </w:pPr>
    </w:p>
    <w:p w14:paraId="631CD8C1" w14:textId="0508DD41" w:rsidR="002F732D" w:rsidRDefault="002F732D" w:rsidP="00B253A8">
      <w:pPr>
        <w:spacing w:after="0"/>
        <w:jc w:val="both"/>
        <w:rPr>
          <w:szCs w:val="24"/>
        </w:rPr>
      </w:pPr>
      <w:r w:rsidRPr="00396239">
        <w:rPr>
          <w:szCs w:val="24"/>
        </w:rPr>
        <w:t>Estos precursores pueden servir como alertas tempranas para preparar y reforzar las defensas contra posibles incidentes</w:t>
      </w:r>
      <w:r w:rsidR="002944B1">
        <w:rPr>
          <w:szCs w:val="24"/>
        </w:rPr>
        <w:t xml:space="preserve">. </w:t>
      </w:r>
      <w:r w:rsidRPr="00396239">
        <w:rPr>
          <w:szCs w:val="24"/>
        </w:rPr>
        <w:t>Los indicadores son m</w:t>
      </w:r>
      <w:r w:rsidRPr="00396239">
        <w:rPr>
          <w:rFonts w:hint="eastAsia"/>
          <w:szCs w:val="24"/>
        </w:rPr>
        <w:t>á</w:t>
      </w:r>
      <w:r w:rsidRPr="00396239">
        <w:rPr>
          <w:szCs w:val="24"/>
        </w:rPr>
        <w:t>s f</w:t>
      </w:r>
      <w:r w:rsidRPr="00396239">
        <w:rPr>
          <w:rFonts w:hint="eastAsia"/>
          <w:szCs w:val="24"/>
        </w:rPr>
        <w:t>á</w:t>
      </w:r>
      <w:r w:rsidRPr="00396239">
        <w:rPr>
          <w:szCs w:val="24"/>
        </w:rPr>
        <w:t xml:space="preserve">ciles de detectar. Algunos ejemplos incluyen: </w:t>
      </w:r>
    </w:p>
    <w:p w14:paraId="5DC88A10" w14:textId="77777777" w:rsidR="00B41BBF" w:rsidRPr="00396239" w:rsidRDefault="00B41BBF" w:rsidP="00B253A8">
      <w:pPr>
        <w:spacing w:after="0"/>
        <w:jc w:val="both"/>
        <w:rPr>
          <w:szCs w:val="24"/>
        </w:rPr>
      </w:pPr>
    </w:p>
    <w:p w14:paraId="64B44EBC" w14:textId="3E1AB73D" w:rsidR="002F732D" w:rsidRDefault="002F732D">
      <w:pPr>
        <w:pStyle w:val="Prrafodelista"/>
        <w:numPr>
          <w:ilvl w:val="0"/>
          <w:numId w:val="101"/>
        </w:numPr>
        <w:spacing w:after="0"/>
        <w:jc w:val="both"/>
        <w:rPr>
          <w:szCs w:val="24"/>
        </w:rPr>
      </w:pPr>
      <w:r w:rsidRPr="00396239">
        <w:rPr>
          <w:szCs w:val="24"/>
        </w:rPr>
        <w:t>El software antivirus alerta cuando detecta que un equipo est</w:t>
      </w:r>
      <w:r w:rsidRPr="00396239">
        <w:rPr>
          <w:rFonts w:hint="eastAsia"/>
          <w:szCs w:val="24"/>
        </w:rPr>
        <w:t>á</w:t>
      </w:r>
      <w:r w:rsidRPr="00396239">
        <w:rPr>
          <w:szCs w:val="24"/>
        </w:rPr>
        <w:t xml:space="preserve"> infectado con malware.</w:t>
      </w:r>
    </w:p>
    <w:p w14:paraId="5C1A79A8" w14:textId="77777777" w:rsidR="002944B1" w:rsidRPr="00396239" w:rsidRDefault="002944B1" w:rsidP="002944B1">
      <w:pPr>
        <w:pStyle w:val="Prrafodelista"/>
        <w:spacing w:after="0"/>
        <w:jc w:val="both"/>
        <w:rPr>
          <w:szCs w:val="24"/>
        </w:rPr>
      </w:pPr>
    </w:p>
    <w:p w14:paraId="743D6E57" w14:textId="3BCCDB6C" w:rsidR="002F732D" w:rsidRDefault="002F732D">
      <w:pPr>
        <w:pStyle w:val="Prrafodelista"/>
        <w:numPr>
          <w:ilvl w:val="0"/>
          <w:numId w:val="101"/>
        </w:numPr>
        <w:spacing w:after="0"/>
        <w:jc w:val="both"/>
        <w:rPr>
          <w:szCs w:val="24"/>
        </w:rPr>
      </w:pPr>
      <w:r w:rsidRPr="00396239">
        <w:rPr>
          <w:szCs w:val="24"/>
        </w:rPr>
        <w:t>Una aplicaci</w:t>
      </w:r>
      <w:r w:rsidRPr="00396239">
        <w:rPr>
          <w:rFonts w:hint="eastAsia"/>
          <w:szCs w:val="24"/>
        </w:rPr>
        <w:t>ó</w:t>
      </w:r>
      <w:r w:rsidRPr="00396239">
        <w:rPr>
          <w:szCs w:val="24"/>
        </w:rPr>
        <w:t>n registra m</w:t>
      </w:r>
      <w:r w:rsidRPr="00396239">
        <w:rPr>
          <w:rFonts w:hint="eastAsia"/>
          <w:szCs w:val="24"/>
        </w:rPr>
        <w:t>ú</w:t>
      </w:r>
      <w:r w:rsidRPr="00396239">
        <w:rPr>
          <w:szCs w:val="24"/>
        </w:rPr>
        <w:t>ltiples intentos fallidos de inicio de sesi</w:t>
      </w:r>
      <w:r w:rsidRPr="00396239">
        <w:rPr>
          <w:rFonts w:hint="eastAsia"/>
          <w:szCs w:val="24"/>
        </w:rPr>
        <w:t>ó</w:t>
      </w:r>
      <w:r w:rsidRPr="00396239">
        <w:rPr>
          <w:szCs w:val="24"/>
        </w:rPr>
        <w:t>n.</w:t>
      </w:r>
    </w:p>
    <w:p w14:paraId="79588845" w14:textId="77777777" w:rsidR="002944B1" w:rsidRPr="002944B1" w:rsidRDefault="002944B1" w:rsidP="002944B1">
      <w:pPr>
        <w:spacing w:after="0"/>
        <w:jc w:val="both"/>
        <w:rPr>
          <w:szCs w:val="24"/>
        </w:rPr>
      </w:pPr>
    </w:p>
    <w:p w14:paraId="2E15D1B7" w14:textId="586ADA3D" w:rsidR="00BF4E8F" w:rsidRDefault="002F732D">
      <w:pPr>
        <w:pStyle w:val="Prrafodelista"/>
        <w:numPr>
          <w:ilvl w:val="0"/>
          <w:numId w:val="101"/>
        </w:numPr>
        <w:spacing w:after="0"/>
        <w:jc w:val="both"/>
        <w:rPr>
          <w:szCs w:val="24"/>
        </w:rPr>
      </w:pPr>
      <w:r w:rsidRPr="00396239">
        <w:rPr>
          <w:szCs w:val="24"/>
        </w:rPr>
        <w:t>Un administrador de red evidencia una desviaci</w:t>
      </w:r>
      <w:r w:rsidRPr="00396239">
        <w:rPr>
          <w:rFonts w:hint="eastAsia"/>
          <w:szCs w:val="24"/>
        </w:rPr>
        <w:t>ó</w:t>
      </w:r>
      <w:r w:rsidRPr="00396239">
        <w:rPr>
          <w:szCs w:val="24"/>
        </w:rPr>
        <w:t>n de tr</w:t>
      </w:r>
      <w:r w:rsidRPr="00396239">
        <w:rPr>
          <w:rFonts w:hint="eastAsia"/>
          <w:szCs w:val="24"/>
        </w:rPr>
        <w:t>á</w:t>
      </w:r>
      <w:r w:rsidRPr="00396239">
        <w:rPr>
          <w:szCs w:val="24"/>
        </w:rPr>
        <w:t>fico.</w:t>
      </w:r>
    </w:p>
    <w:p w14:paraId="64D114DD" w14:textId="42DCBB1F" w:rsidR="002944B1" w:rsidRPr="002944B1" w:rsidRDefault="002944B1" w:rsidP="002944B1">
      <w:pPr>
        <w:spacing w:after="0"/>
        <w:jc w:val="both"/>
        <w:rPr>
          <w:szCs w:val="24"/>
        </w:rPr>
      </w:pPr>
    </w:p>
    <w:p w14:paraId="00FB3EDD" w14:textId="2E4CB6DE" w:rsidR="002F732D" w:rsidRDefault="002F732D" w:rsidP="002944B1">
      <w:pPr>
        <w:spacing w:after="0"/>
        <w:jc w:val="both"/>
        <w:rPr>
          <w:szCs w:val="24"/>
        </w:rPr>
      </w:pPr>
      <w:r w:rsidRPr="002944B1">
        <w:rPr>
          <w:szCs w:val="24"/>
        </w:rPr>
        <w:t>Por lo tanto, es esencial identificar las fuentes de precursores e indicadores en la infraestructura</w:t>
      </w:r>
      <w:r w:rsidR="00234367" w:rsidRPr="002944B1">
        <w:rPr>
          <w:szCs w:val="24"/>
        </w:rPr>
        <w:t xml:space="preserve"> </w:t>
      </w:r>
      <w:r w:rsidRPr="002944B1">
        <w:rPr>
          <w:szCs w:val="24"/>
        </w:rPr>
        <w:t>tecnol</w:t>
      </w:r>
      <w:r w:rsidRPr="002944B1">
        <w:rPr>
          <w:rFonts w:hint="eastAsia"/>
          <w:szCs w:val="24"/>
        </w:rPr>
        <w:t>ó</w:t>
      </w:r>
      <w:r w:rsidRPr="002944B1">
        <w:rPr>
          <w:szCs w:val="24"/>
        </w:rPr>
        <w:t>gica. Estas fuentes pueden incluir:</w:t>
      </w:r>
    </w:p>
    <w:p w14:paraId="41E75A1A" w14:textId="77777777" w:rsidR="002944B1" w:rsidRPr="002944B1" w:rsidRDefault="002944B1" w:rsidP="002944B1">
      <w:pPr>
        <w:spacing w:after="0"/>
        <w:jc w:val="both"/>
        <w:rPr>
          <w:szCs w:val="24"/>
        </w:rPr>
      </w:pPr>
    </w:p>
    <w:p w14:paraId="41A76180" w14:textId="637866DE" w:rsidR="002F732D" w:rsidRDefault="002F732D">
      <w:pPr>
        <w:pStyle w:val="Prrafodelista"/>
        <w:numPr>
          <w:ilvl w:val="0"/>
          <w:numId w:val="101"/>
        </w:numPr>
        <w:spacing w:after="0"/>
        <w:jc w:val="both"/>
        <w:rPr>
          <w:szCs w:val="24"/>
        </w:rPr>
      </w:pPr>
      <w:r w:rsidRPr="00396239">
        <w:rPr>
          <w:szCs w:val="24"/>
        </w:rPr>
        <w:t>Firewall</w:t>
      </w:r>
      <w:r w:rsidR="002944B1">
        <w:rPr>
          <w:szCs w:val="24"/>
        </w:rPr>
        <w:t>.</w:t>
      </w:r>
    </w:p>
    <w:p w14:paraId="6D43E563" w14:textId="77777777" w:rsidR="002944B1" w:rsidRPr="00396239" w:rsidRDefault="002944B1" w:rsidP="002944B1">
      <w:pPr>
        <w:pStyle w:val="Prrafodelista"/>
        <w:spacing w:after="0"/>
        <w:jc w:val="both"/>
        <w:rPr>
          <w:szCs w:val="24"/>
        </w:rPr>
      </w:pPr>
    </w:p>
    <w:p w14:paraId="4D5454B3" w14:textId="60C3EDD7" w:rsidR="002F732D" w:rsidRDefault="002F732D">
      <w:pPr>
        <w:pStyle w:val="Prrafodelista"/>
        <w:numPr>
          <w:ilvl w:val="0"/>
          <w:numId w:val="101"/>
        </w:numPr>
        <w:spacing w:after="0"/>
        <w:jc w:val="both"/>
        <w:rPr>
          <w:szCs w:val="24"/>
        </w:rPr>
      </w:pPr>
      <w:r w:rsidRPr="00396239">
        <w:rPr>
          <w:szCs w:val="24"/>
        </w:rPr>
        <w:t>Antivirus</w:t>
      </w:r>
      <w:r w:rsidR="002944B1">
        <w:rPr>
          <w:szCs w:val="24"/>
        </w:rPr>
        <w:t>.</w:t>
      </w:r>
    </w:p>
    <w:p w14:paraId="2028FD77" w14:textId="77777777" w:rsidR="002944B1" w:rsidRPr="002944B1" w:rsidRDefault="002944B1" w:rsidP="002944B1">
      <w:pPr>
        <w:spacing w:after="0"/>
        <w:jc w:val="both"/>
        <w:rPr>
          <w:szCs w:val="24"/>
        </w:rPr>
      </w:pPr>
    </w:p>
    <w:p w14:paraId="78C5D087" w14:textId="24E409B1" w:rsidR="000F05F7" w:rsidRDefault="002F732D">
      <w:pPr>
        <w:pStyle w:val="Prrafodelista"/>
        <w:numPr>
          <w:ilvl w:val="0"/>
          <w:numId w:val="101"/>
        </w:numPr>
        <w:spacing w:after="0"/>
        <w:jc w:val="both"/>
        <w:rPr>
          <w:szCs w:val="24"/>
        </w:rPr>
      </w:pPr>
      <w:r w:rsidRPr="00396239">
        <w:rPr>
          <w:szCs w:val="24"/>
        </w:rPr>
        <w:t>NOC/SOC (Centro de Operaciones de Red/Centro de Operaciones de Seguridad)</w:t>
      </w:r>
      <w:r w:rsidR="002944B1">
        <w:rPr>
          <w:szCs w:val="24"/>
        </w:rPr>
        <w:t>.</w:t>
      </w:r>
    </w:p>
    <w:p w14:paraId="56480AAB" w14:textId="77777777" w:rsidR="002944B1" w:rsidRPr="002944B1" w:rsidRDefault="002944B1" w:rsidP="002944B1">
      <w:pPr>
        <w:spacing w:after="0"/>
        <w:jc w:val="both"/>
        <w:rPr>
          <w:szCs w:val="24"/>
        </w:rPr>
      </w:pPr>
    </w:p>
    <w:p w14:paraId="0333D0FC" w14:textId="5F128700" w:rsidR="002F732D" w:rsidRDefault="002F732D">
      <w:pPr>
        <w:pStyle w:val="Prrafodelista"/>
        <w:numPr>
          <w:ilvl w:val="0"/>
          <w:numId w:val="101"/>
        </w:numPr>
        <w:spacing w:after="0"/>
        <w:jc w:val="both"/>
        <w:rPr>
          <w:szCs w:val="24"/>
        </w:rPr>
      </w:pPr>
      <w:r w:rsidRPr="00396239">
        <w:rPr>
          <w:szCs w:val="24"/>
        </w:rPr>
        <w:t>SIEM (Gesti</w:t>
      </w:r>
      <w:r w:rsidRPr="00396239">
        <w:rPr>
          <w:rFonts w:hint="eastAsia"/>
          <w:szCs w:val="24"/>
        </w:rPr>
        <w:t>ó</w:t>
      </w:r>
      <w:r w:rsidRPr="00396239">
        <w:rPr>
          <w:szCs w:val="24"/>
        </w:rPr>
        <w:t>n de Informaci</w:t>
      </w:r>
      <w:r w:rsidRPr="00396239">
        <w:rPr>
          <w:rFonts w:hint="eastAsia"/>
          <w:szCs w:val="24"/>
        </w:rPr>
        <w:t>ó</w:t>
      </w:r>
      <w:r w:rsidRPr="00396239">
        <w:rPr>
          <w:szCs w:val="24"/>
        </w:rPr>
        <w:t>n y Eventos de Seguridad)</w:t>
      </w:r>
      <w:r w:rsidR="002944B1">
        <w:rPr>
          <w:szCs w:val="24"/>
        </w:rPr>
        <w:t>.</w:t>
      </w:r>
    </w:p>
    <w:p w14:paraId="634A9D84" w14:textId="77777777" w:rsidR="002944B1" w:rsidRPr="002944B1" w:rsidRDefault="002944B1" w:rsidP="002944B1">
      <w:pPr>
        <w:spacing w:after="0"/>
        <w:jc w:val="both"/>
        <w:rPr>
          <w:szCs w:val="24"/>
        </w:rPr>
      </w:pPr>
    </w:p>
    <w:p w14:paraId="75E51123" w14:textId="5E9712BC" w:rsidR="002F732D" w:rsidRDefault="002F732D">
      <w:pPr>
        <w:pStyle w:val="Prrafodelista"/>
        <w:numPr>
          <w:ilvl w:val="0"/>
          <w:numId w:val="101"/>
        </w:numPr>
        <w:spacing w:after="0"/>
        <w:jc w:val="both"/>
        <w:rPr>
          <w:szCs w:val="24"/>
        </w:rPr>
      </w:pPr>
      <w:r w:rsidRPr="00396239">
        <w:rPr>
          <w:szCs w:val="24"/>
        </w:rPr>
        <w:t>CVE (Common Vulnerabilities and Exposures)</w:t>
      </w:r>
      <w:r w:rsidR="002944B1">
        <w:rPr>
          <w:szCs w:val="24"/>
        </w:rPr>
        <w:t>.</w:t>
      </w:r>
    </w:p>
    <w:p w14:paraId="4AC46063" w14:textId="77777777" w:rsidR="002944B1" w:rsidRPr="002944B1" w:rsidRDefault="002944B1" w:rsidP="002944B1">
      <w:pPr>
        <w:spacing w:after="0"/>
        <w:jc w:val="both"/>
        <w:rPr>
          <w:szCs w:val="24"/>
        </w:rPr>
      </w:pPr>
    </w:p>
    <w:p w14:paraId="6FCF5164" w14:textId="0B119301" w:rsidR="002F732D" w:rsidRDefault="002F732D">
      <w:pPr>
        <w:pStyle w:val="Prrafodelista"/>
        <w:numPr>
          <w:ilvl w:val="0"/>
          <w:numId w:val="101"/>
        </w:numPr>
        <w:spacing w:after="0"/>
        <w:jc w:val="both"/>
        <w:rPr>
          <w:szCs w:val="24"/>
        </w:rPr>
      </w:pPr>
      <w:r w:rsidRPr="00396239">
        <w:rPr>
          <w:szCs w:val="24"/>
        </w:rPr>
        <w:t>Registros e informaci</w:t>
      </w:r>
      <w:r w:rsidRPr="00396239">
        <w:rPr>
          <w:rFonts w:hint="eastAsia"/>
          <w:szCs w:val="24"/>
        </w:rPr>
        <w:t>ó</w:t>
      </w:r>
      <w:r w:rsidRPr="00396239">
        <w:rPr>
          <w:szCs w:val="24"/>
        </w:rPr>
        <w:t>n p</w:t>
      </w:r>
      <w:r w:rsidRPr="00396239">
        <w:rPr>
          <w:rFonts w:hint="eastAsia"/>
          <w:szCs w:val="24"/>
        </w:rPr>
        <w:t>ú</w:t>
      </w:r>
      <w:r w:rsidRPr="00396239">
        <w:rPr>
          <w:szCs w:val="24"/>
        </w:rPr>
        <w:t>blica disponible</w:t>
      </w:r>
      <w:r w:rsidR="002944B1">
        <w:rPr>
          <w:szCs w:val="24"/>
        </w:rPr>
        <w:t>.</w:t>
      </w:r>
    </w:p>
    <w:p w14:paraId="2FFF3728" w14:textId="77777777" w:rsidR="002944B1" w:rsidRPr="002944B1" w:rsidRDefault="002944B1" w:rsidP="002944B1">
      <w:pPr>
        <w:spacing w:after="0"/>
        <w:jc w:val="both"/>
        <w:rPr>
          <w:szCs w:val="24"/>
        </w:rPr>
      </w:pPr>
    </w:p>
    <w:p w14:paraId="7F726CD3" w14:textId="07CCEF1E" w:rsidR="002F732D" w:rsidRDefault="002F732D">
      <w:pPr>
        <w:pStyle w:val="Prrafodelista"/>
        <w:numPr>
          <w:ilvl w:val="0"/>
          <w:numId w:val="101"/>
        </w:numPr>
        <w:spacing w:after="0"/>
        <w:jc w:val="both"/>
        <w:rPr>
          <w:szCs w:val="24"/>
        </w:rPr>
      </w:pPr>
      <w:r w:rsidRPr="00396239">
        <w:rPr>
          <w:szCs w:val="24"/>
        </w:rPr>
        <w:t>Identificar y monitorear estas fuentes permite una detecci</w:t>
      </w:r>
      <w:r w:rsidRPr="00396239">
        <w:rPr>
          <w:rFonts w:hint="eastAsia"/>
          <w:szCs w:val="24"/>
        </w:rPr>
        <w:t>ó</w:t>
      </w:r>
      <w:r w:rsidRPr="00396239">
        <w:rPr>
          <w:szCs w:val="24"/>
        </w:rPr>
        <w:t>n temprana y una respuesta m</w:t>
      </w:r>
      <w:r w:rsidRPr="00396239">
        <w:rPr>
          <w:rFonts w:hint="eastAsia"/>
          <w:szCs w:val="24"/>
        </w:rPr>
        <w:t>á</w:t>
      </w:r>
      <w:r w:rsidRPr="00396239">
        <w:rPr>
          <w:szCs w:val="24"/>
        </w:rPr>
        <w:t>s efectiva a los incidentes de seguridad.</w:t>
      </w:r>
    </w:p>
    <w:p w14:paraId="196EB3E1" w14:textId="77777777" w:rsidR="00342E24" w:rsidRPr="00396239" w:rsidRDefault="00342E24" w:rsidP="00B253A8">
      <w:pPr>
        <w:spacing w:after="0"/>
        <w:rPr>
          <w:szCs w:val="24"/>
        </w:rPr>
      </w:pPr>
    </w:p>
    <w:p w14:paraId="63C5D276" w14:textId="38C68444" w:rsidR="002F732D" w:rsidRPr="00264CD1" w:rsidRDefault="002F732D" w:rsidP="00B253A8">
      <w:pPr>
        <w:pStyle w:val="Sinespaciado"/>
        <w:spacing w:before="0"/>
        <w:jc w:val="both"/>
        <w:rPr>
          <w:rStyle w:val="Ttulo5Car"/>
          <w:rFonts w:ascii="Nunito Black" w:hAnsi="Nunito Black"/>
          <w:bCs/>
          <w:color w:val="002060"/>
          <w:sz w:val="28"/>
          <w:szCs w:val="28"/>
          <w:lang w:val="es-419" w:eastAsia="es-419"/>
        </w:rPr>
      </w:pPr>
      <w:bookmarkStart w:id="612" w:name="_Toc167789576"/>
      <w:bookmarkStart w:id="613" w:name="_Toc177026093"/>
      <w:r w:rsidRPr="00264CD1">
        <w:rPr>
          <w:rStyle w:val="Ttulo5Car"/>
          <w:rFonts w:ascii="Nunito Black" w:hAnsi="Nunito Black" w:hint="eastAsia"/>
          <w:bCs/>
          <w:color w:val="002060"/>
          <w:sz w:val="28"/>
          <w:szCs w:val="28"/>
          <w:lang w:val="es-419" w:eastAsia="es-419"/>
        </w:rPr>
        <w:t>9.2.2.</w:t>
      </w:r>
      <w:r w:rsidR="00264CD1">
        <w:rPr>
          <w:rStyle w:val="Ttulo5Car"/>
          <w:rFonts w:ascii="Nunito Black" w:hAnsi="Nunito Black"/>
          <w:bCs/>
          <w:color w:val="002060"/>
          <w:sz w:val="28"/>
          <w:szCs w:val="28"/>
          <w:lang w:val="es-419" w:eastAsia="es-419"/>
        </w:rPr>
        <w:t xml:space="preserve"> </w:t>
      </w:r>
      <w:r w:rsidRPr="00264CD1">
        <w:rPr>
          <w:rStyle w:val="Ttulo5Car"/>
          <w:rFonts w:ascii="Nunito Black" w:hAnsi="Nunito Black" w:hint="eastAsia"/>
          <w:bCs/>
          <w:color w:val="002060"/>
          <w:sz w:val="28"/>
          <w:szCs w:val="28"/>
          <w:lang w:val="es-419" w:eastAsia="es-419"/>
        </w:rPr>
        <w:t>Análisis</w:t>
      </w:r>
      <w:bookmarkEnd w:id="612"/>
      <w:bookmarkEnd w:id="613"/>
    </w:p>
    <w:p w14:paraId="582D17E1" w14:textId="77777777" w:rsidR="005E1192" w:rsidRPr="00923285" w:rsidRDefault="005E1192" w:rsidP="00B253A8">
      <w:pPr>
        <w:spacing w:after="0"/>
      </w:pPr>
    </w:p>
    <w:p w14:paraId="3727E3CA" w14:textId="77777777" w:rsidR="002F732D" w:rsidRPr="00396239" w:rsidRDefault="002F732D" w:rsidP="00B253A8">
      <w:pPr>
        <w:spacing w:after="0"/>
        <w:jc w:val="both"/>
        <w:rPr>
          <w:szCs w:val="24"/>
        </w:rPr>
      </w:pPr>
      <w:r w:rsidRPr="00396239">
        <w:rPr>
          <w:szCs w:val="24"/>
        </w:rPr>
        <w:t>Realizar un an</w:t>
      </w:r>
      <w:r w:rsidRPr="00396239">
        <w:rPr>
          <w:rFonts w:hint="eastAsia"/>
          <w:szCs w:val="24"/>
        </w:rPr>
        <w:t>á</w:t>
      </w:r>
      <w:r w:rsidRPr="00396239">
        <w:rPr>
          <w:szCs w:val="24"/>
        </w:rPr>
        <w:t>lisis inicial que proporcione suficiente informaci</w:t>
      </w:r>
      <w:r w:rsidRPr="00396239">
        <w:rPr>
          <w:rFonts w:hint="eastAsia"/>
          <w:szCs w:val="24"/>
        </w:rPr>
        <w:t>ó</w:t>
      </w:r>
      <w:r w:rsidRPr="00396239">
        <w:rPr>
          <w:szCs w:val="24"/>
        </w:rPr>
        <w:t>n es crucial para que el IRT pueda priorizar actividades de contenci</w:t>
      </w:r>
      <w:r w:rsidRPr="00396239">
        <w:rPr>
          <w:rFonts w:hint="eastAsia"/>
          <w:szCs w:val="24"/>
        </w:rPr>
        <w:t>ó</w:t>
      </w:r>
      <w:r w:rsidRPr="00396239">
        <w:rPr>
          <w:szCs w:val="24"/>
        </w:rPr>
        <w:t>n y erradicaci</w:t>
      </w:r>
      <w:r w:rsidRPr="00396239">
        <w:rPr>
          <w:rFonts w:hint="eastAsia"/>
          <w:szCs w:val="24"/>
        </w:rPr>
        <w:t>ó</w:t>
      </w:r>
      <w:r w:rsidRPr="00396239">
        <w:rPr>
          <w:szCs w:val="24"/>
        </w:rPr>
        <w:t>n. Sin embargo, algunos incidentes no son f</w:t>
      </w:r>
      <w:r w:rsidRPr="00396239">
        <w:rPr>
          <w:rFonts w:hint="eastAsia"/>
          <w:szCs w:val="24"/>
        </w:rPr>
        <w:t>á</w:t>
      </w:r>
      <w:r w:rsidRPr="00396239">
        <w:rPr>
          <w:szCs w:val="24"/>
        </w:rPr>
        <w:t>ciles de detectar debido a los signos m</w:t>
      </w:r>
      <w:r w:rsidRPr="00396239">
        <w:rPr>
          <w:rFonts w:hint="eastAsia"/>
          <w:szCs w:val="24"/>
        </w:rPr>
        <w:t>í</w:t>
      </w:r>
      <w:r w:rsidRPr="00396239">
        <w:rPr>
          <w:szCs w:val="24"/>
        </w:rPr>
        <w:t>nimos que presentan. Por esta raz</w:t>
      </w:r>
      <w:r w:rsidRPr="00396239">
        <w:rPr>
          <w:rFonts w:hint="eastAsia"/>
          <w:szCs w:val="24"/>
        </w:rPr>
        <w:t>ó</w:t>
      </w:r>
      <w:r w:rsidRPr="00396239">
        <w:rPr>
          <w:szCs w:val="24"/>
        </w:rPr>
        <w:t>n, es necesario trabajar en equipo con el personal t</w:t>
      </w:r>
      <w:r w:rsidRPr="00396239">
        <w:rPr>
          <w:rFonts w:hint="eastAsia"/>
          <w:szCs w:val="24"/>
        </w:rPr>
        <w:t>é</w:t>
      </w:r>
      <w:r w:rsidRPr="00396239">
        <w:rPr>
          <w:szCs w:val="24"/>
        </w:rPr>
        <w:t>cnico y de seguridad de la informaci</w:t>
      </w:r>
      <w:r w:rsidRPr="00396239">
        <w:rPr>
          <w:rFonts w:hint="eastAsia"/>
          <w:szCs w:val="24"/>
        </w:rPr>
        <w:t>ó</w:t>
      </w:r>
      <w:r w:rsidRPr="00396239">
        <w:rPr>
          <w:szCs w:val="24"/>
        </w:rPr>
        <w:t>n para validar y tomar acciones necesarias para contener un incidente.</w:t>
      </w:r>
    </w:p>
    <w:p w14:paraId="139A38FC" w14:textId="079D9388" w:rsidR="000E7384" w:rsidRDefault="002F732D" w:rsidP="00B253A8">
      <w:pPr>
        <w:spacing w:after="0"/>
        <w:jc w:val="both"/>
        <w:rPr>
          <w:szCs w:val="24"/>
        </w:rPr>
      </w:pPr>
      <w:r w:rsidRPr="00396239">
        <w:rPr>
          <w:szCs w:val="24"/>
        </w:rPr>
        <w:t>Una vez analizados los precursores e indicadores de manera eficientes y efectiva, el IRT debe realizar r</w:t>
      </w:r>
      <w:r w:rsidRPr="00396239">
        <w:rPr>
          <w:rFonts w:hint="eastAsia"/>
          <w:szCs w:val="24"/>
        </w:rPr>
        <w:t>á</w:t>
      </w:r>
      <w:r w:rsidRPr="00396239">
        <w:rPr>
          <w:szCs w:val="24"/>
        </w:rPr>
        <w:t>pidamente un an</w:t>
      </w:r>
      <w:r w:rsidRPr="00396239">
        <w:rPr>
          <w:rFonts w:hint="eastAsia"/>
          <w:szCs w:val="24"/>
        </w:rPr>
        <w:t>á</w:t>
      </w:r>
      <w:r w:rsidRPr="00396239">
        <w:rPr>
          <w:szCs w:val="24"/>
        </w:rPr>
        <w:t xml:space="preserve">lisis detallado, identificando la ocurrencia de un incidente de seguridad digital, determinar el alcance </w:t>
      </w:r>
      <w:r w:rsidR="002944B1" w:rsidRPr="00396239">
        <w:rPr>
          <w:szCs w:val="24"/>
        </w:rPr>
        <w:t>de este</w:t>
      </w:r>
      <w:r w:rsidRPr="00396239">
        <w:rPr>
          <w:szCs w:val="24"/>
        </w:rPr>
        <w:t>, estableciendo que activos de informaci</w:t>
      </w:r>
      <w:r w:rsidRPr="00396239">
        <w:rPr>
          <w:rFonts w:hint="eastAsia"/>
          <w:szCs w:val="24"/>
        </w:rPr>
        <w:t>ó</w:t>
      </w:r>
      <w:r w:rsidRPr="00396239">
        <w:rPr>
          <w:szCs w:val="24"/>
        </w:rPr>
        <w:t>n fueron afectados, cu</w:t>
      </w:r>
      <w:r w:rsidRPr="00396239">
        <w:rPr>
          <w:rFonts w:hint="eastAsia"/>
          <w:szCs w:val="24"/>
        </w:rPr>
        <w:t>á</w:t>
      </w:r>
      <w:r w:rsidRPr="00396239">
        <w:rPr>
          <w:szCs w:val="24"/>
        </w:rPr>
        <w:t>l fue el vector de ataque y qu</w:t>
      </w:r>
      <w:r w:rsidRPr="00396239">
        <w:rPr>
          <w:rFonts w:hint="eastAsia"/>
          <w:szCs w:val="24"/>
        </w:rPr>
        <w:t>é</w:t>
      </w:r>
      <w:r w:rsidRPr="00396239">
        <w:rPr>
          <w:szCs w:val="24"/>
        </w:rPr>
        <w:t xml:space="preserve"> vulnerabilidades fueron explotadas. Esta informaci</w:t>
      </w:r>
      <w:r w:rsidRPr="00396239">
        <w:rPr>
          <w:rFonts w:hint="eastAsia"/>
          <w:szCs w:val="24"/>
        </w:rPr>
        <w:t>ó</w:t>
      </w:r>
      <w:r w:rsidRPr="00396239">
        <w:rPr>
          <w:szCs w:val="24"/>
        </w:rPr>
        <w:t>n permitir</w:t>
      </w:r>
      <w:r w:rsidRPr="00396239">
        <w:rPr>
          <w:rFonts w:hint="eastAsia"/>
          <w:szCs w:val="24"/>
        </w:rPr>
        <w:t>á</w:t>
      </w:r>
      <w:r w:rsidRPr="00396239">
        <w:rPr>
          <w:szCs w:val="24"/>
        </w:rPr>
        <w:t xml:space="preserve"> realizar acciones prioritarias de contenci</w:t>
      </w:r>
      <w:r w:rsidRPr="00396239">
        <w:rPr>
          <w:rFonts w:hint="eastAsia"/>
          <w:szCs w:val="24"/>
        </w:rPr>
        <w:t>ó</w:t>
      </w:r>
      <w:r w:rsidRPr="00396239">
        <w:rPr>
          <w:szCs w:val="24"/>
        </w:rPr>
        <w:t>n.</w:t>
      </w:r>
    </w:p>
    <w:p w14:paraId="3985F80B" w14:textId="77777777" w:rsidR="002944B1" w:rsidRPr="00396239" w:rsidRDefault="002944B1" w:rsidP="00B253A8">
      <w:pPr>
        <w:spacing w:after="0"/>
        <w:jc w:val="both"/>
        <w:rPr>
          <w:szCs w:val="24"/>
        </w:rPr>
      </w:pPr>
    </w:p>
    <w:p w14:paraId="7F69ED0E" w14:textId="73D543F0" w:rsidR="002F732D" w:rsidRDefault="002F732D" w:rsidP="00B253A8">
      <w:pPr>
        <w:spacing w:after="0"/>
        <w:jc w:val="both"/>
        <w:rPr>
          <w:b/>
          <w:bCs/>
          <w:szCs w:val="24"/>
        </w:rPr>
      </w:pPr>
      <w:r w:rsidRPr="00396239">
        <w:rPr>
          <w:b/>
          <w:bCs/>
          <w:szCs w:val="24"/>
        </w:rPr>
        <w:t>Las siguientes son recomendaciones para realizar an</w:t>
      </w:r>
      <w:r w:rsidRPr="00396239">
        <w:rPr>
          <w:rFonts w:hint="eastAsia"/>
          <w:b/>
          <w:bCs/>
          <w:szCs w:val="24"/>
        </w:rPr>
        <w:t>á</w:t>
      </w:r>
      <w:r w:rsidRPr="00396239">
        <w:rPr>
          <w:b/>
          <w:bCs/>
          <w:szCs w:val="24"/>
        </w:rPr>
        <w:t>lisis y validaciones iniciales.</w:t>
      </w:r>
    </w:p>
    <w:p w14:paraId="5F0820A4" w14:textId="77777777" w:rsidR="002944B1" w:rsidRPr="00396239" w:rsidRDefault="002944B1" w:rsidP="00B253A8">
      <w:pPr>
        <w:spacing w:after="0"/>
        <w:jc w:val="both"/>
        <w:rPr>
          <w:b/>
          <w:bCs/>
          <w:szCs w:val="24"/>
        </w:rPr>
      </w:pPr>
    </w:p>
    <w:p w14:paraId="3DFDF799" w14:textId="02A83643" w:rsidR="002F732D" w:rsidRDefault="002F732D">
      <w:pPr>
        <w:pStyle w:val="Prrafodelista"/>
        <w:numPr>
          <w:ilvl w:val="0"/>
          <w:numId w:val="101"/>
        </w:numPr>
        <w:spacing w:after="0"/>
        <w:jc w:val="both"/>
        <w:rPr>
          <w:szCs w:val="24"/>
        </w:rPr>
      </w:pPr>
      <w:r w:rsidRPr="00396239">
        <w:rPr>
          <w:szCs w:val="24"/>
        </w:rPr>
        <w:t>Perfiles de redes y sistemas: establecer una l</w:t>
      </w:r>
      <w:r w:rsidRPr="00396239">
        <w:rPr>
          <w:rFonts w:hint="eastAsia"/>
          <w:szCs w:val="24"/>
        </w:rPr>
        <w:t>í</w:t>
      </w:r>
      <w:r w:rsidRPr="00396239">
        <w:rPr>
          <w:szCs w:val="24"/>
        </w:rPr>
        <w:t>nea base de operaci</w:t>
      </w:r>
      <w:r w:rsidRPr="00396239">
        <w:rPr>
          <w:rFonts w:hint="eastAsia"/>
          <w:szCs w:val="24"/>
        </w:rPr>
        <w:t>ó</w:t>
      </w:r>
      <w:r w:rsidRPr="00396239">
        <w:rPr>
          <w:szCs w:val="24"/>
        </w:rPr>
        <w:t>n para detectar cambios f</w:t>
      </w:r>
      <w:r w:rsidRPr="00396239">
        <w:rPr>
          <w:rFonts w:hint="eastAsia"/>
          <w:szCs w:val="24"/>
        </w:rPr>
        <w:t>á</w:t>
      </w:r>
      <w:r w:rsidRPr="00396239">
        <w:rPr>
          <w:szCs w:val="24"/>
        </w:rPr>
        <w:t>cilmente.</w:t>
      </w:r>
    </w:p>
    <w:p w14:paraId="05FBC718" w14:textId="77777777" w:rsidR="002944B1" w:rsidRPr="00396239" w:rsidRDefault="002944B1" w:rsidP="002944B1">
      <w:pPr>
        <w:pStyle w:val="Prrafodelista"/>
        <w:spacing w:after="0"/>
        <w:jc w:val="both"/>
        <w:rPr>
          <w:szCs w:val="24"/>
        </w:rPr>
      </w:pPr>
    </w:p>
    <w:p w14:paraId="17798275" w14:textId="63D4826F" w:rsidR="000F05F7" w:rsidRDefault="002F732D">
      <w:pPr>
        <w:pStyle w:val="Prrafodelista"/>
        <w:numPr>
          <w:ilvl w:val="0"/>
          <w:numId w:val="101"/>
        </w:numPr>
        <w:spacing w:after="0"/>
        <w:jc w:val="both"/>
        <w:rPr>
          <w:szCs w:val="24"/>
        </w:rPr>
      </w:pPr>
      <w:r w:rsidRPr="00396239">
        <w:rPr>
          <w:szCs w:val="24"/>
        </w:rPr>
        <w:t>Conocer los comportamientos normales: Comprender el comportamiento normal de redes, sistemas y aplicaciones, lo cual permitir</w:t>
      </w:r>
      <w:r w:rsidRPr="00396239">
        <w:rPr>
          <w:rFonts w:hint="eastAsia"/>
          <w:szCs w:val="24"/>
        </w:rPr>
        <w:t>á</w:t>
      </w:r>
      <w:r w:rsidRPr="00396239">
        <w:rPr>
          <w:szCs w:val="24"/>
        </w:rPr>
        <w:t xml:space="preserve"> detectar actividades anormales.</w:t>
      </w:r>
    </w:p>
    <w:p w14:paraId="677DBADF" w14:textId="77777777" w:rsidR="002944B1" w:rsidRPr="002944B1" w:rsidRDefault="002944B1" w:rsidP="002944B1">
      <w:pPr>
        <w:spacing w:after="0"/>
        <w:jc w:val="both"/>
        <w:rPr>
          <w:szCs w:val="24"/>
        </w:rPr>
      </w:pPr>
    </w:p>
    <w:p w14:paraId="3C6DCF23" w14:textId="19F09451" w:rsidR="002F732D" w:rsidRDefault="002F732D">
      <w:pPr>
        <w:pStyle w:val="Prrafodelista"/>
        <w:numPr>
          <w:ilvl w:val="0"/>
          <w:numId w:val="101"/>
        </w:numPr>
        <w:spacing w:after="0"/>
        <w:jc w:val="both"/>
        <w:rPr>
          <w:szCs w:val="24"/>
        </w:rPr>
      </w:pPr>
      <w:r w:rsidRPr="00396239">
        <w:rPr>
          <w:szCs w:val="24"/>
        </w:rPr>
        <w:t>Crear pol</w:t>
      </w:r>
      <w:r w:rsidRPr="00396239">
        <w:rPr>
          <w:rFonts w:hint="eastAsia"/>
          <w:szCs w:val="24"/>
        </w:rPr>
        <w:t>í</w:t>
      </w:r>
      <w:r w:rsidRPr="00396239">
        <w:rPr>
          <w:szCs w:val="24"/>
        </w:rPr>
        <w:t>ticas de retenci</w:t>
      </w:r>
      <w:r w:rsidRPr="00396239">
        <w:rPr>
          <w:rFonts w:hint="eastAsia"/>
          <w:szCs w:val="24"/>
        </w:rPr>
        <w:t>ó</w:t>
      </w:r>
      <w:r w:rsidRPr="00396239">
        <w:rPr>
          <w:szCs w:val="24"/>
        </w:rPr>
        <w:t xml:space="preserve">n de registros </w:t>
      </w:r>
      <w:r w:rsidRPr="00396239">
        <w:rPr>
          <w:rFonts w:hint="eastAsia"/>
          <w:szCs w:val="24"/>
        </w:rPr>
        <w:t>–</w:t>
      </w:r>
      <w:r w:rsidRPr="00396239">
        <w:rPr>
          <w:szCs w:val="24"/>
        </w:rPr>
        <w:t xml:space="preserve"> Log</w:t>
      </w:r>
      <w:r w:rsidRPr="00396239">
        <w:rPr>
          <w:rFonts w:hint="eastAsia"/>
          <w:szCs w:val="24"/>
        </w:rPr>
        <w:t>´</w:t>
      </w:r>
      <w:r w:rsidRPr="00396239">
        <w:rPr>
          <w:szCs w:val="24"/>
        </w:rPr>
        <w:t>s: implementar una pol</w:t>
      </w:r>
      <w:r w:rsidRPr="00396239">
        <w:rPr>
          <w:rFonts w:hint="eastAsia"/>
          <w:szCs w:val="24"/>
        </w:rPr>
        <w:t>í</w:t>
      </w:r>
      <w:r w:rsidRPr="00396239">
        <w:rPr>
          <w:szCs w:val="24"/>
        </w:rPr>
        <w:t>tica de retenci</w:t>
      </w:r>
      <w:r w:rsidRPr="00396239">
        <w:rPr>
          <w:rFonts w:hint="eastAsia"/>
          <w:szCs w:val="24"/>
        </w:rPr>
        <w:t>ó</w:t>
      </w:r>
      <w:r w:rsidRPr="00396239">
        <w:rPr>
          <w:szCs w:val="24"/>
        </w:rPr>
        <w:t xml:space="preserve">n de registros </w:t>
      </w:r>
      <w:r w:rsidRPr="00396239">
        <w:rPr>
          <w:rFonts w:hint="eastAsia"/>
          <w:szCs w:val="24"/>
        </w:rPr>
        <w:t>–</w:t>
      </w:r>
      <w:r w:rsidRPr="00396239">
        <w:rPr>
          <w:szCs w:val="24"/>
        </w:rPr>
        <w:t xml:space="preserve"> log</w:t>
      </w:r>
      <w:r w:rsidRPr="00396239">
        <w:rPr>
          <w:rFonts w:hint="eastAsia"/>
          <w:szCs w:val="24"/>
        </w:rPr>
        <w:t>´</w:t>
      </w:r>
      <w:r w:rsidRPr="00396239">
        <w:rPr>
          <w:szCs w:val="24"/>
        </w:rPr>
        <w:t>s de Firewall, IPS, servidores, aplicaciones bases de datos. Esta pol</w:t>
      </w:r>
      <w:r w:rsidRPr="00396239">
        <w:rPr>
          <w:rFonts w:hint="eastAsia"/>
          <w:szCs w:val="24"/>
        </w:rPr>
        <w:t>í</w:t>
      </w:r>
      <w:r w:rsidRPr="00396239">
        <w:rPr>
          <w:szCs w:val="24"/>
        </w:rPr>
        <w:t>tica debe especificar la duraci</w:t>
      </w:r>
      <w:r w:rsidRPr="00396239">
        <w:rPr>
          <w:rFonts w:hint="eastAsia"/>
          <w:szCs w:val="24"/>
        </w:rPr>
        <w:t>ó</w:t>
      </w:r>
      <w:r w:rsidRPr="00396239">
        <w:rPr>
          <w:szCs w:val="24"/>
        </w:rPr>
        <w:t>n de la retenci</w:t>
      </w:r>
      <w:r w:rsidRPr="00396239">
        <w:rPr>
          <w:rFonts w:hint="eastAsia"/>
          <w:szCs w:val="24"/>
        </w:rPr>
        <w:t>ó</w:t>
      </w:r>
      <w:r w:rsidRPr="00396239">
        <w:rPr>
          <w:szCs w:val="24"/>
        </w:rPr>
        <w:t>n de los datos con el prop</w:t>
      </w:r>
      <w:r w:rsidRPr="00396239">
        <w:rPr>
          <w:rFonts w:hint="eastAsia"/>
          <w:szCs w:val="24"/>
        </w:rPr>
        <w:t>ó</w:t>
      </w:r>
      <w:r w:rsidRPr="00396239">
        <w:rPr>
          <w:szCs w:val="24"/>
        </w:rPr>
        <w:t xml:space="preserve">sito de: </w:t>
      </w:r>
    </w:p>
    <w:p w14:paraId="36A85C78" w14:textId="77777777" w:rsidR="002944B1" w:rsidRPr="00396239" w:rsidRDefault="002944B1" w:rsidP="002944B1">
      <w:pPr>
        <w:pStyle w:val="Prrafodelista"/>
        <w:spacing w:after="0"/>
        <w:jc w:val="both"/>
        <w:rPr>
          <w:szCs w:val="24"/>
        </w:rPr>
      </w:pPr>
    </w:p>
    <w:p w14:paraId="7A232D46" w14:textId="77777777" w:rsidR="002944B1" w:rsidRDefault="002F732D">
      <w:pPr>
        <w:pStyle w:val="Prrafodelista"/>
        <w:numPr>
          <w:ilvl w:val="1"/>
          <w:numId w:val="101"/>
        </w:numPr>
        <w:spacing w:after="0"/>
        <w:jc w:val="both"/>
        <w:rPr>
          <w:szCs w:val="24"/>
        </w:rPr>
      </w:pPr>
      <w:r w:rsidRPr="00396239">
        <w:rPr>
          <w:szCs w:val="24"/>
        </w:rPr>
        <w:t xml:space="preserve"> Analizar las entradas de registros m</w:t>
      </w:r>
      <w:r w:rsidRPr="00396239">
        <w:rPr>
          <w:rFonts w:hint="eastAsia"/>
          <w:szCs w:val="24"/>
        </w:rPr>
        <w:t>á</w:t>
      </w:r>
      <w:r w:rsidRPr="00396239">
        <w:rPr>
          <w:szCs w:val="24"/>
        </w:rPr>
        <w:t>s antiguas, que pueden mostrar actividades de reconocimiento o ataques similares.</w:t>
      </w:r>
    </w:p>
    <w:p w14:paraId="5FD69051" w14:textId="77777777" w:rsidR="002944B1" w:rsidRDefault="002944B1" w:rsidP="002944B1">
      <w:pPr>
        <w:pStyle w:val="Prrafodelista"/>
        <w:spacing w:after="0"/>
        <w:ind w:left="1440"/>
        <w:jc w:val="both"/>
        <w:rPr>
          <w:szCs w:val="24"/>
        </w:rPr>
      </w:pPr>
    </w:p>
    <w:p w14:paraId="58AE7C75" w14:textId="77777777" w:rsidR="002944B1" w:rsidRDefault="002F732D">
      <w:pPr>
        <w:pStyle w:val="Prrafodelista"/>
        <w:numPr>
          <w:ilvl w:val="1"/>
          <w:numId w:val="101"/>
        </w:numPr>
        <w:spacing w:after="0"/>
        <w:jc w:val="both"/>
        <w:rPr>
          <w:szCs w:val="24"/>
        </w:rPr>
      </w:pPr>
      <w:r w:rsidRPr="002944B1">
        <w:rPr>
          <w:szCs w:val="24"/>
        </w:rPr>
        <w:t>Revisar comportamientos y t</w:t>
      </w:r>
      <w:r w:rsidRPr="002944B1">
        <w:rPr>
          <w:rFonts w:hint="eastAsia"/>
          <w:szCs w:val="24"/>
        </w:rPr>
        <w:t>á</w:t>
      </w:r>
      <w:r w:rsidRPr="002944B1">
        <w:rPr>
          <w:szCs w:val="24"/>
        </w:rPr>
        <w:t>cticas que los actores de amenaza utilizan antes de comprometer una infraestructura.</w:t>
      </w:r>
    </w:p>
    <w:p w14:paraId="38E972FD" w14:textId="77777777" w:rsidR="002944B1" w:rsidRPr="002944B1" w:rsidRDefault="002944B1" w:rsidP="002944B1">
      <w:pPr>
        <w:pStyle w:val="Prrafodelista"/>
        <w:rPr>
          <w:szCs w:val="24"/>
        </w:rPr>
      </w:pPr>
    </w:p>
    <w:p w14:paraId="3E0BF1DB" w14:textId="77777777" w:rsidR="002944B1" w:rsidRDefault="002F732D">
      <w:pPr>
        <w:pStyle w:val="Prrafodelista"/>
        <w:numPr>
          <w:ilvl w:val="1"/>
          <w:numId w:val="101"/>
        </w:numPr>
        <w:spacing w:after="0"/>
        <w:jc w:val="both"/>
        <w:rPr>
          <w:szCs w:val="24"/>
        </w:rPr>
      </w:pPr>
      <w:r w:rsidRPr="002944B1">
        <w:rPr>
          <w:szCs w:val="24"/>
        </w:rPr>
        <w:t>Realizar correlaci</w:t>
      </w:r>
      <w:r w:rsidRPr="002944B1">
        <w:rPr>
          <w:rFonts w:hint="eastAsia"/>
          <w:szCs w:val="24"/>
        </w:rPr>
        <w:t>ó</w:t>
      </w:r>
      <w:r w:rsidRPr="002944B1">
        <w:rPr>
          <w:szCs w:val="24"/>
        </w:rPr>
        <w:t>n de eventos: Para evidenciar un incidente, se debe revisar integralmente los eventos generados por las diferentes herramientas, sistemas y aplicaciones. Sin embargo, para hacerlo de manera constante, se recomienda utilizar herramientas de correlaci</w:t>
      </w:r>
      <w:r w:rsidRPr="002944B1">
        <w:rPr>
          <w:rFonts w:hint="eastAsia"/>
          <w:szCs w:val="24"/>
        </w:rPr>
        <w:t>ó</w:t>
      </w:r>
      <w:r w:rsidRPr="002944B1">
        <w:rPr>
          <w:szCs w:val="24"/>
        </w:rPr>
        <w:t xml:space="preserve">n de eventos (SIEM), las cuales proporcionan visibilidad completa de la infraestructura. </w:t>
      </w:r>
    </w:p>
    <w:p w14:paraId="21CE45B3" w14:textId="77777777" w:rsidR="002944B1" w:rsidRPr="002944B1" w:rsidRDefault="002944B1" w:rsidP="002944B1">
      <w:pPr>
        <w:spacing w:after="0"/>
        <w:jc w:val="both"/>
        <w:rPr>
          <w:szCs w:val="24"/>
        </w:rPr>
      </w:pPr>
    </w:p>
    <w:p w14:paraId="1E337BA8" w14:textId="77777777" w:rsidR="002944B1" w:rsidRDefault="002F732D">
      <w:pPr>
        <w:pStyle w:val="Prrafodelista"/>
        <w:numPr>
          <w:ilvl w:val="1"/>
          <w:numId w:val="101"/>
        </w:numPr>
        <w:spacing w:after="0"/>
        <w:jc w:val="both"/>
        <w:rPr>
          <w:szCs w:val="24"/>
        </w:rPr>
      </w:pPr>
      <w:r w:rsidRPr="002944B1">
        <w:rPr>
          <w:szCs w:val="24"/>
        </w:rPr>
        <w:t>Mantener actualizados los relojes en todos los dispositivos y sistemas: para realizar una correcta correlaci</w:t>
      </w:r>
      <w:r w:rsidRPr="002944B1">
        <w:rPr>
          <w:rFonts w:hint="eastAsia"/>
          <w:szCs w:val="24"/>
        </w:rPr>
        <w:t>ó</w:t>
      </w:r>
      <w:r w:rsidRPr="002944B1">
        <w:rPr>
          <w:szCs w:val="24"/>
        </w:rPr>
        <w:t>n de eventos tanto manual como automatizada, es necesario que todos los componentes de la infraestructura est</w:t>
      </w:r>
      <w:r w:rsidRPr="002944B1">
        <w:rPr>
          <w:rFonts w:hint="eastAsia"/>
          <w:szCs w:val="24"/>
        </w:rPr>
        <w:t>é</w:t>
      </w:r>
      <w:r w:rsidRPr="002944B1">
        <w:rPr>
          <w:szCs w:val="24"/>
        </w:rPr>
        <w:t>n sincronizados con servidores de hora (NTP). Esto puede hacerse utilizando equipos on-premise o servicios p</w:t>
      </w:r>
      <w:r w:rsidRPr="002944B1">
        <w:rPr>
          <w:rFonts w:hint="eastAsia"/>
          <w:szCs w:val="24"/>
        </w:rPr>
        <w:t>ú</w:t>
      </w:r>
      <w:r w:rsidRPr="002944B1">
        <w:rPr>
          <w:szCs w:val="24"/>
        </w:rPr>
        <w:t>blicos, como los del Instituto Nacional de Metrolog</w:t>
      </w:r>
      <w:r w:rsidRPr="002944B1">
        <w:rPr>
          <w:rFonts w:hint="eastAsia"/>
          <w:szCs w:val="24"/>
        </w:rPr>
        <w:t>í</w:t>
      </w:r>
      <w:r w:rsidRPr="002944B1">
        <w:rPr>
          <w:szCs w:val="24"/>
        </w:rPr>
        <w:t>a de Colombia (INM),</w:t>
      </w:r>
      <w:r w:rsidR="00234367" w:rsidRPr="002944B1">
        <w:rPr>
          <w:szCs w:val="24"/>
        </w:rPr>
        <w:t xml:space="preserve"> </w:t>
      </w:r>
      <w:r w:rsidRPr="002944B1">
        <w:rPr>
          <w:szCs w:val="24"/>
        </w:rPr>
        <w:t>a trav</w:t>
      </w:r>
      <w:r w:rsidRPr="002944B1">
        <w:rPr>
          <w:rFonts w:hint="eastAsia"/>
          <w:szCs w:val="24"/>
        </w:rPr>
        <w:t>é</w:t>
      </w:r>
      <w:r w:rsidRPr="002944B1">
        <w:rPr>
          <w:szCs w:val="24"/>
        </w:rPr>
        <w:t>s de los dominios:  ntp1.inm.gov.co y ntp2.inm.gov.co.</w:t>
      </w:r>
    </w:p>
    <w:p w14:paraId="151AF75E" w14:textId="77777777" w:rsidR="002944B1" w:rsidRPr="002944B1" w:rsidRDefault="002944B1" w:rsidP="002944B1">
      <w:pPr>
        <w:spacing w:after="0"/>
        <w:jc w:val="both"/>
        <w:rPr>
          <w:szCs w:val="24"/>
        </w:rPr>
      </w:pPr>
    </w:p>
    <w:p w14:paraId="731CAC44" w14:textId="6BFB2E7E" w:rsidR="002F732D" w:rsidRPr="002944B1" w:rsidRDefault="002F732D">
      <w:pPr>
        <w:pStyle w:val="Prrafodelista"/>
        <w:numPr>
          <w:ilvl w:val="1"/>
          <w:numId w:val="101"/>
        </w:numPr>
        <w:spacing w:after="0"/>
        <w:jc w:val="both"/>
        <w:rPr>
          <w:szCs w:val="24"/>
        </w:rPr>
      </w:pPr>
      <w:r w:rsidRPr="002944B1">
        <w:rPr>
          <w:szCs w:val="24"/>
        </w:rPr>
        <w:t>Instale analizadores de tr</w:t>
      </w:r>
      <w:r w:rsidRPr="002944B1">
        <w:rPr>
          <w:rFonts w:hint="eastAsia"/>
          <w:szCs w:val="24"/>
        </w:rPr>
        <w:t>á</w:t>
      </w:r>
      <w:r w:rsidRPr="002944B1">
        <w:rPr>
          <w:szCs w:val="24"/>
        </w:rPr>
        <w:t>fico: Para realizar an</w:t>
      </w:r>
      <w:r w:rsidRPr="002944B1">
        <w:rPr>
          <w:rFonts w:hint="eastAsia"/>
          <w:szCs w:val="24"/>
        </w:rPr>
        <w:t>á</w:t>
      </w:r>
      <w:r w:rsidRPr="002944B1">
        <w:rPr>
          <w:szCs w:val="24"/>
        </w:rPr>
        <w:t>lisis de tr</w:t>
      </w:r>
      <w:r w:rsidRPr="002944B1">
        <w:rPr>
          <w:rFonts w:hint="eastAsia"/>
          <w:szCs w:val="24"/>
        </w:rPr>
        <w:t>á</w:t>
      </w:r>
      <w:r w:rsidRPr="002944B1">
        <w:rPr>
          <w:szCs w:val="24"/>
        </w:rPr>
        <w:t>fico y complementar la informaci</w:t>
      </w:r>
      <w:r w:rsidRPr="002944B1">
        <w:rPr>
          <w:rFonts w:hint="eastAsia"/>
          <w:szCs w:val="24"/>
        </w:rPr>
        <w:t>ó</w:t>
      </w:r>
      <w:r w:rsidRPr="002944B1">
        <w:rPr>
          <w:szCs w:val="24"/>
        </w:rPr>
        <w:t>n de precursores e indicadores, es fundamental contar con herramientas especializadas que monitoricen y analicen el tr</w:t>
      </w:r>
      <w:r w:rsidRPr="002944B1">
        <w:rPr>
          <w:rFonts w:hint="eastAsia"/>
          <w:szCs w:val="24"/>
        </w:rPr>
        <w:t>á</w:t>
      </w:r>
      <w:r w:rsidRPr="002944B1">
        <w:rPr>
          <w:szCs w:val="24"/>
        </w:rPr>
        <w:t>fico de red. Esto permitir</w:t>
      </w:r>
      <w:r w:rsidRPr="002944B1">
        <w:rPr>
          <w:rFonts w:hint="eastAsia"/>
          <w:szCs w:val="24"/>
        </w:rPr>
        <w:t>á</w:t>
      </w:r>
      <w:r w:rsidRPr="002944B1">
        <w:rPr>
          <w:szCs w:val="24"/>
        </w:rPr>
        <w:t xml:space="preserve"> una detecci</w:t>
      </w:r>
      <w:r w:rsidRPr="002944B1">
        <w:rPr>
          <w:rFonts w:hint="eastAsia"/>
          <w:szCs w:val="24"/>
        </w:rPr>
        <w:t>ó</w:t>
      </w:r>
      <w:r w:rsidRPr="002944B1">
        <w:rPr>
          <w:szCs w:val="24"/>
        </w:rPr>
        <w:t>n m</w:t>
      </w:r>
      <w:r w:rsidRPr="002944B1">
        <w:rPr>
          <w:rFonts w:hint="eastAsia"/>
          <w:szCs w:val="24"/>
        </w:rPr>
        <w:t>á</w:t>
      </w:r>
      <w:r w:rsidRPr="002944B1">
        <w:rPr>
          <w:szCs w:val="24"/>
        </w:rPr>
        <w:t>s precisa y una respuesta efectiva ante posibles accidentes de seguridad.</w:t>
      </w:r>
    </w:p>
    <w:p w14:paraId="167ABF65" w14:textId="77777777" w:rsidR="000F05F7" w:rsidRPr="00396239" w:rsidRDefault="000F05F7" w:rsidP="00B253A8">
      <w:pPr>
        <w:spacing w:after="0"/>
        <w:jc w:val="both"/>
        <w:rPr>
          <w:szCs w:val="24"/>
        </w:rPr>
      </w:pPr>
    </w:p>
    <w:p w14:paraId="2E0999F3" w14:textId="77777777" w:rsidR="002F732D" w:rsidRPr="00264CD1" w:rsidRDefault="002F732D" w:rsidP="00B253A8">
      <w:pPr>
        <w:pStyle w:val="Sinespaciado"/>
        <w:spacing w:before="0"/>
        <w:jc w:val="both"/>
        <w:rPr>
          <w:rStyle w:val="Ttulo5Car"/>
          <w:rFonts w:ascii="Nunito Black" w:hAnsi="Nunito Black"/>
          <w:bCs/>
          <w:color w:val="002060"/>
          <w:sz w:val="28"/>
          <w:szCs w:val="28"/>
          <w:lang w:val="es-419" w:eastAsia="es-419"/>
        </w:rPr>
      </w:pPr>
      <w:bookmarkStart w:id="614" w:name="_Toc167789577"/>
      <w:bookmarkStart w:id="615" w:name="_Toc177026094"/>
      <w:r w:rsidRPr="00264CD1">
        <w:rPr>
          <w:rStyle w:val="Ttulo5Car"/>
          <w:rFonts w:ascii="Nunito Black" w:hAnsi="Nunito Black" w:hint="eastAsia"/>
          <w:bCs/>
          <w:color w:val="002060"/>
          <w:sz w:val="28"/>
          <w:szCs w:val="28"/>
          <w:lang w:val="es-419" w:eastAsia="es-419"/>
        </w:rPr>
        <w:t>9.2.3.</w:t>
      </w:r>
      <w:r w:rsidRPr="00264CD1">
        <w:rPr>
          <w:rStyle w:val="Ttulo5Car"/>
          <w:rFonts w:ascii="Nunito Black" w:hAnsi="Nunito Black" w:hint="eastAsia"/>
          <w:bCs/>
          <w:color w:val="002060"/>
          <w:sz w:val="28"/>
          <w:szCs w:val="28"/>
          <w:lang w:val="es-419" w:eastAsia="es-419"/>
        </w:rPr>
        <w:tab/>
        <w:t>Documentación del incidente</w:t>
      </w:r>
      <w:bookmarkEnd w:id="614"/>
      <w:bookmarkEnd w:id="615"/>
    </w:p>
    <w:p w14:paraId="03A842FC" w14:textId="77777777" w:rsidR="000E7384" w:rsidRPr="00923285" w:rsidRDefault="000E7384" w:rsidP="00B253A8">
      <w:pPr>
        <w:spacing w:after="0"/>
      </w:pPr>
    </w:p>
    <w:p w14:paraId="497955E1" w14:textId="78DFB422" w:rsidR="003140D4" w:rsidRPr="00396239" w:rsidRDefault="002F732D" w:rsidP="00B253A8">
      <w:pPr>
        <w:spacing w:after="0"/>
        <w:jc w:val="both"/>
        <w:rPr>
          <w:szCs w:val="24"/>
        </w:rPr>
      </w:pPr>
      <w:r w:rsidRPr="00396239">
        <w:rPr>
          <w:szCs w:val="24"/>
        </w:rPr>
        <w:t>Una vez el IRT, identifique la ocurrencia de un incidente, debe comenzar a registrar todos los hechos y actividades realizadas en cada una de las fases el procedimiento de gesti</w:t>
      </w:r>
      <w:r w:rsidRPr="00396239">
        <w:rPr>
          <w:rFonts w:hint="eastAsia"/>
          <w:szCs w:val="24"/>
        </w:rPr>
        <w:t>ó</w:t>
      </w:r>
      <w:r w:rsidRPr="00396239">
        <w:rPr>
          <w:szCs w:val="24"/>
        </w:rPr>
        <w:t>n de incidentes, llevando una marca de tiempo. Adem</w:t>
      </w:r>
      <w:r w:rsidRPr="00396239">
        <w:rPr>
          <w:rFonts w:hint="eastAsia"/>
          <w:szCs w:val="24"/>
        </w:rPr>
        <w:t>á</w:t>
      </w:r>
      <w:r w:rsidRPr="00396239">
        <w:rPr>
          <w:szCs w:val="24"/>
        </w:rPr>
        <w:t>s, todos los informes t</w:t>
      </w:r>
      <w:r w:rsidRPr="00396239">
        <w:rPr>
          <w:rFonts w:hint="eastAsia"/>
          <w:szCs w:val="24"/>
        </w:rPr>
        <w:t>é</w:t>
      </w:r>
      <w:r w:rsidRPr="00396239">
        <w:rPr>
          <w:szCs w:val="24"/>
        </w:rPr>
        <w:t>cnicos generados a nivel interno como para las autoridades judiciales deben ser fechados y firmados por el responsable del IRT. Es fundamental documentar minuciosamente las actividades y acciones realizadas para la preservaci</w:t>
      </w:r>
      <w:r w:rsidRPr="00396239">
        <w:rPr>
          <w:rFonts w:hint="eastAsia"/>
          <w:szCs w:val="24"/>
        </w:rPr>
        <w:t>ó</w:t>
      </w:r>
      <w:r w:rsidRPr="00396239">
        <w:rPr>
          <w:szCs w:val="24"/>
        </w:rPr>
        <w:t>n de la evidencia digital.</w:t>
      </w:r>
    </w:p>
    <w:p w14:paraId="11B97792" w14:textId="77777777" w:rsidR="003140D4" w:rsidRPr="00CF5544" w:rsidRDefault="003140D4" w:rsidP="00B253A8">
      <w:pPr>
        <w:spacing w:after="0"/>
        <w:jc w:val="both"/>
        <w:rPr>
          <w:rFonts w:ascii="Helveltíca" w:hAnsi="Helveltíca" w:cs="Arial" w:hint="eastAsia"/>
        </w:rPr>
      </w:pPr>
    </w:p>
    <w:p w14:paraId="48CC6C9D" w14:textId="6AF19ACD" w:rsidR="002F732D" w:rsidRPr="00264CD1" w:rsidRDefault="002F732D" w:rsidP="00B253A8">
      <w:pPr>
        <w:pStyle w:val="Sinespaciado"/>
        <w:spacing w:before="0"/>
        <w:jc w:val="both"/>
        <w:rPr>
          <w:rStyle w:val="Ttulo5Car"/>
          <w:rFonts w:ascii="Nunito Black" w:hAnsi="Nunito Black"/>
          <w:bCs/>
          <w:color w:val="002060"/>
          <w:sz w:val="28"/>
          <w:szCs w:val="28"/>
          <w:lang w:val="es-419" w:eastAsia="es-419"/>
        </w:rPr>
      </w:pPr>
      <w:bookmarkStart w:id="616" w:name="_Toc167789578"/>
      <w:bookmarkStart w:id="617" w:name="_Toc177026095"/>
      <w:r w:rsidRPr="00264CD1">
        <w:rPr>
          <w:rStyle w:val="Ttulo5Car"/>
          <w:rFonts w:ascii="Nunito Black" w:hAnsi="Nunito Black" w:hint="eastAsia"/>
          <w:bCs/>
          <w:color w:val="002060"/>
          <w:sz w:val="28"/>
          <w:szCs w:val="28"/>
          <w:lang w:val="es-419" w:eastAsia="es-419"/>
        </w:rPr>
        <w:t>9.2.4.</w:t>
      </w:r>
      <w:r w:rsidR="00264CD1">
        <w:rPr>
          <w:rStyle w:val="Ttulo5Car"/>
          <w:rFonts w:ascii="Nunito Black" w:hAnsi="Nunito Black"/>
          <w:bCs/>
          <w:color w:val="002060"/>
          <w:sz w:val="28"/>
          <w:szCs w:val="28"/>
          <w:lang w:val="es-419" w:eastAsia="es-419"/>
        </w:rPr>
        <w:t xml:space="preserve"> </w:t>
      </w:r>
      <w:r w:rsidRPr="00264CD1">
        <w:rPr>
          <w:rStyle w:val="Ttulo5Car"/>
          <w:rFonts w:ascii="Nunito Black" w:hAnsi="Nunito Black" w:hint="eastAsia"/>
          <w:bCs/>
          <w:color w:val="002060"/>
          <w:sz w:val="28"/>
          <w:szCs w:val="28"/>
          <w:lang w:val="es-419" w:eastAsia="es-419"/>
        </w:rPr>
        <w:t>Clasificación de Incidentes se Seguridad Digital</w:t>
      </w:r>
      <w:bookmarkEnd w:id="616"/>
      <w:bookmarkEnd w:id="617"/>
    </w:p>
    <w:p w14:paraId="656F9827" w14:textId="77777777" w:rsidR="002F732D" w:rsidRDefault="002F732D" w:rsidP="00B253A8">
      <w:pPr>
        <w:spacing w:after="0"/>
        <w:jc w:val="both"/>
      </w:pPr>
    </w:p>
    <w:p w14:paraId="052CF733" w14:textId="77777777" w:rsidR="002F732D" w:rsidRDefault="002F732D" w:rsidP="00B253A8">
      <w:pPr>
        <w:spacing w:after="0"/>
        <w:jc w:val="both"/>
        <w:rPr>
          <w:szCs w:val="24"/>
        </w:rPr>
      </w:pPr>
      <w:r w:rsidRPr="00396239">
        <w:rPr>
          <w:szCs w:val="24"/>
        </w:rPr>
        <w:t>La taxonom</w:t>
      </w:r>
      <w:r w:rsidRPr="00396239">
        <w:rPr>
          <w:rFonts w:hint="eastAsia"/>
          <w:szCs w:val="24"/>
        </w:rPr>
        <w:t>í</w:t>
      </w:r>
      <w:r w:rsidRPr="00396239">
        <w:rPr>
          <w:szCs w:val="24"/>
        </w:rPr>
        <w:t>a empleada por COLCERT, se alinea a la utilizada por el CSIRTAmericas (https://csirtamericas.org/) y por hom</w:t>
      </w:r>
      <w:r w:rsidRPr="00396239">
        <w:rPr>
          <w:rFonts w:hint="eastAsia"/>
          <w:szCs w:val="24"/>
        </w:rPr>
        <w:t>ó</w:t>
      </w:r>
      <w:r w:rsidRPr="00396239">
        <w:rPr>
          <w:szCs w:val="24"/>
        </w:rPr>
        <w:t>logos globales para la clasificaci</w:t>
      </w:r>
      <w:r w:rsidRPr="00396239">
        <w:rPr>
          <w:rFonts w:hint="eastAsia"/>
          <w:szCs w:val="24"/>
        </w:rPr>
        <w:t>ó</w:t>
      </w:r>
      <w:r w:rsidRPr="00396239">
        <w:rPr>
          <w:szCs w:val="24"/>
        </w:rPr>
        <w:t>n de los incidentes de seguridad digital</w:t>
      </w:r>
    </w:p>
    <w:p w14:paraId="1E0369E7" w14:textId="77777777" w:rsidR="00264CD1" w:rsidRPr="00396239" w:rsidRDefault="00264CD1" w:rsidP="00B253A8">
      <w:pPr>
        <w:spacing w:after="0"/>
        <w:jc w:val="both"/>
        <w:rPr>
          <w:szCs w:val="24"/>
        </w:rPr>
      </w:pPr>
    </w:p>
    <w:p w14:paraId="291409A4" w14:textId="2E7CA3EC" w:rsidR="002F732D" w:rsidRPr="00CE3686" w:rsidRDefault="002F732D" w:rsidP="00B253A8">
      <w:pPr>
        <w:keepNext/>
        <w:spacing w:after="0" w:line="240" w:lineRule="auto"/>
        <w:rPr>
          <w:rFonts w:ascii="Arial" w:eastAsia="Times New Roman" w:hAnsi="Arial" w:cs="Times New Roman"/>
          <w:i/>
          <w:iCs/>
          <w:color w:val="0E2841"/>
          <w:sz w:val="18"/>
          <w:szCs w:val="18"/>
          <w:lang w:val="es-ES"/>
        </w:rPr>
      </w:pPr>
    </w:p>
    <w:tbl>
      <w:tblPr>
        <w:tblStyle w:val="Tablaconcuadrcula7"/>
        <w:tblW w:w="9918" w:type="dxa"/>
        <w:jc w:val="center"/>
        <w:tblLayout w:type="fixed"/>
        <w:tblLook w:val="04A0" w:firstRow="1" w:lastRow="0" w:firstColumn="1" w:lastColumn="0" w:noHBand="0" w:noVBand="1"/>
      </w:tblPr>
      <w:tblGrid>
        <w:gridCol w:w="1838"/>
        <w:gridCol w:w="2368"/>
        <w:gridCol w:w="1601"/>
        <w:gridCol w:w="4111"/>
      </w:tblGrid>
      <w:tr w:rsidR="002F732D" w:rsidRPr="00234367" w14:paraId="42FC8154" w14:textId="77777777" w:rsidTr="002122B7">
        <w:trPr>
          <w:tblHeader/>
          <w:jc w:val="center"/>
        </w:trPr>
        <w:tc>
          <w:tcPr>
            <w:tcW w:w="9918" w:type="dxa"/>
            <w:gridSpan w:val="4"/>
            <w:shd w:val="clear" w:color="auto" w:fill="A6A6A6"/>
          </w:tcPr>
          <w:p w14:paraId="00C28F34" w14:textId="77777777" w:rsidR="002F732D" w:rsidRPr="00CF5544" w:rsidRDefault="002F732D" w:rsidP="00B253A8">
            <w:pPr>
              <w:jc w:val="center"/>
              <w:rPr>
                <w:rFonts w:ascii="Work Sans" w:eastAsia="Times New Roman" w:hAnsi="Work Sans" w:cs="Aptos"/>
                <w:b/>
                <w:bCs/>
                <w:sz w:val="20"/>
                <w:szCs w:val="20"/>
                <w:lang w:val="es-ES"/>
              </w:rPr>
            </w:pPr>
            <w:r w:rsidRPr="00CF5544">
              <w:rPr>
                <w:rFonts w:ascii="Work Sans" w:eastAsia="Times New Roman" w:hAnsi="Work Sans" w:cs="Aptos"/>
                <w:b/>
                <w:bCs/>
                <w:sz w:val="20"/>
                <w:szCs w:val="20"/>
                <w:lang w:val="es-ES"/>
              </w:rPr>
              <w:t xml:space="preserve">TAXONOMÍA </w:t>
            </w:r>
          </w:p>
        </w:tc>
      </w:tr>
      <w:tr w:rsidR="002F732D" w:rsidRPr="00234367" w14:paraId="5430D4F5" w14:textId="77777777" w:rsidTr="002122B7">
        <w:trPr>
          <w:tblHeader/>
          <w:jc w:val="center"/>
        </w:trPr>
        <w:tc>
          <w:tcPr>
            <w:tcW w:w="1838" w:type="dxa"/>
            <w:shd w:val="clear" w:color="auto" w:fill="BFBFBF"/>
          </w:tcPr>
          <w:p w14:paraId="6BFA3946" w14:textId="77777777" w:rsidR="002F732D" w:rsidRPr="00CF5544" w:rsidRDefault="002F732D" w:rsidP="00B253A8">
            <w:pPr>
              <w:ind w:left="106"/>
              <w:jc w:val="center"/>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Clasificación</w:t>
            </w:r>
          </w:p>
        </w:tc>
        <w:tc>
          <w:tcPr>
            <w:tcW w:w="2368" w:type="dxa"/>
            <w:shd w:val="clear" w:color="auto" w:fill="BFBFBF"/>
          </w:tcPr>
          <w:p w14:paraId="79741BDA" w14:textId="77777777" w:rsidR="002F732D" w:rsidRPr="00CF5544" w:rsidRDefault="002F732D" w:rsidP="00B253A8">
            <w:pPr>
              <w:jc w:val="center"/>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Definición</w:t>
            </w:r>
          </w:p>
        </w:tc>
        <w:tc>
          <w:tcPr>
            <w:tcW w:w="1601" w:type="dxa"/>
            <w:shd w:val="clear" w:color="auto" w:fill="BFBFBF"/>
          </w:tcPr>
          <w:p w14:paraId="765D69E9" w14:textId="77777777" w:rsidR="002F732D" w:rsidRPr="00CF5544" w:rsidRDefault="002F732D" w:rsidP="00B253A8">
            <w:pPr>
              <w:ind w:firstLine="70"/>
              <w:jc w:val="center"/>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Tipo de incidente</w:t>
            </w:r>
          </w:p>
        </w:tc>
        <w:tc>
          <w:tcPr>
            <w:tcW w:w="4111" w:type="dxa"/>
            <w:shd w:val="clear" w:color="auto" w:fill="BFBFBF"/>
          </w:tcPr>
          <w:p w14:paraId="78B50940" w14:textId="77777777" w:rsidR="002F732D" w:rsidRPr="00CF5544" w:rsidRDefault="002F732D" w:rsidP="00B253A8">
            <w:pPr>
              <w:ind w:firstLine="139"/>
              <w:jc w:val="center"/>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Descripción </w:t>
            </w:r>
          </w:p>
        </w:tc>
      </w:tr>
      <w:tr w:rsidR="002F732D" w:rsidRPr="00234367" w14:paraId="1690C50E" w14:textId="77777777" w:rsidTr="00396239">
        <w:trPr>
          <w:trHeight w:val="585"/>
          <w:jc w:val="center"/>
        </w:trPr>
        <w:tc>
          <w:tcPr>
            <w:tcW w:w="1838" w:type="dxa"/>
            <w:vMerge w:val="restart"/>
          </w:tcPr>
          <w:p w14:paraId="7066ACD1"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 xml:space="preserve">Contenido abusivo   </w:t>
            </w:r>
          </w:p>
        </w:tc>
        <w:tc>
          <w:tcPr>
            <w:tcW w:w="2368" w:type="dxa"/>
            <w:vMerge w:val="restart"/>
          </w:tcPr>
          <w:p w14:paraId="2E00CAC2" w14:textId="218E6CE8" w:rsidR="002F732D" w:rsidRPr="00CF5544" w:rsidRDefault="002F732D" w:rsidP="00B253A8">
            <w:pPr>
              <w:jc w:val="both"/>
              <w:rPr>
                <w:rFonts w:ascii="Work Sans" w:eastAsia="Times New Roman" w:hAnsi="Work Sans" w:cs="Aptos"/>
                <w:sz w:val="20"/>
                <w:szCs w:val="20"/>
                <w:lang w:val="es-ES"/>
              </w:rPr>
            </w:pPr>
            <w:r w:rsidRPr="00CF5544">
              <w:rPr>
                <w:rFonts w:ascii="Work Sans" w:eastAsia="Times New Roman" w:hAnsi="Work Sans" w:cs="Aptos"/>
                <w:color w:val="000000"/>
                <w:sz w:val="20"/>
                <w:szCs w:val="20"/>
                <w:lang w:val="es-ES"/>
              </w:rPr>
              <w:t>Ataques</w:t>
            </w:r>
            <w:r w:rsidRPr="00CF5544">
              <w:rPr>
                <w:rFonts w:ascii="Work Sans" w:eastAsia="Times New Roman" w:hAnsi="Work Sans" w:cs="Aptos"/>
                <w:color w:val="000000"/>
                <w:spacing w:val="-5"/>
                <w:sz w:val="20"/>
                <w:szCs w:val="20"/>
                <w:lang w:val="es-ES"/>
              </w:rPr>
              <w:t xml:space="preserve"> </w:t>
            </w:r>
            <w:r w:rsidRPr="00CF5544">
              <w:rPr>
                <w:rFonts w:ascii="Work Sans" w:eastAsia="Times New Roman" w:hAnsi="Work Sans" w:cs="Aptos"/>
                <w:color w:val="000000"/>
                <w:sz w:val="20"/>
                <w:szCs w:val="20"/>
                <w:lang w:val="es-ES"/>
              </w:rPr>
              <w:t>destinados a</w:t>
            </w:r>
            <w:r w:rsidRPr="00CF5544">
              <w:rPr>
                <w:rFonts w:ascii="Work Sans" w:eastAsia="Times New Roman" w:hAnsi="Work Sans" w:cs="Aptos"/>
                <w:color w:val="000000"/>
                <w:spacing w:val="-5"/>
                <w:sz w:val="20"/>
                <w:szCs w:val="20"/>
                <w:lang w:val="es-ES"/>
              </w:rPr>
              <w:t xml:space="preserve"> </w:t>
            </w:r>
            <w:r w:rsidRPr="00CF5544">
              <w:rPr>
                <w:rFonts w:ascii="Work Sans" w:eastAsia="Times New Roman" w:hAnsi="Work Sans" w:cs="Aptos"/>
                <w:color w:val="000000"/>
                <w:sz w:val="20"/>
                <w:szCs w:val="20"/>
                <w:lang w:val="es-ES"/>
              </w:rPr>
              <w:t>dañar</w:t>
            </w:r>
            <w:r w:rsidRPr="00CF5544">
              <w:rPr>
                <w:rFonts w:ascii="Work Sans" w:eastAsia="Times New Roman" w:hAnsi="Work Sans" w:cs="Aptos"/>
                <w:color w:val="000000"/>
                <w:spacing w:val="-5"/>
                <w:sz w:val="20"/>
                <w:szCs w:val="20"/>
                <w:lang w:val="es-ES"/>
              </w:rPr>
              <w:t xml:space="preserve"> </w:t>
            </w:r>
            <w:r w:rsidRPr="00CF5544">
              <w:rPr>
                <w:rFonts w:ascii="Work Sans" w:eastAsia="Times New Roman" w:hAnsi="Work Sans" w:cs="Aptos"/>
                <w:color w:val="000000"/>
                <w:sz w:val="20"/>
                <w:szCs w:val="20"/>
                <w:lang w:val="es-ES"/>
              </w:rPr>
              <w:t>la imagen de</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color w:val="000000"/>
                <w:sz w:val="20"/>
                <w:szCs w:val="20"/>
                <w:lang w:val="es-ES"/>
              </w:rPr>
              <w:t>la</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sz w:val="20"/>
                <w:szCs w:val="20"/>
                <w:lang w:val="es-ES"/>
              </w:rPr>
              <w:t>organización</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color w:val="000000"/>
                <w:sz w:val="20"/>
                <w:szCs w:val="20"/>
                <w:lang w:val="es-ES"/>
              </w:rPr>
              <w:t>o</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sz w:val="20"/>
                <w:szCs w:val="20"/>
                <w:lang w:val="es-ES"/>
              </w:rPr>
              <w:t>utilizar</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color w:val="000000"/>
                <w:sz w:val="20"/>
                <w:szCs w:val="20"/>
                <w:lang w:val="es-ES"/>
              </w:rPr>
              <w:t>sus recursos</w:t>
            </w:r>
            <w:r w:rsidRPr="00CF5544">
              <w:rPr>
                <w:rFonts w:ascii="Work Sans" w:eastAsia="Times New Roman" w:hAnsi="Work Sans" w:cs="Aptos"/>
                <w:color w:val="000000"/>
                <w:spacing w:val="-10"/>
                <w:sz w:val="20"/>
                <w:szCs w:val="20"/>
                <w:lang w:val="es-ES"/>
              </w:rPr>
              <w:t xml:space="preserve"> </w:t>
            </w:r>
            <w:r w:rsidRPr="00CF5544">
              <w:rPr>
                <w:rFonts w:ascii="Work Sans" w:eastAsia="Times New Roman" w:hAnsi="Work Sans" w:cs="Aptos"/>
                <w:color w:val="000000"/>
                <w:sz w:val="20"/>
                <w:szCs w:val="20"/>
                <w:lang w:val="es-ES"/>
              </w:rPr>
              <w:t>electróni</w:t>
            </w:r>
            <w:r w:rsidRPr="00CF5544">
              <w:rPr>
                <w:rFonts w:ascii="Work Sans" w:eastAsia="Times New Roman" w:hAnsi="Work Sans" w:cs="Aptos"/>
                <w:color w:val="000000"/>
                <w:spacing w:val="-2"/>
                <w:sz w:val="20"/>
                <w:szCs w:val="20"/>
                <w:lang w:val="es-ES"/>
              </w:rPr>
              <w:t>c</w:t>
            </w:r>
            <w:r w:rsidRPr="00CF5544">
              <w:rPr>
                <w:rFonts w:ascii="Work Sans" w:eastAsia="Times New Roman" w:hAnsi="Work Sans" w:cs="Aptos"/>
                <w:color w:val="000000"/>
                <w:sz w:val="20"/>
                <w:szCs w:val="20"/>
                <w:lang w:val="es-ES"/>
              </w:rPr>
              <w:t>os</w:t>
            </w:r>
            <w:r w:rsidRPr="00CF5544">
              <w:rPr>
                <w:rFonts w:ascii="Work Sans" w:eastAsia="Times New Roman" w:hAnsi="Work Sans" w:cs="Aptos"/>
                <w:color w:val="000000"/>
                <w:spacing w:val="-10"/>
                <w:sz w:val="20"/>
                <w:szCs w:val="20"/>
                <w:lang w:val="es-ES"/>
              </w:rPr>
              <w:t xml:space="preserve"> </w:t>
            </w:r>
            <w:r w:rsidRPr="00CF5544">
              <w:rPr>
                <w:rFonts w:ascii="Work Sans" w:eastAsia="Times New Roman" w:hAnsi="Work Sans" w:cs="Aptos"/>
                <w:color w:val="000000"/>
                <w:sz w:val="20"/>
                <w:szCs w:val="20"/>
                <w:lang w:val="es-ES"/>
              </w:rPr>
              <w:t>para</w:t>
            </w:r>
            <w:r w:rsidRPr="00CF5544">
              <w:rPr>
                <w:rFonts w:ascii="Work Sans" w:eastAsia="Times New Roman" w:hAnsi="Work Sans" w:cs="Aptos"/>
                <w:color w:val="000000"/>
                <w:spacing w:val="-10"/>
                <w:sz w:val="20"/>
                <w:szCs w:val="20"/>
                <w:lang w:val="es-ES"/>
              </w:rPr>
              <w:t xml:space="preserve"> </w:t>
            </w:r>
            <w:r w:rsidRPr="00CF5544">
              <w:rPr>
                <w:rFonts w:ascii="Work Sans" w:eastAsia="Times New Roman" w:hAnsi="Work Sans" w:cs="Aptos"/>
                <w:color w:val="000000"/>
                <w:sz w:val="20"/>
                <w:szCs w:val="20"/>
                <w:lang w:val="es-ES"/>
              </w:rPr>
              <w:t>usos</w:t>
            </w:r>
            <w:r w:rsidRPr="00CF5544">
              <w:rPr>
                <w:rFonts w:ascii="Work Sans" w:eastAsia="Times New Roman" w:hAnsi="Work Sans" w:cs="Aptos"/>
                <w:color w:val="000000"/>
                <w:spacing w:val="-10"/>
                <w:sz w:val="20"/>
                <w:szCs w:val="20"/>
                <w:lang w:val="es-ES"/>
              </w:rPr>
              <w:t xml:space="preserve"> </w:t>
            </w:r>
            <w:r w:rsidRPr="00CF5544">
              <w:rPr>
                <w:rFonts w:ascii="Work Sans" w:eastAsia="Times New Roman" w:hAnsi="Work Sans" w:cs="Aptos"/>
                <w:color w:val="000000"/>
                <w:sz w:val="20"/>
                <w:szCs w:val="20"/>
                <w:lang w:val="es-ES"/>
              </w:rPr>
              <w:t>ilícitos (como</w:t>
            </w:r>
            <w:r w:rsidRPr="00CF5544">
              <w:rPr>
                <w:rFonts w:ascii="Work Sans" w:eastAsia="Times New Roman" w:hAnsi="Work Sans" w:cs="Aptos"/>
                <w:color w:val="000000"/>
                <w:spacing w:val="3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publicidad,</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extorsión</w:t>
            </w:r>
            <w:r w:rsidRPr="00CF5544">
              <w:rPr>
                <w:rFonts w:ascii="Work Sans" w:eastAsia="Times New Roman" w:hAnsi="Work Sans" w:cs="Aptos"/>
                <w:color w:val="000000"/>
                <w:spacing w:val="3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o</w:t>
            </w:r>
            <w:r w:rsidR="00234367">
              <w:rPr>
                <w:rFonts w:ascii="Work Sans" w:eastAsia="Times New Roman" w:hAnsi="Work Sans" w:cs="Aptos"/>
                <w:color w:val="000000"/>
                <w:sz w:val="20"/>
                <w:szCs w:val="20"/>
                <w:lang w:val="es-ES"/>
              </w:rPr>
              <w:t xml:space="preserve"> </w:t>
            </w:r>
            <w:r w:rsidRPr="00CF5544">
              <w:rPr>
                <w:rFonts w:ascii="Work Sans" w:eastAsia="Times New Roman" w:hAnsi="Work Sans" w:cs="Aptos"/>
                <w:color w:val="000000"/>
                <w:sz w:val="20"/>
                <w:szCs w:val="20"/>
                <w:lang w:val="es-ES"/>
              </w:rPr>
              <w:t xml:space="preserve">ciberdelincuencia en general)  </w:t>
            </w:r>
          </w:p>
        </w:tc>
        <w:tc>
          <w:tcPr>
            <w:tcW w:w="1601" w:type="dxa"/>
          </w:tcPr>
          <w:p w14:paraId="6F6F3FA1" w14:textId="77777777" w:rsidR="002F732D" w:rsidRPr="00CF5544" w:rsidRDefault="002F732D" w:rsidP="00B253A8">
            <w:pPr>
              <w:ind w:left="50"/>
              <w:rPr>
                <w:rFonts w:ascii="Work Sans" w:eastAsia="Times New Roman" w:hAnsi="Work Sans" w:cs="Aptos"/>
                <w:b/>
                <w:bCs/>
                <w:color w:val="010302"/>
                <w:sz w:val="20"/>
                <w:szCs w:val="20"/>
                <w:lang w:val="es-ES"/>
              </w:rPr>
            </w:pPr>
            <w:r w:rsidRPr="00CF5544">
              <w:rPr>
                <w:rFonts w:ascii="Work Sans" w:eastAsia="Times New Roman" w:hAnsi="Work Sans" w:cs="Aptos"/>
                <w:b/>
                <w:bCs/>
                <w:color w:val="000000"/>
                <w:sz w:val="20"/>
                <w:szCs w:val="20"/>
                <w:lang w:val="es-ES"/>
              </w:rPr>
              <w:t xml:space="preserve">Spam  </w:t>
            </w:r>
          </w:p>
        </w:tc>
        <w:tc>
          <w:tcPr>
            <w:tcW w:w="4111" w:type="dxa"/>
          </w:tcPr>
          <w:p w14:paraId="19E8E473"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Correo electrónico masivo no solicitado. El receptor del contenido no ha otorgado autorización válida para recibir un mensaje compartido.   </w:t>
            </w:r>
          </w:p>
        </w:tc>
      </w:tr>
      <w:tr w:rsidR="002F732D" w:rsidRPr="00234367" w14:paraId="4551ED4D" w14:textId="77777777" w:rsidTr="00396239">
        <w:trPr>
          <w:trHeight w:val="751"/>
          <w:jc w:val="center"/>
        </w:trPr>
        <w:tc>
          <w:tcPr>
            <w:tcW w:w="1838" w:type="dxa"/>
            <w:vMerge/>
          </w:tcPr>
          <w:p w14:paraId="4AE4632E"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36BDC549"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294658BD" w14:textId="77777777" w:rsidR="002F732D" w:rsidRPr="00CF5544" w:rsidRDefault="002F732D" w:rsidP="00B253A8">
            <w:pPr>
              <w:ind w:left="50"/>
              <w:rPr>
                <w:rFonts w:ascii="Work Sans" w:eastAsia="Times New Roman" w:hAnsi="Work Sans" w:cs="Aptos"/>
                <w:b/>
                <w:bCs/>
                <w:color w:val="010302"/>
                <w:sz w:val="20"/>
                <w:szCs w:val="20"/>
                <w:lang w:val="es-ES"/>
              </w:rPr>
            </w:pPr>
            <w:r w:rsidRPr="00CF5544">
              <w:rPr>
                <w:rFonts w:ascii="Work Sans" w:eastAsia="Times New Roman" w:hAnsi="Work Sans" w:cs="Aptos"/>
                <w:b/>
                <w:bCs/>
                <w:color w:val="000000"/>
                <w:sz w:val="20"/>
                <w:szCs w:val="20"/>
                <w:lang w:val="es-ES"/>
              </w:rPr>
              <w:t xml:space="preserve">Delito de odio  </w:t>
            </w:r>
          </w:p>
        </w:tc>
        <w:tc>
          <w:tcPr>
            <w:tcW w:w="4111" w:type="dxa"/>
          </w:tcPr>
          <w:p w14:paraId="0AC70EA0"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Contenido difamatorio o discriminatorio.    </w:t>
            </w:r>
          </w:p>
          <w:p w14:paraId="1188B9F0"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Ej: Ciberacoso, racismo, amenazas a una persona o dirigidas contra colectivos o grupos.</w:t>
            </w:r>
          </w:p>
        </w:tc>
      </w:tr>
      <w:tr w:rsidR="002F732D" w:rsidRPr="00234367" w14:paraId="40EED840" w14:textId="77777777" w:rsidTr="00396239">
        <w:trPr>
          <w:trHeight w:val="1258"/>
          <w:jc w:val="center"/>
        </w:trPr>
        <w:tc>
          <w:tcPr>
            <w:tcW w:w="1838" w:type="dxa"/>
            <w:vMerge/>
          </w:tcPr>
          <w:p w14:paraId="730976E4"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4D22F373"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50E26EE6" w14:textId="77777777" w:rsidR="002F732D" w:rsidRPr="00CF5544" w:rsidRDefault="002F732D" w:rsidP="00B253A8">
            <w:pPr>
              <w:ind w:left="50"/>
              <w:jc w:val="both"/>
              <w:rPr>
                <w:rFonts w:ascii="Work Sans" w:eastAsia="Times New Roman" w:hAnsi="Work Sans" w:cs="Aptos"/>
                <w:b/>
                <w:bCs/>
                <w:color w:val="000000"/>
                <w:sz w:val="20"/>
                <w:szCs w:val="20"/>
                <w:lang w:val="es-ES"/>
              </w:rPr>
            </w:pPr>
            <w:r w:rsidRPr="00CF5544">
              <w:rPr>
                <w:rFonts w:ascii="Work Sans" w:eastAsia="Times New Roman" w:hAnsi="Work Sans" w:cs="Aptos"/>
                <w:b/>
                <w:bCs/>
                <w:color w:val="000000"/>
                <w:sz w:val="20"/>
                <w:szCs w:val="20"/>
                <w:lang w:val="es-ES"/>
              </w:rPr>
              <w:t>Materiales de abuso/explotación sexual infantil, contenido sexual o violento inadecuado</w:t>
            </w:r>
          </w:p>
        </w:tc>
        <w:tc>
          <w:tcPr>
            <w:tcW w:w="4111" w:type="dxa"/>
          </w:tcPr>
          <w:p w14:paraId="19C54B84"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Material que represente de manera visual contenido   relacionado   con   pornografía infantil, apología de la violencia, etc.    </w:t>
            </w:r>
          </w:p>
        </w:tc>
      </w:tr>
      <w:tr w:rsidR="002F732D" w:rsidRPr="00234367" w14:paraId="606C41E6" w14:textId="77777777" w:rsidTr="00396239">
        <w:trPr>
          <w:trHeight w:val="645"/>
          <w:jc w:val="center"/>
        </w:trPr>
        <w:tc>
          <w:tcPr>
            <w:tcW w:w="1838" w:type="dxa"/>
            <w:vMerge w:val="restart"/>
          </w:tcPr>
          <w:p w14:paraId="25EAEC2A"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 xml:space="preserve">Contenido dañino   </w:t>
            </w:r>
          </w:p>
        </w:tc>
        <w:tc>
          <w:tcPr>
            <w:tcW w:w="2368" w:type="dxa"/>
            <w:vMerge w:val="restart"/>
          </w:tcPr>
          <w:p w14:paraId="4072C3BA" w14:textId="0EB17385" w:rsidR="002F732D" w:rsidRPr="00CF5544" w:rsidRDefault="002F732D" w:rsidP="00B253A8">
            <w:pPr>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Incidentes relacionados </w:t>
            </w:r>
            <w:r w:rsidRPr="00CF5544">
              <w:rPr>
                <w:rFonts w:ascii="Work Sans" w:eastAsia="Times New Roman" w:hAnsi="Work Sans" w:cs="Aptos"/>
                <w:color w:val="000000"/>
                <w:spacing w:val="-2"/>
                <w:sz w:val="20"/>
                <w:szCs w:val="20"/>
                <w:lang w:val="es-ES"/>
              </w:rPr>
              <w:t>c</w:t>
            </w:r>
            <w:r w:rsidRPr="00CF5544">
              <w:rPr>
                <w:rFonts w:ascii="Work Sans" w:eastAsia="Times New Roman" w:hAnsi="Work Sans" w:cs="Aptos"/>
                <w:color w:val="000000"/>
                <w:sz w:val="20"/>
                <w:szCs w:val="20"/>
                <w:lang w:val="es-ES"/>
              </w:rPr>
              <w:t>on actividades maliciosas, aplicaciones y archivos</w:t>
            </w:r>
            <w:r w:rsidRPr="00CF5544">
              <w:rPr>
                <w:rFonts w:ascii="Work Sans" w:eastAsia="Times New Roman" w:hAnsi="Work Sans" w:cs="Aptos"/>
                <w:color w:val="000000"/>
                <w:spacing w:val="2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dañinos para obtener acceso no autorizado</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al</w:t>
            </w:r>
            <w:r w:rsidRPr="00CF5544">
              <w:rPr>
                <w:rFonts w:ascii="Work Sans" w:eastAsia="Times New Roman" w:hAnsi="Work Sans" w:cs="Aptos"/>
                <w:color w:val="000000"/>
                <w:spacing w:val="9"/>
                <w:sz w:val="20"/>
                <w:szCs w:val="20"/>
                <w:lang w:val="es-ES"/>
              </w:rPr>
              <w:t xml:space="preserve"> </w:t>
            </w:r>
            <w:r w:rsidRPr="00CF5544">
              <w:rPr>
                <w:rFonts w:ascii="Work Sans" w:eastAsia="Times New Roman" w:hAnsi="Work Sans" w:cs="Aptos"/>
                <w:sz w:val="20"/>
                <w:szCs w:val="20"/>
                <w:lang w:val="es-ES"/>
              </w:rPr>
              <w:t xml:space="preserve">sistema </w:t>
            </w:r>
            <w:r w:rsidRPr="00CF5544">
              <w:rPr>
                <w:rFonts w:ascii="Work Sans" w:eastAsia="Times New Roman" w:hAnsi="Work Sans" w:cs="Aptos"/>
                <w:color w:val="000000"/>
                <w:sz w:val="20"/>
                <w:szCs w:val="20"/>
                <w:lang w:val="es-ES"/>
              </w:rPr>
              <w:t>para sustraer, exfiltrar, eliminar, modificar su información privada</w:t>
            </w:r>
          </w:p>
          <w:p w14:paraId="0DCB8074" w14:textId="77777777" w:rsidR="002F732D" w:rsidRPr="00CF5544" w:rsidRDefault="002F732D" w:rsidP="00B253A8">
            <w:pPr>
              <w:jc w:val="both"/>
              <w:rPr>
                <w:rFonts w:ascii="Work Sans" w:eastAsia="Times New Roman" w:hAnsi="Work Sans" w:cs="Aptos"/>
                <w:sz w:val="20"/>
                <w:szCs w:val="20"/>
                <w:lang w:val="es-ES"/>
              </w:rPr>
            </w:pPr>
            <w:r w:rsidRPr="00CF5544">
              <w:rPr>
                <w:rFonts w:ascii="Work Sans" w:eastAsia="Times New Roman" w:hAnsi="Work Sans" w:cs="Aptos"/>
                <w:color w:val="000000"/>
                <w:sz w:val="20"/>
                <w:szCs w:val="20"/>
                <w:lang w:val="es-ES"/>
              </w:rPr>
              <w:t xml:space="preserve">que pretenden acceder a sus datos u.  </w:t>
            </w:r>
          </w:p>
        </w:tc>
        <w:tc>
          <w:tcPr>
            <w:tcW w:w="1601" w:type="dxa"/>
          </w:tcPr>
          <w:p w14:paraId="530B995D"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 xml:space="preserve">Sistema infectado  </w:t>
            </w:r>
          </w:p>
        </w:tc>
        <w:tc>
          <w:tcPr>
            <w:tcW w:w="4111" w:type="dxa"/>
          </w:tcPr>
          <w:p w14:paraId="7F07599A"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Sistema </w:t>
            </w:r>
            <w:r w:rsidRPr="00CF5544">
              <w:rPr>
                <w:rFonts w:ascii="Work Sans" w:eastAsia="Times New Roman" w:hAnsi="Work Sans" w:cs="Aptos"/>
                <w:color w:val="000000"/>
                <w:sz w:val="20"/>
                <w:szCs w:val="20"/>
                <w:lang w:val="es-ES"/>
              </w:rPr>
              <w:tab/>
              <w:t xml:space="preserve">infectado    con    malware.    </w:t>
            </w:r>
          </w:p>
          <w:p w14:paraId="58055A76"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Sistema, computador, dispositivos móviles infectado con un rootkit   </w:t>
            </w:r>
          </w:p>
        </w:tc>
      </w:tr>
      <w:tr w:rsidR="002F732D" w:rsidRPr="00234367" w14:paraId="1F0A5197" w14:textId="77777777" w:rsidTr="00396239">
        <w:trPr>
          <w:trHeight w:val="502"/>
          <w:jc w:val="center"/>
        </w:trPr>
        <w:tc>
          <w:tcPr>
            <w:tcW w:w="1838" w:type="dxa"/>
            <w:vMerge/>
          </w:tcPr>
          <w:p w14:paraId="3428F703" w14:textId="77777777" w:rsidR="002F732D" w:rsidRPr="00CF5544" w:rsidRDefault="002F732D" w:rsidP="00B253A8">
            <w:pPr>
              <w:jc w:val="right"/>
              <w:rPr>
                <w:rFonts w:ascii="Work Sans" w:eastAsia="Times New Roman" w:hAnsi="Work Sans" w:cs="Aptos"/>
                <w:b/>
                <w:bCs/>
                <w:color w:val="000000"/>
                <w:sz w:val="20"/>
                <w:szCs w:val="20"/>
                <w:lang w:val="es-ES"/>
              </w:rPr>
            </w:pPr>
          </w:p>
        </w:tc>
        <w:tc>
          <w:tcPr>
            <w:tcW w:w="2368" w:type="dxa"/>
            <w:vMerge/>
          </w:tcPr>
          <w:p w14:paraId="2298FB7E" w14:textId="77777777" w:rsidR="002F732D" w:rsidRPr="00CF5544" w:rsidRDefault="002F732D" w:rsidP="00B253A8">
            <w:pPr>
              <w:jc w:val="right"/>
              <w:rPr>
                <w:rFonts w:ascii="Work Sans" w:eastAsia="Times New Roman" w:hAnsi="Work Sans" w:cs="Aptos"/>
                <w:color w:val="000000"/>
                <w:sz w:val="20"/>
                <w:szCs w:val="20"/>
                <w:lang w:val="es-ES"/>
              </w:rPr>
            </w:pPr>
          </w:p>
        </w:tc>
        <w:tc>
          <w:tcPr>
            <w:tcW w:w="1601" w:type="dxa"/>
          </w:tcPr>
          <w:p w14:paraId="61F4DC99" w14:textId="48A96F3C" w:rsidR="002F732D" w:rsidRPr="00CF5544" w:rsidRDefault="002F732D" w:rsidP="00B253A8">
            <w:pPr>
              <w:ind w:left="50"/>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Servidor C&amp;C (Comando y Control)  </w:t>
            </w:r>
          </w:p>
        </w:tc>
        <w:tc>
          <w:tcPr>
            <w:tcW w:w="4111" w:type="dxa"/>
          </w:tcPr>
          <w:p w14:paraId="09BFD2E5"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Conexión con servidor de Comando y Control (C&amp;C)   mediante   malware   o   sistemas infectados. </w:t>
            </w:r>
          </w:p>
        </w:tc>
      </w:tr>
      <w:tr w:rsidR="002F732D" w:rsidRPr="00234367" w14:paraId="76BFECF7" w14:textId="77777777" w:rsidTr="00396239">
        <w:trPr>
          <w:trHeight w:val="725"/>
          <w:jc w:val="center"/>
        </w:trPr>
        <w:tc>
          <w:tcPr>
            <w:tcW w:w="1838" w:type="dxa"/>
            <w:vMerge/>
          </w:tcPr>
          <w:p w14:paraId="69E8E2BF" w14:textId="77777777" w:rsidR="002F732D" w:rsidRPr="00CF5544" w:rsidRDefault="002F732D" w:rsidP="00B253A8">
            <w:pPr>
              <w:jc w:val="right"/>
              <w:rPr>
                <w:rFonts w:ascii="Work Sans" w:eastAsia="Times New Roman" w:hAnsi="Work Sans" w:cs="Aptos"/>
                <w:b/>
                <w:bCs/>
                <w:color w:val="000000"/>
                <w:sz w:val="20"/>
                <w:szCs w:val="20"/>
                <w:lang w:val="es-ES"/>
              </w:rPr>
            </w:pPr>
          </w:p>
        </w:tc>
        <w:tc>
          <w:tcPr>
            <w:tcW w:w="2368" w:type="dxa"/>
            <w:vMerge/>
          </w:tcPr>
          <w:p w14:paraId="264FB1E0" w14:textId="77777777" w:rsidR="002F732D" w:rsidRPr="00CF5544" w:rsidRDefault="002F732D" w:rsidP="00B253A8">
            <w:pPr>
              <w:jc w:val="right"/>
              <w:rPr>
                <w:rFonts w:ascii="Work Sans" w:eastAsia="Times New Roman" w:hAnsi="Work Sans" w:cs="Aptos"/>
                <w:color w:val="000000"/>
                <w:sz w:val="20"/>
                <w:szCs w:val="20"/>
                <w:lang w:val="es-ES"/>
              </w:rPr>
            </w:pPr>
          </w:p>
        </w:tc>
        <w:tc>
          <w:tcPr>
            <w:tcW w:w="1601" w:type="dxa"/>
          </w:tcPr>
          <w:p w14:paraId="5A6794D9" w14:textId="271D3A4C" w:rsidR="002F732D" w:rsidRPr="00CF5544" w:rsidRDefault="002F732D" w:rsidP="00B253A8">
            <w:pPr>
              <w:ind w:left="50"/>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Distribución de malware  </w:t>
            </w:r>
          </w:p>
        </w:tc>
        <w:tc>
          <w:tcPr>
            <w:tcW w:w="4111" w:type="dxa"/>
          </w:tcPr>
          <w:p w14:paraId="52C624B1"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Recurso    usado    para    distribución    de malware. </w:t>
            </w:r>
          </w:p>
          <w:p w14:paraId="167A8EAB"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Recurso de una organización empleado para distribuir malware.   </w:t>
            </w:r>
          </w:p>
        </w:tc>
      </w:tr>
      <w:tr w:rsidR="002F732D" w:rsidRPr="00234367" w14:paraId="186C3668" w14:textId="77777777" w:rsidTr="00396239">
        <w:trPr>
          <w:trHeight w:val="835"/>
          <w:jc w:val="center"/>
        </w:trPr>
        <w:tc>
          <w:tcPr>
            <w:tcW w:w="1838" w:type="dxa"/>
            <w:vMerge/>
          </w:tcPr>
          <w:p w14:paraId="3BF2BE6F" w14:textId="77777777" w:rsidR="002F732D" w:rsidRPr="00CF5544" w:rsidRDefault="002F732D" w:rsidP="00B253A8">
            <w:pPr>
              <w:jc w:val="right"/>
              <w:rPr>
                <w:rFonts w:ascii="Work Sans" w:eastAsia="Times New Roman" w:hAnsi="Work Sans" w:cs="Aptos"/>
                <w:b/>
                <w:bCs/>
                <w:color w:val="000000"/>
                <w:sz w:val="20"/>
                <w:szCs w:val="20"/>
                <w:lang w:val="es-ES"/>
              </w:rPr>
            </w:pPr>
          </w:p>
        </w:tc>
        <w:tc>
          <w:tcPr>
            <w:tcW w:w="2368" w:type="dxa"/>
            <w:vMerge/>
          </w:tcPr>
          <w:p w14:paraId="6A808828" w14:textId="77777777" w:rsidR="002F732D" w:rsidRPr="00CF5544" w:rsidRDefault="002F732D" w:rsidP="00B253A8">
            <w:pPr>
              <w:jc w:val="right"/>
              <w:rPr>
                <w:rFonts w:ascii="Work Sans" w:eastAsia="Times New Roman" w:hAnsi="Work Sans" w:cs="Aptos"/>
                <w:color w:val="000000"/>
                <w:sz w:val="20"/>
                <w:szCs w:val="20"/>
                <w:lang w:val="es-ES"/>
              </w:rPr>
            </w:pPr>
          </w:p>
        </w:tc>
        <w:tc>
          <w:tcPr>
            <w:tcW w:w="1601" w:type="dxa"/>
          </w:tcPr>
          <w:p w14:paraId="5FF44C95" w14:textId="77777777" w:rsidR="002F732D" w:rsidRPr="00CF5544" w:rsidRDefault="002F732D" w:rsidP="00B253A8">
            <w:pPr>
              <w:ind w:left="50"/>
              <w:rPr>
                <w:rFonts w:ascii="Work Sans" w:eastAsia="Times New Roman" w:hAnsi="Work Sans" w:cs="Aptos"/>
                <w:b/>
                <w:bCs/>
                <w:color w:val="000000"/>
                <w:sz w:val="20"/>
                <w:szCs w:val="20"/>
                <w:lang w:val="es-ES"/>
              </w:rPr>
            </w:pPr>
            <w:r w:rsidRPr="00CF5544">
              <w:rPr>
                <w:rFonts w:ascii="Work Sans" w:eastAsia="Times New Roman" w:hAnsi="Work Sans" w:cs="Aptos"/>
                <w:b/>
                <w:bCs/>
                <w:color w:val="000000"/>
                <w:sz w:val="20"/>
                <w:szCs w:val="20"/>
                <w:lang w:val="es-ES"/>
              </w:rPr>
              <w:t xml:space="preserve">Configuración de  </w:t>
            </w:r>
          </w:p>
          <w:p w14:paraId="3A2AD91B" w14:textId="77777777" w:rsidR="002F732D" w:rsidRPr="00CF5544" w:rsidRDefault="002F732D" w:rsidP="00B253A8">
            <w:pPr>
              <w:ind w:left="50"/>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malware</w:t>
            </w:r>
          </w:p>
        </w:tc>
        <w:tc>
          <w:tcPr>
            <w:tcW w:w="4111" w:type="dxa"/>
          </w:tcPr>
          <w:p w14:paraId="18D7A6A5"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Recurso      que      aloje      archivos      de configuración de malware  </w:t>
            </w:r>
          </w:p>
          <w:p w14:paraId="2420C682" w14:textId="275245DC"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Ataque de webinjects para troyano.   </w:t>
            </w:r>
          </w:p>
        </w:tc>
      </w:tr>
      <w:tr w:rsidR="002F732D" w:rsidRPr="00234367" w14:paraId="361BC13B" w14:textId="77777777" w:rsidTr="00396239">
        <w:trPr>
          <w:trHeight w:val="564"/>
          <w:jc w:val="center"/>
        </w:trPr>
        <w:tc>
          <w:tcPr>
            <w:tcW w:w="1838" w:type="dxa"/>
            <w:vMerge w:val="restart"/>
          </w:tcPr>
          <w:p w14:paraId="0A6FEAB5" w14:textId="5CB4E329"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Obtención</w:t>
            </w:r>
            <w:r w:rsidRPr="00CF5544">
              <w:rPr>
                <w:rFonts w:ascii="Work Sans" w:eastAsia="Times New Roman" w:hAnsi="Work Sans" w:cs="Aptos"/>
                <w:b/>
                <w:bCs/>
                <w:color w:val="000000"/>
                <w:spacing w:val="13"/>
                <w:sz w:val="20"/>
                <w:szCs w:val="20"/>
                <w:lang w:val="es-ES"/>
              </w:rPr>
              <w:t xml:space="preserve"> </w:t>
            </w:r>
            <w:r w:rsidRPr="00CF5544">
              <w:rPr>
                <w:rFonts w:ascii="Work Sans" w:eastAsia="Times New Roman" w:hAnsi="Work Sans" w:cs="Aptos"/>
                <w:b/>
                <w:bCs/>
                <w:color w:val="000000"/>
                <w:sz w:val="20"/>
                <w:szCs w:val="20"/>
                <w:lang w:val="es-ES"/>
              </w:rPr>
              <w:t xml:space="preserve">de información   </w:t>
            </w:r>
          </w:p>
        </w:tc>
        <w:tc>
          <w:tcPr>
            <w:tcW w:w="2368" w:type="dxa"/>
            <w:vMerge w:val="restart"/>
          </w:tcPr>
          <w:p w14:paraId="028BDAB4" w14:textId="73AD37F4" w:rsidR="002F732D" w:rsidRPr="00CF5544" w:rsidRDefault="002F732D" w:rsidP="00B253A8">
            <w:pPr>
              <w:jc w:val="both"/>
              <w:rPr>
                <w:rFonts w:ascii="Work Sans" w:eastAsia="Times New Roman" w:hAnsi="Work Sans" w:cs="Aptos"/>
                <w:sz w:val="20"/>
                <w:szCs w:val="20"/>
                <w:lang w:val="es-ES"/>
              </w:rPr>
            </w:pPr>
            <w:r w:rsidRPr="00CF5544">
              <w:rPr>
                <w:rFonts w:ascii="Work Sans" w:eastAsia="Times New Roman" w:hAnsi="Work Sans" w:cs="Aptos"/>
                <w:color w:val="000000"/>
                <w:sz w:val="20"/>
                <w:szCs w:val="20"/>
                <w:lang w:val="es-ES"/>
              </w:rPr>
              <w:t xml:space="preserve">Incidentes </w:t>
            </w:r>
            <w:r w:rsidRPr="00CF5544">
              <w:rPr>
                <w:rFonts w:ascii="Work Sans" w:eastAsia="Times New Roman" w:hAnsi="Work Sans" w:cs="Aptos"/>
                <w:color w:val="000000"/>
                <w:sz w:val="20"/>
                <w:szCs w:val="20"/>
                <w:lang w:val="es-ES"/>
              </w:rPr>
              <w:tab/>
              <w:t>relacionados</w:t>
            </w:r>
            <w:r w:rsidRPr="00CF5544">
              <w:rPr>
                <w:rFonts w:ascii="Work Sans" w:eastAsia="Times New Roman" w:hAnsi="Work Sans" w:cs="Aptos"/>
                <w:color w:val="000000"/>
                <w:spacing w:val="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 xml:space="preserve">con </w:t>
            </w:r>
            <w:r w:rsidRPr="00CF5544">
              <w:rPr>
                <w:rFonts w:ascii="Work Sans" w:eastAsia="Times New Roman" w:hAnsi="Work Sans" w:cs="Aptos"/>
                <w:color w:val="000000"/>
                <w:sz w:val="20"/>
                <w:szCs w:val="20"/>
                <w:lang w:val="es-ES"/>
              </w:rPr>
              <w:tab/>
              <w:t>la identificación</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y recopilación</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 xml:space="preserve">de información </w:t>
            </w:r>
            <w:r w:rsidRPr="00CF5544">
              <w:rPr>
                <w:rFonts w:ascii="Work Sans" w:eastAsia="Times New Roman" w:hAnsi="Work Sans" w:cs="Aptos"/>
                <w:color w:val="000000"/>
                <w:sz w:val="20"/>
                <w:szCs w:val="20"/>
                <w:lang w:val="es-ES"/>
              </w:rPr>
              <w:tab/>
            </w:r>
            <w:r w:rsidRPr="00CF5544">
              <w:rPr>
                <w:rFonts w:ascii="Work Sans" w:eastAsia="Times New Roman" w:hAnsi="Work Sans" w:cs="Aptos"/>
                <w:color w:val="000000"/>
                <w:sz w:val="20"/>
                <w:szCs w:val="20"/>
                <w:lang w:val="es-ES"/>
              </w:rPr>
              <w:tab/>
              <w:t>de personas, infraestructura</w:t>
            </w:r>
            <w:r w:rsidR="00234367">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tecnológica</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color w:val="000000"/>
                <w:sz w:val="20"/>
                <w:szCs w:val="20"/>
                <w:lang w:val="es-ES"/>
              </w:rPr>
              <w:t>y</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 xml:space="preserve">activos de información de una organización a través de técnicas no autorizadas </w:t>
            </w:r>
            <w:r w:rsidRPr="00CF5544">
              <w:rPr>
                <w:rFonts w:ascii="Work Sans" w:eastAsia="Times New Roman" w:hAnsi="Work Sans" w:cs="Aptos"/>
                <w:color w:val="000000"/>
                <w:spacing w:val="-2"/>
                <w:sz w:val="20"/>
                <w:szCs w:val="20"/>
                <w:lang w:val="es-ES"/>
              </w:rPr>
              <w:t>c</w:t>
            </w:r>
            <w:r w:rsidRPr="00CF5544">
              <w:rPr>
                <w:rFonts w:ascii="Work Sans" w:eastAsia="Times New Roman" w:hAnsi="Work Sans" w:cs="Aptos"/>
                <w:color w:val="000000"/>
                <w:sz w:val="20"/>
                <w:szCs w:val="20"/>
                <w:lang w:val="es-ES"/>
              </w:rPr>
              <w:t xml:space="preserve">on fines delictivos.  </w:t>
            </w:r>
          </w:p>
        </w:tc>
        <w:tc>
          <w:tcPr>
            <w:tcW w:w="1601" w:type="dxa"/>
          </w:tcPr>
          <w:p w14:paraId="4A51E0AA" w14:textId="57488540" w:rsidR="002F732D" w:rsidRPr="00CF5544" w:rsidRDefault="002F732D" w:rsidP="00B253A8">
            <w:pPr>
              <w:ind w:left="50"/>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Escaneo de </w:t>
            </w:r>
            <w:r w:rsidR="003140D4" w:rsidRPr="003140D4">
              <w:rPr>
                <w:rFonts w:ascii="Work Sans" w:eastAsia="Times New Roman" w:hAnsi="Work Sans" w:cs="Aptos"/>
                <w:b/>
                <w:bCs/>
                <w:color w:val="000000"/>
                <w:sz w:val="20"/>
                <w:szCs w:val="20"/>
                <w:lang w:val="es-ES"/>
              </w:rPr>
              <w:t>redes (</w:t>
            </w:r>
            <w:r w:rsidRPr="00CF5544">
              <w:rPr>
                <w:rFonts w:ascii="Work Sans" w:eastAsia="Times New Roman" w:hAnsi="Work Sans" w:cs="Aptos"/>
                <w:b/>
                <w:bCs/>
                <w:color w:val="000000"/>
                <w:sz w:val="20"/>
                <w:szCs w:val="20"/>
                <w:lang w:val="es-ES"/>
              </w:rPr>
              <w:t xml:space="preserve">scanning)  </w:t>
            </w:r>
          </w:p>
        </w:tc>
        <w:tc>
          <w:tcPr>
            <w:tcW w:w="4111" w:type="dxa"/>
          </w:tcPr>
          <w:p w14:paraId="4224B938"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Envío de peticiones a un sistema para descubrir posibles debilidades. </w:t>
            </w:r>
          </w:p>
          <w:p w14:paraId="15E2738F" w14:textId="142CBA99"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Se incluyen también   procesos   de comprobación   o testeo   para   recopilar información   de alojamientos, servicios   y   cuentas.   </w:t>
            </w:r>
          </w:p>
          <w:p w14:paraId="2B78031A"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Peticiones DNS, ICMP, SMTP y escaneo de puertos.   </w:t>
            </w:r>
          </w:p>
        </w:tc>
      </w:tr>
      <w:tr w:rsidR="002F732D" w:rsidRPr="00234367" w14:paraId="1CDD81E1" w14:textId="77777777" w:rsidTr="00396239">
        <w:trPr>
          <w:trHeight w:val="550"/>
          <w:jc w:val="center"/>
        </w:trPr>
        <w:tc>
          <w:tcPr>
            <w:tcW w:w="1838" w:type="dxa"/>
            <w:vMerge/>
          </w:tcPr>
          <w:p w14:paraId="61D0C488"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211075EB"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0F886A0D" w14:textId="77777777" w:rsidR="002F732D" w:rsidRPr="00CF5544" w:rsidRDefault="002F732D" w:rsidP="00B253A8">
            <w:pPr>
              <w:ind w:left="50"/>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Análisis de paquetes (sniffing)</w:t>
            </w:r>
          </w:p>
        </w:tc>
        <w:tc>
          <w:tcPr>
            <w:tcW w:w="4111" w:type="dxa"/>
          </w:tcPr>
          <w:p w14:paraId="7F59389B" w14:textId="66EB8EDD"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Observación y grabación del tráfico de redes.</w:t>
            </w:r>
          </w:p>
        </w:tc>
      </w:tr>
      <w:tr w:rsidR="002F732D" w:rsidRPr="00234367" w14:paraId="64119E92" w14:textId="77777777" w:rsidTr="00396239">
        <w:trPr>
          <w:trHeight w:val="750"/>
          <w:jc w:val="center"/>
        </w:trPr>
        <w:tc>
          <w:tcPr>
            <w:tcW w:w="1838" w:type="dxa"/>
            <w:vMerge/>
          </w:tcPr>
          <w:p w14:paraId="78CC5A0B"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52A758DF"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79094D08" w14:textId="77777777" w:rsidR="002F732D" w:rsidRPr="00CF5544" w:rsidRDefault="002F732D" w:rsidP="00B253A8">
            <w:pPr>
              <w:ind w:left="50"/>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Ingeniería social  </w:t>
            </w:r>
          </w:p>
        </w:tc>
        <w:tc>
          <w:tcPr>
            <w:tcW w:w="4111" w:type="dxa"/>
          </w:tcPr>
          <w:p w14:paraId="74DD2CEE"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Recopilación de información personal sin el uso de la tecnología. Ej: Mentiras, trucos, sobornos, amenazas.   </w:t>
            </w:r>
          </w:p>
        </w:tc>
      </w:tr>
      <w:tr w:rsidR="002F732D" w:rsidRPr="00234367" w14:paraId="32EDA113" w14:textId="77777777" w:rsidTr="00396239">
        <w:trPr>
          <w:trHeight w:val="1131"/>
          <w:jc w:val="center"/>
        </w:trPr>
        <w:tc>
          <w:tcPr>
            <w:tcW w:w="1838" w:type="dxa"/>
            <w:vMerge w:val="restart"/>
          </w:tcPr>
          <w:p w14:paraId="12FD277A" w14:textId="75D4A9C5"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Intento</w:t>
            </w:r>
            <w:r w:rsidRPr="00CF5544">
              <w:rPr>
                <w:rFonts w:ascii="Work Sans" w:eastAsia="Times New Roman" w:hAnsi="Work Sans" w:cs="Aptos"/>
                <w:b/>
                <w:bCs/>
                <w:color w:val="000000"/>
                <w:spacing w:val="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b/>
                <w:bCs/>
                <w:color w:val="000000"/>
                <w:sz w:val="20"/>
                <w:szCs w:val="20"/>
                <w:lang w:val="es-ES"/>
              </w:rPr>
              <w:t xml:space="preserve">de intrusión   </w:t>
            </w:r>
          </w:p>
        </w:tc>
        <w:tc>
          <w:tcPr>
            <w:tcW w:w="2368" w:type="dxa"/>
            <w:vMerge w:val="restart"/>
          </w:tcPr>
          <w:p w14:paraId="14E01E08" w14:textId="1B29D3F4"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color w:val="000000"/>
                <w:sz w:val="20"/>
                <w:szCs w:val="20"/>
                <w:lang w:val="es-ES"/>
              </w:rPr>
              <w:t xml:space="preserve">Incidentes </w:t>
            </w:r>
            <w:r w:rsidRPr="00CF5544">
              <w:rPr>
                <w:rFonts w:ascii="Work Sans" w:eastAsia="Times New Roman" w:hAnsi="Work Sans" w:cs="Aptos"/>
                <w:color w:val="000000"/>
                <w:sz w:val="20"/>
                <w:szCs w:val="20"/>
                <w:lang w:val="es-ES"/>
              </w:rPr>
              <w:tab/>
              <w:t>relacionados</w:t>
            </w:r>
            <w:r w:rsidRPr="00CF5544">
              <w:rPr>
                <w:rFonts w:ascii="Work Sans" w:eastAsia="Times New Roman" w:hAnsi="Work Sans" w:cs="Aptos"/>
                <w:color w:val="000000"/>
                <w:spacing w:val="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 xml:space="preserve">con </w:t>
            </w:r>
            <w:r w:rsidRPr="00CF5544">
              <w:rPr>
                <w:rFonts w:ascii="Work Sans" w:eastAsia="Times New Roman" w:hAnsi="Work Sans" w:cs="Aptos"/>
                <w:color w:val="000000"/>
                <w:sz w:val="20"/>
                <w:szCs w:val="20"/>
                <w:lang w:val="es-ES"/>
              </w:rPr>
              <w:tab/>
              <w:t>la utilización</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sz w:val="20"/>
                <w:szCs w:val="20"/>
                <w:lang w:val="es-ES"/>
              </w:rPr>
              <w:t>de</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color w:val="000000"/>
                <w:sz w:val="20"/>
                <w:szCs w:val="20"/>
                <w:lang w:val="es-ES"/>
              </w:rPr>
              <w:t>té</w:t>
            </w:r>
            <w:r w:rsidRPr="00CF5544">
              <w:rPr>
                <w:rFonts w:ascii="Work Sans" w:eastAsia="Times New Roman" w:hAnsi="Work Sans" w:cs="Aptos"/>
                <w:color w:val="000000"/>
                <w:spacing w:val="-2"/>
                <w:sz w:val="20"/>
                <w:szCs w:val="20"/>
                <w:lang w:val="es-ES"/>
              </w:rPr>
              <w:t>c</w:t>
            </w:r>
            <w:r w:rsidRPr="00CF5544">
              <w:rPr>
                <w:rFonts w:ascii="Work Sans" w:eastAsia="Times New Roman" w:hAnsi="Work Sans" w:cs="Aptos"/>
                <w:color w:val="000000"/>
                <w:sz w:val="20"/>
                <w:szCs w:val="20"/>
                <w:lang w:val="es-ES"/>
              </w:rPr>
              <w:t>nicas</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color w:val="000000"/>
                <w:sz w:val="20"/>
                <w:szCs w:val="20"/>
                <w:lang w:val="es-ES"/>
              </w:rPr>
              <w:t>que</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color w:val="000000"/>
                <w:sz w:val="20"/>
                <w:szCs w:val="20"/>
                <w:lang w:val="es-ES"/>
              </w:rPr>
              <w:t>intentan atacar una infraestructura tecnológica o</w:t>
            </w:r>
            <w:r w:rsidRPr="00CF5544">
              <w:rPr>
                <w:rFonts w:ascii="Work Sans" w:eastAsia="Times New Roman" w:hAnsi="Work Sans" w:cs="Aptos"/>
                <w:color w:val="000000"/>
                <w:spacing w:val="4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un</w:t>
            </w:r>
            <w:r w:rsidRPr="00CF5544">
              <w:rPr>
                <w:rFonts w:ascii="Work Sans" w:eastAsia="Times New Roman" w:hAnsi="Work Sans" w:cs="Aptos"/>
                <w:color w:val="000000"/>
                <w:spacing w:val="4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activo</w:t>
            </w:r>
            <w:r w:rsidRPr="00CF5544">
              <w:rPr>
                <w:rFonts w:ascii="Work Sans" w:eastAsia="Times New Roman" w:hAnsi="Work Sans" w:cs="Aptos"/>
                <w:color w:val="000000"/>
                <w:spacing w:val="4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 xml:space="preserve">de </w:t>
            </w:r>
            <w:r w:rsidRPr="00CF5544">
              <w:rPr>
                <w:rFonts w:ascii="Work Sans" w:eastAsia="Times New Roman" w:hAnsi="Work Sans" w:cs="Aptos"/>
                <w:color w:val="000000"/>
                <w:sz w:val="20"/>
                <w:szCs w:val="20"/>
                <w:lang w:val="es-ES"/>
              </w:rPr>
              <w:tab/>
              <w:t>información</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aprovechándose de</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color w:val="000000"/>
                <w:sz w:val="20"/>
                <w:szCs w:val="20"/>
                <w:lang w:val="es-ES"/>
              </w:rPr>
              <w:t>una</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vulnerabilidad para</w:t>
            </w:r>
            <w:r w:rsidRPr="00CF5544">
              <w:rPr>
                <w:rFonts w:ascii="Work Sans" w:eastAsia="Times New Roman" w:hAnsi="Work Sans" w:cs="Aptos"/>
                <w:color w:val="000000"/>
                <w:spacing w:val="44"/>
                <w:sz w:val="20"/>
                <w:szCs w:val="20"/>
                <w:lang w:val="es-ES"/>
              </w:rPr>
              <w:t xml:space="preserve"> </w:t>
            </w:r>
            <w:r w:rsidRPr="00CF5544">
              <w:rPr>
                <w:rFonts w:ascii="Work Sans" w:eastAsia="Times New Roman" w:hAnsi="Work Sans" w:cs="Aptos"/>
                <w:color w:val="000000"/>
                <w:sz w:val="20"/>
                <w:szCs w:val="20"/>
                <w:lang w:val="es-ES"/>
              </w:rPr>
              <w:t>obtener</w:t>
            </w:r>
            <w:r w:rsidRPr="00CF5544">
              <w:rPr>
                <w:rFonts w:ascii="Work Sans" w:eastAsia="Times New Roman" w:hAnsi="Work Sans" w:cs="Aptos"/>
                <w:color w:val="000000"/>
                <w:spacing w:val="44"/>
                <w:sz w:val="20"/>
                <w:szCs w:val="20"/>
                <w:lang w:val="es-ES"/>
              </w:rPr>
              <w:t xml:space="preserve"> </w:t>
            </w:r>
            <w:r w:rsidRPr="00CF5544">
              <w:rPr>
                <w:rFonts w:ascii="Work Sans" w:eastAsia="Times New Roman" w:hAnsi="Work Sans" w:cs="Aptos"/>
                <w:color w:val="000000"/>
                <w:sz w:val="20"/>
                <w:szCs w:val="20"/>
                <w:lang w:val="es-ES"/>
              </w:rPr>
              <w:t>el</w:t>
            </w:r>
            <w:r w:rsidRPr="00CF5544">
              <w:rPr>
                <w:rFonts w:ascii="Work Sans" w:eastAsia="Times New Roman" w:hAnsi="Work Sans" w:cs="Aptos"/>
                <w:color w:val="000000"/>
                <w:spacing w:val="44"/>
                <w:sz w:val="20"/>
                <w:szCs w:val="20"/>
                <w:lang w:val="es-ES"/>
              </w:rPr>
              <w:t xml:space="preserve"> </w:t>
            </w:r>
            <w:r w:rsidRPr="00CF5544">
              <w:rPr>
                <w:rFonts w:ascii="Work Sans" w:eastAsia="Times New Roman" w:hAnsi="Work Sans" w:cs="Aptos"/>
                <w:color w:val="000000"/>
                <w:sz w:val="20"/>
                <w:szCs w:val="20"/>
                <w:lang w:val="es-ES"/>
              </w:rPr>
              <w:t>control</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y</w:t>
            </w:r>
            <w:r w:rsidRPr="00CF5544">
              <w:rPr>
                <w:rFonts w:ascii="Work Sans" w:eastAsia="Times New Roman" w:hAnsi="Work Sans" w:cs="Aptos"/>
                <w:color w:val="000000"/>
                <w:spacing w:val="44"/>
                <w:sz w:val="20"/>
                <w:szCs w:val="20"/>
                <w:lang w:val="es-ES"/>
              </w:rPr>
              <w:t xml:space="preserve"> </w:t>
            </w:r>
            <w:r w:rsidRPr="00CF5544">
              <w:rPr>
                <w:rFonts w:ascii="Work Sans" w:eastAsia="Times New Roman" w:hAnsi="Work Sans" w:cs="Aptos"/>
                <w:color w:val="000000"/>
                <w:sz w:val="20"/>
                <w:szCs w:val="20"/>
                <w:lang w:val="es-ES"/>
              </w:rPr>
              <w:t xml:space="preserve">privilegios administrativos o de ejecución. </w:t>
            </w:r>
          </w:p>
        </w:tc>
        <w:tc>
          <w:tcPr>
            <w:tcW w:w="1601" w:type="dxa"/>
          </w:tcPr>
          <w:p w14:paraId="74ECE0E9" w14:textId="77777777" w:rsidR="002F732D" w:rsidRPr="00CF5544" w:rsidRDefault="002F732D" w:rsidP="00B253A8">
            <w:pPr>
              <w:ind w:left="50"/>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Explotación de vulnerabilidades conocidas  </w:t>
            </w:r>
          </w:p>
        </w:tc>
        <w:tc>
          <w:tcPr>
            <w:tcW w:w="4111" w:type="dxa"/>
          </w:tcPr>
          <w:p w14:paraId="3E7D39D7" w14:textId="65171FEE"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Intento de compromiso de un sistema o de interrupción de un servicio mediante la explotación de vulnerabilidades con un identificador estandarizado (véase CVE). </w:t>
            </w:r>
          </w:p>
          <w:p w14:paraId="6520B5DC" w14:textId="41B3C2A3"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Desbordamiento   de   buffer,  puertas traseras y cross site scripting (XSS).   </w:t>
            </w:r>
          </w:p>
        </w:tc>
      </w:tr>
      <w:tr w:rsidR="002F732D" w:rsidRPr="00234367" w14:paraId="42E9F2AA" w14:textId="77777777" w:rsidTr="00396239">
        <w:trPr>
          <w:trHeight w:val="741"/>
          <w:jc w:val="center"/>
        </w:trPr>
        <w:tc>
          <w:tcPr>
            <w:tcW w:w="1838" w:type="dxa"/>
            <w:vMerge/>
          </w:tcPr>
          <w:p w14:paraId="61491BCF"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4CBCC018"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00224824" w14:textId="283EB3F1" w:rsidR="002F732D" w:rsidRPr="00CF5544" w:rsidRDefault="002F732D" w:rsidP="00B253A8">
            <w:pPr>
              <w:spacing w:line="227" w:lineRule="exact"/>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Intento de acceso con vulneración de credenciales  </w:t>
            </w:r>
          </w:p>
        </w:tc>
        <w:tc>
          <w:tcPr>
            <w:tcW w:w="4111" w:type="dxa"/>
          </w:tcPr>
          <w:p w14:paraId="3E364460" w14:textId="30F11400"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Múltiples intentos de vulnerar credenciales.  </w:t>
            </w:r>
            <w:r w:rsidRPr="00CF5544">
              <w:rPr>
                <w:rFonts w:ascii="Work Sans" w:eastAsia="Times New Roman" w:hAnsi="Work Sans" w:cs="Aptos"/>
                <w:color w:val="000000"/>
                <w:sz w:val="20"/>
                <w:szCs w:val="20"/>
                <w:lang w:val="es-ES"/>
              </w:rPr>
              <w:br w:type="textWrapping" w:clear="all"/>
              <w:t xml:space="preserve">Ej:  Intentos de ruptura de contraseñas, ataque por fuerza bruta.   </w:t>
            </w:r>
          </w:p>
        </w:tc>
      </w:tr>
      <w:tr w:rsidR="002F732D" w:rsidRPr="00234367" w14:paraId="032244A8" w14:textId="77777777" w:rsidTr="00396239">
        <w:trPr>
          <w:trHeight w:val="270"/>
          <w:jc w:val="center"/>
        </w:trPr>
        <w:tc>
          <w:tcPr>
            <w:tcW w:w="1838" w:type="dxa"/>
            <w:vMerge/>
          </w:tcPr>
          <w:p w14:paraId="240F392E"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77114FE2"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6E327773" w14:textId="77777777" w:rsidR="002F732D" w:rsidRPr="00CF5544" w:rsidRDefault="002F732D" w:rsidP="00B253A8">
            <w:pPr>
              <w:ind w:left="50"/>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Ataque desconocido</w:t>
            </w:r>
          </w:p>
        </w:tc>
        <w:tc>
          <w:tcPr>
            <w:tcW w:w="4111" w:type="dxa"/>
          </w:tcPr>
          <w:p w14:paraId="211D7BC7"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Ataque empleando exploit desconocido</w:t>
            </w:r>
          </w:p>
        </w:tc>
      </w:tr>
      <w:tr w:rsidR="002F732D" w:rsidRPr="00234367" w14:paraId="78CDDFFB" w14:textId="77777777" w:rsidTr="00396239">
        <w:trPr>
          <w:trHeight w:val="570"/>
          <w:jc w:val="center"/>
        </w:trPr>
        <w:tc>
          <w:tcPr>
            <w:tcW w:w="1838" w:type="dxa"/>
            <w:vMerge w:val="restart"/>
          </w:tcPr>
          <w:p w14:paraId="54B09FD2"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Intrusión</w:t>
            </w:r>
          </w:p>
        </w:tc>
        <w:tc>
          <w:tcPr>
            <w:tcW w:w="2368" w:type="dxa"/>
            <w:vMerge w:val="restart"/>
          </w:tcPr>
          <w:p w14:paraId="16F01D60" w14:textId="24C8F540"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color w:val="000000"/>
                <w:sz w:val="20"/>
                <w:szCs w:val="20"/>
                <w:lang w:val="es-ES"/>
              </w:rPr>
              <w:t>Ataques</w:t>
            </w:r>
            <w:r w:rsidRPr="00CF5544">
              <w:rPr>
                <w:rFonts w:ascii="Work Sans" w:eastAsia="Times New Roman" w:hAnsi="Work Sans" w:cs="Aptos"/>
                <w:color w:val="000000"/>
                <w:spacing w:val="34"/>
                <w:sz w:val="20"/>
                <w:szCs w:val="20"/>
                <w:lang w:val="es-ES"/>
              </w:rPr>
              <w:t xml:space="preserve"> </w:t>
            </w:r>
            <w:r w:rsidRPr="00CF5544">
              <w:rPr>
                <w:rFonts w:ascii="Work Sans" w:eastAsia="Times New Roman" w:hAnsi="Work Sans" w:cs="Aptos"/>
                <w:color w:val="000000"/>
                <w:sz w:val="20"/>
                <w:szCs w:val="20"/>
                <w:lang w:val="es-ES"/>
              </w:rPr>
              <w:t>que</w:t>
            </w:r>
            <w:r w:rsidRPr="00CF5544">
              <w:rPr>
                <w:rFonts w:ascii="Work Sans" w:eastAsia="Times New Roman" w:hAnsi="Work Sans" w:cs="Aptos"/>
                <w:color w:val="000000"/>
                <w:spacing w:val="34"/>
                <w:sz w:val="20"/>
                <w:szCs w:val="20"/>
                <w:lang w:val="es-ES"/>
              </w:rPr>
              <w:t xml:space="preserve"> </w:t>
            </w:r>
            <w:r w:rsidRPr="00CF5544">
              <w:rPr>
                <w:rFonts w:ascii="Work Sans" w:eastAsia="Times New Roman" w:hAnsi="Work Sans" w:cs="Aptos"/>
                <w:color w:val="000000"/>
                <w:sz w:val="20"/>
                <w:szCs w:val="20"/>
                <w:lang w:val="es-ES"/>
              </w:rPr>
              <w:t>aprovechar las</w:t>
            </w:r>
            <w:r w:rsidRPr="00CF5544">
              <w:rPr>
                <w:rFonts w:ascii="Work Sans" w:eastAsia="Times New Roman" w:hAnsi="Work Sans" w:cs="Aptos"/>
                <w:color w:val="000000"/>
                <w:spacing w:val="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vulnerabilidades</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de</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diseño, funcionamiento</w:t>
            </w:r>
            <w:r w:rsidRPr="00CF5544">
              <w:rPr>
                <w:rFonts w:ascii="Work Sans" w:eastAsia="Times New Roman" w:hAnsi="Work Sans" w:cs="Aptos"/>
                <w:color w:val="000000"/>
                <w:spacing w:val="9"/>
                <w:sz w:val="20"/>
                <w:szCs w:val="20"/>
                <w:lang w:val="es-ES"/>
              </w:rPr>
              <w:t xml:space="preserve"> </w:t>
            </w:r>
            <w:r w:rsidRPr="00CF5544">
              <w:rPr>
                <w:rFonts w:ascii="Work Sans" w:eastAsia="Times New Roman" w:hAnsi="Work Sans" w:cs="Aptos"/>
                <w:color w:val="000000"/>
                <w:sz w:val="20"/>
                <w:szCs w:val="20"/>
                <w:lang w:val="es-ES"/>
              </w:rPr>
              <w:t>o</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configuración</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de las</w:t>
            </w:r>
            <w:r w:rsidRPr="00CF5544">
              <w:rPr>
                <w:rFonts w:ascii="Work Sans" w:eastAsia="Times New Roman" w:hAnsi="Work Sans" w:cs="Aptos"/>
                <w:color w:val="000000"/>
                <w:spacing w:val="3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diferentes</w:t>
            </w:r>
            <w:r w:rsidRPr="00CF5544">
              <w:rPr>
                <w:rFonts w:ascii="Work Sans" w:eastAsia="Times New Roman" w:hAnsi="Work Sans" w:cs="Aptos"/>
                <w:color w:val="000000"/>
                <w:spacing w:val="3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tecnologías,</w:t>
            </w:r>
            <w:r w:rsidRPr="00CF5544">
              <w:rPr>
                <w:rFonts w:ascii="Work Sans" w:eastAsia="Times New Roman" w:hAnsi="Work Sans" w:cs="Aptos"/>
                <w:color w:val="000000"/>
                <w:spacing w:val="3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para entrar</w:t>
            </w:r>
            <w:r w:rsidRPr="00CF5544">
              <w:rPr>
                <w:rFonts w:ascii="Work Sans" w:eastAsia="Times New Roman" w:hAnsi="Work Sans" w:cs="Aptos"/>
                <w:color w:val="000000"/>
                <w:spacing w:val="39"/>
                <w:sz w:val="20"/>
                <w:szCs w:val="20"/>
                <w:lang w:val="es-ES"/>
              </w:rPr>
              <w:t xml:space="preserve"> </w:t>
            </w:r>
            <w:r w:rsidRPr="00CF5544">
              <w:rPr>
                <w:rFonts w:ascii="Work Sans" w:eastAsia="Times New Roman" w:hAnsi="Work Sans" w:cs="Aptos"/>
                <w:color w:val="000000"/>
                <w:sz w:val="20"/>
                <w:szCs w:val="20"/>
                <w:lang w:val="es-ES"/>
              </w:rPr>
              <w:t>de</w:t>
            </w:r>
            <w:r w:rsidRPr="00CF5544">
              <w:rPr>
                <w:rFonts w:ascii="Work Sans" w:eastAsia="Times New Roman" w:hAnsi="Work Sans" w:cs="Aptos"/>
                <w:color w:val="000000"/>
                <w:spacing w:val="39"/>
                <w:sz w:val="20"/>
                <w:szCs w:val="20"/>
                <w:lang w:val="es-ES"/>
              </w:rPr>
              <w:t xml:space="preserve"> </w:t>
            </w:r>
            <w:r w:rsidRPr="00CF5544">
              <w:rPr>
                <w:rFonts w:ascii="Work Sans" w:eastAsia="Times New Roman" w:hAnsi="Work Sans" w:cs="Aptos"/>
                <w:color w:val="000000"/>
                <w:sz w:val="20"/>
                <w:szCs w:val="20"/>
                <w:lang w:val="es-ES"/>
              </w:rPr>
              <w:t>forma</w:t>
            </w:r>
            <w:r w:rsidRPr="00CF5544">
              <w:rPr>
                <w:rFonts w:ascii="Work Sans" w:eastAsia="Times New Roman" w:hAnsi="Work Sans" w:cs="Aptos"/>
                <w:color w:val="000000"/>
                <w:spacing w:val="39"/>
                <w:sz w:val="20"/>
                <w:szCs w:val="20"/>
                <w:lang w:val="es-ES"/>
              </w:rPr>
              <w:t xml:space="preserve"> </w:t>
            </w:r>
            <w:r w:rsidRPr="00CF5544">
              <w:rPr>
                <w:rFonts w:ascii="Work Sans" w:eastAsia="Times New Roman" w:hAnsi="Work Sans" w:cs="Aptos"/>
                <w:color w:val="000000"/>
                <w:sz w:val="20"/>
                <w:szCs w:val="20"/>
                <w:lang w:val="es-ES"/>
              </w:rPr>
              <w:t>fraudulenta</w:t>
            </w:r>
            <w:r w:rsidRPr="00CF5544">
              <w:rPr>
                <w:rFonts w:ascii="Work Sans" w:eastAsia="Times New Roman" w:hAnsi="Work Sans" w:cs="Aptos"/>
                <w:color w:val="000000"/>
                <w:spacing w:val="44"/>
                <w:sz w:val="20"/>
                <w:szCs w:val="20"/>
                <w:lang w:val="es-ES"/>
              </w:rPr>
              <w:t xml:space="preserve"> </w:t>
            </w:r>
            <w:r w:rsidRPr="00CF5544">
              <w:rPr>
                <w:rFonts w:ascii="Work Sans" w:eastAsia="Times New Roman" w:hAnsi="Work Sans" w:cs="Aptos"/>
                <w:color w:val="000000"/>
                <w:sz w:val="20"/>
                <w:szCs w:val="20"/>
                <w:lang w:val="es-ES"/>
              </w:rPr>
              <w:t>a</w:t>
            </w:r>
            <w:r w:rsidRPr="00CF5544">
              <w:rPr>
                <w:rFonts w:ascii="Work Sans" w:eastAsia="Times New Roman" w:hAnsi="Work Sans" w:cs="Aptos"/>
                <w:color w:val="000000"/>
                <w:spacing w:val="39"/>
                <w:sz w:val="20"/>
                <w:szCs w:val="20"/>
                <w:lang w:val="es-ES"/>
              </w:rPr>
              <w:t xml:space="preserve"> </w:t>
            </w:r>
            <w:r w:rsidRPr="00CF5544">
              <w:rPr>
                <w:rFonts w:ascii="Work Sans" w:eastAsia="Times New Roman" w:hAnsi="Work Sans" w:cs="Aptos"/>
                <w:color w:val="000000"/>
                <w:sz w:val="20"/>
                <w:szCs w:val="20"/>
                <w:lang w:val="es-ES"/>
              </w:rPr>
              <w:t>los sistemas de una organización</w:t>
            </w:r>
          </w:p>
        </w:tc>
        <w:tc>
          <w:tcPr>
            <w:tcW w:w="1601" w:type="dxa"/>
          </w:tcPr>
          <w:p w14:paraId="14A3AD71" w14:textId="77777777" w:rsidR="002F732D" w:rsidRPr="00CF5544" w:rsidRDefault="002F732D" w:rsidP="00B253A8">
            <w:pPr>
              <w:rPr>
                <w:rFonts w:ascii="Work Sans" w:eastAsia="Times New Roman" w:hAnsi="Work Sans" w:cs="Aptos"/>
                <w:b/>
                <w:bCs/>
                <w:sz w:val="20"/>
                <w:szCs w:val="20"/>
                <w:lang w:val="es-ES"/>
              </w:rPr>
            </w:pPr>
            <w:r w:rsidRPr="00CF5544">
              <w:rPr>
                <w:rFonts w:ascii="Work Sans" w:eastAsia="Times New Roman" w:hAnsi="Work Sans" w:cs="Aptos"/>
                <w:b/>
                <w:bCs/>
                <w:sz w:val="20"/>
                <w:szCs w:val="20"/>
                <w:lang w:val="es-ES"/>
              </w:rPr>
              <w:t xml:space="preserve">Compromiso de cuenta con privilegios </w:t>
            </w:r>
          </w:p>
        </w:tc>
        <w:tc>
          <w:tcPr>
            <w:tcW w:w="4111" w:type="dxa"/>
          </w:tcPr>
          <w:p w14:paraId="6641790D"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Compromiso de un sistema en el que el atacante ha adquirido privilegios.   </w:t>
            </w:r>
          </w:p>
        </w:tc>
      </w:tr>
      <w:tr w:rsidR="002F732D" w:rsidRPr="00234367" w14:paraId="400C0368" w14:textId="77777777" w:rsidTr="00396239">
        <w:trPr>
          <w:trHeight w:val="585"/>
          <w:jc w:val="center"/>
        </w:trPr>
        <w:tc>
          <w:tcPr>
            <w:tcW w:w="1838" w:type="dxa"/>
            <w:vMerge/>
          </w:tcPr>
          <w:p w14:paraId="0D168E7B"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3564C68C"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7621B5BC" w14:textId="77777777" w:rsidR="002F732D" w:rsidRPr="00CF5544" w:rsidRDefault="002F732D" w:rsidP="00B253A8">
            <w:pPr>
              <w:rPr>
                <w:rFonts w:ascii="Work Sans" w:eastAsia="Times New Roman" w:hAnsi="Work Sans" w:cs="Aptos"/>
                <w:b/>
                <w:bCs/>
                <w:sz w:val="20"/>
                <w:szCs w:val="20"/>
                <w:lang w:val="es-ES"/>
              </w:rPr>
            </w:pPr>
            <w:r w:rsidRPr="00CF5544">
              <w:rPr>
                <w:rFonts w:ascii="Work Sans" w:eastAsia="Times New Roman" w:hAnsi="Work Sans" w:cs="Aptos"/>
                <w:b/>
                <w:bCs/>
                <w:color w:val="000000"/>
                <w:sz w:val="20"/>
                <w:szCs w:val="20"/>
                <w:lang w:val="es-ES"/>
              </w:rPr>
              <w:t>Compromiso de cuenta sin privilegios</w:t>
            </w:r>
          </w:p>
        </w:tc>
        <w:tc>
          <w:tcPr>
            <w:tcW w:w="4111" w:type="dxa"/>
          </w:tcPr>
          <w:p w14:paraId="0645D514" w14:textId="4C754BA6"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Compromiso de un sistema empleando cuentas sin privilegios.   </w:t>
            </w:r>
          </w:p>
        </w:tc>
      </w:tr>
      <w:tr w:rsidR="002F732D" w:rsidRPr="00234367" w14:paraId="36AC2CC2" w14:textId="77777777" w:rsidTr="00396239">
        <w:trPr>
          <w:trHeight w:val="735"/>
          <w:jc w:val="center"/>
        </w:trPr>
        <w:tc>
          <w:tcPr>
            <w:tcW w:w="1838" w:type="dxa"/>
            <w:vMerge/>
          </w:tcPr>
          <w:p w14:paraId="27EB8DE4"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12AF26E4"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6473C21B" w14:textId="77777777" w:rsidR="002F732D" w:rsidRPr="00CF5544" w:rsidRDefault="002F732D" w:rsidP="00B253A8">
            <w:pPr>
              <w:spacing w:line="225" w:lineRule="exact"/>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Compromiso de aplicaciones  </w:t>
            </w:r>
          </w:p>
          <w:p w14:paraId="47EA7860" w14:textId="77777777" w:rsidR="002F732D" w:rsidRPr="00CF5544" w:rsidRDefault="002F732D" w:rsidP="00B253A8">
            <w:pPr>
              <w:rPr>
                <w:rFonts w:ascii="Work Sans" w:eastAsia="Times New Roman" w:hAnsi="Work Sans" w:cs="Aptos"/>
                <w:sz w:val="20"/>
                <w:szCs w:val="20"/>
                <w:lang w:val="es-ES"/>
              </w:rPr>
            </w:pPr>
          </w:p>
        </w:tc>
        <w:tc>
          <w:tcPr>
            <w:tcW w:w="4111" w:type="dxa"/>
          </w:tcPr>
          <w:p w14:paraId="0918CA4D"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Compromiso de una aplicación mediante la  </w:t>
            </w:r>
            <w:r w:rsidRPr="00CF5544">
              <w:rPr>
                <w:rFonts w:ascii="Work Sans" w:eastAsia="Times New Roman" w:hAnsi="Work Sans" w:cs="Aptos"/>
                <w:color w:val="000000"/>
                <w:sz w:val="20"/>
                <w:szCs w:val="20"/>
                <w:lang w:val="es-ES"/>
              </w:rPr>
              <w:br w:type="textWrapping" w:clear="all"/>
              <w:t xml:space="preserve">explotación     de     vulnerabilidades     del  </w:t>
            </w:r>
            <w:r w:rsidRPr="00CF5544">
              <w:rPr>
                <w:rFonts w:ascii="Work Sans" w:eastAsia="Times New Roman" w:hAnsi="Work Sans" w:cs="Aptos"/>
                <w:color w:val="000000"/>
                <w:sz w:val="20"/>
                <w:szCs w:val="20"/>
                <w:lang w:val="es-ES"/>
              </w:rPr>
              <w:br w:type="textWrapping" w:clear="all"/>
              <w:t xml:space="preserve">software. </w:t>
            </w:r>
          </w:p>
          <w:p w14:paraId="1715B422"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Inyección SQL y defacement.  </w:t>
            </w:r>
          </w:p>
        </w:tc>
      </w:tr>
      <w:tr w:rsidR="002F732D" w:rsidRPr="00234367" w14:paraId="7C512D9D" w14:textId="77777777" w:rsidTr="00396239">
        <w:trPr>
          <w:trHeight w:val="825"/>
          <w:jc w:val="center"/>
        </w:trPr>
        <w:tc>
          <w:tcPr>
            <w:tcW w:w="1838" w:type="dxa"/>
            <w:vMerge/>
          </w:tcPr>
          <w:p w14:paraId="063DCEFE"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0C3AA8D0"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416AF26D"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 xml:space="preserve">Robo  </w:t>
            </w:r>
          </w:p>
        </w:tc>
        <w:tc>
          <w:tcPr>
            <w:tcW w:w="4111" w:type="dxa"/>
          </w:tcPr>
          <w:p w14:paraId="3EE328A6"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Intrusión física. </w:t>
            </w:r>
          </w:p>
          <w:p w14:paraId="2B9B351C"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Ej: acceso no autorizado a Centro de Procesamiento de Datos.</w:t>
            </w:r>
          </w:p>
        </w:tc>
      </w:tr>
      <w:tr w:rsidR="002F732D" w:rsidRPr="00234367" w14:paraId="027CB214" w14:textId="77777777" w:rsidTr="00396239">
        <w:trPr>
          <w:trHeight w:val="540"/>
          <w:jc w:val="center"/>
        </w:trPr>
        <w:tc>
          <w:tcPr>
            <w:tcW w:w="1838" w:type="dxa"/>
            <w:vMerge w:val="restart"/>
          </w:tcPr>
          <w:p w14:paraId="514FD3F3"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 xml:space="preserve">Disponibilidad  </w:t>
            </w:r>
          </w:p>
        </w:tc>
        <w:tc>
          <w:tcPr>
            <w:tcW w:w="2368" w:type="dxa"/>
            <w:vMerge w:val="restart"/>
          </w:tcPr>
          <w:p w14:paraId="7E82EB1D" w14:textId="7B2E202D" w:rsidR="002F732D" w:rsidRPr="00CF5544" w:rsidRDefault="002F732D" w:rsidP="00B253A8">
            <w:pPr>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Interrupción</w:t>
            </w:r>
            <w:r w:rsidRPr="00CF5544">
              <w:rPr>
                <w:rFonts w:ascii="Work Sans" w:eastAsia="Times New Roman" w:hAnsi="Work Sans" w:cs="Aptos"/>
                <w:color w:val="000000"/>
                <w:spacing w:val="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de</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la</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capacidad</w:t>
            </w:r>
            <w:r w:rsidRPr="00CF5544">
              <w:rPr>
                <w:rFonts w:ascii="Work Sans" w:eastAsia="Times New Roman" w:hAnsi="Work Sans" w:cs="Aptos"/>
                <w:color w:val="000000"/>
                <w:spacing w:val="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de procesamiento</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sz w:val="20"/>
                <w:szCs w:val="20"/>
                <w:lang w:val="es-ES"/>
              </w:rPr>
              <w:t>y</w:t>
            </w:r>
            <w:r w:rsidRPr="00CF5544">
              <w:rPr>
                <w:rFonts w:ascii="Work Sans" w:eastAsia="Times New Roman" w:hAnsi="Work Sans" w:cs="Aptos"/>
                <w:color w:val="000000"/>
                <w:spacing w:val="9"/>
                <w:sz w:val="20"/>
                <w:szCs w:val="20"/>
                <w:lang w:val="es-ES"/>
              </w:rPr>
              <w:t xml:space="preserve"> </w:t>
            </w:r>
            <w:r w:rsidRPr="00CF5544">
              <w:rPr>
                <w:rFonts w:ascii="Work Sans" w:eastAsia="Times New Roman" w:hAnsi="Work Sans" w:cs="Aptos"/>
                <w:sz w:val="20"/>
                <w:szCs w:val="20"/>
                <w:lang w:val="es-ES"/>
              </w:rPr>
              <w:t>respuesta</w:t>
            </w:r>
            <w:r w:rsidRPr="00CF5544">
              <w:rPr>
                <w:rFonts w:ascii="Work Sans" w:eastAsia="Times New Roman" w:hAnsi="Work Sans" w:cs="Aptos"/>
                <w:color w:val="000000"/>
                <w:spacing w:val="9"/>
                <w:sz w:val="20"/>
                <w:szCs w:val="20"/>
                <w:lang w:val="es-ES"/>
              </w:rPr>
              <w:t xml:space="preserve"> </w:t>
            </w:r>
            <w:r w:rsidRPr="00CF5544">
              <w:rPr>
                <w:rFonts w:ascii="Work Sans" w:eastAsia="Times New Roman" w:hAnsi="Work Sans" w:cs="Aptos"/>
                <w:color w:val="000000"/>
                <w:sz w:val="20"/>
                <w:szCs w:val="20"/>
                <w:lang w:val="es-ES"/>
              </w:rPr>
              <w:t>de</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los sistemas</w:t>
            </w:r>
            <w:r w:rsidRPr="00CF5544">
              <w:rPr>
                <w:rFonts w:ascii="Work Sans" w:eastAsia="Times New Roman" w:hAnsi="Work Sans" w:cs="Aptos"/>
                <w:color w:val="000000"/>
                <w:spacing w:val="1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y</w:t>
            </w:r>
            <w:r w:rsidRPr="00CF5544">
              <w:rPr>
                <w:rFonts w:ascii="Work Sans" w:eastAsia="Times New Roman" w:hAnsi="Work Sans" w:cs="Aptos"/>
                <w:color w:val="000000"/>
                <w:spacing w:val="1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redes</w:t>
            </w:r>
            <w:r w:rsidRPr="00CF5544">
              <w:rPr>
                <w:rFonts w:ascii="Work Sans" w:eastAsia="Times New Roman" w:hAnsi="Work Sans" w:cs="Aptos"/>
                <w:color w:val="000000"/>
                <w:spacing w:val="1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para</w:t>
            </w:r>
            <w:r w:rsidRPr="00CF5544">
              <w:rPr>
                <w:rFonts w:ascii="Work Sans" w:eastAsia="Times New Roman" w:hAnsi="Work Sans" w:cs="Aptos"/>
                <w:color w:val="000000"/>
                <w:spacing w:val="1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dejarlos inoperativos</w:t>
            </w:r>
          </w:p>
          <w:p w14:paraId="7F82AF91" w14:textId="1B2EA4E6"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color w:val="000000"/>
                <w:sz w:val="20"/>
                <w:szCs w:val="20"/>
                <w:lang w:val="es-ES"/>
              </w:rPr>
              <w:t>Acción</w:t>
            </w:r>
            <w:r w:rsidRPr="00CF5544">
              <w:rPr>
                <w:rFonts w:ascii="Work Sans" w:eastAsia="Times New Roman" w:hAnsi="Work Sans" w:cs="Aptos"/>
                <w:color w:val="000000"/>
                <w:spacing w:val="24"/>
                <w:sz w:val="20"/>
                <w:szCs w:val="20"/>
                <w:lang w:val="es-ES"/>
              </w:rPr>
              <w:t xml:space="preserve"> </w:t>
            </w:r>
            <w:r w:rsidRPr="00CF5544">
              <w:rPr>
                <w:rFonts w:ascii="Work Sans" w:eastAsia="Times New Roman" w:hAnsi="Work Sans" w:cs="Aptos"/>
                <w:sz w:val="20"/>
                <w:szCs w:val="20"/>
                <w:lang w:val="es-ES"/>
              </w:rPr>
              <w:t>premeditada</w:t>
            </w:r>
            <w:r w:rsidRPr="00CF5544">
              <w:rPr>
                <w:rFonts w:ascii="Work Sans" w:eastAsia="Times New Roman" w:hAnsi="Work Sans" w:cs="Aptos"/>
                <w:color w:val="000000"/>
                <w:sz w:val="20"/>
                <w:szCs w:val="20"/>
                <w:lang w:val="es-ES"/>
              </w:rPr>
              <w:t xml:space="preserve"> para</w:t>
            </w:r>
            <w:r w:rsidRPr="00CF5544">
              <w:rPr>
                <w:rFonts w:ascii="Work Sans" w:eastAsia="Times New Roman" w:hAnsi="Work Sans" w:cs="Aptos"/>
                <w:color w:val="000000"/>
                <w:spacing w:val="39"/>
                <w:sz w:val="20"/>
                <w:szCs w:val="20"/>
                <w:lang w:val="es-ES"/>
              </w:rPr>
              <w:t xml:space="preserve"> </w:t>
            </w:r>
            <w:r w:rsidRPr="00CF5544">
              <w:rPr>
                <w:rFonts w:ascii="Work Sans" w:eastAsia="Times New Roman" w:hAnsi="Work Sans" w:cs="Aptos"/>
                <w:color w:val="000000"/>
                <w:sz w:val="20"/>
                <w:szCs w:val="20"/>
                <w:lang w:val="es-ES"/>
              </w:rPr>
              <w:t>dañar</w:t>
            </w:r>
            <w:r w:rsidRPr="00CF5544">
              <w:rPr>
                <w:rFonts w:ascii="Work Sans" w:eastAsia="Times New Roman" w:hAnsi="Work Sans" w:cs="Aptos"/>
                <w:color w:val="000000"/>
                <w:spacing w:val="39"/>
                <w:sz w:val="20"/>
                <w:szCs w:val="20"/>
                <w:lang w:val="es-ES"/>
              </w:rPr>
              <w:t xml:space="preserve"> </w:t>
            </w:r>
            <w:r w:rsidRPr="00CF5544">
              <w:rPr>
                <w:rFonts w:ascii="Work Sans" w:eastAsia="Times New Roman" w:hAnsi="Work Sans" w:cs="Aptos"/>
                <w:color w:val="000000"/>
                <w:sz w:val="20"/>
                <w:szCs w:val="20"/>
                <w:lang w:val="es-ES"/>
              </w:rPr>
              <w:t>un</w:t>
            </w:r>
            <w:r w:rsidRPr="00CF5544">
              <w:rPr>
                <w:rFonts w:ascii="Work Sans" w:eastAsia="Times New Roman" w:hAnsi="Work Sans" w:cs="Aptos"/>
                <w:color w:val="000000"/>
                <w:spacing w:val="39"/>
                <w:sz w:val="20"/>
                <w:szCs w:val="20"/>
                <w:lang w:val="es-ES"/>
              </w:rPr>
              <w:t xml:space="preserve"> </w:t>
            </w:r>
            <w:r w:rsidRPr="00CF5544">
              <w:rPr>
                <w:rFonts w:ascii="Work Sans" w:eastAsia="Times New Roman" w:hAnsi="Work Sans" w:cs="Aptos"/>
                <w:color w:val="000000"/>
                <w:sz w:val="20"/>
                <w:szCs w:val="20"/>
                <w:lang w:val="es-ES"/>
              </w:rPr>
              <w:t>sistema,</w:t>
            </w:r>
            <w:r w:rsidRPr="00CF5544">
              <w:rPr>
                <w:rFonts w:ascii="Work Sans" w:eastAsia="Times New Roman" w:hAnsi="Work Sans" w:cs="Aptos"/>
                <w:color w:val="000000"/>
                <w:spacing w:val="39"/>
                <w:sz w:val="20"/>
                <w:szCs w:val="20"/>
                <w:lang w:val="es-ES"/>
              </w:rPr>
              <w:t xml:space="preserve"> </w:t>
            </w:r>
            <w:r w:rsidR="00234367" w:rsidRPr="00234367">
              <w:rPr>
                <w:rFonts w:ascii="Work Sans" w:eastAsia="Times New Roman" w:hAnsi="Work Sans" w:cs="Aptos"/>
                <w:color w:val="000000"/>
                <w:sz w:val="20"/>
                <w:szCs w:val="20"/>
                <w:lang w:val="es-ES"/>
              </w:rPr>
              <w:t>interrumpir un</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 xml:space="preserve">   </w:t>
            </w:r>
            <w:r w:rsidR="003140D4" w:rsidRPr="00234367">
              <w:rPr>
                <w:rFonts w:ascii="Work Sans" w:eastAsia="Times New Roman" w:hAnsi="Work Sans" w:cs="Aptos"/>
                <w:color w:val="000000"/>
                <w:sz w:val="20"/>
                <w:szCs w:val="20"/>
                <w:lang w:val="es-ES"/>
              </w:rPr>
              <w:t>proceso,</w:t>
            </w:r>
            <w:r w:rsidR="003140D4" w:rsidRPr="00234367">
              <w:rPr>
                <w:rFonts w:ascii="Work Sans" w:eastAsia="Times New Roman" w:hAnsi="Work Sans" w:cs="Aptos"/>
                <w:color w:val="000000"/>
                <w:spacing w:val="5"/>
                <w:sz w:val="20"/>
                <w:szCs w:val="20"/>
                <w:lang w:val="es-ES"/>
              </w:rPr>
              <w:t xml:space="preserve"> </w:t>
            </w:r>
            <w:r w:rsidR="003140D4" w:rsidRPr="00234367">
              <w:rPr>
                <w:rFonts w:ascii="Work Sans" w:eastAsia="Times New Roman" w:hAnsi="Work Sans" w:cs="Aptos"/>
                <w:sz w:val="20"/>
                <w:szCs w:val="20"/>
                <w:lang w:val="es-ES"/>
              </w:rPr>
              <w:t>cambiar</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o</w:t>
            </w:r>
            <w:r w:rsidRPr="00CF5544">
              <w:rPr>
                <w:rFonts w:ascii="Work Sans" w:eastAsia="Times New Roman" w:hAnsi="Work Sans" w:cs="Aptos"/>
                <w:color w:val="000000"/>
                <w:spacing w:val="9"/>
                <w:sz w:val="20"/>
                <w:szCs w:val="20"/>
                <w:lang w:val="es-ES"/>
              </w:rPr>
              <w:t xml:space="preserve"> </w:t>
            </w:r>
            <w:r w:rsidRPr="00CF5544">
              <w:rPr>
                <w:rFonts w:ascii="Work Sans" w:eastAsia="Times New Roman" w:hAnsi="Work Sans" w:cs="Aptos"/>
                <w:sz w:val="20"/>
                <w:szCs w:val="20"/>
                <w:lang w:val="es-ES"/>
              </w:rPr>
              <w:t xml:space="preserve">   </w:t>
            </w:r>
            <w:r w:rsidR="003140D4" w:rsidRPr="003140D4">
              <w:rPr>
                <w:rFonts w:ascii="Work Sans" w:eastAsia="Times New Roman" w:hAnsi="Work Sans" w:cs="Aptos"/>
                <w:color w:val="000000"/>
                <w:sz w:val="20"/>
                <w:szCs w:val="20"/>
                <w:lang w:val="es-ES"/>
              </w:rPr>
              <w:t>borrar información</w:t>
            </w:r>
            <w:r w:rsidRPr="00CF5544">
              <w:rPr>
                <w:rFonts w:ascii="Work Sans" w:eastAsia="Times New Roman" w:hAnsi="Work Sans" w:cs="Aptos"/>
                <w:color w:val="000000"/>
                <w:sz w:val="20"/>
                <w:szCs w:val="20"/>
                <w:lang w:val="es-ES"/>
              </w:rPr>
              <w:t xml:space="preserve">. </w:t>
            </w:r>
          </w:p>
        </w:tc>
        <w:tc>
          <w:tcPr>
            <w:tcW w:w="1601" w:type="dxa"/>
          </w:tcPr>
          <w:p w14:paraId="53964D94" w14:textId="77777777" w:rsidR="002F732D" w:rsidRPr="00CF5544" w:rsidRDefault="002F732D" w:rsidP="00B253A8">
            <w:pPr>
              <w:ind w:left="55"/>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DoS (Denegación de Servicio)  </w:t>
            </w:r>
          </w:p>
        </w:tc>
        <w:tc>
          <w:tcPr>
            <w:tcW w:w="4111" w:type="dxa"/>
          </w:tcPr>
          <w:p w14:paraId="482B0301"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Ataque de denegación de servicio. </w:t>
            </w:r>
          </w:p>
          <w:p w14:paraId="351F07D8"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Envío de peticiones a una aplicación web que provoca la interrupción o ralentización en la prestación del servicio.   </w:t>
            </w:r>
          </w:p>
        </w:tc>
      </w:tr>
      <w:tr w:rsidR="002F732D" w:rsidRPr="00234367" w14:paraId="3DC537D7" w14:textId="77777777" w:rsidTr="00396239">
        <w:trPr>
          <w:trHeight w:val="759"/>
          <w:jc w:val="center"/>
        </w:trPr>
        <w:tc>
          <w:tcPr>
            <w:tcW w:w="1838" w:type="dxa"/>
            <w:vMerge/>
          </w:tcPr>
          <w:p w14:paraId="04C85D1F"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15A9160E"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12BFCC81" w14:textId="6778DD13" w:rsidR="002F732D" w:rsidRPr="00CF5544" w:rsidRDefault="002F732D" w:rsidP="00B253A8">
            <w:pPr>
              <w:ind w:left="55"/>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DDoS (Denegación Distribuida </w:t>
            </w:r>
            <w:r w:rsidR="00234367" w:rsidRPr="00234367">
              <w:rPr>
                <w:rFonts w:ascii="Work Sans" w:eastAsia="Times New Roman" w:hAnsi="Work Sans" w:cs="Aptos"/>
                <w:b/>
                <w:bCs/>
                <w:color w:val="000000"/>
                <w:sz w:val="20"/>
                <w:szCs w:val="20"/>
                <w:lang w:val="es-ES"/>
              </w:rPr>
              <w:t>de Servicio</w:t>
            </w:r>
            <w:r w:rsidRPr="00CF5544">
              <w:rPr>
                <w:rFonts w:ascii="Work Sans" w:eastAsia="Times New Roman" w:hAnsi="Work Sans" w:cs="Aptos"/>
                <w:b/>
                <w:bCs/>
                <w:color w:val="000000"/>
                <w:sz w:val="20"/>
                <w:szCs w:val="20"/>
                <w:lang w:val="es-ES"/>
              </w:rPr>
              <w:t xml:space="preserve">)  </w:t>
            </w:r>
          </w:p>
        </w:tc>
        <w:tc>
          <w:tcPr>
            <w:tcW w:w="4111" w:type="dxa"/>
          </w:tcPr>
          <w:p w14:paraId="631528A5"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Ataque   de   Denegación   Distribuida   de Servicio. Ej: Inundación de paquetes SYN, ataques   de   reflexión   y   amplificación utilizando servicios basados en UDP.   </w:t>
            </w:r>
          </w:p>
        </w:tc>
      </w:tr>
      <w:tr w:rsidR="002F732D" w:rsidRPr="00234367" w14:paraId="7B92446F" w14:textId="77777777" w:rsidTr="00396239">
        <w:trPr>
          <w:trHeight w:val="540"/>
          <w:jc w:val="center"/>
        </w:trPr>
        <w:tc>
          <w:tcPr>
            <w:tcW w:w="1838" w:type="dxa"/>
            <w:vMerge/>
          </w:tcPr>
          <w:p w14:paraId="51FC18DB"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4F527D06"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2A932580" w14:textId="77777777" w:rsidR="002F732D" w:rsidRPr="00CF5544" w:rsidRDefault="002F732D" w:rsidP="00B253A8">
            <w:pPr>
              <w:spacing w:line="228" w:lineRule="exact"/>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Mala configuración  </w:t>
            </w:r>
          </w:p>
          <w:p w14:paraId="6A125C90" w14:textId="77777777" w:rsidR="002F732D" w:rsidRPr="00CF5544" w:rsidRDefault="002F732D" w:rsidP="00B253A8">
            <w:pPr>
              <w:ind w:left="55"/>
              <w:rPr>
                <w:rFonts w:ascii="Work Sans" w:eastAsia="Times New Roman" w:hAnsi="Work Sans" w:cs="Aptos"/>
                <w:color w:val="010302"/>
                <w:sz w:val="20"/>
                <w:szCs w:val="20"/>
                <w:lang w:val="es-ES"/>
              </w:rPr>
            </w:pPr>
          </w:p>
        </w:tc>
        <w:tc>
          <w:tcPr>
            <w:tcW w:w="4111" w:type="dxa"/>
          </w:tcPr>
          <w:p w14:paraId="5D7601F0"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Configuración incorrecta del software que  </w:t>
            </w:r>
            <w:r w:rsidRPr="00CF5544">
              <w:rPr>
                <w:rFonts w:ascii="Work Sans" w:eastAsia="Times New Roman" w:hAnsi="Work Sans" w:cs="Aptos"/>
                <w:color w:val="000000"/>
                <w:sz w:val="20"/>
                <w:szCs w:val="20"/>
                <w:lang w:val="es-ES"/>
              </w:rPr>
              <w:br w:type="textWrapping" w:clear="all"/>
              <w:t xml:space="preserve">provoca problemas de disponibilidad en el  </w:t>
            </w:r>
            <w:r w:rsidRPr="00CF5544">
              <w:rPr>
                <w:rFonts w:ascii="Work Sans" w:eastAsia="Times New Roman" w:hAnsi="Work Sans" w:cs="Aptos"/>
                <w:color w:val="000000"/>
                <w:sz w:val="20"/>
                <w:szCs w:val="20"/>
                <w:lang w:val="es-ES"/>
              </w:rPr>
              <w:br w:type="textWrapping" w:clear="all"/>
              <w:t xml:space="preserve">servicio. </w:t>
            </w:r>
          </w:p>
          <w:p w14:paraId="1335372C"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Servidor DNS con el KSK de la zona raíz de DNSSEC obsoleto.   </w:t>
            </w:r>
          </w:p>
        </w:tc>
      </w:tr>
      <w:tr w:rsidR="002F732D" w:rsidRPr="00234367" w14:paraId="6A3D19F9" w14:textId="77777777" w:rsidTr="00396239">
        <w:trPr>
          <w:trHeight w:val="600"/>
          <w:jc w:val="center"/>
        </w:trPr>
        <w:tc>
          <w:tcPr>
            <w:tcW w:w="1838" w:type="dxa"/>
            <w:vMerge/>
          </w:tcPr>
          <w:p w14:paraId="35585208"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184FD28D"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494D364D" w14:textId="77777777" w:rsidR="002F732D" w:rsidRPr="00CF5544" w:rsidRDefault="002F732D" w:rsidP="00B253A8">
            <w:pPr>
              <w:ind w:left="55"/>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Sabotaje</w:t>
            </w:r>
          </w:p>
        </w:tc>
        <w:tc>
          <w:tcPr>
            <w:tcW w:w="4111" w:type="dxa"/>
          </w:tcPr>
          <w:p w14:paraId="322901F6"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Sabotaje físico. Ej: Cortes de cableados de equipos, desconexión de equipos o incendios provocados</w:t>
            </w:r>
          </w:p>
        </w:tc>
      </w:tr>
      <w:tr w:rsidR="002F732D" w:rsidRPr="00234367" w14:paraId="6CFBDD50" w14:textId="77777777" w:rsidTr="00396239">
        <w:trPr>
          <w:trHeight w:val="561"/>
          <w:jc w:val="center"/>
        </w:trPr>
        <w:tc>
          <w:tcPr>
            <w:tcW w:w="1838" w:type="dxa"/>
            <w:vMerge/>
          </w:tcPr>
          <w:p w14:paraId="451A5CF8"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1F6D6512"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42CB2840"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Interrupciones</w:t>
            </w:r>
          </w:p>
        </w:tc>
        <w:tc>
          <w:tcPr>
            <w:tcW w:w="4111" w:type="dxa"/>
          </w:tcPr>
          <w:p w14:paraId="06D3E862"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Interrupciones   por   causas   ajenas.   </w:t>
            </w:r>
          </w:p>
          <w:p w14:paraId="0A86B5DF"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Ej: Desastre natural.</w:t>
            </w:r>
          </w:p>
        </w:tc>
      </w:tr>
      <w:tr w:rsidR="002F732D" w:rsidRPr="00234367" w14:paraId="7DF72BAF" w14:textId="77777777" w:rsidTr="00396239">
        <w:trPr>
          <w:trHeight w:val="558"/>
          <w:jc w:val="center"/>
        </w:trPr>
        <w:tc>
          <w:tcPr>
            <w:tcW w:w="1838" w:type="dxa"/>
            <w:vMerge w:val="restart"/>
          </w:tcPr>
          <w:p w14:paraId="156633D6" w14:textId="77777777" w:rsidR="002F732D" w:rsidRPr="00CF5544" w:rsidRDefault="002F732D" w:rsidP="00B253A8">
            <w:pPr>
              <w:ind w:left="56"/>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Compromiso  </w:t>
            </w:r>
          </w:p>
          <w:p w14:paraId="0CDF5044"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 xml:space="preserve">de Información  </w:t>
            </w:r>
          </w:p>
        </w:tc>
        <w:tc>
          <w:tcPr>
            <w:tcW w:w="2368" w:type="dxa"/>
            <w:vMerge w:val="restart"/>
          </w:tcPr>
          <w:p w14:paraId="6E170B08" w14:textId="5C977F90"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color w:val="000000"/>
                <w:sz w:val="20"/>
                <w:szCs w:val="20"/>
                <w:lang w:val="es-ES"/>
              </w:rPr>
              <w:t>Incidentes</w:t>
            </w:r>
            <w:r w:rsidRPr="00CF5544">
              <w:rPr>
                <w:rFonts w:ascii="Work Sans" w:eastAsia="Times New Roman" w:hAnsi="Work Sans" w:cs="Aptos"/>
                <w:color w:val="000000"/>
                <w:spacing w:val="1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relacionados</w:t>
            </w:r>
            <w:r w:rsidRPr="00CF5544">
              <w:rPr>
                <w:rFonts w:ascii="Work Sans" w:eastAsia="Times New Roman" w:hAnsi="Work Sans" w:cs="Aptos"/>
                <w:color w:val="000000"/>
                <w:spacing w:val="2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con</w:t>
            </w:r>
            <w:r w:rsidRPr="00CF5544">
              <w:rPr>
                <w:rFonts w:ascii="Work Sans" w:eastAsia="Times New Roman" w:hAnsi="Work Sans" w:cs="Aptos"/>
                <w:color w:val="000000"/>
                <w:spacing w:val="2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el acceso, filtraciones (confidencialidad),</w:t>
            </w:r>
            <w:r w:rsidRPr="00CF5544">
              <w:rPr>
                <w:rFonts w:ascii="Work Sans" w:eastAsia="Times New Roman" w:hAnsi="Work Sans" w:cs="Aptos"/>
                <w:color w:val="000000"/>
                <w:spacing w:val="23"/>
                <w:sz w:val="20"/>
                <w:szCs w:val="20"/>
                <w:lang w:val="es-ES"/>
              </w:rPr>
              <w:t xml:space="preserve"> </w:t>
            </w:r>
            <w:r w:rsidRPr="00CF5544">
              <w:rPr>
                <w:rFonts w:ascii="Work Sans" w:eastAsia="Times New Roman" w:hAnsi="Work Sans" w:cs="Aptos"/>
                <w:color w:val="000000"/>
                <w:sz w:val="20"/>
                <w:szCs w:val="20"/>
                <w:lang w:val="es-ES"/>
              </w:rPr>
              <w:t>la</w:t>
            </w:r>
            <w:r w:rsidRPr="00CF5544">
              <w:rPr>
                <w:rFonts w:ascii="Work Sans" w:eastAsia="Times New Roman" w:hAnsi="Work Sans" w:cs="Aptos"/>
                <w:color w:val="000000"/>
                <w:spacing w:val="25"/>
                <w:sz w:val="20"/>
                <w:szCs w:val="20"/>
                <w:lang w:val="es-ES"/>
              </w:rPr>
              <w:t xml:space="preserve"> </w:t>
            </w:r>
            <w:r w:rsidRPr="00CF5544">
              <w:rPr>
                <w:rFonts w:ascii="Work Sans" w:eastAsia="Times New Roman" w:hAnsi="Work Sans" w:cs="Aptos"/>
                <w:color w:val="000000"/>
                <w:sz w:val="20"/>
                <w:szCs w:val="20"/>
                <w:lang w:val="es-ES"/>
              </w:rPr>
              <w:t>modificación</w:t>
            </w:r>
            <w:r w:rsidRPr="00CF5544">
              <w:rPr>
                <w:rFonts w:ascii="Work Sans" w:eastAsia="Times New Roman" w:hAnsi="Work Sans" w:cs="Aptos"/>
                <w:color w:val="000000"/>
                <w:spacing w:val="24"/>
                <w:sz w:val="20"/>
                <w:szCs w:val="20"/>
                <w:lang w:val="es-ES"/>
              </w:rPr>
              <w:t xml:space="preserve"> </w:t>
            </w:r>
            <w:r w:rsidR="00234367" w:rsidRPr="00234367">
              <w:rPr>
                <w:rFonts w:ascii="Work Sans" w:eastAsia="Times New Roman" w:hAnsi="Work Sans" w:cs="Aptos"/>
                <w:color w:val="000000"/>
                <w:sz w:val="20"/>
                <w:szCs w:val="20"/>
                <w:lang w:val="es-ES"/>
              </w:rPr>
              <w:t>o el</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borrado (</w:t>
            </w:r>
            <w:r w:rsidR="00234367" w:rsidRPr="00234367">
              <w:rPr>
                <w:rFonts w:ascii="Work Sans" w:eastAsia="Times New Roman" w:hAnsi="Work Sans" w:cs="Aptos"/>
                <w:color w:val="000000"/>
                <w:sz w:val="20"/>
                <w:szCs w:val="20"/>
                <w:lang w:val="es-ES"/>
              </w:rPr>
              <w:t>integridad)</w:t>
            </w:r>
            <w:r w:rsidR="00234367" w:rsidRPr="00234367">
              <w:rPr>
                <w:rFonts w:ascii="Work Sans" w:eastAsia="Times New Roman" w:hAnsi="Work Sans" w:cs="Aptos"/>
                <w:color w:val="000000"/>
                <w:spacing w:val="9"/>
                <w:sz w:val="20"/>
                <w:szCs w:val="20"/>
                <w:lang w:val="es-ES"/>
              </w:rPr>
              <w:t xml:space="preserve"> </w:t>
            </w:r>
            <w:r w:rsidR="003140D4" w:rsidRPr="00234367">
              <w:rPr>
                <w:rFonts w:ascii="Work Sans" w:eastAsia="Times New Roman" w:hAnsi="Work Sans" w:cs="Aptos"/>
                <w:sz w:val="20"/>
                <w:szCs w:val="20"/>
                <w:lang w:val="es-ES"/>
              </w:rPr>
              <w:t>de</w:t>
            </w:r>
            <w:r w:rsidR="003140D4" w:rsidRPr="003140D4">
              <w:rPr>
                <w:rFonts w:ascii="Work Sans" w:eastAsia="Times New Roman" w:hAnsi="Work Sans" w:cs="Aptos"/>
                <w:color w:val="000000"/>
                <w:sz w:val="20"/>
                <w:szCs w:val="20"/>
                <w:lang w:val="es-ES"/>
              </w:rPr>
              <w:t xml:space="preserve"> información</w:t>
            </w:r>
            <w:r w:rsidRPr="00CF5544">
              <w:rPr>
                <w:rFonts w:ascii="Work Sans" w:eastAsia="Times New Roman" w:hAnsi="Work Sans" w:cs="Aptos"/>
                <w:color w:val="000000"/>
                <w:sz w:val="20"/>
                <w:szCs w:val="20"/>
                <w:lang w:val="es-ES"/>
              </w:rPr>
              <w:t>.</w:t>
            </w:r>
          </w:p>
        </w:tc>
        <w:tc>
          <w:tcPr>
            <w:tcW w:w="1601" w:type="dxa"/>
          </w:tcPr>
          <w:p w14:paraId="050F12F1" w14:textId="794A6F92" w:rsidR="002F732D" w:rsidRPr="00CF5544" w:rsidRDefault="002F732D" w:rsidP="00B253A8">
            <w:pPr>
              <w:ind w:left="55"/>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Acceso no autorizado </w:t>
            </w:r>
            <w:r w:rsidR="00234367" w:rsidRPr="00234367">
              <w:rPr>
                <w:rFonts w:ascii="Work Sans" w:eastAsia="Times New Roman" w:hAnsi="Work Sans" w:cs="Aptos"/>
                <w:b/>
                <w:bCs/>
                <w:color w:val="000000"/>
                <w:sz w:val="20"/>
                <w:szCs w:val="20"/>
                <w:lang w:val="es-ES"/>
              </w:rPr>
              <w:t>a información</w:t>
            </w:r>
            <w:r w:rsidRPr="00CF5544">
              <w:rPr>
                <w:rFonts w:ascii="Work Sans" w:eastAsia="Times New Roman" w:hAnsi="Work Sans" w:cs="Aptos"/>
                <w:b/>
                <w:bCs/>
                <w:color w:val="000000"/>
                <w:sz w:val="20"/>
                <w:szCs w:val="20"/>
                <w:lang w:val="es-ES"/>
              </w:rPr>
              <w:t xml:space="preserve">  </w:t>
            </w:r>
          </w:p>
        </w:tc>
        <w:tc>
          <w:tcPr>
            <w:tcW w:w="4111" w:type="dxa"/>
          </w:tcPr>
          <w:p w14:paraId="2E5663B8"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Acceso no autorizado a información. </w:t>
            </w:r>
          </w:p>
          <w:p w14:paraId="433C5E37" w14:textId="6BC2FAA2"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Robo de credenciales de acceso mediante </w:t>
            </w:r>
            <w:r w:rsidR="00234367" w:rsidRPr="00234367">
              <w:rPr>
                <w:rFonts w:ascii="Work Sans" w:eastAsia="Times New Roman" w:hAnsi="Work Sans" w:cs="Aptos"/>
                <w:color w:val="000000"/>
                <w:sz w:val="20"/>
                <w:szCs w:val="20"/>
                <w:lang w:val="es-ES"/>
              </w:rPr>
              <w:t>interceptación de tráfico o mediante el acceso</w:t>
            </w:r>
            <w:r w:rsidRPr="00CF5544">
              <w:rPr>
                <w:rFonts w:ascii="Work Sans" w:eastAsia="Times New Roman" w:hAnsi="Work Sans" w:cs="Aptos"/>
                <w:color w:val="000000"/>
                <w:sz w:val="20"/>
                <w:szCs w:val="20"/>
                <w:lang w:val="es-ES"/>
              </w:rPr>
              <w:t xml:space="preserve"> a documentos físicos.   </w:t>
            </w:r>
          </w:p>
        </w:tc>
      </w:tr>
      <w:tr w:rsidR="002F732D" w:rsidRPr="00234367" w14:paraId="77AF0C60" w14:textId="77777777" w:rsidTr="00396239">
        <w:trPr>
          <w:trHeight w:val="945"/>
          <w:jc w:val="center"/>
        </w:trPr>
        <w:tc>
          <w:tcPr>
            <w:tcW w:w="1838" w:type="dxa"/>
            <w:vMerge/>
          </w:tcPr>
          <w:p w14:paraId="0E53D243" w14:textId="77777777" w:rsidR="002F732D" w:rsidRPr="00CF5544" w:rsidRDefault="002F732D" w:rsidP="00B253A8">
            <w:pPr>
              <w:ind w:left="56"/>
              <w:rPr>
                <w:rFonts w:ascii="Work Sans" w:eastAsia="Times New Roman" w:hAnsi="Work Sans" w:cs="Aptos"/>
                <w:b/>
                <w:bCs/>
                <w:color w:val="000000"/>
                <w:sz w:val="20"/>
                <w:szCs w:val="20"/>
                <w:lang w:val="es-ES"/>
              </w:rPr>
            </w:pPr>
          </w:p>
        </w:tc>
        <w:tc>
          <w:tcPr>
            <w:tcW w:w="2368" w:type="dxa"/>
            <w:vMerge/>
          </w:tcPr>
          <w:p w14:paraId="40B60737"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223FAFA2" w14:textId="5A54BDC8" w:rsidR="002F732D" w:rsidRPr="00CF5544" w:rsidRDefault="002F732D" w:rsidP="00B253A8">
            <w:pPr>
              <w:spacing w:line="227" w:lineRule="exact"/>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Modificación </w:t>
            </w:r>
            <w:r w:rsidR="00234367" w:rsidRPr="00234367">
              <w:rPr>
                <w:rFonts w:ascii="Work Sans" w:eastAsia="Times New Roman" w:hAnsi="Work Sans" w:cs="Aptos"/>
                <w:b/>
                <w:bCs/>
                <w:color w:val="000000"/>
                <w:sz w:val="20"/>
                <w:szCs w:val="20"/>
                <w:lang w:val="es-ES"/>
              </w:rPr>
              <w:t>no autorizada</w:t>
            </w:r>
            <w:r w:rsidRPr="00CF5544">
              <w:rPr>
                <w:rFonts w:ascii="Work Sans" w:eastAsia="Times New Roman" w:hAnsi="Work Sans" w:cs="Aptos"/>
                <w:b/>
                <w:bCs/>
                <w:color w:val="000000"/>
                <w:sz w:val="20"/>
                <w:szCs w:val="20"/>
                <w:lang w:val="es-ES"/>
              </w:rPr>
              <w:t xml:space="preserve"> de  </w:t>
            </w:r>
            <w:r w:rsidRPr="00CF5544">
              <w:rPr>
                <w:rFonts w:ascii="Work Sans" w:eastAsia="Times New Roman" w:hAnsi="Work Sans" w:cs="Aptos"/>
                <w:sz w:val="20"/>
                <w:szCs w:val="20"/>
                <w:lang w:val="es-ES"/>
              </w:rPr>
              <w:br w:type="textWrapping" w:clear="all"/>
            </w:r>
            <w:r w:rsidRPr="00CF5544">
              <w:rPr>
                <w:rFonts w:ascii="Work Sans" w:eastAsia="Times New Roman" w:hAnsi="Work Sans" w:cs="Aptos"/>
                <w:b/>
                <w:bCs/>
                <w:color w:val="000000"/>
                <w:sz w:val="20"/>
                <w:szCs w:val="20"/>
                <w:lang w:val="es-ES"/>
              </w:rPr>
              <w:t xml:space="preserve">información  </w:t>
            </w:r>
          </w:p>
          <w:p w14:paraId="0041ADDA" w14:textId="77777777" w:rsidR="002F732D" w:rsidRPr="00CF5544" w:rsidRDefault="002F732D" w:rsidP="00B253A8">
            <w:pPr>
              <w:ind w:left="55"/>
              <w:rPr>
                <w:rFonts w:ascii="Work Sans" w:eastAsia="Times New Roman" w:hAnsi="Work Sans" w:cs="Aptos"/>
                <w:color w:val="010302"/>
                <w:sz w:val="20"/>
                <w:szCs w:val="20"/>
                <w:lang w:val="es-ES"/>
              </w:rPr>
            </w:pPr>
          </w:p>
        </w:tc>
        <w:tc>
          <w:tcPr>
            <w:tcW w:w="4111" w:type="dxa"/>
          </w:tcPr>
          <w:p w14:paraId="72B7290F"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Modificación no autorizada de información.  </w:t>
            </w:r>
            <w:r w:rsidRPr="00CF5544">
              <w:rPr>
                <w:rFonts w:ascii="Work Sans" w:eastAsia="Times New Roman" w:hAnsi="Work Sans" w:cs="Aptos"/>
                <w:color w:val="000000"/>
                <w:sz w:val="20"/>
                <w:szCs w:val="20"/>
                <w:lang w:val="es-ES"/>
              </w:rPr>
              <w:br w:type="textWrapping" w:clear="all"/>
              <w:t xml:space="preserve">Ej:     Modificación     por     un     atacante  </w:t>
            </w:r>
            <w:r w:rsidRPr="00CF5544">
              <w:rPr>
                <w:rFonts w:ascii="Work Sans" w:eastAsia="Times New Roman" w:hAnsi="Work Sans" w:cs="Aptos"/>
                <w:color w:val="000000"/>
                <w:sz w:val="20"/>
                <w:szCs w:val="20"/>
                <w:lang w:val="es-ES"/>
              </w:rPr>
              <w:br w:type="textWrapping" w:clear="all"/>
              <w:t xml:space="preserve">empleando credenciales sustraídas de un  </w:t>
            </w:r>
            <w:r w:rsidRPr="00CF5544">
              <w:rPr>
                <w:rFonts w:ascii="Work Sans" w:eastAsia="Times New Roman" w:hAnsi="Work Sans" w:cs="Aptos"/>
                <w:color w:val="000000"/>
                <w:sz w:val="20"/>
                <w:szCs w:val="20"/>
                <w:lang w:val="es-ES"/>
              </w:rPr>
              <w:br w:type="textWrapping" w:clear="all"/>
              <w:t xml:space="preserve">sistema o aplicación o encriptado de datos  </w:t>
            </w:r>
            <w:r w:rsidRPr="00CF5544">
              <w:rPr>
                <w:rFonts w:ascii="Work Sans" w:eastAsia="Times New Roman" w:hAnsi="Work Sans" w:cs="Aptos"/>
                <w:color w:val="000000"/>
                <w:sz w:val="20"/>
                <w:szCs w:val="20"/>
                <w:lang w:val="es-ES"/>
              </w:rPr>
              <w:br w:type="textWrapping" w:clear="all"/>
              <w:t xml:space="preserve">mediante ransomware.   </w:t>
            </w:r>
          </w:p>
        </w:tc>
      </w:tr>
      <w:tr w:rsidR="002F732D" w:rsidRPr="00234367" w14:paraId="7B0F8857" w14:textId="77777777" w:rsidTr="00396239">
        <w:trPr>
          <w:trHeight w:val="396"/>
          <w:jc w:val="center"/>
        </w:trPr>
        <w:tc>
          <w:tcPr>
            <w:tcW w:w="1838" w:type="dxa"/>
            <w:vMerge/>
          </w:tcPr>
          <w:p w14:paraId="117AA4B5" w14:textId="77777777" w:rsidR="002F732D" w:rsidRPr="00CF5544" w:rsidRDefault="002F732D" w:rsidP="00B253A8">
            <w:pPr>
              <w:ind w:left="56"/>
              <w:rPr>
                <w:rFonts w:ascii="Work Sans" w:eastAsia="Times New Roman" w:hAnsi="Work Sans" w:cs="Aptos"/>
                <w:b/>
                <w:bCs/>
                <w:color w:val="000000"/>
                <w:sz w:val="20"/>
                <w:szCs w:val="20"/>
                <w:lang w:val="es-ES"/>
              </w:rPr>
            </w:pPr>
          </w:p>
        </w:tc>
        <w:tc>
          <w:tcPr>
            <w:tcW w:w="2368" w:type="dxa"/>
            <w:vMerge/>
          </w:tcPr>
          <w:p w14:paraId="290D6189"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01639DF0" w14:textId="77777777" w:rsidR="002F732D" w:rsidRPr="00CF5544" w:rsidRDefault="002F732D" w:rsidP="00B253A8">
            <w:pPr>
              <w:ind w:left="55"/>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Pérdida de datos </w:t>
            </w:r>
          </w:p>
        </w:tc>
        <w:tc>
          <w:tcPr>
            <w:tcW w:w="4111" w:type="dxa"/>
          </w:tcPr>
          <w:p w14:paraId="65AEB981"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Pérdida de información Ej: Pérdida por fallo de disco duro o robo físico.</w:t>
            </w:r>
          </w:p>
        </w:tc>
      </w:tr>
      <w:tr w:rsidR="002F732D" w:rsidRPr="00234367" w14:paraId="4D9B0D0A" w14:textId="77777777" w:rsidTr="00396239">
        <w:trPr>
          <w:trHeight w:val="750"/>
          <w:jc w:val="center"/>
        </w:trPr>
        <w:tc>
          <w:tcPr>
            <w:tcW w:w="1838" w:type="dxa"/>
            <w:vMerge w:val="restart"/>
          </w:tcPr>
          <w:p w14:paraId="1DEE6E4A"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 xml:space="preserve">Fraude   </w:t>
            </w:r>
          </w:p>
        </w:tc>
        <w:tc>
          <w:tcPr>
            <w:tcW w:w="2368" w:type="dxa"/>
            <w:vMerge w:val="restart"/>
          </w:tcPr>
          <w:p w14:paraId="5F09C9F3" w14:textId="5C713190"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color w:val="000000"/>
                <w:sz w:val="20"/>
                <w:szCs w:val="20"/>
                <w:lang w:val="es-ES"/>
              </w:rPr>
              <w:t>Incidentes</w:t>
            </w:r>
            <w:r w:rsidRPr="00CF5544">
              <w:rPr>
                <w:rFonts w:ascii="Work Sans" w:eastAsia="Times New Roman" w:hAnsi="Work Sans" w:cs="Aptos"/>
                <w:color w:val="000000"/>
                <w:spacing w:val="1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relacionados</w:t>
            </w:r>
            <w:r w:rsidRPr="00CF5544">
              <w:rPr>
                <w:rFonts w:ascii="Work Sans" w:eastAsia="Times New Roman" w:hAnsi="Work Sans" w:cs="Aptos"/>
                <w:color w:val="000000"/>
                <w:spacing w:val="2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 xml:space="preserve">con </w:t>
            </w:r>
            <w:r w:rsidRPr="00CF5544">
              <w:rPr>
                <w:rFonts w:ascii="Work Sans" w:eastAsia="Times New Roman" w:hAnsi="Work Sans" w:cs="Aptos"/>
                <w:color w:val="000000"/>
                <w:sz w:val="20"/>
                <w:szCs w:val="20"/>
                <w:lang w:val="es-ES"/>
              </w:rPr>
              <w:tab/>
              <w:t>la pérdida</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de</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bienes</w:t>
            </w:r>
            <w:r w:rsidRPr="00CF5544">
              <w:rPr>
                <w:rFonts w:ascii="Work Sans" w:eastAsia="Times New Roman" w:hAnsi="Work Sans" w:cs="Aptos"/>
                <w:color w:val="000000"/>
                <w:spacing w:val="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causada</w:t>
            </w:r>
            <w:r w:rsidRPr="00CF5544">
              <w:rPr>
                <w:rFonts w:ascii="Work Sans" w:eastAsia="Times New Roman" w:hAnsi="Work Sans" w:cs="Aptos"/>
                <w:color w:val="000000"/>
                <w:spacing w:val="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con intención</w:t>
            </w:r>
            <w:r w:rsidRPr="00CF5544">
              <w:rPr>
                <w:rFonts w:ascii="Work Sans" w:eastAsia="Times New Roman" w:hAnsi="Work Sans" w:cs="Aptos"/>
                <w:color w:val="000000"/>
                <w:spacing w:val="39"/>
                <w:sz w:val="20"/>
                <w:szCs w:val="20"/>
                <w:lang w:val="es-ES"/>
              </w:rPr>
              <w:t xml:space="preserve"> </w:t>
            </w:r>
            <w:r w:rsidRPr="00CF5544">
              <w:rPr>
                <w:rFonts w:ascii="Work Sans" w:eastAsia="Times New Roman" w:hAnsi="Work Sans" w:cs="Aptos"/>
                <w:color w:val="000000"/>
                <w:sz w:val="20"/>
                <w:szCs w:val="20"/>
                <w:lang w:val="es-ES"/>
              </w:rPr>
              <w:t>fraudulenta</w:t>
            </w:r>
            <w:r w:rsidRPr="00CF5544">
              <w:rPr>
                <w:rFonts w:ascii="Work Sans" w:eastAsia="Times New Roman" w:hAnsi="Work Sans" w:cs="Aptos"/>
                <w:color w:val="000000"/>
                <w:spacing w:val="39"/>
                <w:sz w:val="20"/>
                <w:szCs w:val="20"/>
                <w:lang w:val="es-ES"/>
              </w:rPr>
              <w:t xml:space="preserve"> </w:t>
            </w:r>
            <w:r w:rsidRPr="00CF5544">
              <w:rPr>
                <w:rFonts w:ascii="Work Sans" w:eastAsia="Times New Roman" w:hAnsi="Work Sans" w:cs="Aptos"/>
                <w:color w:val="000000"/>
                <w:sz w:val="20"/>
                <w:szCs w:val="20"/>
                <w:lang w:val="es-ES"/>
              </w:rPr>
              <w:t>o</w:t>
            </w:r>
            <w:r w:rsidRPr="00CF5544">
              <w:rPr>
                <w:rFonts w:ascii="Work Sans" w:eastAsia="Times New Roman" w:hAnsi="Work Sans" w:cs="Aptos"/>
                <w:color w:val="000000"/>
                <w:spacing w:val="39"/>
                <w:sz w:val="20"/>
                <w:szCs w:val="20"/>
                <w:lang w:val="es-ES"/>
              </w:rPr>
              <w:t xml:space="preserve"> </w:t>
            </w:r>
            <w:r w:rsidR="00234367" w:rsidRPr="00234367">
              <w:rPr>
                <w:rFonts w:ascii="Work Sans" w:eastAsia="Times New Roman" w:hAnsi="Work Sans" w:cs="Aptos"/>
                <w:color w:val="000000"/>
                <w:sz w:val="20"/>
                <w:szCs w:val="20"/>
                <w:lang w:val="es-ES"/>
              </w:rPr>
              <w:t>deshonesta en</w:t>
            </w:r>
            <w:r w:rsidRPr="00CF5544">
              <w:rPr>
                <w:rFonts w:ascii="Work Sans" w:eastAsia="Times New Roman" w:hAnsi="Work Sans" w:cs="Aptos"/>
                <w:color w:val="000000"/>
                <w:sz w:val="20"/>
                <w:szCs w:val="20"/>
                <w:lang w:val="es-ES"/>
              </w:rPr>
              <w:t xml:space="preserve"> procura de</w:t>
            </w:r>
            <w:r w:rsidRPr="00CF5544">
              <w:rPr>
                <w:rFonts w:ascii="Work Sans" w:eastAsia="Times New Roman" w:hAnsi="Work Sans" w:cs="Aptos"/>
                <w:sz w:val="20"/>
                <w:szCs w:val="20"/>
                <w:lang w:val="es-ES"/>
              </w:rPr>
              <w:t xml:space="preserve"> </w:t>
            </w:r>
            <w:r w:rsidR="003140D4" w:rsidRPr="003140D4">
              <w:rPr>
                <w:rFonts w:ascii="Work Sans" w:eastAsia="Times New Roman" w:hAnsi="Work Sans" w:cs="Aptos"/>
                <w:color w:val="000000"/>
                <w:sz w:val="20"/>
                <w:szCs w:val="20"/>
                <w:lang w:val="es-ES"/>
              </w:rPr>
              <w:t>un beneficio</w:t>
            </w:r>
            <w:r w:rsidRPr="00CF5544">
              <w:rPr>
                <w:rFonts w:ascii="Work Sans" w:eastAsia="Times New Roman" w:hAnsi="Work Sans" w:cs="Aptos"/>
                <w:color w:val="000000"/>
                <w:sz w:val="20"/>
                <w:szCs w:val="20"/>
                <w:lang w:val="es-ES"/>
              </w:rPr>
              <w:t xml:space="preserve"> económico para sí </w:t>
            </w:r>
            <w:r w:rsidR="003140D4" w:rsidRPr="003140D4">
              <w:rPr>
                <w:rFonts w:ascii="Work Sans" w:eastAsia="Times New Roman" w:hAnsi="Work Sans" w:cs="Aptos"/>
                <w:color w:val="000000"/>
                <w:sz w:val="20"/>
                <w:szCs w:val="20"/>
                <w:lang w:val="es-ES"/>
              </w:rPr>
              <w:t>mismo, para</w:t>
            </w:r>
            <w:r w:rsidRPr="00CF5544">
              <w:rPr>
                <w:rFonts w:ascii="Work Sans" w:eastAsia="Times New Roman" w:hAnsi="Work Sans" w:cs="Aptos"/>
                <w:color w:val="000000"/>
                <w:sz w:val="20"/>
                <w:szCs w:val="20"/>
                <w:lang w:val="es-ES"/>
              </w:rPr>
              <w:t xml:space="preserve"> otra persona o empresa  </w:t>
            </w:r>
          </w:p>
        </w:tc>
        <w:tc>
          <w:tcPr>
            <w:tcW w:w="1601" w:type="dxa"/>
          </w:tcPr>
          <w:p w14:paraId="15954A8B" w14:textId="77777777" w:rsidR="002F732D" w:rsidRPr="00CF5544" w:rsidRDefault="002F732D" w:rsidP="00B253A8">
            <w:pPr>
              <w:ind w:left="55"/>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Uso no autorizado de recursos  </w:t>
            </w:r>
          </w:p>
        </w:tc>
        <w:tc>
          <w:tcPr>
            <w:tcW w:w="4111" w:type="dxa"/>
          </w:tcPr>
          <w:p w14:paraId="1B59731E"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Uso     de </w:t>
            </w:r>
            <w:r w:rsidRPr="00CF5544">
              <w:rPr>
                <w:rFonts w:ascii="Work Sans" w:eastAsia="Times New Roman" w:hAnsi="Work Sans" w:cs="Aptos"/>
                <w:color w:val="000000"/>
                <w:sz w:val="20"/>
                <w:szCs w:val="20"/>
                <w:lang w:val="es-ES"/>
              </w:rPr>
              <w:tab/>
              <w:t xml:space="preserve">recursos     para     propósitos inadecuados, incluyendo   acciones   con ánimo de lucro.   </w:t>
            </w:r>
          </w:p>
          <w:p w14:paraId="51A1F75A"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uso   de   correo electrónico para participar   en   estafas piramidales.   </w:t>
            </w:r>
          </w:p>
        </w:tc>
      </w:tr>
      <w:tr w:rsidR="002F732D" w:rsidRPr="00234367" w14:paraId="2D87055C" w14:textId="77777777" w:rsidTr="00396239">
        <w:trPr>
          <w:trHeight w:val="435"/>
          <w:jc w:val="center"/>
        </w:trPr>
        <w:tc>
          <w:tcPr>
            <w:tcW w:w="1838" w:type="dxa"/>
            <w:vMerge/>
          </w:tcPr>
          <w:p w14:paraId="50500E33"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2A3DA501"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19EFCF1D" w14:textId="77777777" w:rsidR="002F732D" w:rsidRPr="00CF5544" w:rsidRDefault="002F732D" w:rsidP="00B253A8">
            <w:pPr>
              <w:ind w:left="55"/>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Derechos de autor  </w:t>
            </w:r>
          </w:p>
        </w:tc>
        <w:tc>
          <w:tcPr>
            <w:tcW w:w="4111" w:type="dxa"/>
          </w:tcPr>
          <w:p w14:paraId="1FE94468"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Ofrecimiento o instalación de software carente   de licencia   u   otro   material protegido por derechos de autor. </w:t>
            </w:r>
          </w:p>
          <w:p w14:paraId="52F21E73"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Ej: Warez</w:t>
            </w:r>
          </w:p>
        </w:tc>
      </w:tr>
      <w:tr w:rsidR="002F732D" w:rsidRPr="00234367" w14:paraId="0B6CE81E" w14:textId="77777777" w:rsidTr="00396239">
        <w:trPr>
          <w:trHeight w:val="435"/>
          <w:jc w:val="center"/>
        </w:trPr>
        <w:tc>
          <w:tcPr>
            <w:tcW w:w="1838" w:type="dxa"/>
            <w:vMerge/>
          </w:tcPr>
          <w:p w14:paraId="2FE55D42"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0D3787B8"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265E500C"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Suplantación</w:t>
            </w:r>
          </w:p>
        </w:tc>
        <w:tc>
          <w:tcPr>
            <w:tcW w:w="4111" w:type="dxa"/>
          </w:tcPr>
          <w:p w14:paraId="0B31AAAA" w14:textId="187EBE03"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Tipo de </w:t>
            </w:r>
            <w:r w:rsidR="00234367" w:rsidRPr="00234367">
              <w:rPr>
                <w:rFonts w:ascii="Work Sans" w:eastAsia="Times New Roman" w:hAnsi="Work Sans" w:cs="Aptos"/>
                <w:color w:val="000000"/>
                <w:sz w:val="20"/>
                <w:szCs w:val="20"/>
                <w:lang w:val="es-ES"/>
              </w:rPr>
              <w:t xml:space="preserve">ataque </w:t>
            </w:r>
            <w:r w:rsidR="003140D4" w:rsidRPr="00234367">
              <w:rPr>
                <w:rFonts w:ascii="Work Sans" w:eastAsia="Times New Roman" w:hAnsi="Work Sans" w:cs="Aptos"/>
                <w:color w:val="000000"/>
                <w:sz w:val="20"/>
                <w:szCs w:val="20"/>
                <w:lang w:val="es-ES"/>
              </w:rPr>
              <w:t>en</w:t>
            </w:r>
            <w:r w:rsidR="003140D4" w:rsidRPr="003140D4">
              <w:rPr>
                <w:rFonts w:ascii="Work Sans" w:eastAsia="Times New Roman" w:hAnsi="Work Sans" w:cs="Aptos"/>
                <w:color w:val="000000"/>
                <w:sz w:val="20"/>
                <w:szCs w:val="20"/>
                <w:lang w:val="es-ES"/>
              </w:rPr>
              <w:t xml:space="preserve"> el que</w:t>
            </w:r>
            <w:r w:rsidRPr="00CF5544">
              <w:rPr>
                <w:rFonts w:ascii="Work Sans" w:eastAsia="Times New Roman" w:hAnsi="Work Sans" w:cs="Aptos"/>
                <w:color w:val="000000"/>
                <w:sz w:val="20"/>
                <w:szCs w:val="20"/>
                <w:lang w:val="es-ES"/>
              </w:rPr>
              <w:t xml:space="preserve">  una  entidad  suplanta  a  otra  para  obtener  beneficios  ilegítimos.</w:t>
            </w:r>
          </w:p>
        </w:tc>
      </w:tr>
      <w:tr w:rsidR="002F732D" w:rsidRPr="00234367" w14:paraId="2E31C0AD" w14:textId="77777777" w:rsidTr="00396239">
        <w:trPr>
          <w:trHeight w:val="405"/>
          <w:jc w:val="center"/>
        </w:trPr>
        <w:tc>
          <w:tcPr>
            <w:tcW w:w="1838" w:type="dxa"/>
            <w:vMerge/>
          </w:tcPr>
          <w:p w14:paraId="6C118EC1"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789E635E"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6F5704A8" w14:textId="77777777" w:rsidR="002F732D" w:rsidRPr="00CF5544" w:rsidRDefault="002F732D" w:rsidP="00B253A8">
            <w:pPr>
              <w:spacing w:line="228" w:lineRule="exact"/>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Phishing  </w:t>
            </w:r>
          </w:p>
          <w:p w14:paraId="785A9671" w14:textId="77777777" w:rsidR="002F732D" w:rsidRPr="00CF5544" w:rsidRDefault="002F732D" w:rsidP="00B253A8">
            <w:pPr>
              <w:rPr>
                <w:rFonts w:ascii="Work Sans" w:eastAsia="Times New Roman" w:hAnsi="Work Sans" w:cs="Aptos"/>
                <w:sz w:val="20"/>
                <w:szCs w:val="20"/>
                <w:lang w:val="es-ES"/>
              </w:rPr>
            </w:pPr>
          </w:p>
        </w:tc>
        <w:tc>
          <w:tcPr>
            <w:tcW w:w="4111" w:type="dxa"/>
          </w:tcPr>
          <w:p w14:paraId="464A5F2B"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Suplantación   de   otra   entidad   con </w:t>
            </w:r>
            <w:r w:rsidRPr="00CF5544">
              <w:rPr>
                <w:rFonts w:ascii="Work Sans" w:eastAsia="Times New Roman" w:hAnsi="Work Sans" w:cs="Aptos"/>
                <w:color w:val="000000"/>
                <w:sz w:val="20"/>
                <w:szCs w:val="20"/>
                <w:lang w:val="es-ES"/>
              </w:rPr>
              <w:tab/>
              <w:t xml:space="preserve">la  </w:t>
            </w:r>
            <w:r w:rsidRPr="00CF5544">
              <w:rPr>
                <w:rFonts w:ascii="Work Sans" w:eastAsia="Times New Roman" w:hAnsi="Work Sans" w:cs="Aptos"/>
                <w:color w:val="000000"/>
                <w:sz w:val="20"/>
                <w:szCs w:val="20"/>
                <w:lang w:val="es-ES"/>
              </w:rPr>
              <w:br w:type="textWrapping" w:clear="all"/>
              <w:t xml:space="preserve">finalidad de convencer al usuario para que  </w:t>
            </w:r>
            <w:r w:rsidRPr="00CF5544">
              <w:rPr>
                <w:rFonts w:ascii="Work Sans" w:eastAsia="Times New Roman" w:hAnsi="Work Sans" w:cs="Aptos"/>
                <w:color w:val="000000"/>
                <w:sz w:val="20"/>
                <w:szCs w:val="20"/>
                <w:lang w:val="es-ES"/>
              </w:rPr>
              <w:br w:type="textWrapping" w:clear="all"/>
              <w:t xml:space="preserve">revele sus credenciales privadas.   </w:t>
            </w:r>
          </w:p>
        </w:tc>
      </w:tr>
      <w:tr w:rsidR="002F732D" w:rsidRPr="00234367" w14:paraId="7AD6D537" w14:textId="77777777" w:rsidTr="00396239">
        <w:trPr>
          <w:trHeight w:val="465"/>
          <w:jc w:val="center"/>
        </w:trPr>
        <w:tc>
          <w:tcPr>
            <w:tcW w:w="1838" w:type="dxa"/>
            <w:vMerge w:val="restart"/>
          </w:tcPr>
          <w:p w14:paraId="45B96E56"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Vulnerable</w:t>
            </w:r>
          </w:p>
        </w:tc>
        <w:tc>
          <w:tcPr>
            <w:tcW w:w="2368" w:type="dxa"/>
            <w:vMerge w:val="restart"/>
          </w:tcPr>
          <w:p w14:paraId="75CAA9A3" w14:textId="60A8795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color w:val="000000"/>
                <w:sz w:val="20"/>
                <w:szCs w:val="20"/>
                <w:lang w:val="es-ES"/>
              </w:rPr>
              <w:t>Incidentes</w:t>
            </w:r>
            <w:r w:rsidRPr="00CF5544">
              <w:rPr>
                <w:rFonts w:ascii="Work Sans" w:eastAsia="Times New Roman" w:hAnsi="Work Sans" w:cs="Aptos"/>
                <w:color w:val="000000"/>
                <w:spacing w:val="1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relacionados</w:t>
            </w:r>
            <w:r w:rsidRPr="00CF5544">
              <w:rPr>
                <w:rFonts w:ascii="Work Sans" w:eastAsia="Times New Roman" w:hAnsi="Work Sans" w:cs="Aptos"/>
                <w:color w:val="000000"/>
                <w:spacing w:val="2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 xml:space="preserve">con </w:t>
            </w:r>
            <w:r w:rsidRPr="00CF5544">
              <w:rPr>
                <w:rFonts w:ascii="Work Sans" w:eastAsia="Times New Roman" w:hAnsi="Work Sans" w:cs="Aptos"/>
                <w:color w:val="000000"/>
                <w:sz w:val="20"/>
                <w:szCs w:val="20"/>
                <w:lang w:val="es-ES"/>
              </w:rPr>
              <w:tab/>
              <w:t>la identificación del grado de debilidad inherente</w:t>
            </w:r>
            <w:r w:rsidRPr="00CF5544">
              <w:rPr>
                <w:rFonts w:ascii="Work Sans" w:eastAsia="Times New Roman" w:hAnsi="Work Sans" w:cs="Aptos"/>
                <w:color w:val="000000"/>
                <w:spacing w:val="-5"/>
                <w:sz w:val="20"/>
                <w:szCs w:val="20"/>
                <w:lang w:val="es-ES"/>
              </w:rPr>
              <w:t xml:space="preserve"> </w:t>
            </w:r>
            <w:r w:rsidRPr="00CF5544">
              <w:rPr>
                <w:rFonts w:ascii="Work Sans" w:eastAsia="Times New Roman" w:hAnsi="Work Sans" w:cs="Aptos"/>
                <w:color w:val="000000"/>
                <w:sz w:val="20"/>
                <w:szCs w:val="20"/>
                <w:lang w:val="es-ES"/>
              </w:rPr>
              <w:t>en</w:t>
            </w:r>
            <w:r w:rsidRPr="00CF5544">
              <w:rPr>
                <w:rFonts w:ascii="Work Sans" w:eastAsia="Times New Roman" w:hAnsi="Work Sans" w:cs="Aptos"/>
                <w:color w:val="000000"/>
                <w:spacing w:val="-5"/>
                <w:sz w:val="20"/>
                <w:szCs w:val="20"/>
                <w:lang w:val="es-ES"/>
              </w:rPr>
              <w:t xml:space="preserve"> </w:t>
            </w:r>
            <w:r w:rsidRPr="00CF5544">
              <w:rPr>
                <w:rFonts w:ascii="Work Sans" w:eastAsia="Times New Roman" w:hAnsi="Work Sans" w:cs="Aptos"/>
                <w:color w:val="000000"/>
                <w:sz w:val="20"/>
                <w:szCs w:val="20"/>
                <w:lang w:val="es-ES"/>
              </w:rPr>
              <w:t>un</w:t>
            </w:r>
            <w:r w:rsidRPr="00CF5544">
              <w:rPr>
                <w:rFonts w:ascii="Work Sans" w:eastAsia="Times New Roman" w:hAnsi="Work Sans" w:cs="Aptos"/>
                <w:color w:val="000000"/>
                <w:spacing w:val="-5"/>
                <w:sz w:val="20"/>
                <w:szCs w:val="20"/>
                <w:lang w:val="es-ES"/>
              </w:rPr>
              <w:t xml:space="preserve"> </w:t>
            </w:r>
            <w:r w:rsidRPr="00CF5544">
              <w:rPr>
                <w:rFonts w:ascii="Work Sans" w:eastAsia="Times New Roman" w:hAnsi="Work Sans" w:cs="Aptos"/>
                <w:color w:val="000000"/>
                <w:sz w:val="20"/>
                <w:szCs w:val="20"/>
                <w:lang w:val="es-ES"/>
              </w:rPr>
              <w:t>sistema</w:t>
            </w:r>
            <w:r w:rsidRPr="00CF5544">
              <w:rPr>
                <w:rFonts w:ascii="Work Sans" w:eastAsia="Times New Roman" w:hAnsi="Work Sans" w:cs="Aptos"/>
                <w:color w:val="000000"/>
                <w:spacing w:val="-10"/>
                <w:sz w:val="20"/>
                <w:szCs w:val="20"/>
                <w:lang w:val="es-ES"/>
              </w:rPr>
              <w:t xml:space="preserve"> </w:t>
            </w:r>
            <w:r w:rsidRPr="00CF5544">
              <w:rPr>
                <w:rFonts w:ascii="Work Sans" w:eastAsia="Times New Roman" w:hAnsi="Work Sans" w:cs="Aptos"/>
                <w:color w:val="000000"/>
                <w:sz w:val="20"/>
                <w:szCs w:val="20"/>
                <w:lang w:val="es-ES"/>
              </w:rPr>
              <w:t>de</w:t>
            </w:r>
            <w:r w:rsidRPr="00CF5544">
              <w:rPr>
                <w:rFonts w:ascii="Work Sans" w:eastAsia="Times New Roman" w:hAnsi="Work Sans" w:cs="Aptos"/>
                <w:color w:val="000000"/>
                <w:spacing w:val="-10"/>
                <w:sz w:val="20"/>
                <w:szCs w:val="20"/>
                <w:lang w:val="es-ES"/>
              </w:rPr>
              <w:t xml:space="preserve"> </w:t>
            </w:r>
            <w:r w:rsidR="00234367" w:rsidRPr="00234367">
              <w:rPr>
                <w:rFonts w:ascii="Work Sans" w:eastAsia="Times New Roman" w:hAnsi="Work Sans" w:cs="Aptos"/>
                <w:color w:val="000000"/>
                <w:sz w:val="20"/>
                <w:szCs w:val="20"/>
                <w:lang w:val="es-ES"/>
              </w:rPr>
              <w:t>hardware o</w:t>
            </w:r>
            <w:r w:rsidRPr="00CF5544">
              <w:rPr>
                <w:rFonts w:ascii="Work Sans" w:eastAsia="Times New Roman" w:hAnsi="Work Sans" w:cs="Aptos"/>
                <w:color w:val="000000"/>
                <w:spacing w:val="1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software</w:t>
            </w:r>
            <w:r w:rsidRPr="00CF5544">
              <w:rPr>
                <w:rFonts w:ascii="Work Sans" w:eastAsia="Times New Roman" w:hAnsi="Work Sans" w:cs="Aptos"/>
                <w:color w:val="000000"/>
                <w:spacing w:val="1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que</w:t>
            </w:r>
            <w:r w:rsidRPr="00CF5544">
              <w:rPr>
                <w:rFonts w:ascii="Work Sans" w:eastAsia="Times New Roman" w:hAnsi="Work Sans" w:cs="Aptos"/>
                <w:color w:val="000000"/>
                <w:spacing w:val="1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permitan</w:t>
            </w:r>
            <w:r w:rsidRPr="00CF5544">
              <w:rPr>
                <w:rFonts w:ascii="Work Sans" w:eastAsia="Times New Roman" w:hAnsi="Work Sans" w:cs="Aptos"/>
                <w:color w:val="000000"/>
                <w:spacing w:val="1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a</w:t>
            </w:r>
            <w:r w:rsidRPr="00CF5544">
              <w:rPr>
                <w:rFonts w:ascii="Work Sans" w:eastAsia="Times New Roman" w:hAnsi="Work Sans" w:cs="Aptos"/>
                <w:color w:val="000000"/>
                <w:spacing w:val="24"/>
                <w:sz w:val="20"/>
                <w:szCs w:val="20"/>
                <w:lang w:val="es-ES"/>
              </w:rPr>
              <w:t xml:space="preserve"> </w:t>
            </w:r>
            <w:r w:rsidRPr="00CF5544">
              <w:rPr>
                <w:rFonts w:ascii="Work Sans" w:eastAsia="Times New Roman" w:hAnsi="Work Sans" w:cs="Aptos"/>
                <w:sz w:val="20"/>
                <w:szCs w:val="20"/>
                <w:lang w:val="es-ES"/>
              </w:rPr>
              <w:t xml:space="preserve">  </w:t>
            </w:r>
            <w:r w:rsidR="00234367" w:rsidRPr="00234367">
              <w:rPr>
                <w:rFonts w:ascii="Work Sans" w:eastAsia="Times New Roman" w:hAnsi="Work Sans" w:cs="Aptos"/>
                <w:color w:val="000000"/>
                <w:sz w:val="20"/>
                <w:szCs w:val="20"/>
                <w:lang w:val="es-ES"/>
              </w:rPr>
              <w:t>un atacante</w:t>
            </w:r>
            <w:r w:rsidRPr="00CF5544">
              <w:rPr>
                <w:rFonts w:ascii="Work Sans" w:eastAsia="Times New Roman" w:hAnsi="Work Sans" w:cs="Aptos"/>
                <w:color w:val="000000"/>
                <w:spacing w:val="2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realizar</w:t>
            </w:r>
            <w:r w:rsidRPr="00CF5544">
              <w:rPr>
                <w:rFonts w:ascii="Work Sans" w:eastAsia="Times New Roman" w:hAnsi="Work Sans" w:cs="Aptos"/>
                <w:color w:val="000000"/>
                <w:spacing w:val="2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actividades</w:t>
            </w:r>
            <w:r w:rsidRPr="00CF5544">
              <w:rPr>
                <w:rFonts w:ascii="Work Sans" w:eastAsia="Times New Roman" w:hAnsi="Work Sans" w:cs="Aptos"/>
                <w:color w:val="000000"/>
                <w:spacing w:val="34"/>
                <w:sz w:val="20"/>
                <w:szCs w:val="20"/>
                <w:lang w:val="es-ES"/>
              </w:rPr>
              <w:t xml:space="preserve"> </w:t>
            </w:r>
            <w:r w:rsidRPr="00CF5544">
              <w:rPr>
                <w:rFonts w:ascii="Work Sans" w:eastAsia="Times New Roman" w:hAnsi="Work Sans" w:cs="Aptos"/>
                <w:sz w:val="20"/>
                <w:szCs w:val="20"/>
                <w:lang w:val="es-ES"/>
              </w:rPr>
              <w:t xml:space="preserve">  </w:t>
            </w:r>
            <w:r w:rsidR="00234367" w:rsidRPr="00234367">
              <w:rPr>
                <w:rFonts w:ascii="Work Sans" w:eastAsia="Times New Roman" w:hAnsi="Work Sans" w:cs="Aptos"/>
                <w:color w:val="000000"/>
                <w:sz w:val="20"/>
                <w:szCs w:val="20"/>
                <w:lang w:val="es-ES"/>
              </w:rPr>
              <w:t>no autorizadas</w:t>
            </w:r>
            <w:r w:rsidRPr="00CF5544">
              <w:rPr>
                <w:rFonts w:ascii="Work Sans" w:eastAsia="Times New Roman" w:hAnsi="Work Sans" w:cs="Aptos"/>
                <w:color w:val="000000"/>
                <w:sz w:val="20"/>
                <w:szCs w:val="20"/>
                <w:lang w:val="es-ES"/>
              </w:rPr>
              <w:t xml:space="preserve"> a la misma </w:t>
            </w:r>
            <w:r w:rsidR="00234367" w:rsidRPr="00234367">
              <w:rPr>
                <w:rFonts w:ascii="Work Sans" w:eastAsia="Times New Roman" w:hAnsi="Work Sans" w:cs="Aptos"/>
                <w:color w:val="000000"/>
                <w:sz w:val="20"/>
                <w:szCs w:val="20"/>
                <w:lang w:val="es-ES"/>
              </w:rPr>
              <w:t>organización o</w:t>
            </w:r>
            <w:r w:rsidRPr="00CF5544">
              <w:rPr>
                <w:rFonts w:ascii="Work Sans" w:eastAsia="Times New Roman" w:hAnsi="Work Sans" w:cs="Aptos"/>
                <w:color w:val="000000"/>
                <w:sz w:val="20"/>
                <w:szCs w:val="20"/>
                <w:lang w:val="es-ES"/>
              </w:rPr>
              <w:t xml:space="preserve"> en contra de otra.  </w:t>
            </w:r>
          </w:p>
        </w:tc>
        <w:tc>
          <w:tcPr>
            <w:tcW w:w="1601" w:type="dxa"/>
          </w:tcPr>
          <w:p w14:paraId="7ADACE98"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 xml:space="preserve">Criptografía débil  </w:t>
            </w:r>
          </w:p>
        </w:tc>
        <w:tc>
          <w:tcPr>
            <w:tcW w:w="4111" w:type="dxa"/>
          </w:tcPr>
          <w:p w14:paraId="37348B24" w14:textId="3A43DE3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Servicios   accesibles   públicamente   que puedan presentar </w:t>
            </w:r>
            <w:r w:rsidR="00234367" w:rsidRPr="00234367">
              <w:rPr>
                <w:rFonts w:ascii="Work Sans" w:eastAsia="Times New Roman" w:hAnsi="Work Sans" w:cs="Aptos"/>
                <w:color w:val="000000"/>
                <w:sz w:val="20"/>
                <w:szCs w:val="20"/>
                <w:lang w:val="es-ES"/>
              </w:rPr>
              <w:t>criptografía débil</w:t>
            </w:r>
            <w:r w:rsidRPr="00CF5544">
              <w:rPr>
                <w:rFonts w:ascii="Work Sans" w:eastAsia="Times New Roman" w:hAnsi="Work Sans" w:cs="Aptos"/>
                <w:color w:val="000000"/>
                <w:sz w:val="20"/>
                <w:szCs w:val="20"/>
                <w:lang w:val="es-ES"/>
              </w:rPr>
              <w:t xml:space="preserve">. </w:t>
            </w:r>
          </w:p>
          <w:p w14:paraId="75CAA989" w14:textId="23200752"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Servidores </w:t>
            </w:r>
            <w:r w:rsidR="00234367" w:rsidRPr="00234367">
              <w:rPr>
                <w:rFonts w:ascii="Work Sans" w:eastAsia="Times New Roman" w:hAnsi="Work Sans" w:cs="Aptos"/>
                <w:color w:val="000000"/>
                <w:sz w:val="20"/>
                <w:szCs w:val="20"/>
                <w:lang w:val="es-ES"/>
              </w:rPr>
              <w:t xml:space="preserve">web susceptibles de </w:t>
            </w:r>
            <w:r w:rsidR="003140D4" w:rsidRPr="00234367">
              <w:rPr>
                <w:rFonts w:ascii="Work Sans" w:eastAsia="Times New Roman" w:hAnsi="Work Sans" w:cs="Aptos"/>
                <w:color w:val="000000"/>
                <w:sz w:val="20"/>
                <w:szCs w:val="20"/>
                <w:lang w:val="es-ES"/>
              </w:rPr>
              <w:t>ataques</w:t>
            </w:r>
            <w:r w:rsidR="003140D4" w:rsidRPr="003140D4">
              <w:rPr>
                <w:rFonts w:ascii="Work Sans" w:eastAsia="Times New Roman" w:hAnsi="Work Sans" w:cs="Aptos"/>
                <w:color w:val="000000"/>
                <w:sz w:val="20"/>
                <w:szCs w:val="20"/>
                <w:lang w:val="es-ES"/>
              </w:rPr>
              <w:t xml:space="preserve"> POODLE</w:t>
            </w:r>
            <w:r w:rsidRPr="00CF5544">
              <w:rPr>
                <w:rFonts w:ascii="Work Sans" w:eastAsia="Times New Roman" w:hAnsi="Work Sans" w:cs="Aptos"/>
                <w:color w:val="000000"/>
                <w:sz w:val="20"/>
                <w:szCs w:val="20"/>
                <w:lang w:val="es-ES"/>
              </w:rPr>
              <w:t xml:space="preserve">/FREAK.   </w:t>
            </w:r>
          </w:p>
        </w:tc>
      </w:tr>
      <w:tr w:rsidR="002F732D" w:rsidRPr="00234367" w14:paraId="0372E8C9" w14:textId="77777777" w:rsidTr="00396239">
        <w:trPr>
          <w:trHeight w:val="585"/>
          <w:jc w:val="center"/>
        </w:trPr>
        <w:tc>
          <w:tcPr>
            <w:tcW w:w="1838" w:type="dxa"/>
            <w:vMerge/>
          </w:tcPr>
          <w:p w14:paraId="1EBEA747"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132411DB"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69CDC7D6"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 xml:space="preserve">Amplificador DDoS  </w:t>
            </w:r>
          </w:p>
        </w:tc>
        <w:tc>
          <w:tcPr>
            <w:tcW w:w="4111" w:type="dxa"/>
          </w:tcPr>
          <w:p w14:paraId="16784F4F" w14:textId="725E6795"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Servicios   accesibles   públicamente que puedan ser empleados para la reflexión </w:t>
            </w:r>
            <w:r w:rsidR="00234367" w:rsidRPr="00234367">
              <w:rPr>
                <w:rFonts w:ascii="Work Sans" w:eastAsia="Times New Roman" w:hAnsi="Work Sans" w:cs="Aptos"/>
                <w:color w:val="000000"/>
                <w:sz w:val="20"/>
                <w:szCs w:val="20"/>
                <w:lang w:val="es-ES"/>
              </w:rPr>
              <w:t>o amplificación</w:t>
            </w:r>
            <w:r w:rsidRPr="00CF5544">
              <w:rPr>
                <w:rFonts w:ascii="Work Sans" w:eastAsia="Times New Roman" w:hAnsi="Work Sans" w:cs="Aptos"/>
                <w:color w:val="000000"/>
                <w:sz w:val="20"/>
                <w:szCs w:val="20"/>
                <w:lang w:val="es-ES"/>
              </w:rPr>
              <w:t xml:space="preserve"> de ataques DDoS. </w:t>
            </w:r>
          </w:p>
          <w:p w14:paraId="20875920" w14:textId="0D20AB2A"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w:t>
            </w:r>
            <w:r w:rsidR="00234367" w:rsidRPr="00234367">
              <w:rPr>
                <w:rFonts w:ascii="Work Sans" w:eastAsia="Times New Roman" w:hAnsi="Work Sans" w:cs="Aptos"/>
                <w:color w:val="000000"/>
                <w:sz w:val="20"/>
                <w:szCs w:val="20"/>
                <w:lang w:val="es-ES"/>
              </w:rPr>
              <w:t>DNS open</w:t>
            </w:r>
            <w:r w:rsidRPr="00CF5544">
              <w:rPr>
                <w:rFonts w:ascii="Work Sans" w:eastAsia="Times New Roman" w:hAnsi="Work Sans" w:cs="Aptos"/>
                <w:color w:val="000000"/>
                <w:sz w:val="20"/>
                <w:szCs w:val="20"/>
                <w:lang w:val="es-ES"/>
              </w:rPr>
              <w:t xml:space="preserve">-resolvers   o   Servidores   NTP   </w:t>
            </w:r>
            <w:r w:rsidR="00234367" w:rsidRPr="00234367">
              <w:rPr>
                <w:rFonts w:ascii="Work Sans" w:eastAsia="Times New Roman" w:hAnsi="Work Sans" w:cs="Aptos"/>
                <w:color w:val="000000"/>
                <w:sz w:val="20"/>
                <w:szCs w:val="20"/>
                <w:lang w:val="es-ES"/>
              </w:rPr>
              <w:t>con monitorización</w:t>
            </w:r>
            <w:r w:rsidRPr="00CF5544">
              <w:rPr>
                <w:rFonts w:ascii="Work Sans" w:eastAsia="Times New Roman" w:hAnsi="Work Sans" w:cs="Aptos"/>
                <w:color w:val="000000"/>
                <w:sz w:val="20"/>
                <w:szCs w:val="20"/>
                <w:lang w:val="es-ES"/>
              </w:rPr>
              <w:t xml:space="preserve"> monlist.   </w:t>
            </w:r>
          </w:p>
        </w:tc>
      </w:tr>
      <w:tr w:rsidR="002F732D" w:rsidRPr="00234367" w14:paraId="34598B41" w14:textId="77777777" w:rsidTr="00396239">
        <w:trPr>
          <w:trHeight w:val="645"/>
          <w:jc w:val="center"/>
        </w:trPr>
        <w:tc>
          <w:tcPr>
            <w:tcW w:w="1838" w:type="dxa"/>
            <w:vMerge/>
          </w:tcPr>
          <w:p w14:paraId="6A59176C"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76E4711C"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34D42813" w14:textId="39531604" w:rsidR="002F732D" w:rsidRPr="00CF5544" w:rsidRDefault="002F732D" w:rsidP="00B253A8">
            <w:pPr>
              <w:ind w:left="55"/>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Servicios </w:t>
            </w:r>
            <w:r w:rsidR="00234367" w:rsidRPr="00234367">
              <w:rPr>
                <w:rFonts w:ascii="Work Sans" w:eastAsia="Times New Roman" w:hAnsi="Work Sans" w:cs="Aptos"/>
                <w:b/>
                <w:bCs/>
                <w:color w:val="000000"/>
                <w:sz w:val="20"/>
                <w:szCs w:val="20"/>
                <w:lang w:val="es-ES"/>
              </w:rPr>
              <w:t>con acceso</w:t>
            </w:r>
            <w:r w:rsidRPr="00CF5544">
              <w:rPr>
                <w:rFonts w:ascii="Work Sans" w:eastAsia="Times New Roman" w:hAnsi="Work Sans" w:cs="Aptos"/>
                <w:b/>
                <w:bCs/>
                <w:color w:val="000000"/>
                <w:sz w:val="20"/>
                <w:szCs w:val="20"/>
                <w:lang w:val="es-ES"/>
              </w:rPr>
              <w:t xml:space="preserve"> potencial no deseado  </w:t>
            </w:r>
          </w:p>
        </w:tc>
        <w:tc>
          <w:tcPr>
            <w:tcW w:w="4111" w:type="dxa"/>
          </w:tcPr>
          <w:p w14:paraId="4A121FC4"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pt-PT"/>
              </w:rPr>
            </w:pPr>
            <w:r w:rsidRPr="00CF5544">
              <w:rPr>
                <w:rFonts w:ascii="Work Sans" w:eastAsia="Times New Roman" w:hAnsi="Work Sans" w:cs="Aptos"/>
                <w:color w:val="000000"/>
                <w:sz w:val="20"/>
                <w:szCs w:val="20"/>
                <w:lang w:val="pt-PT"/>
              </w:rPr>
              <w:t xml:space="preserve">Ej: Telnet, RDP o VNC.   </w:t>
            </w:r>
          </w:p>
        </w:tc>
      </w:tr>
      <w:tr w:rsidR="002F732D" w:rsidRPr="00234367" w14:paraId="4C8474AD" w14:textId="77777777" w:rsidTr="00396239">
        <w:trPr>
          <w:trHeight w:val="735"/>
          <w:jc w:val="center"/>
        </w:trPr>
        <w:tc>
          <w:tcPr>
            <w:tcW w:w="1838" w:type="dxa"/>
            <w:vMerge/>
          </w:tcPr>
          <w:p w14:paraId="6A40096A" w14:textId="77777777" w:rsidR="002F732D" w:rsidRPr="00CF5544" w:rsidRDefault="002F732D" w:rsidP="00B253A8">
            <w:pPr>
              <w:rPr>
                <w:rFonts w:ascii="Work Sans" w:eastAsia="Times New Roman" w:hAnsi="Work Sans" w:cs="Aptos"/>
                <w:b/>
                <w:bCs/>
                <w:color w:val="000000"/>
                <w:sz w:val="20"/>
                <w:szCs w:val="20"/>
                <w:lang w:val="pt-PT"/>
              </w:rPr>
            </w:pPr>
          </w:p>
        </w:tc>
        <w:tc>
          <w:tcPr>
            <w:tcW w:w="2368" w:type="dxa"/>
            <w:vMerge/>
          </w:tcPr>
          <w:p w14:paraId="35B60851" w14:textId="77777777" w:rsidR="002F732D" w:rsidRPr="00CF5544" w:rsidRDefault="002F732D" w:rsidP="00B253A8">
            <w:pPr>
              <w:rPr>
                <w:rFonts w:ascii="Work Sans" w:eastAsia="Times New Roman" w:hAnsi="Work Sans" w:cs="Aptos"/>
                <w:color w:val="000000"/>
                <w:sz w:val="20"/>
                <w:szCs w:val="20"/>
                <w:lang w:val="pt-PT"/>
              </w:rPr>
            </w:pPr>
          </w:p>
        </w:tc>
        <w:tc>
          <w:tcPr>
            <w:tcW w:w="1601" w:type="dxa"/>
          </w:tcPr>
          <w:p w14:paraId="2369D8FB" w14:textId="4380744A" w:rsidR="002F732D" w:rsidRPr="00CF5544" w:rsidRDefault="002F732D" w:rsidP="00B253A8">
            <w:pPr>
              <w:ind w:left="55"/>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Revelación </w:t>
            </w:r>
            <w:r w:rsidR="00234367" w:rsidRPr="00234367">
              <w:rPr>
                <w:rFonts w:ascii="Work Sans" w:eastAsia="Times New Roman" w:hAnsi="Work Sans" w:cs="Aptos"/>
                <w:b/>
                <w:bCs/>
                <w:color w:val="000000"/>
                <w:sz w:val="20"/>
                <w:szCs w:val="20"/>
                <w:lang w:val="es-ES"/>
              </w:rPr>
              <w:t>de información</w:t>
            </w:r>
            <w:r w:rsidRPr="00CF5544">
              <w:rPr>
                <w:rFonts w:ascii="Work Sans" w:eastAsia="Times New Roman" w:hAnsi="Work Sans" w:cs="Aptos"/>
                <w:b/>
                <w:bCs/>
                <w:color w:val="000000"/>
                <w:sz w:val="20"/>
                <w:szCs w:val="20"/>
                <w:lang w:val="es-ES"/>
              </w:rPr>
              <w:t xml:space="preserve">  </w:t>
            </w:r>
          </w:p>
        </w:tc>
        <w:tc>
          <w:tcPr>
            <w:tcW w:w="4111" w:type="dxa"/>
          </w:tcPr>
          <w:p w14:paraId="2EB5C896" w14:textId="0A6C5FB3"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Acceso público a </w:t>
            </w:r>
            <w:r w:rsidR="00234367" w:rsidRPr="00234367">
              <w:rPr>
                <w:rFonts w:ascii="Work Sans" w:eastAsia="Times New Roman" w:hAnsi="Work Sans" w:cs="Aptos"/>
                <w:color w:val="000000"/>
                <w:sz w:val="20"/>
                <w:szCs w:val="20"/>
                <w:lang w:val="es-ES"/>
              </w:rPr>
              <w:t xml:space="preserve">servicios en los </w:t>
            </w:r>
            <w:r w:rsidR="003140D4" w:rsidRPr="00234367">
              <w:rPr>
                <w:rFonts w:ascii="Work Sans" w:eastAsia="Times New Roman" w:hAnsi="Work Sans" w:cs="Aptos"/>
                <w:color w:val="000000"/>
                <w:sz w:val="20"/>
                <w:szCs w:val="20"/>
                <w:lang w:val="es-ES"/>
              </w:rPr>
              <w:t>que</w:t>
            </w:r>
            <w:r w:rsidR="003140D4" w:rsidRPr="003140D4">
              <w:rPr>
                <w:rFonts w:ascii="Work Sans" w:eastAsia="Times New Roman" w:hAnsi="Work Sans" w:cs="Aptos"/>
                <w:color w:val="000000"/>
                <w:sz w:val="20"/>
                <w:szCs w:val="20"/>
                <w:lang w:val="es-ES"/>
              </w:rPr>
              <w:t xml:space="preserve"> potencialmente</w:t>
            </w:r>
            <w:r w:rsidRPr="00CF5544">
              <w:rPr>
                <w:rFonts w:ascii="Work Sans" w:eastAsia="Times New Roman" w:hAnsi="Work Sans" w:cs="Aptos"/>
                <w:color w:val="000000"/>
                <w:sz w:val="20"/>
                <w:szCs w:val="20"/>
                <w:lang w:val="es-ES"/>
              </w:rPr>
              <w:t xml:space="preserve"> </w:t>
            </w:r>
            <w:r w:rsidRPr="00CF5544">
              <w:rPr>
                <w:rFonts w:ascii="Work Sans" w:eastAsia="Times New Roman" w:hAnsi="Work Sans" w:cs="Aptos"/>
                <w:color w:val="000000"/>
                <w:sz w:val="20"/>
                <w:szCs w:val="20"/>
                <w:lang w:val="es-ES"/>
              </w:rPr>
              <w:tab/>
              <w:t xml:space="preserve">pueda </w:t>
            </w:r>
            <w:r w:rsidR="003140D4" w:rsidRPr="003140D4">
              <w:rPr>
                <w:rFonts w:ascii="Work Sans" w:eastAsia="Times New Roman" w:hAnsi="Work Sans" w:cs="Aptos"/>
                <w:color w:val="000000"/>
                <w:sz w:val="20"/>
                <w:szCs w:val="20"/>
                <w:lang w:val="es-ES"/>
              </w:rPr>
              <w:t>relevarse información</w:t>
            </w:r>
            <w:r w:rsidRPr="00CF5544">
              <w:rPr>
                <w:rFonts w:ascii="Work Sans" w:eastAsia="Times New Roman" w:hAnsi="Work Sans" w:cs="Aptos"/>
                <w:color w:val="000000"/>
                <w:sz w:val="20"/>
                <w:szCs w:val="20"/>
                <w:lang w:val="es-ES"/>
              </w:rPr>
              <w:t xml:space="preserve"> sensible.</w:t>
            </w:r>
          </w:p>
          <w:p w14:paraId="0EDCED33"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SNMP o Redis.   </w:t>
            </w:r>
          </w:p>
        </w:tc>
      </w:tr>
      <w:tr w:rsidR="002F732D" w:rsidRPr="00234367" w14:paraId="072CDAB9" w14:textId="77777777" w:rsidTr="00396239">
        <w:trPr>
          <w:trHeight w:val="735"/>
          <w:jc w:val="center"/>
        </w:trPr>
        <w:tc>
          <w:tcPr>
            <w:tcW w:w="1838" w:type="dxa"/>
            <w:vMerge/>
          </w:tcPr>
          <w:p w14:paraId="107CDEB4"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2178484E"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1E7A928F" w14:textId="77777777" w:rsidR="002F732D" w:rsidRPr="00CF5544" w:rsidRDefault="002F732D" w:rsidP="00B253A8">
            <w:pPr>
              <w:ind w:left="55"/>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Sistema vulnerable  </w:t>
            </w:r>
          </w:p>
        </w:tc>
        <w:tc>
          <w:tcPr>
            <w:tcW w:w="4111" w:type="dxa"/>
          </w:tcPr>
          <w:p w14:paraId="5F553098"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Sistema vulnerable. </w:t>
            </w:r>
          </w:p>
          <w:p w14:paraId="62361D58" w14:textId="0AEB2151"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Ej: mala configuración de </w:t>
            </w:r>
            <w:r w:rsidR="00234367" w:rsidRPr="00234367">
              <w:rPr>
                <w:rFonts w:ascii="Work Sans" w:eastAsia="Times New Roman" w:hAnsi="Work Sans" w:cs="Aptos"/>
                <w:color w:val="000000"/>
                <w:sz w:val="20"/>
                <w:szCs w:val="20"/>
                <w:lang w:val="es-ES"/>
              </w:rPr>
              <w:t xml:space="preserve">proxy en </w:t>
            </w:r>
            <w:r w:rsidR="003140D4" w:rsidRPr="00234367">
              <w:rPr>
                <w:rFonts w:ascii="Work Sans" w:eastAsia="Times New Roman" w:hAnsi="Work Sans" w:cs="Aptos"/>
                <w:color w:val="000000"/>
                <w:sz w:val="20"/>
                <w:szCs w:val="20"/>
                <w:lang w:val="es-ES"/>
              </w:rPr>
              <w:t>cliente</w:t>
            </w:r>
            <w:r w:rsidR="003140D4" w:rsidRPr="003140D4">
              <w:rPr>
                <w:rFonts w:ascii="Work Sans" w:eastAsia="Times New Roman" w:hAnsi="Work Sans" w:cs="Aptos"/>
                <w:color w:val="000000"/>
                <w:sz w:val="20"/>
                <w:szCs w:val="20"/>
                <w:lang w:val="es-ES"/>
              </w:rPr>
              <w:t xml:space="preserve"> (</w:t>
            </w:r>
            <w:r w:rsidRPr="00CF5544">
              <w:rPr>
                <w:rFonts w:ascii="Work Sans" w:eastAsia="Times New Roman" w:hAnsi="Work Sans" w:cs="Aptos"/>
                <w:color w:val="000000"/>
                <w:sz w:val="20"/>
                <w:szCs w:val="20"/>
                <w:lang w:val="es-ES"/>
              </w:rPr>
              <w:t>WPAD</w:t>
            </w:r>
            <w:r w:rsidR="003140D4" w:rsidRPr="003140D4">
              <w:rPr>
                <w:rFonts w:ascii="Work Sans" w:eastAsia="Times New Roman" w:hAnsi="Work Sans" w:cs="Aptos"/>
                <w:color w:val="000000"/>
                <w:sz w:val="20"/>
                <w:szCs w:val="20"/>
                <w:lang w:val="es-ES"/>
              </w:rPr>
              <w:t>), versiones</w:t>
            </w:r>
            <w:r w:rsidRPr="00CF5544">
              <w:rPr>
                <w:rFonts w:ascii="Work Sans" w:eastAsia="Times New Roman" w:hAnsi="Work Sans" w:cs="Aptos"/>
                <w:color w:val="000000"/>
                <w:sz w:val="20"/>
                <w:szCs w:val="20"/>
                <w:lang w:val="es-ES"/>
              </w:rPr>
              <w:t xml:space="preserve">  desfasadas de sistema.  </w:t>
            </w:r>
          </w:p>
          <w:p w14:paraId="5110A8E9" w14:textId="77777777" w:rsidR="002F732D" w:rsidRPr="00CF5544" w:rsidRDefault="002F732D" w:rsidP="00B253A8">
            <w:pPr>
              <w:tabs>
                <w:tab w:val="left" w:pos="779"/>
              </w:tabs>
              <w:rPr>
                <w:rFonts w:ascii="Work Sans" w:eastAsia="Times New Roman" w:hAnsi="Work Sans" w:cs="Aptos"/>
                <w:color w:val="000000"/>
                <w:sz w:val="20"/>
                <w:szCs w:val="20"/>
                <w:lang w:val="es-ES"/>
              </w:rPr>
            </w:pPr>
          </w:p>
        </w:tc>
      </w:tr>
      <w:tr w:rsidR="002F732D" w:rsidRPr="00234367" w14:paraId="2B2A5DB4" w14:textId="77777777" w:rsidTr="00396239">
        <w:trPr>
          <w:trHeight w:val="690"/>
          <w:jc w:val="center"/>
        </w:trPr>
        <w:tc>
          <w:tcPr>
            <w:tcW w:w="1838" w:type="dxa"/>
            <w:vMerge w:val="restart"/>
          </w:tcPr>
          <w:p w14:paraId="5ECFAA25" w14:textId="7777777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b/>
                <w:bCs/>
                <w:color w:val="000000"/>
                <w:sz w:val="20"/>
                <w:szCs w:val="20"/>
                <w:lang w:val="es-ES"/>
              </w:rPr>
              <w:t xml:space="preserve">Otros  </w:t>
            </w:r>
          </w:p>
        </w:tc>
        <w:tc>
          <w:tcPr>
            <w:tcW w:w="2368" w:type="dxa"/>
            <w:vMerge w:val="restart"/>
          </w:tcPr>
          <w:p w14:paraId="5FBF3D75" w14:textId="403A0357" w:rsidR="002F732D" w:rsidRPr="00CF5544" w:rsidRDefault="002F732D" w:rsidP="00B253A8">
            <w:pPr>
              <w:rPr>
                <w:rFonts w:ascii="Work Sans" w:eastAsia="Times New Roman" w:hAnsi="Work Sans" w:cs="Aptos"/>
                <w:sz w:val="20"/>
                <w:szCs w:val="20"/>
                <w:lang w:val="es-ES"/>
              </w:rPr>
            </w:pPr>
            <w:r w:rsidRPr="00CF5544">
              <w:rPr>
                <w:rFonts w:ascii="Work Sans" w:eastAsia="Times New Roman" w:hAnsi="Work Sans" w:cs="Aptos"/>
                <w:color w:val="000000"/>
                <w:sz w:val="20"/>
                <w:szCs w:val="20"/>
                <w:lang w:val="es-ES"/>
              </w:rPr>
              <w:t>Incidentes</w:t>
            </w:r>
            <w:r w:rsidRPr="00CF5544">
              <w:rPr>
                <w:rFonts w:ascii="Work Sans" w:eastAsia="Times New Roman" w:hAnsi="Work Sans" w:cs="Aptos"/>
                <w:color w:val="000000"/>
                <w:spacing w:val="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no</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clasificados</w:t>
            </w:r>
            <w:r w:rsidRPr="00CF5544">
              <w:rPr>
                <w:rFonts w:ascii="Work Sans" w:eastAsia="Times New Roman" w:hAnsi="Work Sans" w:cs="Aptos"/>
                <w:color w:val="000000"/>
                <w:spacing w:val="9"/>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en</w:t>
            </w:r>
            <w:r w:rsidRPr="00CF5544">
              <w:rPr>
                <w:rFonts w:ascii="Work Sans" w:eastAsia="Times New Roman" w:hAnsi="Work Sans" w:cs="Aptos"/>
                <w:color w:val="000000"/>
                <w:spacing w:val="14"/>
                <w:sz w:val="20"/>
                <w:szCs w:val="20"/>
                <w:lang w:val="es-ES"/>
              </w:rPr>
              <w:t xml:space="preserve"> </w:t>
            </w:r>
            <w:r w:rsidRPr="00CF5544">
              <w:rPr>
                <w:rFonts w:ascii="Work Sans" w:eastAsia="Times New Roman" w:hAnsi="Work Sans" w:cs="Aptos"/>
                <w:sz w:val="20"/>
                <w:szCs w:val="20"/>
                <w:lang w:val="es-ES"/>
              </w:rPr>
              <w:t xml:space="preserve">  </w:t>
            </w:r>
            <w:r w:rsidRPr="00CF5544">
              <w:rPr>
                <w:rFonts w:ascii="Work Sans" w:eastAsia="Times New Roman" w:hAnsi="Work Sans" w:cs="Aptos"/>
                <w:color w:val="000000"/>
                <w:sz w:val="20"/>
                <w:szCs w:val="20"/>
                <w:lang w:val="es-ES"/>
              </w:rPr>
              <w:t>la taxonomía</w:t>
            </w:r>
            <w:r w:rsidRPr="00CF5544">
              <w:rPr>
                <w:rFonts w:ascii="Work Sans" w:eastAsia="Times New Roman" w:hAnsi="Work Sans" w:cs="Aptos"/>
                <w:color w:val="000000"/>
                <w:spacing w:val="39"/>
                <w:sz w:val="20"/>
                <w:szCs w:val="20"/>
                <w:lang w:val="es-ES"/>
              </w:rPr>
              <w:t xml:space="preserve"> </w:t>
            </w:r>
            <w:r w:rsidRPr="00CF5544">
              <w:rPr>
                <w:rFonts w:ascii="Work Sans" w:eastAsia="Times New Roman" w:hAnsi="Work Sans" w:cs="Aptos"/>
                <w:sz w:val="20"/>
                <w:szCs w:val="20"/>
                <w:lang w:val="es-ES"/>
              </w:rPr>
              <w:t>existente</w:t>
            </w:r>
            <w:r w:rsidRPr="00CF5544">
              <w:rPr>
                <w:rFonts w:ascii="Work Sans" w:eastAsia="Times New Roman" w:hAnsi="Work Sans" w:cs="Aptos"/>
                <w:color w:val="000000"/>
                <w:spacing w:val="39"/>
                <w:sz w:val="20"/>
                <w:szCs w:val="20"/>
                <w:lang w:val="es-ES"/>
              </w:rPr>
              <w:t xml:space="preserve"> </w:t>
            </w:r>
            <w:r w:rsidR="00234367" w:rsidRPr="00234367">
              <w:rPr>
                <w:rFonts w:ascii="Work Sans" w:eastAsia="Times New Roman" w:hAnsi="Work Sans" w:cs="Aptos"/>
                <w:sz w:val="20"/>
                <w:szCs w:val="20"/>
                <w:lang w:val="es-ES"/>
              </w:rPr>
              <w:t>o</w:t>
            </w:r>
            <w:r w:rsidR="00234367" w:rsidRPr="00234367">
              <w:rPr>
                <w:rFonts w:ascii="Work Sans" w:eastAsia="Times New Roman" w:hAnsi="Work Sans" w:cs="Aptos"/>
                <w:color w:val="000000"/>
                <w:spacing w:val="44"/>
                <w:sz w:val="20"/>
                <w:szCs w:val="20"/>
                <w:lang w:val="es-ES"/>
              </w:rPr>
              <w:t xml:space="preserve"> </w:t>
            </w:r>
            <w:r w:rsidR="00234367" w:rsidRPr="00234367">
              <w:rPr>
                <w:rFonts w:ascii="Work Sans" w:eastAsia="Times New Roman" w:hAnsi="Work Sans" w:cs="Aptos"/>
                <w:sz w:val="20"/>
                <w:szCs w:val="20"/>
                <w:lang w:val="es-ES"/>
              </w:rPr>
              <w:t>amenazas</w:t>
            </w:r>
            <w:r w:rsidR="00234367" w:rsidRPr="00234367">
              <w:rPr>
                <w:rFonts w:ascii="Work Sans" w:eastAsia="Times New Roman" w:hAnsi="Work Sans" w:cs="Aptos"/>
                <w:color w:val="000000"/>
                <w:sz w:val="20"/>
                <w:szCs w:val="20"/>
                <w:lang w:val="es-ES"/>
              </w:rPr>
              <w:t xml:space="preserve"> persistentes</w:t>
            </w:r>
            <w:r w:rsidRPr="00CF5544">
              <w:rPr>
                <w:rFonts w:ascii="Work Sans" w:eastAsia="Times New Roman" w:hAnsi="Work Sans" w:cs="Aptos"/>
                <w:color w:val="000000"/>
                <w:sz w:val="20"/>
                <w:szCs w:val="20"/>
                <w:lang w:val="es-ES"/>
              </w:rPr>
              <w:t xml:space="preserve"> avanzadas  </w:t>
            </w:r>
          </w:p>
        </w:tc>
        <w:tc>
          <w:tcPr>
            <w:tcW w:w="1601" w:type="dxa"/>
          </w:tcPr>
          <w:p w14:paraId="46A5A08C" w14:textId="0C9F077C" w:rsidR="002F732D" w:rsidRPr="00CF5544" w:rsidRDefault="002F732D" w:rsidP="00B253A8">
            <w:pPr>
              <w:ind w:left="55"/>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 xml:space="preserve">Incidente </w:t>
            </w:r>
            <w:r w:rsidR="00234367" w:rsidRPr="00234367">
              <w:rPr>
                <w:rFonts w:ascii="Work Sans" w:eastAsia="Times New Roman" w:hAnsi="Work Sans" w:cs="Aptos"/>
                <w:b/>
                <w:bCs/>
                <w:color w:val="000000"/>
                <w:sz w:val="20"/>
                <w:szCs w:val="20"/>
                <w:lang w:val="es-ES"/>
              </w:rPr>
              <w:t>no clasificado</w:t>
            </w:r>
            <w:r w:rsidRPr="00CF5544">
              <w:rPr>
                <w:rFonts w:ascii="Work Sans" w:eastAsia="Times New Roman" w:hAnsi="Work Sans" w:cs="Aptos"/>
                <w:b/>
                <w:bCs/>
                <w:color w:val="000000"/>
                <w:sz w:val="20"/>
                <w:szCs w:val="20"/>
                <w:lang w:val="es-ES"/>
              </w:rPr>
              <w:t xml:space="preserve">  </w:t>
            </w:r>
          </w:p>
        </w:tc>
        <w:tc>
          <w:tcPr>
            <w:tcW w:w="4111" w:type="dxa"/>
          </w:tcPr>
          <w:p w14:paraId="5B0CFC0A"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Incidentes   que   no   se   ajustan</w:t>
            </w:r>
          </w:p>
          <w:p w14:paraId="1C2DFC07" w14:textId="521FBC59"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a la clasificación   existente, a</w:t>
            </w:r>
            <w:r w:rsidRPr="00CF5544">
              <w:rPr>
                <w:rFonts w:eastAsia="Times New Roman" w:cs="Aptos"/>
                <w:color w:val="000000"/>
                <w:sz w:val="20"/>
                <w:szCs w:val="20"/>
                <w:lang w:val="es-ES"/>
              </w:rPr>
              <w:t>ctuando</w:t>
            </w:r>
            <w:r w:rsidRPr="00CF5544">
              <w:rPr>
                <w:rFonts w:ascii="Work Sans" w:eastAsia="Times New Roman" w:hAnsi="Work Sans" w:cs="Aptos"/>
                <w:color w:val="000000"/>
                <w:sz w:val="20"/>
                <w:szCs w:val="20"/>
                <w:lang w:val="es-ES"/>
              </w:rPr>
              <w:t xml:space="preserve">   </w:t>
            </w:r>
            <w:r w:rsidR="00234367" w:rsidRPr="00234367">
              <w:rPr>
                <w:rFonts w:ascii="Work Sans" w:eastAsia="Times New Roman" w:hAnsi="Work Sans" w:cs="Aptos"/>
                <w:color w:val="000000"/>
                <w:sz w:val="20"/>
                <w:szCs w:val="20"/>
                <w:lang w:val="es-ES"/>
              </w:rPr>
              <w:t>como indicador</w:t>
            </w:r>
            <w:r w:rsidRPr="00CF5544">
              <w:rPr>
                <w:rFonts w:ascii="Work Sans" w:eastAsia="Times New Roman" w:hAnsi="Work Sans" w:cs="Aptos"/>
                <w:color w:val="000000"/>
                <w:sz w:val="20"/>
                <w:szCs w:val="20"/>
                <w:lang w:val="es-ES"/>
              </w:rPr>
              <w:t xml:space="preserve">   para   la   actualización   de   </w:t>
            </w:r>
            <w:r w:rsidR="00234367" w:rsidRPr="00234367">
              <w:rPr>
                <w:rFonts w:ascii="Work Sans" w:eastAsia="Times New Roman" w:hAnsi="Work Sans" w:cs="Aptos"/>
                <w:color w:val="000000"/>
                <w:sz w:val="20"/>
                <w:szCs w:val="20"/>
                <w:lang w:val="es-ES"/>
              </w:rPr>
              <w:t>la clasificación</w:t>
            </w:r>
            <w:r w:rsidRPr="00CF5544">
              <w:rPr>
                <w:rFonts w:ascii="Work Sans" w:eastAsia="Times New Roman" w:hAnsi="Work Sans" w:cs="Aptos"/>
                <w:color w:val="000000"/>
                <w:sz w:val="20"/>
                <w:szCs w:val="20"/>
                <w:lang w:val="es-ES"/>
              </w:rPr>
              <w:t xml:space="preserve">.  </w:t>
            </w:r>
          </w:p>
        </w:tc>
      </w:tr>
      <w:tr w:rsidR="002F732D" w:rsidRPr="00234367" w14:paraId="73D71E68" w14:textId="77777777" w:rsidTr="00396239">
        <w:trPr>
          <w:trHeight w:val="675"/>
          <w:jc w:val="center"/>
        </w:trPr>
        <w:tc>
          <w:tcPr>
            <w:tcW w:w="1838" w:type="dxa"/>
            <w:vMerge/>
          </w:tcPr>
          <w:p w14:paraId="13598EF8" w14:textId="77777777" w:rsidR="002F732D" w:rsidRPr="00CF5544" w:rsidRDefault="002F732D" w:rsidP="00B253A8">
            <w:pPr>
              <w:rPr>
                <w:rFonts w:ascii="Work Sans" w:eastAsia="Times New Roman" w:hAnsi="Work Sans" w:cs="Aptos"/>
                <w:b/>
                <w:bCs/>
                <w:color w:val="000000"/>
                <w:sz w:val="20"/>
                <w:szCs w:val="20"/>
                <w:lang w:val="es-ES"/>
              </w:rPr>
            </w:pPr>
          </w:p>
        </w:tc>
        <w:tc>
          <w:tcPr>
            <w:tcW w:w="2368" w:type="dxa"/>
            <w:vMerge/>
          </w:tcPr>
          <w:p w14:paraId="6DCE8BFE" w14:textId="77777777" w:rsidR="002F732D" w:rsidRPr="00CF5544" w:rsidRDefault="002F732D" w:rsidP="00B253A8">
            <w:pPr>
              <w:rPr>
                <w:rFonts w:ascii="Work Sans" w:eastAsia="Times New Roman" w:hAnsi="Work Sans" w:cs="Aptos"/>
                <w:color w:val="000000"/>
                <w:sz w:val="20"/>
                <w:szCs w:val="20"/>
                <w:lang w:val="es-ES"/>
              </w:rPr>
            </w:pPr>
          </w:p>
        </w:tc>
        <w:tc>
          <w:tcPr>
            <w:tcW w:w="1601" w:type="dxa"/>
          </w:tcPr>
          <w:p w14:paraId="27DD8F8D" w14:textId="77777777" w:rsidR="002F732D" w:rsidRPr="00CF5544" w:rsidRDefault="002F732D" w:rsidP="00B253A8">
            <w:pPr>
              <w:ind w:left="55"/>
              <w:rPr>
                <w:rFonts w:ascii="Work Sans" w:eastAsia="Times New Roman" w:hAnsi="Work Sans" w:cs="Aptos"/>
                <w:color w:val="010302"/>
                <w:sz w:val="20"/>
                <w:szCs w:val="20"/>
                <w:lang w:val="es-ES"/>
              </w:rPr>
            </w:pPr>
            <w:r w:rsidRPr="00CF5544">
              <w:rPr>
                <w:rFonts w:ascii="Work Sans" w:eastAsia="Times New Roman" w:hAnsi="Work Sans" w:cs="Aptos"/>
                <w:b/>
                <w:bCs/>
                <w:color w:val="000000"/>
                <w:sz w:val="20"/>
                <w:szCs w:val="20"/>
                <w:lang w:val="es-ES"/>
              </w:rPr>
              <w:t>APT</w:t>
            </w:r>
          </w:p>
        </w:tc>
        <w:tc>
          <w:tcPr>
            <w:tcW w:w="4111" w:type="dxa"/>
          </w:tcPr>
          <w:p w14:paraId="79D8ECDC" w14:textId="11BD66A6"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Ataques dirigidos contra organizaciones concretas, </w:t>
            </w:r>
            <w:r w:rsidR="00234367" w:rsidRPr="00234367">
              <w:rPr>
                <w:rFonts w:ascii="Work Sans" w:eastAsia="Times New Roman" w:hAnsi="Work Sans" w:cs="Aptos"/>
                <w:color w:val="000000"/>
                <w:sz w:val="20"/>
                <w:szCs w:val="20"/>
                <w:lang w:val="es-ES"/>
              </w:rPr>
              <w:t>sustentados en mecanismos muy</w:t>
            </w:r>
            <w:r w:rsidRPr="00CF5544">
              <w:rPr>
                <w:rFonts w:ascii="Work Sans" w:eastAsia="Times New Roman" w:hAnsi="Work Sans" w:cs="Aptos"/>
                <w:color w:val="000000"/>
                <w:sz w:val="20"/>
                <w:szCs w:val="20"/>
                <w:lang w:val="es-ES"/>
              </w:rPr>
              <w:t xml:space="preserve"> sofisticados de ocultación, anonimato</w:t>
            </w:r>
          </w:p>
          <w:p w14:paraId="1203AF8F" w14:textId="7777777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y persistencia.</w:t>
            </w:r>
          </w:p>
          <w:p w14:paraId="3272A956" w14:textId="74691F17" w:rsidR="002F732D" w:rsidRPr="00CF5544" w:rsidRDefault="002F732D" w:rsidP="00B253A8">
            <w:pPr>
              <w:tabs>
                <w:tab w:val="left" w:pos="779"/>
              </w:tabs>
              <w:spacing w:line="227" w:lineRule="exact"/>
              <w:jc w:val="both"/>
              <w:rPr>
                <w:rFonts w:ascii="Work Sans" w:eastAsia="Times New Roman" w:hAnsi="Work Sans" w:cs="Aptos"/>
                <w:color w:val="000000"/>
                <w:sz w:val="20"/>
                <w:szCs w:val="20"/>
                <w:lang w:val="es-ES"/>
              </w:rPr>
            </w:pPr>
            <w:r w:rsidRPr="00CF5544">
              <w:rPr>
                <w:rFonts w:ascii="Work Sans" w:eastAsia="Times New Roman" w:hAnsi="Work Sans" w:cs="Aptos"/>
                <w:color w:val="000000"/>
                <w:sz w:val="20"/>
                <w:szCs w:val="20"/>
                <w:lang w:val="es-ES"/>
              </w:rPr>
              <w:t xml:space="preserve">Esta </w:t>
            </w:r>
            <w:r w:rsidRPr="00CF5544">
              <w:rPr>
                <w:rFonts w:ascii="Work Sans" w:eastAsia="Times New Roman" w:hAnsi="Work Sans" w:cs="Aptos"/>
                <w:color w:val="000000"/>
                <w:sz w:val="20"/>
                <w:szCs w:val="20"/>
                <w:lang w:val="es-ES"/>
              </w:rPr>
              <w:tab/>
              <w:t xml:space="preserve">amenaza habitualmente     emplea técnicas     de ingeniería   social   para   conseguir   sus objetivos junto     con     el     uso     de procedimientos </w:t>
            </w:r>
            <w:r w:rsidR="00234367" w:rsidRPr="00234367">
              <w:rPr>
                <w:rFonts w:ascii="Work Sans" w:eastAsia="Times New Roman" w:hAnsi="Work Sans" w:cs="Aptos"/>
                <w:color w:val="000000"/>
                <w:sz w:val="20"/>
                <w:szCs w:val="20"/>
                <w:lang w:val="es-ES"/>
              </w:rPr>
              <w:t xml:space="preserve">de ataque </w:t>
            </w:r>
            <w:r w:rsidR="003140D4" w:rsidRPr="00234367">
              <w:rPr>
                <w:rFonts w:ascii="Work Sans" w:eastAsia="Times New Roman" w:hAnsi="Work Sans" w:cs="Aptos"/>
                <w:color w:val="000000"/>
                <w:sz w:val="20"/>
                <w:szCs w:val="20"/>
                <w:lang w:val="es-ES"/>
              </w:rPr>
              <w:t>conocidos</w:t>
            </w:r>
            <w:r w:rsidR="003140D4" w:rsidRPr="003140D4">
              <w:rPr>
                <w:rFonts w:ascii="Work Sans" w:eastAsia="Times New Roman" w:hAnsi="Work Sans" w:cs="Aptos"/>
                <w:color w:val="000000"/>
                <w:sz w:val="20"/>
                <w:szCs w:val="20"/>
                <w:lang w:val="es-ES"/>
              </w:rPr>
              <w:t xml:space="preserve"> o genuinos</w:t>
            </w:r>
            <w:r w:rsidRPr="00CF5544">
              <w:rPr>
                <w:rFonts w:ascii="Work Sans" w:eastAsia="Times New Roman" w:hAnsi="Work Sans" w:cs="Aptos"/>
                <w:color w:val="000000"/>
                <w:sz w:val="20"/>
                <w:szCs w:val="20"/>
                <w:lang w:val="es-ES"/>
              </w:rPr>
              <w:t xml:space="preserve">.   </w:t>
            </w:r>
          </w:p>
        </w:tc>
      </w:tr>
    </w:tbl>
    <w:p w14:paraId="1EB677A4" w14:textId="7EA95E3C" w:rsidR="002F732D" w:rsidRPr="00264CD1" w:rsidRDefault="00264CD1" w:rsidP="00264CD1">
      <w:pPr>
        <w:spacing w:after="0" w:line="240" w:lineRule="auto"/>
        <w:ind w:left="720"/>
        <w:jc w:val="center"/>
        <w:outlineLvl w:val="0"/>
        <w:rPr>
          <w:rFonts w:ascii="Nunito" w:eastAsia="Times New Roman" w:hAnsi="Nunito" w:cs="Times New Roman"/>
          <w:szCs w:val="24"/>
        </w:rPr>
      </w:pPr>
      <w:r w:rsidRPr="00264CD1">
        <w:rPr>
          <w:rFonts w:ascii="Nunito" w:eastAsia="Times New Roman" w:hAnsi="Nunito" w:cs="Times New Roman"/>
          <w:i/>
          <w:iCs/>
          <w:szCs w:val="24"/>
          <w:lang w:val="es-ES"/>
        </w:rPr>
        <w:t xml:space="preserve">Tabla </w:t>
      </w:r>
      <w:r w:rsidRPr="00264CD1">
        <w:rPr>
          <w:rFonts w:ascii="Nunito" w:eastAsia="Times New Roman" w:hAnsi="Nunito" w:cs="Times New Roman"/>
          <w:i/>
          <w:iCs/>
          <w:szCs w:val="24"/>
          <w:lang w:val="es-ES"/>
        </w:rPr>
        <w:fldChar w:fldCharType="begin"/>
      </w:r>
      <w:r w:rsidRPr="00264CD1">
        <w:rPr>
          <w:rFonts w:ascii="Nunito" w:eastAsia="Times New Roman" w:hAnsi="Nunito" w:cs="Times New Roman"/>
          <w:i/>
          <w:iCs/>
          <w:szCs w:val="24"/>
          <w:lang w:val="es-ES"/>
        </w:rPr>
        <w:instrText xml:space="preserve"> SEQ Tabla \* ARABIC </w:instrText>
      </w:r>
      <w:r w:rsidRPr="00264CD1">
        <w:rPr>
          <w:rFonts w:ascii="Nunito" w:eastAsia="Times New Roman" w:hAnsi="Nunito" w:cs="Times New Roman"/>
          <w:i/>
          <w:iCs/>
          <w:szCs w:val="24"/>
          <w:lang w:val="es-ES"/>
        </w:rPr>
        <w:fldChar w:fldCharType="separate"/>
      </w:r>
      <w:r w:rsidRPr="00264CD1">
        <w:rPr>
          <w:rFonts w:ascii="Nunito" w:eastAsia="Times New Roman" w:hAnsi="Nunito" w:cs="Times New Roman"/>
          <w:i/>
          <w:iCs/>
          <w:noProof/>
          <w:szCs w:val="24"/>
          <w:lang w:val="es-ES"/>
        </w:rPr>
        <w:t>1</w:t>
      </w:r>
      <w:r w:rsidRPr="00264CD1">
        <w:rPr>
          <w:rFonts w:ascii="Nunito" w:eastAsia="Times New Roman" w:hAnsi="Nunito" w:cs="Times New Roman"/>
          <w:i/>
          <w:iCs/>
          <w:szCs w:val="24"/>
          <w:lang w:val="es-ES"/>
        </w:rPr>
        <w:fldChar w:fldCharType="end"/>
      </w:r>
      <w:r w:rsidRPr="00264CD1">
        <w:rPr>
          <w:rFonts w:ascii="Nunito" w:eastAsia="Times New Roman" w:hAnsi="Nunito" w:cs="Times New Roman"/>
          <w:i/>
          <w:iCs/>
          <w:szCs w:val="24"/>
          <w:lang w:val="es-ES"/>
        </w:rPr>
        <w:t xml:space="preserve"> Taxonomía Clasificación de Incidentes</w:t>
      </w:r>
    </w:p>
    <w:p w14:paraId="59188BCB" w14:textId="77777777" w:rsidR="002F732D" w:rsidRDefault="002F732D" w:rsidP="00B253A8">
      <w:pPr>
        <w:spacing w:after="0"/>
      </w:pPr>
    </w:p>
    <w:p w14:paraId="1DB7D3F3" w14:textId="2249841A" w:rsidR="002F732D" w:rsidRPr="00264CD1" w:rsidRDefault="002F732D" w:rsidP="00B253A8">
      <w:pPr>
        <w:pStyle w:val="Sinespaciado"/>
        <w:spacing w:before="0"/>
        <w:jc w:val="both"/>
        <w:rPr>
          <w:rStyle w:val="Ttulo5Car"/>
          <w:rFonts w:ascii="Nunito Black" w:hAnsi="Nunito Black"/>
          <w:bCs/>
          <w:color w:val="002060"/>
          <w:sz w:val="28"/>
          <w:szCs w:val="28"/>
          <w:lang w:val="es-419" w:eastAsia="es-419"/>
        </w:rPr>
      </w:pPr>
      <w:bookmarkStart w:id="618" w:name="_Toc167789579"/>
      <w:bookmarkStart w:id="619" w:name="_Toc177026096"/>
      <w:r w:rsidRPr="00264CD1">
        <w:rPr>
          <w:rStyle w:val="Ttulo5Car"/>
          <w:rFonts w:ascii="Nunito Black" w:hAnsi="Nunito Black" w:hint="eastAsia"/>
          <w:bCs/>
          <w:color w:val="002060"/>
          <w:sz w:val="28"/>
          <w:szCs w:val="28"/>
          <w:lang w:val="es-419" w:eastAsia="es-419"/>
        </w:rPr>
        <w:t>9.2.5.</w:t>
      </w:r>
      <w:r w:rsidR="00264CD1">
        <w:rPr>
          <w:rStyle w:val="Ttulo5Car"/>
          <w:rFonts w:ascii="Nunito Black" w:hAnsi="Nunito Black"/>
          <w:bCs/>
          <w:color w:val="002060"/>
          <w:sz w:val="28"/>
          <w:szCs w:val="28"/>
          <w:lang w:val="es-419" w:eastAsia="es-419"/>
        </w:rPr>
        <w:t xml:space="preserve"> </w:t>
      </w:r>
      <w:r w:rsidRPr="00264CD1">
        <w:rPr>
          <w:rStyle w:val="Ttulo5Car"/>
          <w:rFonts w:ascii="Nunito Black" w:hAnsi="Nunito Black" w:hint="eastAsia"/>
          <w:bCs/>
          <w:color w:val="002060"/>
          <w:sz w:val="28"/>
          <w:szCs w:val="28"/>
          <w:lang w:val="es-419" w:eastAsia="es-419"/>
        </w:rPr>
        <w:t>Priorización del incidente:</w:t>
      </w:r>
      <w:bookmarkEnd w:id="618"/>
      <w:bookmarkEnd w:id="619"/>
    </w:p>
    <w:p w14:paraId="304AC5A7" w14:textId="77777777" w:rsidR="002F732D" w:rsidRDefault="002F732D" w:rsidP="00B253A8">
      <w:pPr>
        <w:spacing w:after="0"/>
        <w:jc w:val="both"/>
      </w:pPr>
    </w:p>
    <w:p w14:paraId="6A38727E" w14:textId="22A06244" w:rsidR="00BF4E8F" w:rsidRPr="00396239" w:rsidRDefault="002F732D" w:rsidP="00B253A8">
      <w:pPr>
        <w:spacing w:after="0"/>
        <w:jc w:val="both"/>
        <w:rPr>
          <w:rFonts w:cs="Arial"/>
          <w:szCs w:val="24"/>
        </w:rPr>
      </w:pPr>
      <w:r w:rsidRPr="00396239">
        <w:rPr>
          <w:rFonts w:cs="Arial"/>
          <w:szCs w:val="24"/>
        </w:rPr>
        <w:t>La gesti</w:t>
      </w:r>
      <w:r w:rsidRPr="00396239">
        <w:rPr>
          <w:rFonts w:cs="Arial" w:hint="eastAsia"/>
          <w:szCs w:val="24"/>
        </w:rPr>
        <w:t>ó</w:t>
      </w:r>
      <w:r w:rsidRPr="00396239">
        <w:rPr>
          <w:rFonts w:cs="Arial"/>
          <w:szCs w:val="24"/>
        </w:rPr>
        <w:t>n de los incidentes no debe realizarse por orden de llegada. Este proceso es uno de los m</w:t>
      </w:r>
      <w:r w:rsidRPr="00396239">
        <w:rPr>
          <w:rFonts w:cs="Arial" w:hint="eastAsia"/>
          <w:szCs w:val="24"/>
        </w:rPr>
        <w:t>á</w:t>
      </w:r>
      <w:r w:rsidRPr="00396239">
        <w:rPr>
          <w:rFonts w:cs="Arial"/>
          <w:szCs w:val="24"/>
        </w:rPr>
        <w:t>s cr</w:t>
      </w:r>
      <w:r w:rsidRPr="00396239">
        <w:rPr>
          <w:rFonts w:cs="Arial" w:hint="eastAsia"/>
          <w:szCs w:val="24"/>
        </w:rPr>
        <w:t>í</w:t>
      </w:r>
      <w:r w:rsidRPr="00396239">
        <w:rPr>
          <w:rFonts w:cs="Arial"/>
          <w:szCs w:val="24"/>
        </w:rPr>
        <w:t>ticos y debe priorizarse teniendo en cuenta los siguientes factores:</w:t>
      </w:r>
    </w:p>
    <w:p w14:paraId="30177C19" w14:textId="6BAB41FA" w:rsidR="002F732D" w:rsidRDefault="002F732D" w:rsidP="00B253A8">
      <w:pPr>
        <w:spacing w:after="0"/>
        <w:jc w:val="both"/>
        <w:rPr>
          <w:rFonts w:cs="Arial"/>
          <w:szCs w:val="24"/>
        </w:rPr>
      </w:pPr>
      <w:r w:rsidRPr="00396239">
        <w:rPr>
          <w:rFonts w:cs="Arial"/>
          <w:szCs w:val="24"/>
        </w:rPr>
        <w:t>Impacto funcional del incidente: Este corresponde a las afectaciones de la operatividad y funcionalidad actual de las aplicaciones y servicios a los usuarios, tanto interno como externos. Tambi</w:t>
      </w:r>
      <w:r w:rsidRPr="00396239">
        <w:rPr>
          <w:rFonts w:cs="Arial" w:hint="eastAsia"/>
          <w:szCs w:val="24"/>
        </w:rPr>
        <w:t>é</w:t>
      </w:r>
      <w:r w:rsidRPr="00396239">
        <w:rPr>
          <w:rFonts w:cs="Arial"/>
          <w:szCs w:val="24"/>
        </w:rPr>
        <w:t>n se deben considerar el probable impacto funcional futuro si el incidente no se contiene de inmediato.</w:t>
      </w:r>
    </w:p>
    <w:p w14:paraId="2B4A1131" w14:textId="77777777" w:rsidR="002944B1" w:rsidRPr="00396239" w:rsidRDefault="002944B1" w:rsidP="00B253A8">
      <w:pPr>
        <w:spacing w:after="0"/>
        <w:jc w:val="both"/>
        <w:rPr>
          <w:rFonts w:cs="Arial"/>
          <w:szCs w:val="24"/>
        </w:rPr>
      </w:pPr>
    </w:p>
    <w:p w14:paraId="470DF1EA" w14:textId="2B47BD8F" w:rsidR="000F05F7" w:rsidRDefault="002F732D" w:rsidP="00B253A8">
      <w:pPr>
        <w:spacing w:after="0"/>
        <w:jc w:val="both"/>
        <w:rPr>
          <w:rFonts w:cs="Arial"/>
          <w:szCs w:val="24"/>
        </w:rPr>
      </w:pPr>
      <w:r w:rsidRPr="00396239">
        <w:rPr>
          <w:rFonts w:cs="Arial"/>
          <w:szCs w:val="24"/>
        </w:rPr>
        <w:t>Impacto de la Informaci</w:t>
      </w:r>
      <w:r w:rsidRPr="00396239">
        <w:rPr>
          <w:rFonts w:cs="Arial" w:hint="eastAsia"/>
          <w:szCs w:val="24"/>
        </w:rPr>
        <w:t>ó</w:t>
      </w:r>
      <w:r w:rsidRPr="00396239">
        <w:rPr>
          <w:rFonts w:cs="Arial"/>
          <w:szCs w:val="24"/>
        </w:rPr>
        <w:t>n comprometida: Una vez Identificada la afectaci</w:t>
      </w:r>
      <w:r w:rsidRPr="00396239">
        <w:rPr>
          <w:rFonts w:cs="Arial" w:hint="eastAsia"/>
          <w:szCs w:val="24"/>
        </w:rPr>
        <w:t>ó</w:t>
      </w:r>
      <w:r w:rsidRPr="00396239">
        <w:rPr>
          <w:rFonts w:cs="Arial"/>
          <w:szCs w:val="24"/>
        </w:rPr>
        <w:t>n a las funcionalidades de los activos en t</w:t>
      </w:r>
      <w:r w:rsidRPr="00396239">
        <w:rPr>
          <w:rFonts w:cs="Arial" w:hint="eastAsia"/>
          <w:szCs w:val="24"/>
        </w:rPr>
        <w:t>é</w:t>
      </w:r>
      <w:r w:rsidRPr="00396239">
        <w:rPr>
          <w:rFonts w:cs="Arial"/>
          <w:szCs w:val="24"/>
        </w:rPr>
        <w:t>rminos de confidencialidad, integridad y disponibilidad, se debe evaluar si el incidente ha causado una filtraci</w:t>
      </w:r>
      <w:r w:rsidRPr="00396239">
        <w:rPr>
          <w:rFonts w:cs="Arial" w:hint="eastAsia"/>
          <w:szCs w:val="24"/>
        </w:rPr>
        <w:t>ó</w:t>
      </w:r>
      <w:r w:rsidRPr="00396239">
        <w:rPr>
          <w:rFonts w:cs="Arial"/>
          <w:szCs w:val="24"/>
        </w:rPr>
        <w:t>n de informaci</w:t>
      </w:r>
      <w:r w:rsidRPr="00396239">
        <w:rPr>
          <w:rFonts w:cs="Arial" w:hint="eastAsia"/>
          <w:szCs w:val="24"/>
        </w:rPr>
        <w:t>ó</w:t>
      </w:r>
      <w:r w:rsidRPr="00396239">
        <w:rPr>
          <w:rFonts w:cs="Arial"/>
          <w:szCs w:val="24"/>
        </w:rPr>
        <w:t>n. Es importante determinar el impacto de esta filtraci</w:t>
      </w:r>
      <w:r w:rsidRPr="00396239">
        <w:rPr>
          <w:rFonts w:cs="Arial" w:hint="eastAsia"/>
          <w:szCs w:val="24"/>
        </w:rPr>
        <w:t>ó</w:t>
      </w:r>
      <w:r w:rsidRPr="00396239">
        <w:rPr>
          <w:rFonts w:cs="Arial"/>
          <w:szCs w:val="24"/>
        </w:rPr>
        <w:t>n tanto en la entidad/organizaci</w:t>
      </w:r>
      <w:r w:rsidRPr="00396239">
        <w:rPr>
          <w:rFonts w:cs="Arial" w:hint="eastAsia"/>
          <w:szCs w:val="24"/>
        </w:rPr>
        <w:t>ó</w:t>
      </w:r>
      <w:r w:rsidRPr="00396239">
        <w:rPr>
          <w:rFonts w:cs="Arial"/>
          <w:szCs w:val="24"/>
        </w:rPr>
        <w:t>n como en terceros,</w:t>
      </w:r>
      <w:r w:rsidRPr="00396239">
        <w:rPr>
          <w:szCs w:val="24"/>
        </w:rPr>
        <w:t xml:space="preserve"> </w:t>
      </w:r>
      <w:r w:rsidRPr="00396239">
        <w:rPr>
          <w:rFonts w:cs="Arial"/>
          <w:szCs w:val="24"/>
        </w:rPr>
        <w:t>y c</w:t>
      </w:r>
      <w:r w:rsidRPr="00396239">
        <w:rPr>
          <w:rFonts w:cs="Arial" w:hint="eastAsia"/>
          <w:szCs w:val="24"/>
        </w:rPr>
        <w:t>ó</w:t>
      </w:r>
      <w:r w:rsidRPr="00396239">
        <w:rPr>
          <w:rFonts w:cs="Arial"/>
          <w:szCs w:val="24"/>
        </w:rPr>
        <w:t>mo afecta la misionalidad de la entidad. La evaluaci</w:t>
      </w:r>
      <w:r w:rsidRPr="00396239">
        <w:rPr>
          <w:rFonts w:cs="Arial" w:hint="eastAsia"/>
          <w:szCs w:val="24"/>
        </w:rPr>
        <w:t>ó</w:t>
      </w:r>
      <w:r w:rsidRPr="00396239">
        <w:rPr>
          <w:rFonts w:cs="Arial"/>
          <w:szCs w:val="24"/>
        </w:rPr>
        <w:t>n debe considerar el rol de la entidad como responsable y encargado de la informaci</w:t>
      </w:r>
      <w:r w:rsidRPr="00396239">
        <w:rPr>
          <w:rFonts w:cs="Arial" w:hint="eastAsia"/>
          <w:szCs w:val="24"/>
        </w:rPr>
        <w:t>ó</w:t>
      </w:r>
      <w:r w:rsidRPr="00396239">
        <w:rPr>
          <w:rFonts w:cs="Arial"/>
          <w:szCs w:val="24"/>
        </w:rPr>
        <w:t xml:space="preserve">n comprometida. </w:t>
      </w:r>
    </w:p>
    <w:p w14:paraId="489B6C19" w14:textId="77777777" w:rsidR="002944B1" w:rsidRPr="00396239" w:rsidRDefault="002944B1" w:rsidP="00B253A8">
      <w:pPr>
        <w:spacing w:after="0"/>
        <w:jc w:val="both"/>
        <w:rPr>
          <w:rFonts w:cs="Arial"/>
          <w:szCs w:val="24"/>
        </w:rPr>
      </w:pPr>
    </w:p>
    <w:p w14:paraId="02B2AFB2" w14:textId="77777777" w:rsidR="002F732D" w:rsidRDefault="002F732D" w:rsidP="00B253A8">
      <w:pPr>
        <w:spacing w:after="0"/>
        <w:jc w:val="both"/>
        <w:rPr>
          <w:rFonts w:cs="Arial"/>
          <w:szCs w:val="24"/>
        </w:rPr>
      </w:pPr>
      <w:r w:rsidRPr="00396239">
        <w:rPr>
          <w:rFonts w:cs="Arial"/>
          <w:szCs w:val="24"/>
        </w:rPr>
        <w:t>Recuperabilidad del incidente: La magnitud del incidente y los activos de informaci</w:t>
      </w:r>
      <w:r w:rsidRPr="00396239">
        <w:rPr>
          <w:rFonts w:cs="Arial" w:hint="eastAsia"/>
          <w:szCs w:val="24"/>
        </w:rPr>
        <w:t>ó</w:t>
      </w:r>
      <w:r w:rsidRPr="00396239">
        <w:rPr>
          <w:rFonts w:cs="Arial"/>
          <w:szCs w:val="24"/>
        </w:rPr>
        <w:t>n afectados determinar</w:t>
      </w:r>
      <w:r w:rsidRPr="00396239">
        <w:rPr>
          <w:rFonts w:cs="Arial" w:hint="eastAsia"/>
          <w:szCs w:val="24"/>
        </w:rPr>
        <w:t>á</w:t>
      </w:r>
      <w:r w:rsidRPr="00396239">
        <w:rPr>
          <w:rFonts w:cs="Arial"/>
          <w:szCs w:val="24"/>
        </w:rPr>
        <w:t>n el tiempo y los recursos necesarios para la recuperaci</w:t>
      </w:r>
      <w:r w:rsidRPr="00396239">
        <w:rPr>
          <w:rFonts w:cs="Arial" w:hint="eastAsia"/>
          <w:szCs w:val="24"/>
        </w:rPr>
        <w:t>ó</w:t>
      </w:r>
      <w:r w:rsidRPr="00396239">
        <w:rPr>
          <w:rFonts w:cs="Arial"/>
          <w:szCs w:val="24"/>
        </w:rPr>
        <w:t>n de las operaciones. En algunos casos, un incidente puede requerir muchos m</w:t>
      </w:r>
      <w:r w:rsidRPr="00396239">
        <w:rPr>
          <w:rFonts w:cs="Arial" w:hint="eastAsia"/>
          <w:szCs w:val="24"/>
        </w:rPr>
        <w:t>á</w:t>
      </w:r>
      <w:r w:rsidRPr="00396239">
        <w:rPr>
          <w:rFonts w:cs="Arial"/>
          <w:szCs w:val="24"/>
        </w:rPr>
        <w:t>s recursos de los que la entidad tiene disponible. Priorizaci</w:t>
      </w:r>
      <w:r w:rsidRPr="00396239">
        <w:rPr>
          <w:rFonts w:cs="Arial" w:hint="eastAsia"/>
          <w:szCs w:val="24"/>
        </w:rPr>
        <w:t>ó</w:t>
      </w:r>
      <w:r w:rsidRPr="00396239">
        <w:rPr>
          <w:rFonts w:cs="Arial"/>
          <w:szCs w:val="24"/>
        </w:rPr>
        <w:t>n atenci</w:t>
      </w:r>
      <w:r w:rsidRPr="00396239">
        <w:rPr>
          <w:rFonts w:cs="Arial" w:hint="eastAsia"/>
          <w:szCs w:val="24"/>
        </w:rPr>
        <w:t>ó</w:t>
      </w:r>
      <w:r w:rsidRPr="00396239">
        <w:rPr>
          <w:rFonts w:cs="Arial"/>
          <w:szCs w:val="24"/>
        </w:rPr>
        <w:t>n de Incidentes y Tiempos de Respuesta.</w:t>
      </w:r>
    </w:p>
    <w:p w14:paraId="3D1DA14D" w14:textId="77777777" w:rsidR="002944B1" w:rsidRPr="00396239" w:rsidRDefault="002944B1" w:rsidP="00B253A8">
      <w:pPr>
        <w:spacing w:after="0"/>
        <w:jc w:val="both"/>
        <w:rPr>
          <w:rFonts w:cs="Arial"/>
          <w:szCs w:val="24"/>
        </w:rPr>
      </w:pPr>
    </w:p>
    <w:p w14:paraId="266B35B8" w14:textId="0FD7FC5C" w:rsidR="000F05F7" w:rsidRDefault="002F732D" w:rsidP="00B253A8">
      <w:pPr>
        <w:spacing w:after="0"/>
        <w:jc w:val="both"/>
        <w:rPr>
          <w:rFonts w:cs="Arial"/>
          <w:szCs w:val="24"/>
        </w:rPr>
      </w:pPr>
      <w:r w:rsidRPr="00396239">
        <w:rPr>
          <w:rFonts w:cs="Arial"/>
          <w:szCs w:val="24"/>
        </w:rPr>
        <w:t>Para permitir una gesti</w:t>
      </w:r>
      <w:r w:rsidRPr="00396239">
        <w:rPr>
          <w:rFonts w:cs="Arial" w:hint="eastAsia"/>
          <w:szCs w:val="24"/>
        </w:rPr>
        <w:t>ó</w:t>
      </w:r>
      <w:r w:rsidRPr="00396239">
        <w:rPr>
          <w:rFonts w:cs="Arial"/>
          <w:szCs w:val="24"/>
        </w:rPr>
        <w:t>n y respuesta a los incidentes, se debe determinar el nivel de prioridad para la atenci</w:t>
      </w:r>
      <w:r w:rsidRPr="00396239">
        <w:rPr>
          <w:rFonts w:cs="Arial" w:hint="eastAsia"/>
          <w:szCs w:val="24"/>
        </w:rPr>
        <w:t>ó</w:t>
      </w:r>
      <w:r w:rsidRPr="00396239">
        <w:rPr>
          <w:rFonts w:cs="Arial"/>
          <w:szCs w:val="24"/>
        </w:rPr>
        <w:t>n por parte del IRT. A continuaci</w:t>
      </w:r>
      <w:r w:rsidRPr="00396239">
        <w:rPr>
          <w:rFonts w:cs="Arial" w:hint="eastAsia"/>
          <w:szCs w:val="24"/>
        </w:rPr>
        <w:t>ó</w:t>
      </w:r>
      <w:r w:rsidRPr="00396239">
        <w:rPr>
          <w:rFonts w:cs="Arial"/>
          <w:szCs w:val="24"/>
        </w:rPr>
        <w:t>n, se definen algunas variables que pueden ser utilizadas para realizar una adecuada priorizaci</w:t>
      </w:r>
      <w:r w:rsidRPr="00396239">
        <w:rPr>
          <w:rFonts w:cs="Arial" w:hint="eastAsia"/>
          <w:szCs w:val="24"/>
        </w:rPr>
        <w:t>ó</w:t>
      </w:r>
      <w:r w:rsidRPr="00396239">
        <w:rPr>
          <w:rFonts w:cs="Arial"/>
          <w:szCs w:val="24"/>
        </w:rPr>
        <w:t>n de los incidentes.</w:t>
      </w:r>
    </w:p>
    <w:p w14:paraId="497DF7CD" w14:textId="77777777" w:rsidR="002535A5" w:rsidRPr="00396239" w:rsidRDefault="002535A5" w:rsidP="00B253A8">
      <w:pPr>
        <w:spacing w:after="0"/>
        <w:jc w:val="both"/>
        <w:rPr>
          <w:rFonts w:cs="Arial"/>
          <w:szCs w:val="24"/>
        </w:rPr>
      </w:pPr>
    </w:p>
    <w:p w14:paraId="6C3B10F2" w14:textId="000D4300" w:rsidR="002F732D" w:rsidRPr="00264CD1" w:rsidRDefault="002F732D" w:rsidP="00B253A8">
      <w:pPr>
        <w:pStyle w:val="Sinespaciado"/>
        <w:spacing w:before="0"/>
        <w:jc w:val="both"/>
        <w:rPr>
          <w:rStyle w:val="Ttulo5Car"/>
          <w:rFonts w:ascii="Nunito Black" w:hAnsi="Nunito Black"/>
          <w:bCs/>
          <w:color w:val="002060"/>
          <w:sz w:val="28"/>
          <w:szCs w:val="28"/>
          <w:lang w:val="es-419" w:eastAsia="es-419"/>
        </w:rPr>
      </w:pPr>
      <w:bookmarkStart w:id="620" w:name="_Toc167789580"/>
      <w:bookmarkStart w:id="621" w:name="_Toc177026097"/>
      <w:r w:rsidRPr="00264CD1">
        <w:rPr>
          <w:rStyle w:val="Ttulo5Car"/>
          <w:rFonts w:ascii="Nunito Black" w:hAnsi="Nunito Black" w:hint="eastAsia"/>
          <w:bCs/>
          <w:color w:val="002060"/>
          <w:sz w:val="28"/>
          <w:szCs w:val="28"/>
          <w:lang w:val="es-419" w:eastAsia="es-419"/>
        </w:rPr>
        <w:t>9.2.6.</w:t>
      </w:r>
      <w:r w:rsidR="00264CD1">
        <w:rPr>
          <w:rStyle w:val="Ttulo5Car"/>
          <w:rFonts w:ascii="Nunito Black" w:hAnsi="Nunito Black"/>
          <w:bCs/>
          <w:color w:val="002060"/>
          <w:sz w:val="28"/>
          <w:szCs w:val="28"/>
          <w:lang w:val="es-419" w:eastAsia="es-419"/>
        </w:rPr>
        <w:t xml:space="preserve"> </w:t>
      </w:r>
      <w:r w:rsidRPr="00264CD1">
        <w:rPr>
          <w:rStyle w:val="Ttulo5Car"/>
          <w:rFonts w:ascii="Nunito Black" w:hAnsi="Nunito Black" w:hint="eastAsia"/>
          <w:bCs/>
          <w:color w:val="002060"/>
          <w:sz w:val="28"/>
          <w:szCs w:val="28"/>
          <w:lang w:val="es-419" w:eastAsia="es-419"/>
        </w:rPr>
        <w:t>Criterios de valoración del Nivel de Impacto.</w:t>
      </w:r>
      <w:bookmarkEnd w:id="620"/>
      <w:bookmarkEnd w:id="621"/>
    </w:p>
    <w:p w14:paraId="50F997C0" w14:textId="606D24D2" w:rsidR="002F732D" w:rsidRPr="00CE3686" w:rsidRDefault="002F732D" w:rsidP="00B253A8">
      <w:pPr>
        <w:keepNext/>
        <w:spacing w:after="0" w:line="240" w:lineRule="auto"/>
        <w:rPr>
          <w:rFonts w:ascii="Arial" w:eastAsia="Times New Roman" w:hAnsi="Arial" w:cs="Times New Roman"/>
          <w:i/>
          <w:iCs/>
          <w:color w:val="0E2841"/>
          <w:sz w:val="18"/>
          <w:szCs w:val="18"/>
          <w:lang w:val="es-ES"/>
        </w:rPr>
      </w:pPr>
    </w:p>
    <w:tbl>
      <w:tblPr>
        <w:tblStyle w:val="Tablaconcuadrcula8"/>
        <w:tblW w:w="0" w:type="auto"/>
        <w:jc w:val="center"/>
        <w:tblLook w:val="04A0" w:firstRow="1" w:lastRow="0" w:firstColumn="1" w:lastColumn="0" w:noHBand="0" w:noVBand="1"/>
      </w:tblPr>
      <w:tblGrid>
        <w:gridCol w:w="1393"/>
        <w:gridCol w:w="1128"/>
        <w:gridCol w:w="6307"/>
      </w:tblGrid>
      <w:tr w:rsidR="002F732D" w:rsidRPr="00E910CC" w14:paraId="3E312E65" w14:textId="77777777" w:rsidTr="00264CD1">
        <w:trPr>
          <w:tblHeader/>
          <w:jc w:val="center"/>
        </w:trPr>
        <w:tc>
          <w:tcPr>
            <w:tcW w:w="1393" w:type="dxa"/>
          </w:tcPr>
          <w:p w14:paraId="123F70ED" w14:textId="77777777" w:rsidR="002F732D" w:rsidRPr="00E910CC" w:rsidRDefault="002F732D" w:rsidP="00B253A8">
            <w:pPr>
              <w:jc w:val="center"/>
              <w:rPr>
                <w:rFonts w:eastAsia="Times New Roman" w:cs="Times New Roman"/>
                <w:b/>
                <w:bCs/>
                <w:color w:val="111111"/>
                <w:szCs w:val="24"/>
                <w:shd w:val="clear" w:color="auto" w:fill="FFFFFF"/>
                <w:lang w:val="es-ES"/>
              </w:rPr>
            </w:pPr>
            <w:r w:rsidRPr="00E910CC">
              <w:rPr>
                <w:rFonts w:eastAsia="Times New Roman" w:cs="Times New Roman"/>
                <w:b/>
                <w:bCs/>
                <w:color w:val="111111"/>
                <w:szCs w:val="24"/>
                <w:shd w:val="clear" w:color="auto" w:fill="FFFFFF"/>
                <w:lang w:val="es-ES"/>
              </w:rPr>
              <w:t>Nivel</w:t>
            </w:r>
          </w:p>
        </w:tc>
        <w:tc>
          <w:tcPr>
            <w:tcW w:w="1128" w:type="dxa"/>
          </w:tcPr>
          <w:p w14:paraId="26DBF536" w14:textId="77777777" w:rsidR="002F732D" w:rsidRPr="00E910CC" w:rsidRDefault="002F732D" w:rsidP="00B253A8">
            <w:pPr>
              <w:jc w:val="center"/>
              <w:rPr>
                <w:rFonts w:eastAsia="Times New Roman" w:cs="Times New Roman"/>
                <w:b/>
                <w:bCs/>
                <w:color w:val="111111"/>
                <w:szCs w:val="24"/>
                <w:shd w:val="clear" w:color="auto" w:fill="FFFFFF"/>
                <w:lang w:val="es-ES"/>
              </w:rPr>
            </w:pPr>
            <w:r w:rsidRPr="00E910CC">
              <w:rPr>
                <w:rFonts w:eastAsia="Times New Roman" w:cs="Times New Roman"/>
                <w:b/>
                <w:bCs/>
                <w:color w:val="111111"/>
                <w:szCs w:val="24"/>
                <w:shd w:val="clear" w:color="auto" w:fill="FFFFFF"/>
                <w:lang w:val="es-ES"/>
              </w:rPr>
              <w:t>Valor</w:t>
            </w:r>
          </w:p>
        </w:tc>
        <w:tc>
          <w:tcPr>
            <w:tcW w:w="6307" w:type="dxa"/>
          </w:tcPr>
          <w:p w14:paraId="5F5AEC89" w14:textId="77777777" w:rsidR="002F732D" w:rsidRPr="00E910CC" w:rsidRDefault="002F732D" w:rsidP="00B253A8">
            <w:pPr>
              <w:jc w:val="center"/>
              <w:rPr>
                <w:rFonts w:eastAsia="Times New Roman" w:cs="Times New Roman"/>
                <w:b/>
                <w:bCs/>
                <w:color w:val="111111"/>
                <w:szCs w:val="24"/>
                <w:shd w:val="clear" w:color="auto" w:fill="FFFFFF"/>
                <w:lang w:val="es-ES"/>
              </w:rPr>
            </w:pPr>
            <w:r w:rsidRPr="00E910CC">
              <w:rPr>
                <w:rFonts w:eastAsia="Times New Roman" w:cs="Times New Roman"/>
                <w:b/>
                <w:bCs/>
                <w:color w:val="111111"/>
                <w:szCs w:val="24"/>
                <w:shd w:val="clear" w:color="auto" w:fill="FFFFFF"/>
                <w:lang w:val="es-ES"/>
              </w:rPr>
              <w:t>Descripción</w:t>
            </w:r>
          </w:p>
        </w:tc>
      </w:tr>
      <w:tr w:rsidR="002F732D" w:rsidRPr="00E910CC" w14:paraId="47CA147E" w14:textId="77777777" w:rsidTr="00264CD1">
        <w:trPr>
          <w:jc w:val="center"/>
        </w:trPr>
        <w:tc>
          <w:tcPr>
            <w:tcW w:w="1393" w:type="dxa"/>
          </w:tcPr>
          <w:p w14:paraId="7FCD9E5F" w14:textId="77777777" w:rsidR="002F732D" w:rsidRPr="00E910CC" w:rsidRDefault="002F732D" w:rsidP="00B253A8">
            <w:pPr>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Muy Grave</w:t>
            </w:r>
          </w:p>
        </w:tc>
        <w:tc>
          <w:tcPr>
            <w:tcW w:w="1128" w:type="dxa"/>
          </w:tcPr>
          <w:p w14:paraId="0E419FDF"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1,00</w:t>
            </w:r>
          </w:p>
        </w:tc>
        <w:tc>
          <w:tcPr>
            <w:tcW w:w="6307" w:type="dxa"/>
          </w:tcPr>
          <w:p w14:paraId="069EDD25" w14:textId="77777777" w:rsidR="002F732D" w:rsidRPr="00E910CC" w:rsidRDefault="002F732D">
            <w:pPr>
              <w:numPr>
                <w:ilvl w:val="0"/>
                <w:numId w:val="76"/>
              </w:numPr>
              <w:contextualSpacing/>
              <w:jc w:val="both"/>
              <w:rPr>
                <w:rFonts w:eastAsia="Times New Roman" w:cs="Times New Roman"/>
                <w:color w:val="111111"/>
                <w:szCs w:val="24"/>
                <w:lang w:val="es-ES"/>
              </w:rPr>
            </w:pPr>
            <w:r w:rsidRPr="00E910CC">
              <w:rPr>
                <w:rFonts w:eastAsia="Times New Roman" w:cs="Times New Roman"/>
                <w:color w:val="111111"/>
                <w:szCs w:val="24"/>
                <w:lang w:val="es-ES"/>
              </w:rPr>
              <w:t>Afecta activos de información de criticidad Alta y de Infraestructura crítica cibernética y servicios esenciales.</w:t>
            </w:r>
          </w:p>
          <w:p w14:paraId="17969196" w14:textId="77777777" w:rsidR="002F732D" w:rsidRPr="00E910CC" w:rsidRDefault="002F732D">
            <w:pPr>
              <w:numPr>
                <w:ilvl w:val="0"/>
                <w:numId w:val="76"/>
              </w:numPr>
              <w:contextualSpacing/>
              <w:jc w:val="both"/>
              <w:rPr>
                <w:rFonts w:eastAsia="Times New Roman" w:cs="Times New Roman"/>
                <w:color w:val="111111"/>
                <w:szCs w:val="24"/>
                <w:lang w:val="es-ES"/>
              </w:rPr>
            </w:pPr>
            <w:r w:rsidRPr="00E910CC">
              <w:rPr>
                <w:rFonts w:eastAsia="Times New Roman" w:cs="Times New Roman"/>
                <w:color w:val="111111"/>
                <w:szCs w:val="24"/>
                <w:lang w:val="es-ES"/>
              </w:rPr>
              <w:t xml:space="preserve">Afecta las funcionalidades a más del 75% de los sistemas de la organización. </w:t>
            </w:r>
          </w:p>
          <w:p w14:paraId="065BE35D" w14:textId="77777777" w:rsidR="002F732D" w:rsidRPr="00E910CC" w:rsidRDefault="002F732D">
            <w:pPr>
              <w:numPr>
                <w:ilvl w:val="0"/>
                <w:numId w:val="76"/>
              </w:numPr>
              <w:contextualSpacing/>
              <w:jc w:val="both"/>
              <w:rPr>
                <w:rFonts w:eastAsia="Times New Roman" w:cs="Times New Roman"/>
                <w:color w:val="111111"/>
                <w:szCs w:val="24"/>
                <w:lang w:val="es-ES"/>
              </w:rPr>
            </w:pPr>
            <w:r w:rsidRPr="00E910CC">
              <w:rPr>
                <w:rFonts w:eastAsia="Times New Roman" w:cs="Times New Roman"/>
                <w:color w:val="111111"/>
                <w:szCs w:val="24"/>
                <w:lang w:val="es-ES"/>
              </w:rPr>
              <w:t xml:space="preserve"> Afecta la operación y funcionalidad de más del 75% de los usuarios internos y externos:</w:t>
            </w:r>
          </w:p>
          <w:p w14:paraId="0E2E1F49" w14:textId="77777777" w:rsidR="002F732D" w:rsidRPr="00E910CC" w:rsidRDefault="002F732D">
            <w:pPr>
              <w:numPr>
                <w:ilvl w:val="0"/>
                <w:numId w:val="76"/>
              </w:numPr>
              <w:contextualSpacing/>
              <w:jc w:val="both"/>
              <w:rPr>
                <w:rFonts w:eastAsia="Times New Roman" w:cs="Times New Roman"/>
                <w:color w:val="111111"/>
                <w:szCs w:val="24"/>
                <w:lang w:val="es-ES"/>
              </w:rPr>
            </w:pPr>
            <w:r w:rsidRPr="00E910CC">
              <w:rPr>
                <w:rFonts w:eastAsia="Times New Roman" w:cs="Times New Roman"/>
                <w:color w:val="111111"/>
                <w:szCs w:val="24"/>
                <w:lang w:val="es-ES"/>
              </w:rPr>
              <w:t>Afecta interdependencia de las operaciones y servicios en más de un 75% a otras entidades/organizaciones.</w:t>
            </w:r>
          </w:p>
          <w:p w14:paraId="1A72E559" w14:textId="77777777" w:rsidR="002F732D" w:rsidRPr="00E910CC" w:rsidRDefault="002F732D">
            <w:pPr>
              <w:numPr>
                <w:ilvl w:val="0"/>
                <w:numId w:val="76"/>
              </w:numPr>
              <w:contextualSpacing/>
              <w:jc w:val="both"/>
              <w:rPr>
                <w:rFonts w:eastAsia="Times New Roman" w:cs="Times New Roman"/>
                <w:color w:val="111111"/>
                <w:szCs w:val="24"/>
                <w:lang w:val="es-ES"/>
              </w:rPr>
            </w:pPr>
            <w:r w:rsidRPr="00E910CC">
              <w:rPr>
                <w:rFonts w:eastAsia="Times New Roman" w:cs="Times New Roman"/>
                <w:color w:val="111111"/>
                <w:szCs w:val="24"/>
                <w:lang w:val="es-ES"/>
              </w:rPr>
              <w:t>Compromete la confidencialidad de la información y los datos de la entidad, con filtración de cualquier porcentaje de Información pública Clasificada, Información pública Reservada, Información semi-privada e Información Privada.</w:t>
            </w:r>
          </w:p>
          <w:p w14:paraId="44D55927" w14:textId="77777777" w:rsidR="002F732D" w:rsidRPr="00E910CC" w:rsidRDefault="002F732D">
            <w:pPr>
              <w:numPr>
                <w:ilvl w:val="0"/>
                <w:numId w:val="76"/>
              </w:numPr>
              <w:contextualSpacing/>
              <w:rPr>
                <w:rFonts w:eastAsia="Times New Roman" w:cs="Times New Roman"/>
                <w:color w:val="111111"/>
                <w:szCs w:val="24"/>
                <w:lang w:val="es-ES"/>
              </w:rPr>
            </w:pPr>
            <w:r w:rsidRPr="00E910CC">
              <w:rPr>
                <w:rFonts w:eastAsia="Times New Roman" w:cs="Times New Roman"/>
                <w:color w:val="111111"/>
                <w:szCs w:val="24"/>
                <w:lang w:val="es-ES"/>
              </w:rPr>
              <w:t>Provoca daños reputacionales muy elevados y cobertura continua en medios de comunicación nacionales.</w:t>
            </w:r>
          </w:p>
        </w:tc>
      </w:tr>
      <w:tr w:rsidR="002F732D" w:rsidRPr="00E910CC" w14:paraId="670EB639" w14:textId="77777777" w:rsidTr="00264CD1">
        <w:trPr>
          <w:jc w:val="center"/>
        </w:trPr>
        <w:tc>
          <w:tcPr>
            <w:tcW w:w="1393" w:type="dxa"/>
          </w:tcPr>
          <w:p w14:paraId="2E81121F" w14:textId="77777777" w:rsidR="002F732D" w:rsidRPr="00E910CC" w:rsidRDefault="002F732D" w:rsidP="00B253A8">
            <w:pPr>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Grave</w:t>
            </w:r>
          </w:p>
        </w:tc>
        <w:tc>
          <w:tcPr>
            <w:tcW w:w="1128" w:type="dxa"/>
          </w:tcPr>
          <w:p w14:paraId="28A0FBC4"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0,75</w:t>
            </w:r>
          </w:p>
        </w:tc>
        <w:tc>
          <w:tcPr>
            <w:tcW w:w="6307" w:type="dxa"/>
          </w:tcPr>
          <w:p w14:paraId="42E75323"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lang w:val="es-ES"/>
              </w:rPr>
              <w:t>Afecta activos de información de criticidad Media.</w:t>
            </w:r>
          </w:p>
          <w:p w14:paraId="3F6D43C0"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lang w:val="es-ES"/>
              </w:rPr>
              <w:t xml:space="preserve">Afecta las operaciones y funcionalidades de más del 50% de los sistemas de la organización. </w:t>
            </w:r>
          </w:p>
          <w:p w14:paraId="5DCCF504"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lang w:val="es-ES"/>
              </w:rPr>
              <w:t>Afecta la operación y funcionalidad de más del 50% de usuarios internos y externos.</w:t>
            </w:r>
          </w:p>
          <w:p w14:paraId="1AE0733F" w14:textId="1A7CB19F"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lang w:val="es-ES"/>
              </w:rPr>
              <w:t>Afecta interdependencia de las operaciones y servicios en más del 50</w:t>
            </w:r>
            <w:r w:rsidR="003140D4" w:rsidRPr="00E910CC">
              <w:rPr>
                <w:rFonts w:eastAsia="Times New Roman" w:cs="Times New Roman"/>
                <w:color w:val="111111"/>
                <w:szCs w:val="24"/>
                <w:lang w:val="es-ES"/>
              </w:rPr>
              <w:t>% de</w:t>
            </w:r>
            <w:r w:rsidRPr="00E910CC">
              <w:rPr>
                <w:rFonts w:eastAsia="Times New Roman" w:cs="Times New Roman"/>
                <w:color w:val="111111"/>
                <w:szCs w:val="24"/>
                <w:lang w:val="es-ES"/>
              </w:rPr>
              <w:t xml:space="preserve"> otras entidades/organizaciones.</w:t>
            </w:r>
          </w:p>
          <w:p w14:paraId="2FB1F4BB"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Afecta a un servicio esencial.</w:t>
            </w:r>
          </w:p>
          <w:p w14:paraId="5906704A"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lang w:val="es-ES"/>
              </w:rPr>
              <w:t>Provoca daños reputacionales de difícil reparación, con amplia cobertura mediática y afectando la reputación de terceros. .</w:t>
            </w:r>
          </w:p>
        </w:tc>
      </w:tr>
      <w:tr w:rsidR="002F732D" w:rsidRPr="00E910CC" w14:paraId="2D5090C0" w14:textId="77777777" w:rsidTr="00264CD1">
        <w:trPr>
          <w:jc w:val="center"/>
        </w:trPr>
        <w:tc>
          <w:tcPr>
            <w:tcW w:w="1393" w:type="dxa"/>
          </w:tcPr>
          <w:p w14:paraId="3A71A5C3" w14:textId="77777777" w:rsidR="002F732D" w:rsidRPr="00E910CC" w:rsidRDefault="002F732D" w:rsidP="00B253A8">
            <w:pPr>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Menos Grave</w:t>
            </w:r>
          </w:p>
        </w:tc>
        <w:tc>
          <w:tcPr>
            <w:tcW w:w="1128" w:type="dxa"/>
          </w:tcPr>
          <w:p w14:paraId="34F109C0" w14:textId="77777777" w:rsidR="002F732D" w:rsidRPr="00E910CC" w:rsidRDefault="002F732D">
            <w:pPr>
              <w:numPr>
                <w:ilvl w:val="0"/>
                <w:numId w:val="77"/>
              </w:numPr>
              <w:contextualSpacing/>
              <w:rPr>
                <w:rFonts w:eastAsia="Times New Roman" w:cs="Times New Roman"/>
                <w:szCs w:val="24"/>
                <w:lang w:val="es-ES"/>
              </w:rPr>
            </w:pPr>
            <w:r w:rsidRPr="00E910CC">
              <w:rPr>
                <w:rFonts w:eastAsia="Times New Roman" w:cs="Times New Roman"/>
                <w:szCs w:val="24"/>
                <w:lang w:val="es-ES"/>
              </w:rPr>
              <w:t>0,50</w:t>
            </w:r>
          </w:p>
        </w:tc>
        <w:tc>
          <w:tcPr>
            <w:tcW w:w="6307" w:type="dxa"/>
          </w:tcPr>
          <w:p w14:paraId="1E0FD169" w14:textId="77777777" w:rsidR="002F732D" w:rsidRPr="00E910CC" w:rsidRDefault="002F732D">
            <w:pPr>
              <w:numPr>
                <w:ilvl w:val="0"/>
                <w:numId w:val="77"/>
              </w:numPr>
              <w:contextualSpacing/>
              <w:rPr>
                <w:rFonts w:eastAsia="Times New Roman" w:cs="Times New Roman"/>
                <w:szCs w:val="24"/>
                <w:lang w:val="es-ES"/>
              </w:rPr>
            </w:pPr>
            <w:r w:rsidRPr="00E910CC">
              <w:rPr>
                <w:rFonts w:eastAsia="Times New Roman" w:cs="Times New Roman"/>
                <w:szCs w:val="24"/>
                <w:lang w:val="es-ES"/>
              </w:rPr>
              <w:t>Afecta activos de información identificados de criticidad Baja.</w:t>
            </w:r>
          </w:p>
          <w:p w14:paraId="5FE167A2" w14:textId="77777777" w:rsidR="002F732D" w:rsidRPr="00E910CC" w:rsidRDefault="002F732D">
            <w:pPr>
              <w:numPr>
                <w:ilvl w:val="0"/>
                <w:numId w:val="76"/>
              </w:numPr>
              <w:contextualSpacing/>
              <w:jc w:val="both"/>
              <w:rPr>
                <w:rFonts w:eastAsia="Times New Roman" w:cs="Times New Roman"/>
                <w:szCs w:val="24"/>
                <w:lang w:val="es-ES"/>
              </w:rPr>
            </w:pPr>
            <w:r w:rsidRPr="00E910CC">
              <w:rPr>
                <w:rFonts w:eastAsia="Times New Roman" w:cs="Times New Roman"/>
                <w:szCs w:val="24"/>
                <w:lang w:val="es-ES"/>
              </w:rPr>
              <w:t xml:space="preserve">Afecta las operaciones y funcionalidades de más del 25% de los sistemas de la organización. </w:t>
            </w:r>
          </w:p>
          <w:p w14:paraId="65519E6C" w14:textId="77777777" w:rsidR="002F732D" w:rsidRPr="00E910CC" w:rsidRDefault="002F732D">
            <w:pPr>
              <w:numPr>
                <w:ilvl w:val="0"/>
                <w:numId w:val="76"/>
              </w:numPr>
              <w:contextualSpacing/>
              <w:jc w:val="both"/>
              <w:rPr>
                <w:rFonts w:eastAsia="Times New Roman" w:cs="Times New Roman"/>
                <w:szCs w:val="24"/>
                <w:lang w:val="es-ES"/>
              </w:rPr>
            </w:pPr>
            <w:r w:rsidRPr="00E910CC">
              <w:rPr>
                <w:rFonts w:eastAsia="Times New Roman" w:cs="Times New Roman"/>
                <w:szCs w:val="24"/>
                <w:lang w:val="es-ES"/>
              </w:rPr>
              <w:t>Afecta la operación y funcionalidad de más del 25% de usuarios internos y externos.</w:t>
            </w:r>
          </w:p>
          <w:p w14:paraId="073776A5"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Afecta interdependencia de las operaciones y servicios en más de un 25% a otras entidades/organizaciones.</w:t>
            </w:r>
          </w:p>
          <w:p w14:paraId="75CF5082"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lang w:val="es-ES"/>
              </w:rPr>
              <w:t>Provoca daños reputacionales a menor escala, con mínima cobertura mediática y sin afectación a la reputación de terceros. .</w:t>
            </w:r>
          </w:p>
        </w:tc>
      </w:tr>
      <w:tr w:rsidR="002F732D" w:rsidRPr="00E910CC" w14:paraId="55ADE467" w14:textId="77777777" w:rsidTr="00264CD1">
        <w:trPr>
          <w:jc w:val="center"/>
        </w:trPr>
        <w:tc>
          <w:tcPr>
            <w:tcW w:w="1393" w:type="dxa"/>
          </w:tcPr>
          <w:p w14:paraId="06CDE39B" w14:textId="77777777" w:rsidR="002F732D" w:rsidRPr="00E910CC" w:rsidRDefault="002F732D" w:rsidP="00B253A8">
            <w:pPr>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Menor</w:t>
            </w:r>
          </w:p>
        </w:tc>
        <w:tc>
          <w:tcPr>
            <w:tcW w:w="1128" w:type="dxa"/>
          </w:tcPr>
          <w:p w14:paraId="23A15A39"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0,25</w:t>
            </w:r>
          </w:p>
        </w:tc>
        <w:tc>
          <w:tcPr>
            <w:tcW w:w="6307" w:type="dxa"/>
          </w:tcPr>
          <w:p w14:paraId="000EF6EE"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lang w:val="es-ES"/>
              </w:rPr>
              <w:t xml:space="preserve">Afecta las operaciones y funcionalidades de los sistemas de la organización con interrupciones. </w:t>
            </w:r>
          </w:p>
          <w:p w14:paraId="5923C11B"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lang w:val="es-ES"/>
              </w:rPr>
              <w:t>Afecta la operación y funcionalidad de hasta el 10% de usuarios internos.</w:t>
            </w:r>
          </w:p>
          <w:p w14:paraId="4BB40EF0"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lang w:val="es-ES"/>
              </w:rPr>
              <w:t xml:space="preserve">Provoca daños reputacionales mínimo y puntuales, sin repercusión mediática en medios de comunicación </w:t>
            </w:r>
          </w:p>
        </w:tc>
      </w:tr>
      <w:tr w:rsidR="002F732D" w:rsidRPr="00E910CC" w14:paraId="2FA44A93" w14:textId="77777777" w:rsidTr="00264CD1">
        <w:trPr>
          <w:jc w:val="center"/>
        </w:trPr>
        <w:tc>
          <w:tcPr>
            <w:tcW w:w="1393" w:type="dxa"/>
          </w:tcPr>
          <w:p w14:paraId="0B202DBF" w14:textId="77777777" w:rsidR="002F732D" w:rsidRPr="00E910CC" w:rsidRDefault="002F732D" w:rsidP="00B253A8">
            <w:pPr>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Sin Impacto</w:t>
            </w:r>
          </w:p>
        </w:tc>
        <w:tc>
          <w:tcPr>
            <w:tcW w:w="1128" w:type="dxa"/>
          </w:tcPr>
          <w:p w14:paraId="6C87A232"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0.00</w:t>
            </w:r>
          </w:p>
        </w:tc>
        <w:tc>
          <w:tcPr>
            <w:tcW w:w="6307" w:type="dxa"/>
          </w:tcPr>
          <w:p w14:paraId="2A663FA4"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No hay ningún impacto que afecte las operaciones, funcionalidades y reputación a la entidad.</w:t>
            </w:r>
          </w:p>
        </w:tc>
      </w:tr>
    </w:tbl>
    <w:p w14:paraId="38505FB9" w14:textId="33C5D243" w:rsidR="00BF4E8F" w:rsidRPr="00264CD1" w:rsidRDefault="00264CD1" w:rsidP="00264CD1">
      <w:pPr>
        <w:spacing w:after="0"/>
        <w:jc w:val="center"/>
        <w:rPr>
          <w:rFonts w:ascii="Nunito" w:eastAsia="Times New Roman" w:hAnsi="Nunito" w:cs="Times New Roman"/>
          <w:color w:val="0E2841"/>
          <w:szCs w:val="24"/>
          <w:lang w:val="es-ES"/>
        </w:rPr>
      </w:pPr>
      <w:r w:rsidRPr="00264CD1">
        <w:rPr>
          <w:rFonts w:ascii="Nunito" w:eastAsia="Times New Roman" w:hAnsi="Nunito" w:cs="Times New Roman"/>
          <w:szCs w:val="24"/>
          <w:lang w:val="es-ES"/>
        </w:rPr>
        <w:t xml:space="preserve">Tabla </w:t>
      </w:r>
      <w:r w:rsidRPr="00264CD1">
        <w:rPr>
          <w:rFonts w:ascii="Nunito" w:eastAsia="Times New Roman" w:hAnsi="Nunito" w:cs="Times New Roman"/>
          <w:szCs w:val="24"/>
          <w:lang w:val="es-ES"/>
        </w:rPr>
        <w:fldChar w:fldCharType="begin"/>
      </w:r>
      <w:r w:rsidRPr="00264CD1">
        <w:rPr>
          <w:rFonts w:ascii="Nunito" w:eastAsia="Times New Roman" w:hAnsi="Nunito" w:cs="Times New Roman"/>
          <w:szCs w:val="24"/>
          <w:lang w:val="es-ES"/>
        </w:rPr>
        <w:instrText xml:space="preserve"> SEQ Tabla \* ARABIC </w:instrText>
      </w:r>
      <w:r w:rsidRPr="00264CD1">
        <w:rPr>
          <w:rFonts w:ascii="Nunito" w:eastAsia="Times New Roman" w:hAnsi="Nunito" w:cs="Times New Roman"/>
          <w:szCs w:val="24"/>
          <w:lang w:val="es-ES"/>
        </w:rPr>
        <w:fldChar w:fldCharType="separate"/>
      </w:r>
      <w:r w:rsidRPr="00264CD1">
        <w:rPr>
          <w:rFonts w:ascii="Nunito" w:eastAsia="Times New Roman" w:hAnsi="Nunito" w:cs="Times New Roman"/>
          <w:noProof/>
          <w:szCs w:val="24"/>
          <w:lang w:val="es-ES"/>
        </w:rPr>
        <w:t>2</w:t>
      </w:r>
      <w:r w:rsidRPr="00264CD1">
        <w:rPr>
          <w:rFonts w:ascii="Nunito" w:eastAsia="Times New Roman" w:hAnsi="Nunito" w:cs="Times New Roman"/>
          <w:szCs w:val="24"/>
          <w:lang w:val="es-ES"/>
        </w:rPr>
        <w:fldChar w:fldCharType="end"/>
      </w:r>
      <w:r w:rsidRPr="00264CD1">
        <w:rPr>
          <w:rFonts w:ascii="Nunito" w:eastAsia="Times New Roman" w:hAnsi="Nunito" w:cs="Times New Roman"/>
          <w:szCs w:val="24"/>
          <w:lang w:val="es-ES"/>
        </w:rPr>
        <w:t xml:space="preserve"> Descripción categorías de impacto función y de compromisos de información</w:t>
      </w:r>
    </w:p>
    <w:p w14:paraId="42992B6A" w14:textId="77777777" w:rsidR="00264CD1" w:rsidRPr="00264CD1" w:rsidRDefault="00264CD1" w:rsidP="00264CD1">
      <w:pPr>
        <w:spacing w:after="0"/>
        <w:rPr>
          <w:rStyle w:val="Ttulo5Car"/>
          <w:rFonts w:ascii="Nunito Black" w:hAnsi="Nunito Black"/>
          <w:bCs/>
          <w:color w:val="002060"/>
          <w:sz w:val="24"/>
          <w:szCs w:val="24"/>
          <w:lang w:val="es-419" w:eastAsia="es-419"/>
        </w:rPr>
      </w:pPr>
    </w:p>
    <w:p w14:paraId="6E26F5DF" w14:textId="07746945" w:rsidR="002F732D" w:rsidRPr="00264CD1" w:rsidRDefault="002F732D" w:rsidP="00B253A8">
      <w:pPr>
        <w:pStyle w:val="Sinespaciado"/>
        <w:spacing w:before="0"/>
        <w:jc w:val="both"/>
        <w:rPr>
          <w:rStyle w:val="Ttulo5Car"/>
          <w:rFonts w:ascii="Nunito Black" w:hAnsi="Nunito Black"/>
          <w:bCs/>
          <w:color w:val="002060"/>
          <w:sz w:val="28"/>
          <w:szCs w:val="28"/>
          <w:lang w:val="es-419" w:eastAsia="es-419"/>
        </w:rPr>
      </w:pPr>
      <w:bookmarkStart w:id="622" w:name="_Toc167789581"/>
      <w:bookmarkStart w:id="623" w:name="_Toc177026098"/>
      <w:r w:rsidRPr="00264CD1">
        <w:rPr>
          <w:rStyle w:val="Ttulo5Car"/>
          <w:rFonts w:ascii="Nunito Black" w:hAnsi="Nunito Black" w:hint="eastAsia"/>
          <w:bCs/>
          <w:color w:val="002060"/>
          <w:sz w:val="28"/>
          <w:szCs w:val="28"/>
          <w:lang w:val="es-419" w:eastAsia="es-419"/>
        </w:rPr>
        <w:t>9.2.7.</w:t>
      </w:r>
      <w:r w:rsidR="00264CD1">
        <w:rPr>
          <w:rStyle w:val="Ttulo5Car"/>
          <w:rFonts w:ascii="Nunito Black" w:hAnsi="Nunito Black"/>
          <w:bCs/>
          <w:color w:val="002060"/>
          <w:sz w:val="28"/>
          <w:szCs w:val="28"/>
          <w:lang w:val="es-419" w:eastAsia="es-419"/>
        </w:rPr>
        <w:t xml:space="preserve"> </w:t>
      </w:r>
      <w:r w:rsidRPr="00264CD1">
        <w:rPr>
          <w:rStyle w:val="Ttulo5Car"/>
          <w:rFonts w:ascii="Nunito Black" w:hAnsi="Nunito Black" w:hint="eastAsia"/>
          <w:bCs/>
          <w:color w:val="002060"/>
          <w:sz w:val="28"/>
          <w:szCs w:val="28"/>
          <w:lang w:val="es-419" w:eastAsia="es-419"/>
        </w:rPr>
        <w:t>Criterios de valoración del Nivel de recuperabilidad - Urgencia del Incidente.</w:t>
      </w:r>
      <w:bookmarkEnd w:id="622"/>
      <w:bookmarkEnd w:id="623"/>
    </w:p>
    <w:p w14:paraId="67B36445" w14:textId="77777777" w:rsidR="002F732D" w:rsidRDefault="002F732D" w:rsidP="00B253A8">
      <w:pPr>
        <w:spacing w:after="0"/>
        <w:jc w:val="both"/>
      </w:pPr>
    </w:p>
    <w:p w14:paraId="681A996F" w14:textId="77777777" w:rsidR="002F732D" w:rsidRPr="00396239" w:rsidRDefault="002F732D" w:rsidP="00B253A8">
      <w:pPr>
        <w:spacing w:after="0"/>
        <w:jc w:val="both"/>
        <w:rPr>
          <w:rFonts w:cs="Arial"/>
          <w:szCs w:val="24"/>
        </w:rPr>
      </w:pPr>
      <w:r w:rsidRPr="00396239">
        <w:rPr>
          <w:rFonts w:cs="Arial"/>
          <w:szCs w:val="24"/>
        </w:rPr>
        <w:t>La Tabla 3, establece los criterios y categor</w:t>
      </w:r>
      <w:r w:rsidRPr="00396239">
        <w:rPr>
          <w:rFonts w:cs="Arial" w:hint="eastAsia"/>
          <w:szCs w:val="24"/>
        </w:rPr>
        <w:t>í</w:t>
      </w:r>
      <w:r w:rsidRPr="00396239">
        <w:rPr>
          <w:rFonts w:cs="Arial"/>
          <w:szCs w:val="24"/>
        </w:rPr>
        <w:t>as frente a los recursos y tiempo de recuperaci</w:t>
      </w:r>
      <w:r w:rsidRPr="00396239">
        <w:rPr>
          <w:rFonts w:cs="Arial" w:hint="eastAsia"/>
          <w:szCs w:val="24"/>
        </w:rPr>
        <w:t>ó</w:t>
      </w:r>
      <w:r w:rsidRPr="00396239">
        <w:rPr>
          <w:rFonts w:cs="Arial"/>
          <w:szCs w:val="24"/>
        </w:rPr>
        <w:t>n de las operaciones.</w:t>
      </w:r>
    </w:p>
    <w:p w14:paraId="5F7D2684" w14:textId="1695F2EC" w:rsidR="002F732D" w:rsidRPr="00CE3686" w:rsidRDefault="002F732D" w:rsidP="00B253A8">
      <w:pPr>
        <w:keepNext/>
        <w:spacing w:after="0" w:line="240" w:lineRule="auto"/>
        <w:rPr>
          <w:rFonts w:ascii="Arial" w:eastAsia="Times New Roman" w:hAnsi="Arial" w:cs="Times New Roman"/>
          <w:i/>
          <w:iCs/>
          <w:color w:val="0E2841"/>
          <w:sz w:val="18"/>
          <w:szCs w:val="18"/>
          <w:lang w:val="es-ES"/>
        </w:rPr>
      </w:pPr>
    </w:p>
    <w:tbl>
      <w:tblPr>
        <w:tblStyle w:val="Tablaconcuadrcula9"/>
        <w:tblW w:w="0" w:type="auto"/>
        <w:jc w:val="center"/>
        <w:tblLook w:val="04A0" w:firstRow="1" w:lastRow="0" w:firstColumn="1" w:lastColumn="0" w:noHBand="0" w:noVBand="1"/>
      </w:tblPr>
      <w:tblGrid>
        <w:gridCol w:w="1393"/>
        <w:gridCol w:w="1129"/>
        <w:gridCol w:w="6306"/>
      </w:tblGrid>
      <w:tr w:rsidR="002F732D" w:rsidRPr="00E910CC" w14:paraId="72A6FC26" w14:textId="77777777" w:rsidTr="00264CD1">
        <w:trPr>
          <w:jc w:val="center"/>
        </w:trPr>
        <w:tc>
          <w:tcPr>
            <w:tcW w:w="1393" w:type="dxa"/>
          </w:tcPr>
          <w:p w14:paraId="5F3B8512" w14:textId="77777777" w:rsidR="002F732D" w:rsidRPr="00E910CC" w:rsidRDefault="002F732D" w:rsidP="00B253A8">
            <w:pPr>
              <w:jc w:val="center"/>
              <w:rPr>
                <w:rFonts w:eastAsia="Times New Roman" w:cs="Times New Roman"/>
                <w:b/>
                <w:bCs/>
                <w:color w:val="111111"/>
                <w:szCs w:val="24"/>
                <w:shd w:val="clear" w:color="auto" w:fill="FFFFFF"/>
                <w:lang w:val="es-ES"/>
              </w:rPr>
            </w:pPr>
            <w:r w:rsidRPr="00E910CC">
              <w:rPr>
                <w:rFonts w:eastAsia="Times New Roman" w:cs="Times New Roman"/>
                <w:b/>
                <w:bCs/>
                <w:color w:val="111111"/>
                <w:szCs w:val="24"/>
                <w:shd w:val="clear" w:color="auto" w:fill="FFFFFF"/>
                <w:lang w:val="es-ES"/>
              </w:rPr>
              <w:t>Nivel</w:t>
            </w:r>
          </w:p>
        </w:tc>
        <w:tc>
          <w:tcPr>
            <w:tcW w:w="1129" w:type="dxa"/>
          </w:tcPr>
          <w:p w14:paraId="096CEBB1" w14:textId="77777777" w:rsidR="002F732D" w:rsidRPr="00E910CC" w:rsidRDefault="002F732D" w:rsidP="00B253A8">
            <w:pPr>
              <w:jc w:val="center"/>
              <w:rPr>
                <w:rFonts w:eastAsia="Times New Roman" w:cs="Times New Roman"/>
                <w:b/>
                <w:bCs/>
                <w:color w:val="111111"/>
                <w:szCs w:val="24"/>
                <w:shd w:val="clear" w:color="auto" w:fill="FFFFFF"/>
                <w:lang w:val="es-ES"/>
              </w:rPr>
            </w:pPr>
            <w:r w:rsidRPr="00E910CC">
              <w:rPr>
                <w:rFonts w:eastAsia="Times New Roman" w:cs="Times New Roman"/>
                <w:b/>
                <w:bCs/>
                <w:color w:val="111111"/>
                <w:szCs w:val="24"/>
                <w:shd w:val="clear" w:color="auto" w:fill="FFFFFF"/>
                <w:lang w:val="es-ES"/>
              </w:rPr>
              <w:t>Valor</w:t>
            </w:r>
          </w:p>
        </w:tc>
        <w:tc>
          <w:tcPr>
            <w:tcW w:w="6306" w:type="dxa"/>
          </w:tcPr>
          <w:p w14:paraId="329AAB36" w14:textId="77777777" w:rsidR="002F732D" w:rsidRPr="00E910CC" w:rsidRDefault="002F732D" w:rsidP="00B253A8">
            <w:pPr>
              <w:jc w:val="center"/>
              <w:rPr>
                <w:rFonts w:eastAsia="Times New Roman" w:cs="Times New Roman"/>
                <w:b/>
                <w:bCs/>
                <w:color w:val="111111"/>
                <w:szCs w:val="24"/>
                <w:shd w:val="clear" w:color="auto" w:fill="FFFFFF"/>
                <w:lang w:val="es-ES"/>
              </w:rPr>
            </w:pPr>
            <w:r w:rsidRPr="00E910CC">
              <w:rPr>
                <w:rFonts w:eastAsia="Times New Roman" w:cs="Times New Roman"/>
                <w:b/>
                <w:bCs/>
                <w:color w:val="111111"/>
                <w:szCs w:val="24"/>
                <w:shd w:val="clear" w:color="auto" w:fill="FFFFFF"/>
                <w:lang w:val="es-ES"/>
              </w:rPr>
              <w:t>Descripción</w:t>
            </w:r>
          </w:p>
        </w:tc>
      </w:tr>
      <w:tr w:rsidR="002F732D" w:rsidRPr="00E910CC" w14:paraId="75AD99E0" w14:textId="77777777" w:rsidTr="00264CD1">
        <w:trPr>
          <w:jc w:val="center"/>
        </w:trPr>
        <w:tc>
          <w:tcPr>
            <w:tcW w:w="1393" w:type="dxa"/>
          </w:tcPr>
          <w:p w14:paraId="0B242D3A" w14:textId="77777777" w:rsidR="002F732D" w:rsidRPr="00E910CC" w:rsidRDefault="002F732D" w:rsidP="00B253A8">
            <w:pPr>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Muy Grave</w:t>
            </w:r>
          </w:p>
        </w:tc>
        <w:tc>
          <w:tcPr>
            <w:tcW w:w="1129" w:type="dxa"/>
          </w:tcPr>
          <w:p w14:paraId="05E7C172" w14:textId="77777777" w:rsidR="002F732D" w:rsidRPr="00E910CC" w:rsidRDefault="002F732D">
            <w:pPr>
              <w:numPr>
                <w:ilvl w:val="0"/>
                <w:numId w:val="76"/>
              </w:numPr>
              <w:contextualSpacing/>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1,00</w:t>
            </w:r>
          </w:p>
        </w:tc>
        <w:tc>
          <w:tcPr>
            <w:tcW w:w="6306" w:type="dxa"/>
          </w:tcPr>
          <w:p w14:paraId="26F4EECF" w14:textId="77777777" w:rsidR="002F732D" w:rsidRPr="00E910CC" w:rsidRDefault="002F732D">
            <w:pPr>
              <w:numPr>
                <w:ilvl w:val="0"/>
                <w:numId w:val="76"/>
              </w:numPr>
              <w:contextualSpacing/>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 xml:space="preserve">Recuperación de las funcionalidades y operaciones de los activos afectados es superior a 24 horas. </w:t>
            </w:r>
          </w:p>
          <w:p w14:paraId="1D7A3E1D" w14:textId="77777777" w:rsidR="002F732D" w:rsidRPr="00E910CC" w:rsidRDefault="002F732D">
            <w:pPr>
              <w:numPr>
                <w:ilvl w:val="0"/>
                <w:numId w:val="76"/>
              </w:numPr>
              <w:contextualSpacing/>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La recuperación requiere recursos adiciones y ayuda externa.</w:t>
            </w:r>
          </w:p>
        </w:tc>
      </w:tr>
      <w:tr w:rsidR="002F732D" w:rsidRPr="00E910CC" w14:paraId="7C8E1728" w14:textId="77777777" w:rsidTr="00264CD1">
        <w:trPr>
          <w:jc w:val="center"/>
        </w:trPr>
        <w:tc>
          <w:tcPr>
            <w:tcW w:w="1393" w:type="dxa"/>
          </w:tcPr>
          <w:p w14:paraId="1FF5212F" w14:textId="77777777" w:rsidR="002F732D" w:rsidRPr="00E910CC" w:rsidRDefault="002F732D" w:rsidP="00B253A8">
            <w:pPr>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Grave</w:t>
            </w:r>
          </w:p>
        </w:tc>
        <w:tc>
          <w:tcPr>
            <w:tcW w:w="1129" w:type="dxa"/>
          </w:tcPr>
          <w:p w14:paraId="1A06D6D4"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0,75</w:t>
            </w:r>
          </w:p>
        </w:tc>
        <w:tc>
          <w:tcPr>
            <w:tcW w:w="6306" w:type="dxa"/>
          </w:tcPr>
          <w:p w14:paraId="136C32D3"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Recuperación de las funcionalidades y operaciones de los activos afectados es superior a 8 horas.</w:t>
            </w:r>
          </w:p>
          <w:p w14:paraId="38E677C8"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La recuperación requiere recursos adiciones.</w:t>
            </w:r>
          </w:p>
        </w:tc>
      </w:tr>
      <w:tr w:rsidR="002F732D" w:rsidRPr="00E910CC" w14:paraId="573428C0" w14:textId="77777777" w:rsidTr="00264CD1">
        <w:trPr>
          <w:jc w:val="center"/>
        </w:trPr>
        <w:tc>
          <w:tcPr>
            <w:tcW w:w="1393" w:type="dxa"/>
          </w:tcPr>
          <w:p w14:paraId="721B621F" w14:textId="77777777" w:rsidR="002F732D" w:rsidRPr="00E910CC" w:rsidRDefault="002F732D" w:rsidP="00B253A8">
            <w:pPr>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Menos Grave</w:t>
            </w:r>
          </w:p>
        </w:tc>
        <w:tc>
          <w:tcPr>
            <w:tcW w:w="1129" w:type="dxa"/>
          </w:tcPr>
          <w:p w14:paraId="1F904490"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szCs w:val="24"/>
                <w:lang w:val="es-ES"/>
              </w:rPr>
              <w:t>0,50</w:t>
            </w:r>
          </w:p>
        </w:tc>
        <w:tc>
          <w:tcPr>
            <w:tcW w:w="6306" w:type="dxa"/>
          </w:tcPr>
          <w:p w14:paraId="7CA3012E"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Recuperación de las funcionalidades y operaciones de los activos afectados superior a 1 hora.</w:t>
            </w:r>
          </w:p>
          <w:p w14:paraId="14713CBF"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La recuperación se realiza con recursos propios.</w:t>
            </w:r>
          </w:p>
        </w:tc>
      </w:tr>
      <w:tr w:rsidR="002F732D" w:rsidRPr="00E910CC" w14:paraId="4B375341" w14:textId="77777777" w:rsidTr="00264CD1">
        <w:trPr>
          <w:jc w:val="center"/>
        </w:trPr>
        <w:tc>
          <w:tcPr>
            <w:tcW w:w="1393" w:type="dxa"/>
          </w:tcPr>
          <w:p w14:paraId="070C44E4" w14:textId="77777777" w:rsidR="002F732D" w:rsidRPr="00E910CC" w:rsidRDefault="002F732D" w:rsidP="00B253A8">
            <w:pPr>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Menor</w:t>
            </w:r>
          </w:p>
        </w:tc>
        <w:tc>
          <w:tcPr>
            <w:tcW w:w="1129" w:type="dxa"/>
          </w:tcPr>
          <w:p w14:paraId="7CBB8AF5"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0,25</w:t>
            </w:r>
          </w:p>
        </w:tc>
        <w:tc>
          <w:tcPr>
            <w:tcW w:w="6306" w:type="dxa"/>
          </w:tcPr>
          <w:p w14:paraId="41CED8AF"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Recuperación de las funcionalidades y operaciones de los activos afectados superior a 15 minutos.</w:t>
            </w:r>
          </w:p>
          <w:p w14:paraId="375B78D5" w14:textId="77777777" w:rsidR="002F732D" w:rsidRPr="00E910CC" w:rsidRDefault="002F732D">
            <w:pPr>
              <w:numPr>
                <w:ilvl w:val="0"/>
                <w:numId w:val="76"/>
              </w:numPr>
              <w:contextualSpacing/>
              <w:jc w:val="both"/>
              <w:rPr>
                <w:rFonts w:eastAsia="Times New Roman" w:cs="Times New Roman"/>
                <w:color w:val="111111"/>
                <w:szCs w:val="24"/>
                <w:shd w:val="clear" w:color="auto" w:fill="FFFFFF"/>
                <w:lang w:val="es-ES"/>
              </w:rPr>
            </w:pPr>
            <w:r w:rsidRPr="00E910CC">
              <w:rPr>
                <w:rFonts w:eastAsia="Times New Roman" w:cs="Times New Roman"/>
                <w:color w:val="111111"/>
                <w:szCs w:val="24"/>
                <w:shd w:val="clear" w:color="auto" w:fill="FFFFFF"/>
                <w:lang w:val="es-ES"/>
              </w:rPr>
              <w:t>La recuperación se realiza utilizando mínimos recursos.</w:t>
            </w:r>
          </w:p>
        </w:tc>
      </w:tr>
    </w:tbl>
    <w:p w14:paraId="2481B038" w14:textId="1194F658" w:rsidR="002F732D" w:rsidRPr="00264CD1" w:rsidRDefault="00264CD1" w:rsidP="00264CD1">
      <w:pPr>
        <w:spacing w:after="0" w:line="240" w:lineRule="auto"/>
        <w:jc w:val="center"/>
        <w:outlineLvl w:val="0"/>
        <w:rPr>
          <w:rFonts w:ascii="Nunito" w:eastAsia="Times New Roman" w:hAnsi="Nunito" w:cs="Times New Roman"/>
          <w:color w:val="0E2841"/>
          <w:szCs w:val="24"/>
          <w:lang w:val="es-ES"/>
        </w:rPr>
      </w:pPr>
      <w:r w:rsidRPr="00264CD1">
        <w:rPr>
          <w:rFonts w:ascii="Nunito" w:eastAsia="Times New Roman" w:hAnsi="Nunito" w:cs="Times New Roman"/>
          <w:szCs w:val="24"/>
          <w:lang w:val="es-ES"/>
        </w:rPr>
        <w:t xml:space="preserve">Tabla </w:t>
      </w:r>
      <w:r w:rsidRPr="00264CD1">
        <w:rPr>
          <w:rFonts w:ascii="Nunito" w:eastAsia="Times New Roman" w:hAnsi="Nunito" w:cs="Times New Roman"/>
          <w:szCs w:val="24"/>
          <w:lang w:val="es-ES"/>
        </w:rPr>
        <w:fldChar w:fldCharType="begin"/>
      </w:r>
      <w:r w:rsidRPr="00264CD1">
        <w:rPr>
          <w:rFonts w:ascii="Nunito" w:eastAsia="Times New Roman" w:hAnsi="Nunito" w:cs="Times New Roman"/>
          <w:szCs w:val="24"/>
          <w:lang w:val="es-ES"/>
        </w:rPr>
        <w:instrText xml:space="preserve"> SEQ Tabla \* ARABIC </w:instrText>
      </w:r>
      <w:r w:rsidRPr="00264CD1">
        <w:rPr>
          <w:rFonts w:ascii="Nunito" w:eastAsia="Times New Roman" w:hAnsi="Nunito" w:cs="Times New Roman"/>
          <w:szCs w:val="24"/>
          <w:lang w:val="es-ES"/>
        </w:rPr>
        <w:fldChar w:fldCharType="separate"/>
      </w:r>
      <w:r w:rsidRPr="00264CD1">
        <w:rPr>
          <w:rFonts w:ascii="Nunito" w:eastAsia="Times New Roman" w:hAnsi="Nunito" w:cs="Times New Roman"/>
          <w:noProof/>
          <w:szCs w:val="24"/>
          <w:lang w:val="es-ES"/>
        </w:rPr>
        <w:t>3</w:t>
      </w:r>
      <w:r w:rsidRPr="00264CD1">
        <w:rPr>
          <w:rFonts w:ascii="Nunito" w:eastAsia="Times New Roman" w:hAnsi="Nunito" w:cs="Times New Roman"/>
          <w:szCs w:val="24"/>
          <w:lang w:val="es-ES"/>
        </w:rPr>
        <w:fldChar w:fldCharType="end"/>
      </w:r>
      <w:r w:rsidRPr="00264CD1">
        <w:rPr>
          <w:rFonts w:ascii="Nunito" w:eastAsia="Times New Roman" w:hAnsi="Nunito" w:cs="Times New Roman"/>
          <w:szCs w:val="24"/>
          <w:lang w:val="es-ES"/>
        </w:rPr>
        <w:t xml:space="preserve"> Descripción de categorías de impacto de recuperabilidad de las operaciones</w:t>
      </w:r>
    </w:p>
    <w:p w14:paraId="1CADC562" w14:textId="77777777" w:rsidR="00264CD1" w:rsidRPr="00CE3686" w:rsidRDefault="00264CD1" w:rsidP="00B253A8">
      <w:pPr>
        <w:spacing w:after="0" w:line="240" w:lineRule="auto"/>
        <w:outlineLvl w:val="0"/>
        <w:rPr>
          <w:rFonts w:ascii="Arial" w:eastAsia="Times New Roman" w:hAnsi="Arial" w:cs="Times New Roman"/>
          <w:szCs w:val="32"/>
          <w:lang w:val="es-ES"/>
        </w:rPr>
      </w:pPr>
    </w:p>
    <w:p w14:paraId="1E521263" w14:textId="77777777" w:rsidR="002F732D" w:rsidRDefault="002F732D" w:rsidP="00B253A8">
      <w:pPr>
        <w:spacing w:after="0"/>
        <w:jc w:val="both"/>
        <w:rPr>
          <w:rFonts w:cs="Arial"/>
          <w:szCs w:val="24"/>
        </w:rPr>
      </w:pPr>
      <w:r w:rsidRPr="00396239">
        <w:rPr>
          <w:rFonts w:cs="Arial"/>
          <w:szCs w:val="24"/>
        </w:rPr>
        <w:t xml:space="preserve">Luego de tener definidas las variables de impacto funcional actual, impacto funcional futuro y urgencia se obtiene la prioridad aplicando la siguiente formula: </w:t>
      </w:r>
    </w:p>
    <w:p w14:paraId="0C8FA09A" w14:textId="77777777" w:rsidR="002944B1" w:rsidRPr="00396239" w:rsidRDefault="002944B1" w:rsidP="00B253A8">
      <w:pPr>
        <w:spacing w:after="0"/>
        <w:jc w:val="both"/>
        <w:rPr>
          <w:rFonts w:cs="Arial"/>
          <w:szCs w:val="24"/>
        </w:rPr>
      </w:pPr>
    </w:p>
    <w:p w14:paraId="4D9822BA" w14:textId="7D10DF07" w:rsidR="002F732D" w:rsidRDefault="002F732D" w:rsidP="00B253A8">
      <w:pPr>
        <w:spacing w:after="0"/>
        <w:jc w:val="both"/>
        <w:rPr>
          <w:rFonts w:cs="Arial"/>
          <w:szCs w:val="24"/>
        </w:rPr>
      </w:pPr>
      <w:r w:rsidRPr="00396239">
        <w:rPr>
          <w:rFonts w:cs="Arial"/>
          <w:szCs w:val="24"/>
        </w:rPr>
        <w:t>Nivel de Prioridad = (Impacto funcional actual * 2) + (Impacto funcional futuro * 2) + (Urgencia * 4)</w:t>
      </w:r>
      <w:r w:rsidR="002944B1">
        <w:rPr>
          <w:rFonts w:cs="Arial"/>
          <w:szCs w:val="24"/>
        </w:rPr>
        <w:t>.</w:t>
      </w:r>
    </w:p>
    <w:p w14:paraId="09BAA912" w14:textId="77777777" w:rsidR="002944B1" w:rsidRPr="00396239" w:rsidRDefault="002944B1" w:rsidP="00B253A8">
      <w:pPr>
        <w:spacing w:after="0"/>
        <w:jc w:val="both"/>
        <w:rPr>
          <w:rFonts w:cs="Arial"/>
          <w:szCs w:val="24"/>
        </w:rPr>
      </w:pPr>
    </w:p>
    <w:p w14:paraId="60790D57" w14:textId="77777777" w:rsidR="002F732D" w:rsidRDefault="002F732D" w:rsidP="00B253A8">
      <w:pPr>
        <w:spacing w:after="0"/>
        <w:jc w:val="both"/>
        <w:rPr>
          <w:rFonts w:cs="Arial"/>
          <w:szCs w:val="24"/>
        </w:rPr>
      </w:pPr>
      <w:r w:rsidRPr="00396239">
        <w:rPr>
          <w:rFonts w:cs="Arial"/>
          <w:szCs w:val="24"/>
        </w:rPr>
        <w:t>Impacto funcional actual: Se refiere al impacto actual del incidente, tomando en cuenta la afectaci</w:t>
      </w:r>
      <w:r w:rsidRPr="00396239">
        <w:rPr>
          <w:rFonts w:cs="Arial" w:hint="eastAsia"/>
          <w:szCs w:val="24"/>
        </w:rPr>
        <w:t>ó</w:t>
      </w:r>
      <w:r w:rsidRPr="00396239">
        <w:rPr>
          <w:rFonts w:cs="Arial"/>
          <w:szCs w:val="24"/>
        </w:rPr>
        <w:t>n a los sistemas, usuarios, funcionalidades, interdependencia y reputaci</w:t>
      </w:r>
      <w:r w:rsidRPr="00396239">
        <w:rPr>
          <w:rFonts w:cs="Arial" w:hint="eastAsia"/>
          <w:szCs w:val="24"/>
        </w:rPr>
        <w:t>ó</w:t>
      </w:r>
      <w:r w:rsidRPr="00396239">
        <w:rPr>
          <w:rFonts w:cs="Arial"/>
          <w:szCs w:val="24"/>
        </w:rPr>
        <w:t>n seg</w:t>
      </w:r>
      <w:r w:rsidRPr="00396239">
        <w:rPr>
          <w:rFonts w:cs="Arial" w:hint="eastAsia"/>
          <w:szCs w:val="24"/>
        </w:rPr>
        <w:t>ú</w:t>
      </w:r>
      <w:r w:rsidRPr="00396239">
        <w:rPr>
          <w:rFonts w:cs="Arial"/>
          <w:szCs w:val="24"/>
        </w:rPr>
        <w:t>n los criterios establecidos en la Tabla 2.</w:t>
      </w:r>
    </w:p>
    <w:p w14:paraId="41EC4C53" w14:textId="77777777" w:rsidR="002944B1" w:rsidRPr="00396239" w:rsidRDefault="002944B1" w:rsidP="00B253A8">
      <w:pPr>
        <w:spacing w:after="0"/>
        <w:jc w:val="both"/>
        <w:rPr>
          <w:rFonts w:cs="Arial"/>
          <w:szCs w:val="24"/>
        </w:rPr>
      </w:pPr>
    </w:p>
    <w:p w14:paraId="1F019F4B" w14:textId="77777777" w:rsidR="002F732D" w:rsidRDefault="002F732D" w:rsidP="00B253A8">
      <w:pPr>
        <w:spacing w:after="0"/>
        <w:jc w:val="both"/>
        <w:rPr>
          <w:rFonts w:cs="Arial"/>
          <w:szCs w:val="24"/>
        </w:rPr>
      </w:pPr>
      <w:r w:rsidRPr="00396239">
        <w:rPr>
          <w:rFonts w:cs="Arial"/>
          <w:szCs w:val="24"/>
        </w:rPr>
        <w:t>Impacto funcional futuro: Se refiere al potencial impacto que podr</w:t>
      </w:r>
      <w:r w:rsidRPr="00396239">
        <w:rPr>
          <w:rFonts w:cs="Arial" w:hint="eastAsia"/>
          <w:szCs w:val="24"/>
        </w:rPr>
        <w:t>í</w:t>
      </w:r>
      <w:r w:rsidRPr="00396239">
        <w:rPr>
          <w:rFonts w:cs="Arial"/>
          <w:szCs w:val="24"/>
        </w:rPr>
        <w:t>a tener el incidente si no se gestiona adecuadamente, evaluando la posible evoluci</w:t>
      </w:r>
      <w:r w:rsidRPr="00396239">
        <w:rPr>
          <w:rFonts w:cs="Arial" w:hint="eastAsia"/>
          <w:szCs w:val="24"/>
        </w:rPr>
        <w:t>ó</w:t>
      </w:r>
      <w:r w:rsidRPr="00396239">
        <w:rPr>
          <w:rFonts w:cs="Arial"/>
          <w:szCs w:val="24"/>
        </w:rPr>
        <w:t>n y consecuencias adicionales, seg</w:t>
      </w:r>
      <w:r w:rsidRPr="00396239">
        <w:rPr>
          <w:rFonts w:cs="Arial" w:hint="eastAsia"/>
          <w:szCs w:val="24"/>
        </w:rPr>
        <w:t>ú</w:t>
      </w:r>
      <w:r w:rsidRPr="00396239">
        <w:rPr>
          <w:rFonts w:cs="Arial"/>
          <w:szCs w:val="24"/>
        </w:rPr>
        <w:t>n los criterios establecidos en la Tabla 2.</w:t>
      </w:r>
    </w:p>
    <w:p w14:paraId="1DCAFF3C" w14:textId="77777777" w:rsidR="002944B1" w:rsidRPr="00396239" w:rsidRDefault="002944B1" w:rsidP="00B253A8">
      <w:pPr>
        <w:spacing w:after="0"/>
        <w:jc w:val="both"/>
        <w:rPr>
          <w:rFonts w:cs="Arial"/>
          <w:szCs w:val="24"/>
        </w:rPr>
      </w:pPr>
    </w:p>
    <w:p w14:paraId="1C48CE2D" w14:textId="77777777" w:rsidR="002F732D" w:rsidRDefault="002F732D" w:rsidP="00B253A8">
      <w:pPr>
        <w:spacing w:after="0"/>
        <w:jc w:val="both"/>
        <w:rPr>
          <w:rFonts w:cs="Arial"/>
          <w:szCs w:val="24"/>
        </w:rPr>
      </w:pPr>
      <w:r w:rsidRPr="00396239">
        <w:rPr>
          <w:rFonts w:cs="Arial"/>
          <w:szCs w:val="24"/>
        </w:rPr>
        <w:t>Urgencia: Se refiere a la rapidez con la que debe ser resuelto el incidente, basada en la criticidad de la situaci</w:t>
      </w:r>
      <w:r w:rsidRPr="00396239">
        <w:rPr>
          <w:rFonts w:cs="Arial" w:hint="eastAsia"/>
          <w:szCs w:val="24"/>
        </w:rPr>
        <w:t>ó</w:t>
      </w:r>
      <w:r w:rsidRPr="00396239">
        <w:rPr>
          <w:rFonts w:cs="Arial"/>
          <w:szCs w:val="24"/>
        </w:rPr>
        <w:t>n y los tiempos de respuesta necesarios, seg</w:t>
      </w:r>
      <w:r w:rsidRPr="00396239">
        <w:rPr>
          <w:rFonts w:cs="Arial" w:hint="eastAsia"/>
          <w:szCs w:val="24"/>
        </w:rPr>
        <w:t>ú</w:t>
      </w:r>
      <w:r w:rsidRPr="00396239">
        <w:rPr>
          <w:rFonts w:cs="Arial"/>
          <w:szCs w:val="24"/>
        </w:rPr>
        <w:t>n los criterios establecidos en la Tabla 3.</w:t>
      </w:r>
    </w:p>
    <w:p w14:paraId="2F00664D" w14:textId="77777777" w:rsidR="002944B1" w:rsidRPr="00396239" w:rsidRDefault="002944B1" w:rsidP="00B253A8">
      <w:pPr>
        <w:spacing w:after="0"/>
        <w:jc w:val="both"/>
        <w:rPr>
          <w:rFonts w:cs="Arial"/>
          <w:szCs w:val="24"/>
        </w:rPr>
      </w:pPr>
    </w:p>
    <w:p w14:paraId="301A443A" w14:textId="77777777" w:rsidR="002F732D" w:rsidRPr="00396239" w:rsidRDefault="002F732D" w:rsidP="00B253A8">
      <w:pPr>
        <w:spacing w:after="0"/>
        <w:jc w:val="both"/>
        <w:rPr>
          <w:rFonts w:cs="Arial"/>
          <w:szCs w:val="24"/>
        </w:rPr>
      </w:pPr>
      <w:r w:rsidRPr="00396239">
        <w:rPr>
          <w:rFonts w:cs="Arial"/>
          <w:szCs w:val="24"/>
        </w:rPr>
        <w:t>Esta f</w:t>
      </w:r>
      <w:r w:rsidRPr="00396239">
        <w:rPr>
          <w:rFonts w:cs="Arial" w:hint="eastAsia"/>
          <w:szCs w:val="24"/>
        </w:rPr>
        <w:t>ó</w:t>
      </w:r>
      <w:r w:rsidRPr="00396239">
        <w:rPr>
          <w:rFonts w:cs="Arial"/>
          <w:szCs w:val="24"/>
        </w:rPr>
        <w:t>rmula permite calcular una prioridad equilibrada considerando tanto el impacto inmediato como el potencial futuro del incidente, adem</w:t>
      </w:r>
      <w:r w:rsidRPr="00396239">
        <w:rPr>
          <w:rFonts w:cs="Arial" w:hint="eastAsia"/>
          <w:szCs w:val="24"/>
        </w:rPr>
        <w:t>á</w:t>
      </w:r>
      <w:r w:rsidRPr="00396239">
        <w:rPr>
          <w:rFonts w:cs="Arial"/>
          <w:szCs w:val="24"/>
        </w:rPr>
        <w:t>s de la urgencia de la respuesta necesaria.</w:t>
      </w:r>
    </w:p>
    <w:p w14:paraId="7AB84187" w14:textId="05DA205E" w:rsidR="002F732D" w:rsidRPr="00264CD1" w:rsidRDefault="002F732D" w:rsidP="00264CD1">
      <w:pPr>
        <w:keepNext/>
        <w:spacing w:after="0" w:line="240" w:lineRule="auto"/>
        <w:jc w:val="center"/>
        <w:rPr>
          <w:rFonts w:ascii="Nunito" w:eastAsia="Times New Roman" w:hAnsi="Nunito" w:cs="Times New Roman"/>
          <w:i/>
          <w:iCs/>
          <w:color w:val="0E2841"/>
          <w:szCs w:val="24"/>
          <w:lang w:val="es-ES"/>
        </w:rPr>
      </w:pPr>
      <w:bookmarkStart w:id="624" w:name="_Hlk167788005"/>
    </w:p>
    <w:tbl>
      <w:tblPr>
        <w:tblW w:w="4531" w:type="dxa"/>
        <w:jc w:val="center"/>
        <w:tblCellMar>
          <w:left w:w="70" w:type="dxa"/>
          <w:right w:w="70" w:type="dxa"/>
        </w:tblCellMar>
        <w:tblLook w:val="04A0" w:firstRow="1" w:lastRow="0" w:firstColumn="1" w:lastColumn="0" w:noHBand="0" w:noVBand="1"/>
      </w:tblPr>
      <w:tblGrid>
        <w:gridCol w:w="2263"/>
        <w:gridCol w:w="2268"/>
      </w:tblGrid>
      <w:tr w:rsidR="002F732D" w:rsidRPr="00264CD1" w14:paraId="6669551E" w14:textId="77777777" w:rsidTr="00264CD1">
        <w:trPr>
          <w:trHeight w:val="525"/>
          <w:jc w:val="center"/>
        </w:trPr>
        <w:tc>
          <w:tcPr>
            <w:tcW w:w="2263"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9B6DDCB" w14:textId="77777777" w:rsidR="002F732D" w:rsidRPr="00264CD1" w:rsidRDefault="002F732D" w:rsidP="00264CD1">
            <w:pPr>
              <w:spacing w:after="0" w:line="240" w:lineRule="auto"/>
              <w:jc w:val="center"/>
              <w:rPr>
                <w:rFonts w:ascii="Nunito" w:eastAsia="Times New Roman" w:hAnsi="Nunito" w:cs="Times New Roman"/>
                <w:b/>
                <w:bCs/>
                <w:color w:val="FFFFFF"/>
                <w:szCs w:val="24"/>
                <w:lang w:eastAsia="es-CO"/>
              </w:rPr>
            </w:pPr>
            <w:r w:rsidRPr="00264CD1">
              <w:rPr>
                <w:rFonts w:ascii="Nunito" w:eastAsia="Times New Roman" w:hAnsi="Nunito" w:cs="Times New Roman"/>
                <w:b/>
                <w:bCs/>
                <w:color w:val="FFFFFF"/>
                <w:szCs w:val="24"/>
                <w:lang w:eastAsia="es-CO"/>
              </w:rPr>
              <w:t>Nivel de Prioridad</w:t>
            </w:r>
          </w:p>
        </w:tc>
        <w:tc>
          <w:tcPr>
            <w:tcW w:w="2268" w:type="dxa"/>
            <w:tcBorders>
              <w:top w:val="single" w:sz="4" w:space="0" w:color="auto"/>
              <w:left w:val="nil"/>
              <w:bottom w:val="single" w:sz="4" w:space="0" w:color="auto"/>
              <w:right w:val="single" w:sz="4" w:space="0" w:color="auto"/>
            </w:tcBorders>
            <w:shd w:val="clear" w:color="auto" w:fill="0070C0"/>
            <w:noWrap/>
            <w:vAlign w:val="bottom"/>
            <w:hideMark/>
          </w:tcPr>
          <w:p w14:paraId="47677110" w14:textId="77777777" w:rsidR="002F732D" w:rsidRPr="00264CD1" w:rsidRDefault="002F732D" w:rsidP="00264CD1">
            <w:pPr>
              <w:spacing w:after="0" w:line="240" w:lineRule="auto"/>
              <w:jc w:val="center"/>
              <w:rPr>
                <w:rFonts w:ascii="Nunito" w:eastAsia="Times New Roman" w:hAnsi="Nunito" w:cs="Times New Roman"/>
                <w:b/>
                <w:bCs/>
                <w:color w:val="FFFFFF"/>
                <w:szCs w:val="24"/>
                <w:lang w:eastAsia="es-CO"/>
              </w:rPr>
            </w:pPr>
            <w:r w:rsidRPr="00264CD1">
              <w:rPr>
                <w:rFonts w:ascii="Nunito" w:eastAsia="Times New Roman" w:hAnsi="Nunito" w:cs="Times New Roman"/>
                <w:b/>
                <w:color w:val="FFFFFF"/>
                <w:szCs w:val="24"/>
                <w:lang w:eastAsia="es-CO"/>
              </w:rPr>
              <w:t>Nivel de Prioridad</w:t>
            </w:r>
          </w:p>
        </w:tc>
      </w:tr>
      <w:tr w:rsidR="002F732D" w:rsidRPr="00264CD1" w14:paraId="107299ED" w14:textId="77777777" w:rsidTr="00264CD1">
        <w:trPr>
          <w:trHeight w:val="29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1F345B9" w14:textId="77777777" w:rsidR="002F732D" w:rsidRPr="00264CD1" w:rsidRDefault="002F732D" w:rsidP="00264CD1">
            <w:pPr>
              <w:spacing w:after="0" w:line="240" w:lineRule="auto"/>
              <w:jc w:val="center"/>
              <w:rPr>
                <w:rFonts w:ascii="Nunito" w:eastAsia="Times New Roman" w:hAnsi="Nunito" w:cs="Times New Roman"/>
                <w:szCs w:val="24"/>
                <w:lang w:eastAsia="es-CO"/>
              </w:rPr>
            </w:pPr>
            <w:r w:rsidRPr="00264CD1">
              <w:rPr>
                <w:rFonts w:ascii="Nunito" w:eastAsia="Times New Roman" w:hAnsi="Nunito" w:cs="Times New Roman"/>
                <w:szCs w:val="24"/>
                <w:lang w:eastAsia="es-CO"/>
              </w:rPr>
              <w:t>Muy Grave</w:t>
            </w:r>
          </w:p>
        </w:tc>
        <w:tc>
          <w:tcPr>
            <w:tcW w:w="2268" w:type="dxa"/>
            <w:tcBorders>
              <w:top w:val="nil"/>
              <w:left w:val="nil"/>
              <w:bottom w:val="single" w:sz="4" w:space="0" w:color="auto"/>
              <w:right w:val="single" w:sz="4" w:space="0" w:color="auto"/>
            </w:tcBorders>
            <w:shd w:val="clear" w:color="auto" w:fill="auto"/>
            <w:noWrap/>
            <w:vAlign w:val="bottom"/>
            <w:hideMark/>
          </w:tcPr>
          <w:p w14:paraId="1CC6C4A4" w14:textId="77777777" w:rsidR="002F732D" w:rsidRPr="00264CD1" w:rsidRDefault="002F732D" w:rsidP="00264CD1">
            <w:pPr>
              <w:spacing w:after="0" w:line="240" w:lineRule="auto"/>
              <w:jc w:val="center"/>
              <w:rPr>
                <w:rFonts w:ascii="Nunito" w:eastAsia="Times New Roman" w:hAnsi="Nunito" w:cs="Times New Roman"/>
                <w:color w:val="000000"/>
                <w:szCs w:val="24"/>
                <w:lang w:eastAsia="es-CO"/>
              </w:rPr>
            </w:pPr>
            <w:r w:rsidRPr="00264CD1">
              <w:rPr>
                <w:rFonts w:ascii="Nunito" w:eastAsia="Times New Roman" w:hAnsi="Nunito" w:cs="Times New Roman"/>
                <w:color w:val="000000"/>
                <w:szCs w:val="24"/>
                <w:lang w:eastAsia="es-CO"/>
              </w:rPr>
              <w:t>6,01 -8,00</w:t>
            </w:r>
          </w:p>
        </w:tc>
      </w:tr>
      <w:tr w:rsidR="002F732D" w:rsidRPr="00264CD1" w14:paraId="7BE7A669" w14:textId="77777777" w:rsidTr="00264CD1">
        <w:trPr>
          <w:trHeight w:val="29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787E47A" w14:textId="77777777" w:rsidR="002F732D" w:rsidRPr="00264CD1" w:rsidRDefault="002F732D" w:rsidP="00264CD1">
            <w:pPr>
              <w:spacing w:after="0" w:line="240" w:lineRule="auto"/>
              <w:jc w:val="center"/>
              <w:rPr>
                <w:rFonts w:ascii="Nunito" w:eastAsia="Times New Roman" w:hAnsi="Nunito" w:cs="Times New Roman"/>
                <w:szCs w:val="24"/>
                <w:lang w:eastAsia="es-CO"/>
              </w:rPr>
            </w:pPr>
            <w:r w:rsidRPr="00264CD1">
              <w:rPr>
                <w:rFonts w:ascii="Nunito" w:eastAsia="Times New Roman" w:hAnsi="Nunito" w:cs="Times New Roman"/>
                <w:szCs w:val="24"/>
                <w:lang w:eastAsia="es-CO"/>
              </w:rPr>
              <w:t>Grave</w:t>
            </w:r>
          </w:p>
        </w:tc>
        <w:tc>
          <w:tcPr>
            <w:tcW w:w="2268" w:type="dxa"/>
            <w:tcBorders>
              <w:top w:val="nil"/>
              <w:left w:val="nil"/>
              <w:bottom w:val="single" w:sz="4" w:space="0" w:color="auto"/>
              <w:right w:val="single" w:sz="4" w:space="0" w:color="auto"/>
            </w:tcBorders>
            <w:shd w:val="clear" w:color="auto" w:fill="auto"/>
            <w:noWrap/>
            <w:vAlign w:val="bottom"/>
            <w:hideMark/>
          </w:tcPr>
          <w:p w14:paraId="5354EBD2" w14:textId="77777777" w:rsidR="002F732D" w:rsidRPr="00264CD1" w:rsidRDefault="002F732D" w:rsidP="00264CD1">
            <w:pPr>
              <w:spacing w:after="0" w:line="240" w:lineRule="auto"/>
              <w:jc w:val="center"/>
              <w:rPr>
                <w:rFonts w:ascii="Nunito" w:eastAsia="Times New Roman" w:hAnsi="Nunito" w:cs="Times New Roman"/>
                <w:color w:val="000000"/>
                <w:szCs w:val="24"/>
                <w:lang w:eastAsia="es-CO"/>
              </w:rPr>
            </w:pPr>
            <w:r w:rsidRPr="00264CD1">
              <w:rPr>
                <w:rFonts w:ascii="Nunito" w:eastAsia="Times New Roman" w:hAnsi="Nunito" w:cs="Times New Roman"/>
                <w:color w:val="000000"/>
                <w:szCs w:val="24"/>
                <w:lang w:eastAsia="es-CO"/>
              </w:rPr>
              <w:t>4,01 – 6,00</w:t>
            </w:r>
          </w:p>
        </w:tc>
      </w:tr>
      <w:tr w:rsidR="002F732D" w:rsidRPr="00264CD1" w14:paraId="76AA8C1E" w14:textId="77777777" w:rsidTr="00264CD1">
        <w:trPr>
          <w:trHeight w:val="29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0E80328" w14:textId="77777777" w:rsidR="002F732D" w:rsidRPr="00264CD1" w:rsidRDefault="002F732D" w:rsidP="00264CD1">
            <w:pPr>
              <w:spacing w:after="0" w:line="240" w:lineRule="auto"/>
              <w:jc w:val="center"/>
              <w:rPr>
                <w:rFonts w:ascii="Nunito" w:eastAsia="Times New Roman" w:hAnsi="Nunito" w:cs="Times New Roman"/>
                <w:szCs w:val="24"/>
                <w:lang w:eastAsia="es-CO"/>
              </w:rPr>
            </w:pPr>
            <w:r w:rsidRPr="00264CD1">
              <w:rPr>
                <w:rFonts w:ascii="Nunito" w:eastAsia="Times New Roman" w:hAnsi="Nunito" w:cs="Times New Roman"/>
                <w:szCs w:val="24"/>
                <w:lang w:eastAsia="es-CO"/>
              </w:rPr>
              <w:t>Menos Grave</w:t>
            </w:r>
          </w:p>
        </w:tc>
        <w:tc>
          <w:tcPr>
            <w:tcW w:w="2268" w:type="dxa"/>
            <w:tcBorders>
              <w:top w:val="nil"/>
              <w:left w:val="nil"/>
              <w:bottom w:val="single" w:sz="4" w:space="0" w:color="auto"/>
              <w:right w:val="single" w:sz="4" w:space="0" w:color="auto"/>
            </w:tcBorders>
            <w:shd w:val="clear" w:color="auto" w:fill="auto"/>
            <w:noWrap/>
            <w:vAlign w:val="bottom"/>
            <w:hideMark/>
          </w:tcPr>
          <w:p w14:paraId="5FCDD67E" w14:textId="77777777" w:rsidR="002F732D" w:rsidRPr="00264CD1" w:rsidRDefault="002F732D" w:rsidP="00264CD1">
            <w:pPr>
              <w:spacing w:after="0" w:line="240" w:lineRule="auto"/>
              <w:jc w:val="center"/>
              <w:rPr>
                <w:rFonts w:ascii="Nunito" w:eastAsia="Times New Roman" w:hAnsi="Nunito" w:cs="Times New Roman"/>
                <w:color w:val="000000"/>
                <w:szCs w:val="24"/>
                <w:lang w:eastAsia="es-CO"/>
              </w:rPr>
            </w:pPr>
            <w:r w:rsidRPr="00264CD1">
              <w:rPr>
                <w:rFonts w:ascii="Nunito" w:eastAsia="Times New Roman" w:hAnsi="Nunito" w:cs="Times New Roman"/>
                <w:color w:val="000000"/>
                <w:szCs w:val="24"/>
                <w:lang w:eastAsia="es-CO"/>
              </w:rPr>
              <w:t>2,01 – 4,00</w:t>
            </w:r>
          </w:p>
        </w:tc>
      </w:tr>
      <w:tr w:rsidR="002F732D" w:rsidRPr="00264CD1" w14:paraId="05A7AEC4" w14:textId="77777777" w:rsidTr="00264CD1">
        <w:trPr>
          <w:trHeight w:val="29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7CE593B" w14:textId="77777777" w:rsidR="002F732D" w:rsidRPr="00264CD1" w:rsidRDefault="002F732D" w:rsidP="00264CD1">
            <w:pPr>
              <w:spacing w:after="0" w:line="240" w:lineRule="auto"/>
              <w:jc w:val="center"/>
              <w:rPr>
                <w:rFonts w:ascii="Nunito" w:eastAsia="Times New Roman" w:hAnsi="Nunito" w:cs="Times New Roman"/>
                <w:szCs w:val="24"/>
                <w:lang w:eastAsia="es-CO"/>
              </w:rPr>
            </w:pPr>
            <w:r w:rsidRPr="00264CD1">
              <w:rPr>
                <w:rFonts w:ascii="Nunito" w:eastAsia="Times New Roman" w:hAnsi="Nunito" w:cs="Times New Roman"/>
                <w:szCs w:val="24"/>
                <w:lang w:eastAsia="es-CO"/>
              </w:rPr>
              <w:t>Menor</w:t>
            </w:r>
          </w:p>
        </w:tc>
        <w:tc>
          <w:tcPr>
            <w:tcW w:w="2268" w:type="dxa"/>
            <w:tcBorders>
              <w:top w:val="nil"/>
              <w:left w:val="nil"/>
              <w:bottom w:val="single" w:sz="4" w:space="0" w:color="auto"/>
              <w:right w:val="single" w:sz="4" w:space="0" w:color="auto"/>
            </w:tcBorders>
            <w:shd w:val="clear" w:color="auto" w:fill="auto"/>
            <w:noWrap/>
            <w:vAlign w:val="bottom"/>
            <w:hideMark/>
          </w:tcPr>
          <w:p w14:paraId="1241E981" w14:textId="77777777" w:rsidR="002F732D" w:rsidRPr="00264CD1" w:rsidRDefault="002F732D" w:rsidP="00264CD1">
            <w:pPr>
              <w:spacing w:after="0" w:line="240" w:lineRule="auto"/>
              <w:jc w:val="center"/>
              <w:rPr>
                <w:rFonts w:ascii="Nunito" w:eastAsia="Times New Roman" w:hAnsi="Nunito" w:cs="Times New Roman"/>
                <w:color w:val="000000"/>
                <w:szCs w:val="24"/>
                <w:lang w:eastAsia="es-CO"/>
              </w:rPr>
            </w:pPr>
            <w:r w:rsidRPr="00264CD1">
              <w:rPr>
                <w:rFonts w:ascii="Nunito" w:eastAsia="Times New Roman" w:hAnsi="Nunito" w:cs="Times New Roman"/>
                <w:color w:val="000000"/>
                <w:szCs w:val="24"/>
                <w:lang w:eastAsia="es-CO"/>
              </w:rPr>
              <w:t>00,00 – 2,00</w:t>
            </w:r>
          </w:p>
        </w:tc>
      </w:tr>
    </w:tbl>
    <w:bookmarkEnd w:id="624"/>
    <w:p w14:paraId="0CE851D3" w14:textId="0CF9D734" w:rsidR="002F732D" w:rsidRDefault="00264CD1" w:rsidP="00264CD1">
      <w:pPr>
        <w:spacing w:after="0"/>
        <w:jc w:val="center"/>
        <w:rPr>
          <w:rFonts w:ascii="Nunito" w:eastAsia="Times New Roman" w:hAnsi="Nunito" w:cs="Times New Roman"/>
          <w:i/>
          <w:iCs/>
          <w:color w:val="0E2841"/>
          <w:szCs w:val="24"/>
          <w:lang w:val="es-ES"/>
        </w:rPr>
      </w:pPr>
      <w:r w:rsidRPr="00264CD1">
        <w:rPr>
          <w:rFonts w:ascii="Nunito" w:eastAsia="Times New Roman" w:hAnsi="Nunito" w:cs="Times New Roman"/>
          <w:i/>
          <w:iCs/>
          <w:color w:val="0E2841"/>
          <w:szCs w:val="24"/>
          <w:lang w:val="es-ES"/>
        </w:rPr>
        <w:t xml:space="preserve">Tabla </w:t>
      </w:r>
      <w:r w:rsidRPr="00264CD1">
        <w:rPr>
          <w:rFonts w:ascii="Nunito" w:eastAsia="Times New Roman" w:hAnsi="Nunito" w:cs="Times New Roman"/>
          <w:i/>
          <w:iCs/>
          <w:color w:val="0E2841"/>
          <w:szCs w:val="24"/>
          <w:lang w:val="es-ES"/>
        </w:rPr>
        <w:fldChar w:fldCharType="begin"/>
      </w:r>
      <w:r w:rsidRPr="00264CD1">
        <w:rPr>
          <w:rFonts w:ascii="Nunito" w:eastAsia="Times New Roman" w:hAnsi="Nunito" w:cs="Times New Roman"/>
          <w:i/>
          <w:iCs/>
          <w:color w:val="0E2841"/>
          <w:szCs w:val="24"/>
          <w:lang w:val="es-ES"/>
        </w:rPr>
        <w:instrText xml:space="preserve"> SEQ Tabla \* ARABIC </w:instrText>
      </w:r>
      <w:r w:rsidRPr="00264CD1">
        <w:rPr>
          <w:rFonts w:ascii="Nunito" w:eastAsia="Times New Roman" w:hAnsi="Nunito" w:cs="Times New Roman"/>
          <w:i/>
          <w:iCs/>
          <w:color w:val="0E2841"/>
          <w:szCs w:val="24"/>
          <w:lang w:val="es-ES"/>
        </w:rPr>
        <w:fldChar w:fldCharType="separate"/>
      </w:r>
      <w:r w:rsidRPr="00264CD1">
        <w:rPr>
          <w:rFonts w:ascii="Nunito" w:eastAsia="Times New Roman" w:hAnsi="Nunito" w:cs="Times New Roman"/>
          <w:i/>
          <w:iCs/>
          <w:color w:val="0E2841"/>
          <w:szCs w:val="24"/>
          <w:lang w:val="es-ES"/>
        </w:rPr>
        <w:t>4</w:t>
      </w:r>
      <w:r w:rsidRPr="00264CD1">
        <w:rPr>
          <w:rFonts w:ascii="Nunito" w:eastAsia="Times New Roman" w:hAnsi="Nunito" w:cs="Times New Roman"/>
          <w:i/>
          <w:iCs/>
          <w:color w:val="0E2841"/>
          <w:szCs w:val="24"/>
          <w:lang w:val="es-ES"/>
        </w:rPr>
        <w:fldChar w:fldCharType="end"/>
      </w:r>
      <w:r w:rsidRPr="00264CD1">
        <w:rPr>
          <w:rFonts w:ascii="Nunito" w:eastAsia="Times New Roman" w:hAnsi="Nunito" w:cs="Times New Roman"/>
          <w:i/>
          <w:iCs/>
          <w:color w:val="0E2841"/>
          <w:szCs w:val="24"/>
          <w:lang w:val="es-ES"/>
        </w:rPr>
        <w:t xml:space="preserve"> Descripción de escalas de nivel de prioridad de atención de incidentes</w:t>
      </w:r>
    </w:p>
    <w:p w14:paraId="39F879F8" w14:textId="77777777" w:rsidR="00264CD1" w:rsidRPr="00264CD1" w:rsidRDefault="00264CD1" w:rsidP="00264CD1">
      <w:pPr>
        <w:spacing w:after="0"/>
        <w:jc w:val="center"/>
        <w:rPr>
          <w:rFonts w:ascii="Nunito" w:hAnsi="Nunito"/>
          <w:szCs w:val="24"/>
        </w:rPr>
      </w:pPr>
    </w:p>
    <w:p w14:paraId="4797BD1B" w14:textId="6DB945AF" w:rsidR="002F732D" w:rsidRPr="00264CD1" w:rsidRDefault="002F732D" w:rsidP="00B253A8">
      <w:pPr>
        <w:spacing w:after="0"/>
        <w:rPr>
          <w:rStyle w:val="Ttulo5Car"/>
          <w:rFonts w:ascii="Nunito Black" w:hAnsi="Nunito Black"/>
          <w:bCs/>
          <w:color w:val="002060"/>
          <w:sz w:val="28"/>
          <w:szCs w:val="28"/>
          <w:lang w:val="es-419" w:eastAsia="es-419"/>
        </w:rPr>
      </w:pPr>
      <w:bookmarkStart w:id="625" w:name="_Toc167789582"/>
      <w:r w:rsidRPr="00264CD1">
        <w:rPr>
          <w:rStyle w:val="Ttulo5Car"/>
          <w:rFonts w:ascii="Nunito Black" w:hAnsi="Nunito Black" w:hint="eastAsia"/>
          <w:bCs/>
          <w:color w:val="002060"/>
          <w:sz w:val="28"/>
          <w:szCs w:val="28"/>
          <w:lang w:val="es-419" w:eastAsia="es-419"/>
        </w:rPr>
        <w:t>9.2.8.</w:t>
      </w:r>
      <w:r w:rsidR="00427E15">
        <w:rPr>
          <w:rStyle w:val="Ttulo5Car"/>
          <w:rFonts w:ascii="Nunito Black" w:hAnsi="Nunito Black"/>
          <w:bCs/>
          <w:color w:val="002060"/>
          <w:sz w:val="28"/>
          <w:szCs w:val="28"/>
          <w:lang w:val="es-419" w:eastAsia="es-419"/>
        </w:rPr>
        <w:t xml:space="preserve"> </w:t>
      </w:r>
      <w:r w:rsidRPr="00264CD1">
        <w:rPr>
          <w:rStyle w:val="Ttulo5Car"/>
          <w:rFonts w:ascii="Nunito Black" w:hAnsi="Nunito Black" w:hint="eastAsia"/>
          <w:bCs/>
          <w:color w:val="002060"/>
          <w:sz w:val="28"/>
          <w:szCs w:val="28"/>
          <w:lang w:val="es-419" w:eastAsia="es-419"/>
        </w:rPr>
        <w:t>Tiempos de Respuesta</w:t>
      </w:r>
      <w:bookmarkEnd w:id="625"/>
    </w:p>
    <w:p w14:paraId="3146CFBD" w14:textId="77777777" w:rsidR="002F732D" w:rsidRDefault="002F732D" w:rsidP="00B253A8">
      <w:pPr>
        <w:spacing w:after="0"/>
        <w:jc w:val="both"/>
        <w:rPr>
          <w:rFonts w:cs="Arial"/>
          <w:szCs w:val="24"/>
        </w:rPr>
      </w:pPr>
      <w:r w:rsidRPr="00396239">
        <w:rPr>
          <w:rFonts w:cs="Arial"/>
          <w:szCs w:val="24"/>
        </w:rPr>
        <w:t xml:space="preserve">Para el caso de la atención de incidentes se ha establecido unos tiempos máximos de respuestas según la prioridad asignada, Este enfoque busca gestionar eficazmente los incidentes y facilitar la implementación de acciones de contención, erradicación y recuperación. Los plazos indicados en la siguiente Tabla 5 representan una aproximación del tiempo máximo dentro del cual el Equipo de Respuestas a Incidentes (IRT) debe abordar el incidente, considerando la información y el contexto obtenido durante la fase de detección y análisis. </w:t>
      </w:r>
    </w:p>
    <w:p w14:paraId="5AA0950A" w14:textId="77777777" w:rsidR="002944B1" w:rsidRPr="00396239" w:rsidRDefault="002944B1" w:rsidP="00B253A8">
      <w:pPr>
        <w:spacing w:after="0"/>
        <w:jc w:val="both"/>
        <w:rPr>
          <w:rFonts w:cs="Arial"/>
          <w:szCs w:val="24"/>
        </w:rPr>
      </w:pPr>
    </w:p>
    <w:p w14:paraId="049C49C6" w14:textId="77777777" w:rsidR="002F732D" w:rsidRDefault="002F732D" w:rsidP="00B253A8">
      <w:pPr>
        <w:spacing w:after="0"/>
        <w:jc w:val="both"/>
        <w:rPr>
          <w:rFonts w:cs="Arial"/>
          <w:szCs w:val="24"/>
        </w:rPr>
      </w:pPr>
      <w:r w:rsidRPr="00396239">
        <w:rPr>
          <w:rFonts w:cs="Arial"/>
          <w:szCs w:val="24"/>
        </w:rPr>
        <w:t>Es importante aclarar que el tiempo de recuperación de las operaciones, varía dependiendo el impacto y los recursos disponibles, así las cosas, cada entidad está en la libertad de definir tiempos de atención a los incidentes como crean conveniente y dependiendo el nivel de criticidad de los activos impactados y los recursos disponibles.</w:t>
      </w:r>
    </w:p>
    <w:p w14:paraId="7AC6E8AC" w14:textId="0F79756C" w:rsidR="002F732D" w:rsidRPr="00CE3686" w:rsidRDefault="002F732D" w:rsidP="00010CD0">
      <w:pPr>
        <w:keepNext/>
        <w:spacing w:after="0" w:line="240" w:lineRule="auto"/>
        <w:jc w:val="center"/>
        <w:rPr>
          <w:rFonts w:ascii="Arial" w:eastAsia="Times New Roman" w:hAnsi="Arial" w:cs="Times New Roman"/>
          <w:i/>
          <w:iCs/>
          <w:color w:val="0E2841"/>
          <w:sz w:val="18"/>
          <w:szCs w:val="18"/>
          <w:lang w:val="es-ES"/>
        </w:rPr>
      </w:pPr>
    </w:p>
    <w:tbl>
      <w:tblPr>
        <w:tblW w:w="4505" w:type="dxa"/>
        <w:jc w:val="center"/>
        <w:tblCellMar>
          <w:left w:w="70" w:type="dxa"/>
          <w:right w:w="70" w:type="dxa"/>
        </w:tblCellMar>
        <w:tblLook w:val="04A0" w:firstRow="1" w:lastRow="0" w:firstColumn="1" w:lastColumn="0" w:noHBand="0" w:noVBand="1"/>
      </w:tblPr>
      <w:tblGrid>
        <w:gridCol w:w="2250"/>
        <w:gridCol w:w="2255"/>
      </w:tblGrid>
      <w:tr w:rsidR="002F732D" w:rsidRPr="00E910CC" w14:paraId="7C39AD0E" w14:textId="77777777" w:rsidTr="00010CD0">
        <w:trPr>
          <w:trHeight w:val="525"/>
          <w:jc w:val="center"/>
        </w:trPr>
        <w:tc>
          <w:tcPr>
            <w:tcW w:w="225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BD91415" w14:textId="77777777" w:rsidR="002F732D" w:rsidRPr="00E910CC" w:rsidRDefault="002F732D" w:rsidP="00010CD0">
            <w:pPr>
              <w:spacing w:after="0" w:line="240" w:lineRule="auto"/>
              <w:jc w:val="center"/>
              <w:rPr>
                <w:rFonts w:eastAsia="Times New Roman" w:cs="Times New Roman"/>
                <w:b/>
                <w:bCs/>
                <w:color w:val="FFFFFF"/>
                <w:szCs w:val="24"/>
                <w:lang w:eastAsia="es-CO"/>
              </w:rPr>
            </w:pPr>
            <w:r w:rsidRPr="00E910CC">
              <w:rPr>
                <w:rFonts w:eastAsia="Times New Roman" w:cs="Times New Roman"/>
                <w:b/>
                <w:bCs/>
                <w:color w:val="FFFFFF"/>
                <w:szCs w:val="24"/>
                <w:lang w:eastAsia="es-CO"/>
              </w:rPr>
              <w:t>Nivel de Prioridad</w:t>
            </w:r>
          </w:p>
        </w:tc>
        <w:tc>
          <w:tcPr>
            <w:tcW w:w="2255" w:type="dxa"/>
            <w:tcBorders>
              <w:top w:val="single" w:sz="4" w:space="0" w:color="auto"/>
              <w:left w:val="nil"/>
              <w:bottom w:val="single" w:sz="4" w:space="0" w:color="auto"/>
              <w:right w:val="single" w:sz="4" w:space="0" w:color="auto"/>
            </w:tcBorders>
            <w:shd w:val="clear" w:color="auto" w:fill="0070C0"/>
            <w:noWrap/>
            <w:vAlign w:val="bottom"/>
            <w:hideMark/>
          </w:tcPr>
          <w:p w14:paraId="11E43E60" w14:textId="77777777" w:rsidR="002F732D" w:rsidRPr="00E910CC" w:rsidRDefault="002F732D" w:rsidP="00010CD0">
            <w:pPr>
              <w:spacing w:after="0" w:line="240" w:lineRule="auto"/>
              <w:jc w:val="center"/>
              <w:rPr>
                <w:rFonts w:eastAsia="Times New Roman" w:cs="Times New Roman"/>
                <w:b/>
                <w:bCs/>
                <w:color w:val="FFFFFF"/>
                <w:szCs w:val="24"/>
                <w:lang w:eastAsia="es-CO"/>
              </w:rPr>
            </w:pPr>
            <w:r w:rsidRPr="00E910CC">
              <w:rPr>
                <w:rFonts w:eastAsia="Times New Roman" w:cs="Times New Roman"/>
                <w:b/>
                <w:color w:val="FFFFFF"/>
                <w:szCs w:val="24"/>
                <w:lang w:eastAsia="es-CO"/>
              </w:rPr>
              <w:t>Tiempo de Respuesta</w:t>
            </w:r>
          </w:p>
        </w:tc>
      </w:tr>
      <w:tr w:rsidR="002F732D" w:rsidRPr="00E910CC" w14:paraId="3B1E5672" w14:textId="77777777" w:rsidTr="00010CD0">
        <w:trPr>
          <w:trHeight w:val="290"/>
          <w:jc w:val="center"/>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BB0FD87" w14:textId="77777777" w:rsidR="002F732D" w:rsidRPr="00E910CC" w:rsidRDefault="002F732D" w:rsidP="00010CD0">
            <w:pPr>
              <w:spacing w:after="0" w:line="240" w:lineRule="auto"/>
              <w:jc w:val="center"/>
              <w:rPr>
                <w:rFonts w:eastAsia="Times New Roman" w:cs="Times New Roman"/>
                <w:szCs w:val="24"/>
                <w:lang w:eastAsia="es-CO"/>
              </w:rPr>
            </w:pPr>
            <w:r w:rsidRPr="00E910CC">
              <w:rPr>
                <w:rFonts w:eastAsia="Times New Roman" w:cs="Times New Roman"/>
                <w:szCs w:val="24"/>
                <w:lang w:eastAsia="es-CO"/>
              </w:rPr>
              <w:t>Muy Grave</w:t>
            </w:r>
          </w:p>
        </w:tc>
        <w:tc>
          <w:tcPr>
            <w:tcW w:w="2255" w:type="dxa"/>
            <w:tcBorders>
              <w:top w:val="nil"/>
              <w:left w:val="nil"/>
              <w:bottom w:val="single" w:sz="4" w:space="0" w:color="auto"/>
              <w:right w:val="single" w:sz="4" w:space="0" w:color="auto"/>
            </w:tcBorders>
            <w:shd w:val="clear" w:color="auto" w:fill="auto"/>
            <w:noWrap/>
            <w:vAlign w:val="bottom"/>
          </w:tcPr>
          <w:p w14:paraId="5FFAFF3B" w14:textId="77777777" w:rsidR="002F732D" w:rsidRPr="00E910CC" w:rsidRDefault="002F732D" w:rsidP="00010CD0">
            <w:pPr>
              <w:spacing w:after="0" w:line="240" w:lineRule="auto"/>
              <w:jc w:val="center"/>
              <w:rPr>
                <w:rFonts w:eastAsia="Times New Roman" w:cs="Times New Roman"/>
                <w:color w:val="000000"/>
                <w:szCs w:val="24"/>
                <w:lang w:eastAsia="es-CO"/>
              </w:rPr>
            </w:pPr>
            <w:r w:rsidRPr="00E910CC">
              <w:rPr>
                <w:rFonts w:eastAsia="Times New Roman" w:cs="Times New Roman"/>
                <w:color w:val="000000"/>
                <w:szCs w:val="24"/>
                <w:lang w:eastAsia="es-CO"/>
              </w:rPr>
              <w:t>20 Minutos</w:t>
            </w:r>
          </w:p>
        </w:tc>
      </w:tr>
      <w:tr w:rsidR="002F732D" w:rsidRPr="00E910CC" w14:paraId="4CF2A6D9" w14:textId="77777777" w:rsidTr="00010CD0">
        <w:trPr>
          <w:trHeight w:val="290"/>
          <w:jc w:val="center"/>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5E72F5B" w14:textId="77777777" w:rsidR="002F732D" w:rsidRPr="00E910CC" w:rsidRDefault="002F732D" w:rsidP="00010CD0">
            <w:pPr>
              <w:spacing w:after="0" w:line="240" w:lineRule="auto"/>
              <w:jc w:val="center"/>
              <w:rPr>
                <w:rFonts w:eastAsia="Times New Roman" w:cs="Times New Roman"/>
                <w:szCs w:val="24"/>
                <w:lang w:eastAsia="es-CO"/>
              </w:rPr>
            </w:pPr>
            <w:r w:rsidRPr="00E910CC">
              <w:rPr>
                <w:rFonts w:eastAsia="Times New Roman" w:cs="Times New Roman"/>
                <w:szCs w:val="24"/>
                <w:lang w:eastAsia="es-CO"/>
              </w:rPr>
              <w:t>Grave</w:t>
            </w:r>
          </w:p>
        </w:tc>
        <w:tc>
          <w:tcPr>
            <w:tcW w:w="2255" w:type="dxa"/>
            <w:tcBorders>
              <w:top w:val="nil"/>
              <w:left w:val="nil"/>
              <w:bottom w:val="single" w:sz="4" w:space="0" w:color="auto"/>
              <w:right w:val="single" w:sz="4" w:space="0" w:color="auto"/>
            </w:tcBorders>
            <w:shd w:val="clear" w:color="auto" w:fill="auto"/>
            <w:noWrap/>
            <w:vAlign w:val="bottom"/>
          </w:tcPr>
          <w:p w14:paraId="611064AA" w14:textId="77777777" w:rsidR="002F732D" w:rsidRPr="00E910CC" w:rsidRDefault="002F732D" w:rsidP="00010CD0">
            <w:pPr>
              <w:spacing w:after="0" w:line="240" w:lineRule="auto"/>
              <w:jc w:val="center"/>
              <w:rPr>
                <w:rFonts w:eastAsia="Times New Roman" w:cs="Times New Roman"/>
                <w:color w:val="000000"/>
                <w:szCs w:val="24"/>
                <w:lang w:eastAsia="es-CO"/>
              </w:rPr>
            </w:pPr>
            <w:r w:rsidRPr="00E910CC">
              <w:rPr>
                <w:rFonts w:eastAsia="Times New Roman" w:cs="Times New Roman"/>
                <w:color w:val="000000"/>
                <w:szCs w:val="24"/>
                <w:lang w:eastAsia="es-CO"/>
              </w:rPr>
              <w:t>45 Minutos</w:t>
            </w:r>
          </w:p>
        </w:tc>
      </w:tr>
      <w:tr w:rsidR="002F732D" w:rsidRPr="00E910CC" w14:paraId="17F9E790" w14:textId="77777777" w:rsidTr="00010CD0">
        <w:trPr>
          <w:trHeight w:val="290"/>
          <w:jc w:val="center"/>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3F7AB8D" w14:textId="77777777" w:rsidR="002F732D" w:rsidRPr="00E910CC" w:rsidRDefault="002F732D" w:rsidP="00010CD0">
            <w:pPr>
              <w:spacing w:after="0" w:line="240" w:lineRule="auto"/>
              <w:jc w:val="center"/>
              <w:rPr>
                <w:rFonts w:eastAsia="Times New Roman" w:cs="Times New Roman"/>
                <w:szCs w:val="24"/>
                <w:lang w:eastAsia="es-CO"/>
              </w:rPr>
            </w:pPr>
            <w:r w:rsidRPr="00E910CC">
              <w:rPr>
                <w:rFonts w:eastAsia="Times New Roman" w:cs="Times New Roman"/>
                <w:szCs w:val="24"/>
                <w:lang w:eastAsia="es-CO"/>
              </w:rPr>
              <w:t>Menos Grave</w:t>
            </w:r>
          </w:p>
        </w:tc>
        <w:tc>
          <w:tcPr>
            <w:tcW w:w="2255" w:type="dxa"/>
            <w:tcBorders>
              <w:top w:val="nil"/>
              <w:left w:val="nil"/>
              <w:bottom w:val="single" w:sz="4" w:space="0" w:color="auto"/>
              <w:right w:val="single" w:sz="4" w:space="0" w:color="auto"/>
            </w:tcBorders>
            <w:shd w:val="clear" w:color="auto" w:fill="auto"/>
            <w:noWrap/>
            <w:vAlign w:val="bottom"/>
          </w:tcPr>
          <w:p w14:paraId="1F7CF619" w14:textId="77777777" w:rsidR="002F732D" w:rsidRPr="00E910CC" w:rsidRDefault="002F732D" w:rsidP="00010CD0">
            <w:pPr>
              <w:spacing w:after="0" w:line="240" w:lineRule="auto"/>
              <w:jc w:val="center"/>
              <w:rPr>
                <w:rFonts w:eastAsia="Times New Roman" w:cs="Times New Roman"/>
                <w:color w:val="000000"/>
                <w:szCs w:val="24"/>
                <w:lang w:eastAsia="es-CO"/>
              </w:rPr>
            </w:pPr>
            <w:r w:rsidRPr="00E910CC">
              <w:rPr>
                <w:rFonts w:eastAsia="Times New Roman" w:cs="Times New Roman"/>
                <w:color w:val="000000"/>
                <w:szCs w:val="24"/>
                <w:lang w:eastAsia="es-CO"/>
              </w:rPr>
              <w:t>1 Hora</w:t>
            </w:r>
          </w:p>
        </w:tc>
      </w:tr>
      <w:tr w:rsidR="00010CD0" w:rsidRPr="00010CD0" w14:paraId="075F34A5" w14:textId="77777777" w:rsidTr="00010CD0">
        <w:trPr>
          <w:trHeight w:val="290"/>
          <w:jc w:val="center"/>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93547EA" w14:textId="77777777" w:rsidR="002F732D" w:rsidRPr="00010CD0" w:rsidRDefault="002F732D" w:rsidP="00010CD0">
            <w:pPr>
              <w:spacing w:after="0" w:line="240" w:lineRule="auto"/>
              <w:jc w:val="center"/>
              <w:rPr>
                <w:rFonts w:eastAsia="Times New Roman" w:cs="Times New Roman"/>
                <w:szCs w:val="24"/>
                <w:lang w:eastAsia="es-CO"/>
              </w:rPr>
            </w:pPr>
            <w:r w:rsidRPr="00010CD0">
              <w:rPr>
                <w:rFonts w:eastAsia="Times New Roman" w:cs="Times New Roman"/>
                <w:szCs w:val="24"/>
                <w:lang w:eastAsia="es-CO"/>
              </w:rPr>
              <w:t>Menor</w:t>
            </w:r>
          </w:p>
        </w:tc>
        <w:tc>
          <w:tcPr>
            <w:tcW w:w="2255" w:type="dxa"/>
            <w:tcBorders>
              <w:top w:val="nil"/>
              <w:left w:val="nil"/>
              <w:bottom w:val="single" w:sz="4" w:space="0" w:color="auto"/>
              <w:right w:val="single" w:sz="4" w:space="0" w:color="auto"/>
            </w:tcBorders>
            <w:shd w:val="clear" w:color="auto" w:fill="auto"/>
            <w:noWrap/>
            <w:vAlign w:val="bottom"/>
          </w:tcPr>
          <w:p w14:paraId="3C14DC96" w14:textId="6A5D8BDF" w:rsidR="002F732D" w:rsidRPr="00010CD0" w:rsidRDefault="00E910CC" w:rsidP="00010CD0">
            <w:pPr>
              <w:spacing w:after="0" w:line="240" w:lineRule="auto"/>
              <w:jc w:val="center"/>
              <w:rPr>
                <w:rFonts w:eastAsia="Times New Roman" w:cs="Times New Roman"/>
                <w:szCs w:val="24"/>
                <w:lang w:eastAsia="es-CO"/>
              </w:rPr>
            </w:pPr>
            <w:r w:rsidRPr="00010CD0">
              <w:rPr>
                <w:rFonts w:eastAsia="Times New Roman" w:cs="Times New Roman"/>
                <w:szCs w:val="24"/>
                <w:lang w:eastAsia="es-CO"/>
              </w:rPr>
              <w:t xml:space="preserve">2 </w:t>
            </w:r>
            <w:r w:rsidR="002F732D" w:rsidRPr="00010CD0">
              <w:rPr>
                <w:rFonts w:eastAsia="Times New Roman" w:cs="Times New Roman"/>
                <w:szCs w:val="24"/>
                <w:lang w:eastAsia="es-CO"/>
              </w:rPr>
              <w:t>Horas</w:t>
            </w:r>
          </w:p>
        </w:tc>
      </w:tr>
    </w:tbl>
    <w:p w14:paraId="6A7362B9" w14:textId="5B9C8707" w:rsidR="002F732D" w:rsidRPr="00010CD0" w:rsidRDefault="00010CD0" w:rsidP="00010CD0">
      <w:pPr>
        <w:spacing w:after="0"/>
        <w:jc w:val="center"/>
        <w:rPr>
          <w:rFonts w:ascii="Nunito" w:hAnsi="Nunito"/>
          <w:szCs w:val="24"/>
        </w:rPr>
      </w:pPr>
      <w:r w:rsidRPr="00010CD0">
        <w:rPr>
          <w:rFonts w:ascii="Nunito" w:eastAsia="Times New Roman" w:hAnsi="Nunito" w:cs="Times New Roman"/>
          <w:i/>
          <w:iCs/>
          <w:szCs w:val="24"/>
          <w:lang w:val="es-ES"/>
        </w:rPr>
        <w:t xml:space="preserve">Tabla </w:t>
      </w:r>
      <w:r w:rsidRPr="00010CD0">
        <w:rPr>
          <w:rFonts w:ascii="Nunito" w:eastAsia="Times New Roman" w:hAnsi="Nunito" w:cs="Times New Roman"/>
          <w:i/>
          <w:iCs/>
          <w:szCs w:val="24"/>
          <w:lang w:val="es-ES"/>
        </w:rPr>
        <w:fldChar w:fldCharType="begin"/>
      </w:r>
      <w:r w:rsidRPr="00010CD0">
        <w:rPr>
          <w:rFonts w:ascii="Nunito" w:eastAsia="Times New Roman" w:hAnsi="Nunito" w:cs="Times New Roman"/>
          <w:i/>
          <w:iCs/>
          <w:szCs w:val="24"/>
          <w:lang w:val="es-ES"/>
        </w:rPr>
        <w:instrText xml:space="preserve"> SEQ Tabla \* ARABIC </w:instrText>
      </w:r>
      <w:r w:rsidRPr="00010CD0">
        <w:rPr>
          <w:rFonts w:ascii="Nunito" w:eastAsia="Times New Roman" w:hAnsi="Nunito" w:cs="Times New Roman"/>
          <w:i/>
          <w:iCs/>
          <w:szCs w:val="24"/>
          <w:lang w:val="es-ES"/>
        </w:rPr>
        <w:fldChar w:fldCharType="separate"/>
      </w:r>
      <w:r w:rsidRPr="00010CD0">
        <w:rPr>
          <w:rFonts w:ascii="Nunito" w:eastAsia="Times New Roman" w:hAnsi="Nunito" w:cs="Times New Roman"/>
          <w:i/>
          <w:iCs/>
          <w:noProof/>
          <w:szCs w:val="24"/>
          <w:lang w:val="es-ES"/>
        </w:rPr>
        <w:t>5</w:t>
      </w:r>
      <w:r w:rsidRPr="00010CD0">
        <w:rPr>
          <w:rFonts w:ascii="Nunito" w:eastAsia="Times New Roman" w:hAnsi="Nunito" w:cs="Times New Roman"/>
          <w:i/>
          <w:iCs/>
          <w:szCs w:val="24"/>
          <w:lang w:val="es-ES"/>
        </w:rPr>
        <w:fldChar w:fldCharType="end"/>
      </w:r>
      <w:r w:rsidRPr="00010CD0">
        <w:rPr>
          <w:rFonts w:ascii="Nunito" w:eastAsia="Times New Roman" w:hAnsi="Nunito" w:cs="Times New Roman"/>
          <w:i/>
          <w:iCs/>
          <w:szCs w:val="24"/>
          <w:lang w:val="es-ES"/>
        </w:rPr>
        <w:t xml:space="preserve"> Descripción Tiempos Máximos de Atención de Incidentes por parte del IRT</w:t>
      </w:r>
    </w:p>
    <w:p w14:paraId="679F49AB" w14:textId="5C443744" w:rsidR="002F732D" w:rsidRPr="00264CD1" w:rsidRDefault="002F732D" w:rsidP="00B253A8">
      <w:pPr>
        <w:pStyle w:val="Sinespaciado"/>
        <w:spacing w:before="0"/>
        <w:jc w:val="both"/>
        <w:rPr>
          <w:rStyle w:val="Ttulo5Car"/>
          <w:rFonts w:ascii="Nunito Black" w:hAnsi="Nunito Black"/>
          <w:bCs/>
          <w:color w:val="002060"/>
          <w:sz w:val="48"/>
          <w:szCs w:val="48"/>
          <w:lang w:val="es-419" w:eastAsia="es-419"/>
        </w:rPr>
      </w:pPr>
      <w:bookmarkStart w:id="626" w:name="_Toc167789583"/>
      <w:bookmarkStart w:id="627" w:name="_Toc177026099"/>
      <w:r w:rsidRPr="00264CD1">
        <w:rPr>
          <w:rStyle w:val="Ttulo5Car"/>
          <w:rFonts w:ascii="Nunito Black" w:hAnsi="Nunito Black" w:hint="eastAsia"/>
          <w:bCs/>
          <w:color w:val="002060"/>
          <w:sz w:val="48"/>
          <w:szCs w:val="48"/>
          <w:lang w:val="es-419" w:eastAsia="es-419"/>
        </w:rPr>
        <w:t>9.3.</w:t>
      </w:r>
      <w:r w:rsidR="00427E15">
        <w:rPr>
          <w:rStyle w:val="Ttulo5Car"/>
          <w:rFonts w:ascii="Nunito Black" w:hAnsi="Nunito Black"/>
          <w:bCs/>
          <w:color w:val="002060"/>
          <w:sz w:val="48"/>
          <w:szCs w:val="48"/>
          <w:lang w:val="es-419" w:eastAsia="es-419"/>
        </w:rPr>
        <w:t xml:space="preserve"> </w:t>
      </w:r>
      <w:r w:rsidRPr="00264CD1">
        <w:rPr>
          <w:rStyle w:val="Ttulo5Car"/>
          <w:rFonts w:ascii="Nunito Black" w:hAnsi="Nunito Black" w:hint="eastAsia"/>
          <w:bCs/>
          <w:color w:val="002060"/>
          <w:sz w:val="48"/>
          <w:szCs w:val="48"/>
          <w:lang w:val="es-419" w:eastAsia="es-419"/>
        </w:rPr>
        <w:t>Contención, Erradicación y Recuperación</w:t>
      </w:r>
      <w:bookmarkEnd w:id="626"/>
      <w:bookmarkEnd w:id="627"/>
    </w:p>
    <w:p w14:paraId="64DA05A0" w14:textId="77777777" w:rsidR="002F732D" w:rsidRDefault="002F732D" w:rsidP="00B253A8">
      <w:pPr>
        <w:spacing w:after="0"/>
        <w:jc w:val="both"/>
      </w:pPr>
    </w:p>
    <w:p w14:paraId="1B16C988" w14:textId="74C844A1" w:rsidR="002F732D" w:rsidRDefault="002F732D" w:rsidP="00B253A8">
      <w:pPr>
        <w:spacing w:after="0"/>
        <w:jc w:val="both"/>
        <w:rPr>
          <w:rFonts w:cs="Arial"/>
          <w:szCs w:val="24"/>
        </w:rPr>
      </w:pPr>
      <w:r w:rsidRPr="00396239">
        <w:rPr>
          <w:rFonts w:cs="Arial"/>
          <w:szCs w:val="24"/>
        </w:rPr>
        <w:t>Es fundamental para la entidad/organización diseñar estrategias que permitan tomar decisiones oportunas para evitar la propagación del incidente, acceso no autorizado, compromisos de otros sistemas y reducir el impacto en nivel la confidencialidad, integridad y disponibilidad de la información, así como los recursos tecnológicos.</w:t>
      </w:r>
    </w:p>
    <w:p w14:paraId="74C3418B" w14:textId="77777777" w:rsidR="002944B1" w:rsidRPr="00396239" w:rsidRDefault="002944B1" w:rsidP="00B253A8">
      <w:pPr>
        <w:spacing w:after="0"/>
        <w:jc w:val="both"/>
        <w:rPr>
          <w:rFonts w:cs="Arial"/>
          <w:szCs w:val="24"/>
        </w:rPr>
      </w:pPr>
    </w:p>
    <w:p w14:paraId="543E2A4A" w14:textId="764446C7" w:rsidR="002F732D" w:rsidRDefault="002F732D" w:rsidP="00B253A8">
      <w:pPr>
        <w:spacing w:after="0"/>
        <w:jc w:val="both"/>
        <w:rPr>
          <w:rFonts w:cs="Arial"/>
          <w:szCs w:val="24"/>
        </w:rPr>
      </w:pPr>
      <w:r w:rsidRPr="00396239">
        <w:rPr>
          <w:rFonts w:cs="Arial"/>
          <w:szCs w:val="24"/>
        </w:rPr>
        <w:t>Apagar un sistema, desconectar dispositivos de la red o desactivar funcionalidades son decisiones que pueden contemplarse en la estrategia a seguir durante el proceso de contención, con el objetivo de limitar el alcance y la afectación del incidente.</w:t>
      </w:r>
    </w:p>
    <w:p w14:paraId="4F4E9089" w14:textId="77777777" w:rsidR="002944B1" w:rsidRPr="00396239" w:rsidRDefault="002944B1" w:rsidP="00B253A8">
      <w:pPr>
        <w:spacing w:after="0"/>
        <w:jc w:val="both"/>
        <w:rPr>
          <w:rFonts w:cs="Arial"/>
          <w:szCs w:val="24"/>
        </w:rPr>
      </w:pPr>
    </w:p>
    <w:p w14:paraId="05003175" w14:textId="1143825E" w:rsidR="002944B1" w:rsidRDefault="002F732D" w:rsidP="00B253A8">
      <w:pPr>
        <w:spacing w:after="0"/>
        <w:jc w:val="both"/>
        <w:rPr>
          <w:rFonts w:cs="Arial"/>
          <w:szCs w:val="24"/>
        </w:rPr>
      </w:pPr>
      <w:r w:rsidRPr="00396239">
        <w:rPr>
          <w:rFonts w:cs="Arial"/>
          <w:szCs w:val="24"/>
        </w:rPr>
        <w:t>En este sentido, las estrategias y procedimientos establecidos para contener los diversos tipos de incidentes permiten facilitar la toma de decisiones y la implementación de acciones con mayor celeridad.</w:t>
      </w:r>
    </w:p>
    <w:p w14:paraId="53DB7E53" w14:textId="77777777" w:rsidR="002944B1" w:rsidRPr="00396239" w:rsidRDefault="002944B1" w:rsidP="00B253A8">
      <w:pPr>
        <w:spacing w:after="0"/>
        <w:jc w:val="both"/>
        <w:rPr>
          <w:rFonts w:cs="Arial"/>
          <w:szCs w:val="24"/>
        </w:rPr>
      </w:pPr>
    </w:p>
    <w:p w14:paraId="6C499C03" w14:textId="77777777" w:rsidR="002F732D" w:rsidRPr="00396239" w:rsidRDefault="002F732D" w:rsidP="00B253A8">
      <w:pPr>
        <w:spacing w:after="0"/>
        <w:jc w:val="both"/>
        <w:rPr>
          <w:rFonts w:cs="Arial"/>
          <w:szCs w:val="24"/>
        </w:rPr>
      </w:pPr>
      <w:r w:rsidRPr="00396239">
        <w:rPr>
          <w:rFonts w:cs="Arial"/>
          <w:szCs w:val="24"/>
        </w:rPr>
        <w:t>Los siguientes son algunos criterios que pueden ser adoptados para definir las estrategias de contención:</w:t>
      </w:r>
    </w:p>
    <w:p w14:paraId="5EF31FBD" w14:textId="77777777" w:rsidR="002F732D" w:rsidRPr="00396239" w:rsidRDefault="002F732D" w:rsidP="00B253A8">
      <w:pPr>
        <w:spacing w:after="0"/>
        <w:jc w:val="both"/>
        <w:rPr>
          <w:rFonts w:cs="Arial"/>
          <w:szCs w:val="24"/>
        </w:rPr>
      </w:pPr>
    </w:p>
    <w:p w14:paraId="1D93A6E8" w14:textId="1F34AE7B" w:rsidR="002944B1" w:rsidRPr="002944B1" w:rsidRDefault="002F732D">
      <w:pPr>
        <w:pStyle w:val="Prrafodelista"/>
        <w:numPr>
          <w:ilvl w:val="0"/>
          <w:numId w:val="101"/>
        </w:numPr>
        <w:spacing w:after="0"/>
        <w:jc w:val="both"/>
        <w:rPr>
          <w:szCs w:val="24"/>
        </w:rPr>
      </w:pPr>
      <w:r w:rsidRPr="002944B1">
        <w:rPr>
          <w:szCs w:val="24"/>
        </w:rPr>
        <w:t>Posibles daños y afectaciones</w:t>
      </w:r>
      <w:r w:rsidR="002944B1" w:rsidRPr="002944B1">
        <w:rPr>
          <w:szCs w:val="24"/>
        </w:rPr>
        <w:t>.</w:t>
      </w:r>
    </w:p>
    <w:p w14:paraId="7C1E2F09" w14:textId="77777777" w:rsidR="002944B1" w:rsidRPr="002944B1" w:rsidRDefault="002944B1" w:rsidP="002944B1">
      <w:pPr>
        <w:pStyle w:val="Prrafodelista"/>
        <w:spacing w:after="0"/>
        <w:jc w:val="both"/>
        <w:rPr>
          <w:szCs w:val="24"/>
        </w:rPr>
      </w:pPr>
    </w:p>
    <w:p w14:paraId="5ADD9323" w14:textId="4F124298" w:rsidR="002944B1" w:rsidRPr="002944B1" w:rsidRDefault="002F732D">
      <w:pPr>
        <w:pStyle w:val="Prrafodelista"/>
        <w:numPr>
          <w:ilvl w:val="0"/>
          <w:numId w:val="101"/>
        </w:numPr>
        <w:spacing w:after="0"/>
        <w:jc w:val="both"/>
        <w:rPr>
          <w:szCs w:val="24"/>
        </w:rPr>
      </w:pPr>
      <w:r w:rsidRPr="002944B1">
        <w:rPr>
          <w:szCs w:val="24"/>
        </w:rPr>
        <w:t>Necesidad de preservación de evidencia digital.</w:t>
      </w:r>
    </w:p>
    <w:p w14:paraId="30465995" w14:textId="77777777" w:rsidR="002944B1" w:rsidRPr="002944B1" w:rsidRDefault="002944B1" w:rsidP="002944B1">
      <w:pPr>
        <w:pStyle w:val="Prrafodelista"/>
        <w:spacing w:after="0"/>
        <w:jc w:val="both"/>
        <w:rPr>
          <w:szCs w:val="24"/>
        </w:rPr>
      </w:pPr>
    </w:p>
    <w:p w14:paraId="7240BB2B" w14:textId="11A28158" w:rsidR="002F732D" w:rsidRPr="002944B1" w:rsidRDefault="002F732D">
      <w:pPr>
        <w:pStyle w:val="Prrafodelista"/>
        <w:numPr>
          <w:ilvl w:val="0"/>
          <w:numId w:val="101"/>
        </w:numPr>
        <w:spacing w:after="0"/>
        <w:jc w:val="both"/>
        <w:rPr>
          <w:szCs w:val="24"/>
        </w:rPr>
      </w:pPr>
      <w:r w:rsidRPr="002944B1">
        <w:rPr>
          <w:szCs w:val="24"/>
        </w:rPr>
        <w:t>Disponibilidad del servicio, interdependencia interna y externa.</w:t>
      </w:r>
    </w:p>
    <w:p w14:paraId="6DAC54DC" w14:textId="77777777" w:rsidR="002944B1" w:rsidRPr="002944B1" w:rsidRDefault="002944B1" w:rsidP="002944B1">
      <w:pPr>
        <w:pStyle w:val="Prrafodelista"/>
        <w:spacing w:after="0"/>
        <w:jc w:val="both"/>
        <w:rPr>
          <w:szCs w:val="24"/>
        </w:rPr>
      </w:pPr>
    </w:p>
    <w:p w14:paraId="38596459" w14:textId="2FA0A8B5" w:rsidR="002F732D" w:rsidRPr="002944B1" w:rsidRDefault="002F732D">
      <w:pPr>
        <w:pStyle w:val="Prrafodelista"/>
        <w:numPr>
          <w:ilvl w:val="0"/>
          <w:numId w:val="101"/>
        </w:numPr>
        <w:spacing w:after="0"/>
        <w:jc w:val="both"/>
        <w:rPr>
          <w:szCs w:val="24"/>
        </w:rPr>
      </w:pPr>
      <w:r w:rsidRPr="002944B1">
        <w:rPr>
          <w:szCs w:val="24"/>
        </w:rPr>
        <w:t>Tiempo y recursos necesarios para implementar la estrategia.</w:t>
      </w:r>
    </w:p>
    <w:p w14:paraId="4B82BBDD" w14:textId="77777777" w:rsidR="002944B1" w:rsidRPr="002944B1" w:rsidRDefault="002944B1" w:rsidP="002944B1">
      <w:pPr>
        <w:pStyle w:val="Prrafodelista"/>
        <w:spacing w:after="0"/>
        <w:jc w:val="both"/>
        <w:rPr>
          <w:szCs w:val="24"/>
        </w:rPr>
      </w:pPr>
    </w:p>
    <w:p w14:paraId="586B6A65" w14:textId="3F63A60F" w:rsidR="002F732D" w:rsidRPr="002944B1" w:rsidRDefault="002F732D">
      <w:pPr>
        <w:pStyle w:val="Prrafodelista"/>
        <w:numPr>
          <w:ilvl w:val="0"/>
          <w:numId w:val="101"/>
        </w:numPr>
        <w:spacing w:after="0"/>
        <w:jc w:val="both"/>
        <w:rPr>
          <w:szCs w:val="24"/>
        </w:rPr>
      </w:pPr>
      <w:r w:rsidRPr="002944B1">
        <w:rPr>
          <w:szCs w:val="24"/>
        </w:rPr>
        <w:t>Eficacia de la estrategia, determinando si la contención es parcial o total.</w:t>
      </w:r>
    </w:p>
    <w:p w14:paraId="203A28F2" w14:textId="77777777" w:rsidR="002944B1" w:rsidRPr="002944B1" w:rsidRDefault="002944B1" w:rsidP="002944B1">
      <w:pPr>
        <w:pStyle w:val="Prrafodelista"/>
        <w:spacing w:after="0"/>
        <w:jc w:val="both"/>
        <w:rPr>
          <w:szCs w:val="24"/>
        </w:rPr>
      </w:pPr>
    </w:p>
    <w:p w14:paraId="2BDD8A25" w14:textId="5AB9DA39" w:rsidR="002F732D" w:rsidRPr="002944B1" w:rsidRDefault="002F732D">
      <w:pPr>
        <w:pStyle w:val="Prrafodelista"/>
        <w:numPr>
          <w:ilvl w:val="0"/>
          <w:numId w:val="101"/>
        </w:numPr>
        <w:spacing w:after="0"/>
        <w:jc w:val="both"/>
        <w:rPr>
          <w:szCs w:val="24"/>
        </w:rPr>
      </w:pPr>
      <w:r w:rsidRPr="002944B1">
        <w:rPr>
          <w:szCs w:val="24"/>
        </w:rPr>
        <w:t xml:space="preserve">Duración de la solución, evaluando si las acciones solucionar el incidente de manera parcial, temporal o total, si la solución es permanente o se eliminará después de un tiempo determinado. </w:t>
      </w:r>
    </w:p>
    <w:p w14:paraId="60316B93" w14:textId="77777777" w:rsidR="00BF4E8F" w:rsidRPr="002944B1" w:rsidRDefault="00BF4E8F" w:rsidP="002944B1">
      <w:pPr>
        <w:pStyle w:val="Prrafodelista"/>
        <w:spacing w:after="0"/>
        <w:jc w:val="both"/>
        <w:rPr>
          <w:szCs w:val="24"/>
        </w:rPr>
      </w:pPr>
    </w:p>
    <w:p w14:paraId="6D098508" w14:textId="6793CB39" w:rsidR="002F732D" w:rsidRPr="00427E15" w:rsidRDefault="002F732D" w:rsidP="00B253A8">
      <w:pPr>
        <w:pStyle w:val="Sinespaciado"/>
        <w:spacing w:before="0"/>
        <w:jc w:val="both"/>
        <w:rPr>
          <w:rStyle w:val="Ttulo5Car"/>
          <w:rFonts w:ascii="Nunito Black" w:hAnsi="Nunito Black"/>
          <w:bCs/>
          <w:color w:val="002060"/>
          <w:sz w:val="28"/>
          <w:szCs w:val="28"/>
          <w:lang w:val="es-419" w:eastAsia="es-419"/>
        </w:rPr>
      </w:pPr>
      <w:bookmarkStart w:id="628" w:name="_Toc167789584"/>
      <w:bookmarkStart w:id="629" w:name="_Toc177026100"/>
      <w:r w:rsidRPr="00427E15">
        <w:rPr>
          <w:rStyle w:val="Ttulo5Car"/>
          <w:rFonts w:ascii="Nunito Black" w:hAnsi="Nunito Black" w:hint="eastAsia"/>
          <w:bCs/>
          <w:color w:val="002060"/>
          <w:sz w:val="28"/>
          <w:szCs w:val="28"/>
          <w:lang w:val="es-419" w:eastAsia="es-419"/>
        </w:rPr>
        <w:t>9.3.1.</w:t>
      </w:r>
      <w:r w:rsidR="00427E15">
        <w:rPr>
          <w:rStyle w:val="Ttulo5Car"/>
          <w:rFonts w:ascii="Nunito Black" w:hAnsi="Nunito Black"/>
          <w:bCs/>
          <w:color w:val="002060"/>
          <w:sz w:val="28"/>
          <w:szCs w:val="28"/>
          <w:lang w:val="es-419" w:eastAsia="es-419"/>
        </w:rPr>
        <w:t xml:space="preserve"> </w:t>
      </w:r>
      <w:r w:rsidRPr="00427E15">
        <w:rPr>
          <w:rStyle w:val="Ttulo5Car"/>
          <w:rFonts w:ascii="Nunito Black" w:hAnsi="Nunito Black" w:hint="eastAsia"/>
          <w:bCs/>
          <w:color w:val="002060"/>
          <w:sz w:val="28"/>
          <w:szCs w:val="28"/>
          <w:lang w:val="es-419" w:eastAsia="es-419"/>
        </w:rPr>
        <w:t>Recopilación y preservación de evidencia</w:t>
      </w:r>
      <w:bookmarkEnd w:id="628"/>
      <w:bookmarkEnd w:id="629"/>
    </w:p>
    <w:p w14:paraId="21416AB6" w14:textId="77777777" w:rsidR="002F732D" w:rsidRDefault="002F732D" w:rsidP="00B253A8">
      <w:pPr>
        <w:spacing w:after="0"/>
        <w:jc w:val="both"/>
      </w:pPr>
    </w:p>
    <w:p w14:paraId="65A783AF" w14:textId="200CBA67" w:rsidR="002F732D" w:rsidRDefault="002F732D" w:rsidP="00B253A8">
      <w:pPr>
        <w:spacing w:after="0"/>
        <w:jc w:val="both"/>
        <w:rPr>
          <w:rFonts w:cs="Arial"/>
          <w:szCs w:val="24"/>
        </w:rPr>
      </w:pPr>
      <w:r w:rsidRPr="00396239">
        <w:rPr>
          <w:rFonts w:cs="Arial"/>
          <w:szCs w:val="24"/>
        </w:rPr>
        <w:t xml:space="preserve">En paralelo con la gestión del incidente, se debe llevar a cabo una investigación de análisis forense para recopilar y preservar las evidencias, las cuales </w:t>
      </w:r>
      <w:r w:rsidR="003140D4" w:rsidRPr="00396239">
        <w:rPr>
          <w:rFonts w:cs="Arial"/>
          <w:szCs w:val="24"/>
        </w:rPr>
        <w:t>serán</w:t>
      </w:r>
      <w:r w:rsidRPr="00396239">
        <w:rPr>
          <w:rFonts w:cs="Arial"/>
          <w:szCs w:val="24"/>
        </w:rPr>
        <w:t xml:space="preserve"> entregadas a las autoridades judiciales competentes (Fiscalía</w:t>
      </w:r>
      <w:r w:rsidR="003140D4" w:rsidRPr="00396239">
        <w:rPr>
          <w:rFonts w:cs="Arial"/>
          <w:szCs w:val="24"/>
        </w:rPr>
        <w:t xml:space="preserve"> </w:t>
      </w:r>
      <w:r w:rsidRPr="00396239">
        <w:rPr>
          <w:rFonts w:cs="Arial"/>
          <w:szCs w:val="24"/>
        </w:rPr>
        <w:t xml:space="preserve">General de la Nación – Unidades de Policía Judicial). Es crucial documentar detalladamente como </w:t>
      </w:r>
      <w:r w:rsidR="003140D4" w:rsidRPr="00396239">
        <w:rPr>
          <w:rFonts w:cs="Arial"/>
          <w:szCs w:val="24"/>
        </w:rPr>
        <w:t>s</w:t>
      </w:r>
      <w:r w:rsidRPr="00396239">
        <w:rPr>
          <w:rFonts w:cs="Arial"/>
          <w:szCs w:val="24"/>
        </w:rPr>
        <w:t>e han recolectado y preservado todas las evidencias para asegurar su</w:t>
      </w:r>
      <w:r w:rsidR="003140D4" w:rsidRPr="00396239">
        <w:rPr>
          <w:rFonts w:cs="Arial"/>
          <w:szCs w:val="24"/>
        </w:rPr>
        <w:t xml:space="preserve"> </w:t>
      </w:r>
      <w:r w:rsidRPr="00396239">
        <w:rPr>
          <w:rFonts w:cs="Arial"/>
          <w:szCs w:val="24"/>
        </w:rPr>
        <w:t>admisibilidad en un proceso judicial. Por lo tanto, siempre que se transfiera la evidencia de una persona a otra, se debe diligenciar los formularios de cadena de custodia, que deben estar firmados por cada parte involucradas en el proceso.</w:t>
      </w:r>
    </w:p>
    <w:p w14:paraId="58C90E15" w14:textId="77777777" w:rsidR="002944B1" w:rsidRPr="00396239" w:rsidRDefault="002944B1" w:rsidP="00B253A8">
      <w:pPr>
        <w:spacing w:after="0"/>
        <w:jc w:val="both"/>
        <w:rPr>
          <w:rFonts w:cs="Arial"/>
          <w:szCs w:val="24"/>
        </w:rPr>
      </w:pPr>
    </w:p>
    <w:p w14:paraId="6673B9EC" w14:textId="77777777" w:rsidR="002F732D" w:rsidRDefault="002F732D" w:rsidP="00B253A8">
      <w:pPr>
        <w:spacing w:after="0"/>
        <w:jc w:val="both"/>
        <w:rPr>
          <w:rFonts w:cs="Arial"/>
          <w:szCs w:val="24"/>
        </w:rPr>
      </w:pPr>
      <w:r w:rsidRPr="00396239">
        <w:rPr>
          <w:rFonts w:cs="Arial"/>
          <w:szCs w:val="24"/>
        </w:rPr>
        <w:t>Para la obtención de imágenes forenses, es recomendable que estás sean obtenidas antes de que los administradores de sistemas realicen cualquier actividad en el activo comprometido, utilizando las herramientas forenses recomendadas por la comunidad técnico-científica.</w:t>
      </w:r>
    </w:p>
    <w:p w14:paraId="66E36F4C" w14:textId="77777777" w:rsidR="002944B1" w:rsidRPr="00396239" w:rsidRDefault="002944B1" w:rsidP="00B253A8">
      <w:pPr>
        <w:spacing w:after="0"/>
        <w:jc w:val="both"/>
        <w:rPr>
          <w:rFonts w:cs="Arial"/>
          <w:szCs w:val="24"/>
        </w:rPr>
      </w:pPr>
    </w:p>
    <w:p w14:paraId="1FDE4639" w14:textId="589A1149" w:rsidR="00645622" w:rsidRDefault="002F732D" w:rsidP="00B253A8">
      <w:pPr>
        <w:spacing w:after="0"/>
        <w:jc w:val="both"/>
        <w:rPr>
          <w:rFonts w:cs="Arial"/>
          <w:szCs w:val="24"/>
        </w:rPr>
      </w:pPr>
      <w:r w:rsidRPr="00396239">
        <w:rPr>
          <w:rFonts w:cs="Arial"/>
          <w:szCs w:val="24"/>
        </w:rPr>
        <w:t>Identificación de equipos atacantes: los IRT, deben centrar todas su acciones y actividades en la contención, erradicación y recuperación. Identificar un host atacante o paciente cero, puede ser un proceso que requiere mucho tiempo y, a veces, resulta inútil, impidiendo que el equipo minimice le impacto del incidente.</w:t>
      </w:r>
    </w:p>
    <w:p w14:paraId="6DE8F650" w14:textId="77777777" w:rsidR="00645622" w:rsidRPr="00396239" w:rsidRDefault="00645622" w:rsidP="00B253A8">
      <w:pPr>
        <w:spacing w:after="0"/>
        <w:jc w:val="both"/>
        <w:rPr>
          <w:rFonts w:cs="Arial"/>
          <w:szCs w:val="24"/>
        </w:rPr>
      </w:pPr>
    </w:p>
    <w:p w14:paraId="0D7B3B79" w14:textId="37F686EE" w:rsidR="002F732D" w:rsidRPr="00427E15" w:rsidRDefault="002F732D" w:rsidP="00B253A8">
      <w:pPr>
        <w:pStyle w:val="Sinespaciado"/>
        <w:spacing w:before="0"/>
        <w:jc w:val="both"/>
        <w:rPr>
          <w:rStyle w:val="Ttulo5Car"/>
          <w:rFonts w:ascii="Nunito Black" w:hAnsi="Nunito Black"/>
          <w:bCs/>
          <w:color w:val="002060"/>
          <w:sz w:val="28"/>
          <w:szCs w:val="28"/>
          <w:lang w:val="es-419" w:eastAsia="es-419"/>
        </w:rPr>
      </w:pPr>
      <w:bookmarkStart w:id="630" w:name="_Toc167789585"/>
      <w:bookmarkStart w:id="631" w:name="_Toc177026101"/>
      <w:r w:rsidRPr="00427E15">
        <w:rPr>
          <w:rStyle w:val="Ttulo5Car"/>
          <w:rFonts w:ascii="Nunito Black" w:hAnsi="Nunito Black" w:hint="eastAsia"/>
          <w:bCs/>
          <w:color w:val="002060"/>
          <w:sz w:val="28"/>
          <w:szCs w:val="28"/>
          <w:lang w:val="es-419" w:eastAsia="es-419"/>
        </w:rPr>
        <w:t>9.3.2.</w:t>
      </w:r>
      <w:r w:rsidR="00427E15">
        <w:rPr>
          <w:rStyle w:val="Ttulo5Car"/>
          <w:rFonts w:ascii="Nunito Black" w:hAnsi="Nunito Black"/>
          <w:bCs/>
          <w:color w:val="002060"/>
          <w:sz w:val="28"/>
          <w:szCs w:val="28"/>
          <w:lang w:val="es-419" w:eastAsia="es-419"/>
        </w:rPr>
        <w:t xml:space="preserve"> </w:t>
      </w:r>
      <w:r w:rsidRPr="00427E15">
        <w:rPr>
          <w:rStyle w:val="Ttulo5Car"/>
          <w:rFonts w:ascii="Nunito Black" w:hAnsi="Nunito Black" w:hint="eastAsia"/>
          <w:bCs/>
          <w:color w:val="002060"/>
          <w:sz w:val="28"/>
          <w:szCs w:val="28"/>
          <w:lang w:val="es-419" w:eastAsia="es-419"/>
        </w:rPr>
        <w:t>Erradicación y Recuperación</w:t>
      </w:r>
      <w:bookmarkEnd w:id="630"/>
      <w:bookmarkEnd w:id="631"/>
    </w:p>
    <w:p w14:paraId="4BA539A5" w14:textId="77777777" w:rsidR="002F732D" w:rsidRDefault="002F732D" w:rsidP="00B253A8">
      <w:pPr>
        <w:spacing w:after="0"/>
        <w:jc w:val="both"/>
      </w:pPr>
    </w:p>
    <w:p w14:paraId="1CA1461F" w14:textId="3924830B" w:rsidR="002F732D" w:rsidRDefault="002F732D" w:rsidP="00B253A8">
      <w:pPr>
        <w:spacing w:after="0"/>
        <w:jc w:val="both"/>
        <w:rPr>
          <w:rFonts w:cs="Arial"/>
          <w:szCs w:val="24"/>
        </w:rPr>
      </w:pPr>
      <w:r w:rsidRPr="00396239">
        <w:rPr>
          <w:rFonts w:cs="Arial"/>
          <w:szCs w:val="24"/>
        </w:rPr>
        <w:t>Una vez contenido el incidente, puede ser necesario realizar la erradicación para eliminar los compo</w:t>
      </w:r>
      <w:r w:rsidR="005A7570" w:rsidRPr="00396239">
        <w:rPr>
          <w:rFonts w:cs="Arial"/>
          <w:szCs w:val="24"/>
        </w:rPr>
        <w:t>nen</w:t>
      </w:r>
      <w:r w:rsidRPr="00396239">
        <w:rPr>
          <w:rFonts w:cs="Arial"/>
          <w:szCs w:val="24"/>
        </w:rPr>
        <w:t>tes del incidente y la amenaza en la infraestructura tecnológica, esto incluye eliminar el malware, deshabilitar cuentas comprometidas e identificar y mitigar las vulnerabilidades explotadas. Es crucial identificar todos los hosts y dispositivos afectados para llevar a cabo procesos de remediación y sanitización.</w:t>
      </w:r>
    </w:p>
    <w:p w14:paraId="135EE553" w14:textId="77777777" w:rsidR="002944B1" w:rsidRPr="00396239" w:rsidRDefault="002944B1" w:rsidP="00B253A8">
      <w:pPr>
        <w:spacing w:after="0"/>
        <w:jc w:val="both"/>
        <w:rPr>
          <w:rFonts w:cs="Arial"/>
          <w:szCs w:val="24"/>
        </w:rPr>
      </w:pPr>
    </w:p>
    <w:p w14:paraId="720BE6E1" w14:textId="77777777" w:rsidR="002F732D" w:rsidRDefault="002F732D" w:rsidP="00B253A8">
      <w:pPr>
        <w:spacing w:after="0"/>
        <w:jc w:val="both"/>
        <w:rPr>
          <w:rFonts w:cs="Arial"/>
          <w:szCs w:val="24"/>
        </w:rPr>
      </w:pPr>
      <w:r w:rsidRPr="00396239">
        <w:rPr>
          <w:rFonts w:cs="Arial"/>
          <w:szCs w:val="24"/>
        </w:rPr>
        <w:t>En algunos casos los incidentes, la erradicación se lleva a cabo durante la recuperación o simplemente no se realiza.</w:t>
      </w:r>
    </w:p>
    <w:p w14:paraId="038C38F1" w14:textId="77777777" w:rsidR="00427E15" w:rsidRPr="00396239" w:rsidRDefault="00427E15" w:rsidP="00B253A8">
      <w:pPr>
        <w:spacing w:after="0"/>
        <w:jc w:val="both"/>
        <w:rPr>
          <w:rFonts w:cs="Arial"/>
          <w:szCs w:val="24"/>
        </w:rPr>
      </w:pPr>
    </w:p>
    <w:p w14:paraId="4DA53ADA" w14:textId="77777777" w:rsidR="002F732D" w:rsidRPr="00427E15" w:rsidRDefault="002F732D" w:rsidP="00B253A8">
      <w:pPr>
        <w:pStyle w:val="Sinespaciado"/>
        <w:spacing w:before="0"/>
        <w:jc w:val="both"/>
        <w:rPr>
          <w:rStyle w:val="Ttulo5Car"/>
          <w:rFonts w:ascii="Nunito Black" w:hAnsi="Nunito Black"/>
          <w:bCs/>
          <w:color w:val="002060"/>
          <w:sz w:val="28"/>
          <w:szCs w:val="28"/>
          <w:lang w:val="es-419" w:eastAsia="es-419"/>
        </w:rPr>
      </w:pPr>
      <w:r w:rsidRPr="00427E15">
        <w:rPr>
          <w:rStyle w:val="Ttulo5Car"/>
          <w:rFonts w:ascii="Nunito Black" w:hAnsi="Nunito Black" w:hint="eastAsia"/>
          <w:bCs/>
          <w:color w:val="002060"/>
          <w:sz w:val="28"/>
          <w:szCs w:val="28"/>
          <w:lang w:val="es-419" w:eastAsia="es-419"/>
        </w:rPr>
        <w:t xml:space="preserve"> </w:t>
      </w:r>
      <w:bookmarkStart w:id="632" w:name="_Toc167789586"/>
      <w:bookmarkStart w:id="633" w:name="_Toc177026102"/>
      <w:r w:rsidRPr="00427E15">
        <w:rPr>
          <w:rStyle w:val="Ttulo5Car"/>
          <w:rFonts w:ascii="Nunito Black" w:hAnsi="Nunito Black" w:hint="eastAsia"/>
          <w:bCs/>
          <w:color w:val="002060"/>
          <w:sz w:val="28"/>
          <w:szCs w:val="28"/>
          <w:lang w:val="es-419" w:eastAsia="es-419"/>
        </w:rPr>
        <w:t>9.3.3.</w:t>
      </w:r>
      <w:r w:rsidRPr="00427E15">
        <w:rPr>
          <w:rStyle w:val="Ttulo5Car"/>
          <w:rFonts w:ascii="Nunito Black" w:hAnsi="Nunito Black" w:hint="eastAsia"/>
          <w:bCs/>
          <w:color w:val="002060"/>
          <w:sz w:val="28"/>
          <w:szCs w:val="28"/>
          <w:lang w:val="es-419" w:eastAsia="es-419"/>
        </w:rPr>
        <w:tab/>
        <w:t>Recuperación.</w:t>
      </w:r>
      <w:bookmarkEnd w:id="632"/>
      <w:bookmarkEnd w:id="633"/>
    </w:p>
    <w:p w14:paraId="56CF9370" w14:textId="77777777" w:rsidR="002F732D" w:rsidRDefault="002F732D" w:rsidP="00B253A8">
      <w:pPr>
        <w:spacing w:after="0"/>
        <w:jc w:val="both"/>
      </w:pPr>
    </w:p>
    <w:p w14:paraId="74580C25" w14:textId="77777777" w:rsidR="002F732D" w:rsidRDefault="002F732D" w:rsidP="00B253A8">
      <w:pPr>
        <w:spacing w:after="0"/>
        <w:jc w:val="both"/>
        <w:rPr>
          <w:rFonts w:cs="Arial"/>
          <w:szCs w:val="24"/>
        </w:rPr>
      </w:pPr>
      <w:r w:rsidRPr="00396239">
        <w:rPr>
          <w:rFonts w:cs="Arial"/>
          <w:szCs w:val="24"/>
        </w:rPr>
        <w:t>Los administradores de plataforma, sistemas, e infraestructura, deben restaurar el funcionamiento normal validando con las áreas funcionales la correcta operación. Así mismo, deben corregir las vulnerabilidades explotadas. Las restauraciones se pueden realizar a partir de copias de seguridad limpias, reconstruyendo sistemas y aplicaciones desde cero, reemplazando archivos comprometidos con versiones limpias, instalando parches de seguridad, renovación contraseñas, inactivando usuarios con y sin perfiles de administrador, y ajustando las políticas en los equipos de seguridad perimetral.</w:t>
      </w:r>
    </w:p>
    <w:p w14:paraId="5027DDD9" w14:textId="77777777" w:rsidR="002944B1" w:rsidRPr="00396239" w:rsidRDefault="002944B1" w:rsidP="00B253A8">
      <w:pPr>
        <w:spacing w:after="0"/>
        <w:jc w:val="both"/>
        <w:rPr>
          <w:rFonts w:cs="Arial"/>
          <w:szCs w:val="24"/>
        </w:rPr>
      </w:pPr>
    </w:p>
    <w:p w14:paraId="70D6ED30" w14:textId="77777777" w:rsidR="002F732D" w:rsidRDefault="002F732D" w:rsidP="00B253A8">
      <w:pPr>
        <w:spacing w:after="0"/>
        <w:jc w:val="both"/>
        <w:rPr>
          <w:rFonts w:cs="Arial"/>
          <w:szCs w:val="24"/>
        </w:rPr>
      </w:pPr>
      <w:r w:rsidRPr="00396239">
        <w:rPr>
          <w:rFonts w:cs="Arial"/>
          <w:szCs w:val="24"/>
        </w:rPr>
        <w:t>En esta fase, es importante monitorear la infraestructura tecnológica para tener visibilidad, detectar precursores e indicadores y evitar futuros ataques.</w:t>
      </w:r>
    </w:p>
    <w:p w14:paraId="75DA90DD" w14:textId="77777777" w:rsidR="002944B1" w:rsidRPr="00396239" w:rsidRDefault="002944B1" w:rsidP="00B253A8">
      <w:pPr>
        <w:spacing w:after="0"/>
        <w:jc w:val="both"/>
        <w:rPr>
          <w:rFonts w:cs="Arial"/>
          <w:szCs w:val="24"/>
        </w:rPr>
      </w:pPr>
    </w:p>
    <w:p w14:paraId="00562D1F" w14:textId="77777777" w:rsidR="002F732D" w:rsidRDefault="002F732D" w:rsidP="00B253A8">
      <w:pPr>
        <w:spacing w:after="0"/>
        <w:jc w:val="both"/>
        <w:rPr>
          <w:rFonts w:cs="Arial"/>
          <w:szCs w:val="24"/>
        </w:rPr>
      </w:pPr>
      <w:r w:rsidRPr="00396239">
        <w:rPr>
          <w:rFonts w:cs="Arial"/>
          <w:szCs w:val="24"/>
        </w:rPr>
        <w:t>En casos de incidentes clasificados como muy graves y grave la recuperación puede llevar meses, por esta razón, las estrategias de detección y las acciones de erradicación y recuperación deben estar orientadas a realizar cambios y ajustes rápidos, para evitar incidentes futuros.</w:t>
      </w:r>
    </w:p>
    <w:p w14:paraId="24A7AC8B" w14:textId="77777777" w:rsidR="002944B1" w:rsidRPr="00396239" w:rsidRDefault="002944B1" w:rsidP="00B253A8">
      <w:pPr>
        <w:spacing w:after="0"/>
        <w:jc w:val="both"/>
        <w:rPr>
          <w:rFonts w:cs="Arial"/>
          <w:szCs w:val="24"/>
        </w:rPr>
      </w:pPr>
    </w:p>
    <w:p w14:paraId="28C7CBA9" w14:textId="26B83563" w:rsidR="00645622" w:rsidRDefault="002F732D" w:rsidP="00B253A8">
      <w:pPr>
        <w:spacing w:after="0"/>
        <w:jc w:val="both"/>
        <w:rPr>
          <w:rFonts w:cs="Arial"/>
          <w:szCs w:val="24"/>
        </w:rPr>
      </w:pPr>
      <w:r w:rsidRPr="00396239">
        <w:rPr>
          <w:rFonts w:cs="Arial"/>
          <w:szCs w:val="24"/>
        </w:rPr>
        <w:t xml:space="preserve">Teniendo en cuenta los ajustes a la matriz de riesgos, los controles y ajustes a la postura de seguridad, deben realzarse a mediano y largo plazo, manteniendo las operaciones y la continuidad del negocio. </w:t>
      </w:r>
      <w:bookmarkStart w:id="634" w:name="_Toc167789587"/>
    </w:p>
    <w:p w14:paraId="5F83B710" w14:textId="77777777" w:rsidR="00427E15" w:rsidRDefault="00427E15" w:rsidP="00B253A8">
      <w:pPr>
        <w:spacing w:after="0"/>
        <w:jc w:val="both"/>
        <w:rPr>
          <w:rStyle w:val="Ttulo5Car"/>
          <w:rFonts w:ascii="Nunito Black" w:hAnsi="Nunito Black"/>
          <w:b w:val="0"/>
          <w:bCs/>
          <w:color w:val="002060"/>
          <w:sz w:val="44"/>
          <w:lang w:val="es-419" w:eastAsia="es-419"/>
        </w:rPr>
      </w:pPr>
    </w:p>
    <w:p w14:paraId="620BCA74" w14:textId="03E4F0BC" w:rsidR="000E7384" w:rsidRDefault="002F732D" w:rsidP="00B253A8">
      <w:pPr>
        <w:pStyle w:val="Sinespaciado"/>
        <w:spacing w:before="0"/>
        <w:rPr>
          <w:rStyle w:val="Ttulo5Car"/>
          <w:rFonts w:ascii="Nunito Black" w:hAnsi="Nunito Black"/>
          <w:bCs/>
          <w:color w:val="002060"/>
          <w:sz w:val="48"/>
          <w:szCs w:val="48"/>
          <w:lang w:val="es-419" w:eastAsia="es-419"/>
        </w:rPr>
      </w:pPr>
      <w:bookmarkStart w:id="635" w:name="_Toc177026103"/>
      <w:r w:rsidRPr="00427E15">
        <w:rPr>
          <w:rStyle w:val="Ttulo5Car"/>
          <w:rFonts w:ascii="Nunito Black" w:hAnsi="Nunito Black" w:hint="eastAsia"/>
          <w:bCs/>
          <w:color w:val="002060"/>
          <w:sz w:val="48"/>
          <w:szCs w:val="48"/>
          <w:lang w:val="es-419" w:eastAsia="es-419"/>
        </w:rPr>
        <w:t>10.</w:t>
      </w:r>
      <w:r w:rsidRPr="00427E15">
        <w:rPr>
          <w:rStyle w:val="Ttulo5Car"/>
          <w:rFonts w:ascii="Nunito Black" w:hAnsi="Nunito Black" w:hint="eastAsia"/>
          <w:bCs/>
          <w:color w:val="002060"/>
          <w:sz w:val="48"/>
          <w:szCs w:val="48"/>
          <w:lang w:val="es-419" w:eastAsia="es-419"/>
        </w:rPr>
        <w:tab/>
        <w:t>Actividades posteriores al Incidente.</w:t>
      </w:r>
      <w:bookmarkEnd w:id="634"/>
      <w:bookmarkEnd w:id="635"/>
    </w:p>
    <w:p w14:paraId="1907F003" w14:textId="77777777" w:rsidR="00427E15" w:rsidRPr="00427E15" w:rsidRDefault="00427E15" w:rsidP="00427E15">
      <w:pPr>
        <w:rPr>
          <w:lang w:val="es-419" w:eastAsia="es-419"/>
        </w:rPr>
      </w:pPr>
    </w:p>
    <w:p w14:paraId="773770A1" w14:textId="77777777" w:rsidR="002F732D" w:rsidRPr="00427E15" w:rsidRDefault="002F732D" w:rsidP="00B253A8">
      <w:pPr>
        <w:pStyle w:val="Sinespaciado"/>
        <w:spacing w:before="0"/>
        <w:rPr>
          <w:rStyle w:val="Ttulo5Car"/>
          <w:rFonts w:ascii="Nunito Black" w:hAnsi="Nunito Black"/>
          <w:bCs/>
          <w:color w:val="002060"/>
          <w:sz w:val="48"/>
          <w:szCs w:val="48"/>
          <w:lang w:val="es-419" w:eastAsia="es-419"/>
        </w:rPr>
      </w:pPr>
      <w:bookmarkStart w:id="636" w:name="_Toc167789588"/>
      <w:bookmarkStart w:id="637" w:name="_Toc177026104"/>
      <w:r w:rsidRPr="00427E15">
        <w:rPr>
          <w:rStyle w:val="Ttulo5Car"/>
          <w:rFonts w:ascii="Nunito Black" w:hAnsi="Nunito Black" w:hint="eastAsia"/>
          <w:bCs/>
          <w:color w:val="002060"/>
          <w:sz w:val="48"/>
          <w:szCs w:val="48"/>
          <w:lang w:val="es-419" w:eastAsia="es-419"/>
        </w:rPr>
        <w:t>10.1.</w:t>
      </w:r>
      <w:r w:rsidRPr="00427E15">
        <w:rPr>
          <w:rStyle w:val="Ttulo5Car"/>
          <w:rFonts w:ascii="Nunito Black" w:hAnsi="Nunito Black" w:hint="eastAsia"/>
          <w:bCs/>
          <w:color w:val="002060"/>
          <w:sz w:val="48"/>
          <w:szCs w:val="48"/>
          <w:lang w:val="es-419" w:eastAsia="es-419"/>
        </w:rPr>
        <w:tab/>
        <w:t>Lecciones aprendidas.</w:t>
      </w:r>
      <w:bookmarkEnd w:id="636"/>
      <w:bookmarkEnd w:id="637"/>
    </w:p>
    <w:p w14:paraId="24E8D62A" w14:textId="77777777" w:rsidR="002F732D" w:rsidRDefault="002F732D" w:rsidP="00B253A8">
      <w:pPr>
        <w:spacing w:after="0"/>
        <w:jc w:val="both"/>
      </w:pPr>
    </w:p>
    <w:p w14:paraId="3ED4BF1D" w14:textId="7DE697BA" w:rsidR="00BF4E8F" w:rsidRDefault="002F732D" w:rsidP="00B253A8">
      <w:pPr>
        <w:spacing w:after="0"/>
        <w:jc w:val="both"/>
        <w:rPr>
          <w:rFonts w:cs="Arial"/>
          <w:szCs w:val="24"/>
        </w:rPr>
      </w:pPr>
      <w:r w:rsidRPr="00396239">
        <w:rPr>
          <w:rFonts w:cs="Arial"/>
          <w:szCs w:val="24"/>
        </w:rPr>
        <w:t>Cada IRT, debe aprender y mejorar con cada incidente gestionado. Por esta razón, es importante realizar reuniones de lecciones aprendidas con todas las partes involucradas en la gestión de los incidentes clasificados como muy graves y graves, así como reuniones periódicas para revisar las acciones tomadas en incidentes menos graves y menores. El propósito de estas reuniones es ajustar la matriz de activos y riesgos, así como implementar y mejorar los controles.</w:t>
      </w:r>
    </w:p>
    <w:p w14:paraId="592E350C" w14:textId="77777777" w:rsidR="002944B1" w:rsidRPr="00396239" w:rsidRDefault="002944B1" w:rsidP="00B253A8">
      <w:pPr>
        <w:spacing w:after="0"/>
        <w:jc w:val="both"/>
        <w:rPr>
          <w:rFonts w:cs="Arial"/>
          <w:szCs w:val="24"/>
        </w:rPr>
      </w:pPr>
    </w:p>
    <w:p w14:paraId="4DD646DD" w14:textId="77777777" w:rsidR="002F732D" w:rsidRDefault="002F732D" w:rsidP="00B253A8">
      <w:pPr>
        <w:spacing w:after="0"/>
        <w:jc w:val="both"/>
        <w:rPr>
          <w:rFonts w:cs="Arial"/>
          <w:szCs w:val="24"/>
        </w:rPr>
      </w:pPr>
      <w:r w:rsidRPr="00396239">
        <w:rPr>
          <w:rFonts w:cs="Arial"/>
          <w:szCs w:val="24"/>
        </w:rPr>
        <w:t xml:space="preserve">Estas reuniones también sirven para cerrar formalmente el incidente, validar las acciones realizadas, evaluar la eficacia de dichas acciones y, en general, revisar el procedimiento de gestión de incidentes. Esto permite identificar a las partes interesada y madurar la capacidad de respuesta ante incidentes. </w:t>
      </w:r>
    </w:p>
    <w:p w14:paraId="498D4009" w14:textId="77777777" w:rsidR="002944B1" w:rsidRPr="00396239" w:rsidRDefault="002944B1" w:rsidP="00B253A8">
      <w:pPr>
        <w:spacing w:after="0"/>
        <w:jc w:val="both"/>
        <w:rPr>
          <w:rFonts w:cs="Arial"/>
          <w:szCs w:val="24"/>
        </w:rPr>
      </w:pPr>
    </w:p>
    <w:p w14:paraId="306975DC" w14:textId="77777777" w:rsidR="002F732D" w:rsidRDefault="002F732D" w:rsidP="00B253A8">
      <w:pPr>
        <w:spacing w:after="0"/>
        <w:jc w:val="both"/>
        <w:rPr>
          <w:rFonts w:cs="Arial"/>
          <w:szCs w:val="24"/>
        </w:rPr>
      </w:pPr>
      <w:r w:rsidRPr="00396239">
        <w:rPr>
          <w:rFonts w:cs="Arial"/>
          <w:szCs w:val="24"/>
        </w:rPr>
        <w:t>Esta revisión permite establecer:</w:t>
      </w:r>
    </w:p>
    <w:p w14:paraId="5312696C" w14:textId="77777777" w:rsidR="002944B1" w:rsidRPr="00396239" w:rsidRDefault="002944B1" w:rsidP="00B253A8">
      <w:pPr>
        <w:spacing w:after="0"/>
        <w:jc w:val="both"/>
        <w:rPr>
          <w:rFonts w:cs="Arial"/>
          <w:szCs w:val="24"/>
        </w:rPr>
      </w:pPr>
    </w:p>
    <w:p w14:paraId="58DB5023" w14:textId="23190405" w:rsidR="002F732D" w:rsidRDefault="002F732D">
      <w:pPr>
        <w:pStyle w:val="Prrafodelista"/>
        <w:numPr>
          <w:ilvl w:val="0"/>
          <w:numId w:val="101"/>
        </w:numPr>
        <w:spacing w:after="0"/>
        <w:jc w:val="both"/>
        <w:rPr>
          <w:szCs w:val="24"/>
        </w:rPr>
      </w:pPr>
      <w:r w:rsidRPr="002944B1">
        <w:rPr>
          <w:szCs w:val="24"/>
        </w:rPr>
        <w:t>¿Qué pasó exactamente y en qué momentos?</w:t>
      </w:r>
    </w:p>
    <w:p w14:paraId="73E69469" w14:textId="77777777" w:rsidR="002944B1" w:rsidRPr="002944B1" w:rsidRDefault="002944B1" w:rsidP="002944B1">
      <w:pPr>
        <w:pStyle w:val="Prrafodelista"/>
        <w:spacing w:after="0"/>
        <w:jc w:val="both"/>
        <w:rPr>
          <w:szCs w:val="24"/>
        </w:rPr>
      </w:pPr>
    </w:p>
    <w:p w14:paraId="06B7CE1D" w14:textId="77777777" w:rsidR="002944B1" w:rsidRDefault="002F732D">
      <w:pPr>
        <w:pStyle w:val="Prrafodelista"/>
        <w:numPr>
          <w:ilvl w:val="0"/>
          <w:numId w:val="101"/>
        </w:numPr>
        <w:spacing w:after="0"/>
        <w:jc w:val="both"/>
        <w:rPr>
          <w:szCs w:val="24"/>
        </w:rPr>
      </w:pPr>
      <w:r w:rsidRPr="002944B1">
        <w:rPr>
          <w:szCs w:val="24"/>
        </w:rPr>
        <w:t>¿Qué tan bien desempeñó el personal y la alta dirección en el abordaje del incidente</w:t>
      </w:r>
      <w:r w:rsidR="002944B1">
        <w:rPr>
          <w:szCs w:val="24"/>
        </w:rPr>
        <w:t>?</w:t>
      </w:r>
    </w:p>
    <w:p w14:paraId="629DDAE9" w14:textId="77777777" w:rsidR="002944B1" w:rsidRPr="002944B1" w:rsidRDefault="002944B1" w:rsidP="002944B1">
      <w:pPr>
        <w:spacing w:after="0"/>
        <w:jc w:val="both"/>
        <w:rPr>
          <w:szCs w:val="24"/>
        </w:rPr>
      </w:pPr>
    </w:p>
    <w:p w14:paraId="709E3909" w14:textId="2CCBC7EC" w:rsidR="002F732D" w:rsidRDefault="003140D4">
      <w:pPr>
        <w:pStyle w:val="Prrafodelista"/>
        <w:numPr>
          <w:ilvl w:val="0"/>
          <w:numId w:val="101"/>
        </w:numPr>
        <w:spacing w:after="0"/>
        <w:jc w:val="both"/>
        <w:rPr>
          <w:szCs w:val="24"/>
        </w:rPr>
      </w:pPr>
      <w:r w:rsidRPr="002944B1">
        <w:rPr>
          <w:szCs w:val="24"/>
        </w:rPr>
        <w:t>¿Se siguieron los procedimientos y fueron adecuados?</w:t>
      </w:r>
    </w:p>
    <w:p w14:paraId="3B592BF6" w14:textId="77777777" w:rsidR="002944B1" w:rsidRPr="002944B1" w:rsidRDefault="002944B1" w:rsidP="002944B1">
      <w:pPr>
        <w:spacing w:after="0"/>
        <w:jc w:val="both"/>
        <w:rPr>
          <w:szCs w:val="24"/>
        </w:rPr>
      </w:pPr>
    </w:p>
    <w:p w14:paraId="00FF04CF" w14:textId="5DF48868" w:rsidR="002F732D" w:rsidRDefault="002F732D">
      <w:pPr>
        <w:pStyle w:val="Prrafodelista"/>
        <w:numPr>
          <w:ilvl w:val="0"/>
          <w:numId w:val="101"/>
        </w:numPr>
        <w:spacing w:after="0"/>
        <w:jc w:val="both"/>
        <w:rPr>
          <w:szCs w:val="24"/>
        </w:rPr>
      </w:pPr>
      <w:r w:rsidRPr="002944B1">
        <w:rPr>
          <w:szCs w:val="24"/>
        </w:rPr>
        <w:t>¿Qué información se debía tener con antelación?</w:t>
      </w:r>
    </w:p>
    <w:p w14:paraId="3550A9FB" w14:textId="77777777" w:rsidR="002944B1" w:rsidRPr="002944B1" w:rsidRDefault="002944B1" w:rsidP="002944B1">
      <w:pPr>
        <w:spacing w:after="0"/>
        <w:jc w:val="both"/>
        <w:rPr>
          <w:szCs w:val="24"/>
        </w:rPr>
      </w:pPr>
    </w:p>
    <w:p w14:paraId="52683A76" w14:textId="73BB5086" w:rsidR="002F732D" w:rsidRDefault="002F732D">
      <w:pPr>
        <w:pStyle w:val="Prrafodelista"/>
        <w:numPr>
          <w:ilvl w:val="0"/>
          <w:numId w:val="101"/>
        </w:numPr>
        <w:spacing w:after="0"/>
        <w:jc w:val="both"/>
        <w:rPr>
          <w:szCs w:val="24"/>
        </w:rPr>
      </w:pPr>
      <w:r w:rsidRPr="002944B1">
        <w:rPr>
          <w:szCs w:val="24"/>
        </w:rPr>
        <w:t>¿Qué acciones correctivas pueden prevenir incidentes similares en el futuro?</w:t>
      </w:r>
    </w:p>
    <w:p w14:paraId="3FD4B240" w14:textId="77777777" w:rsidR="002944B1" w:rsidRPr="002944B1" w:rsidRDefault="002944B1" w:rsidP="002944B1">
      <w:pPr>
        <w:spacing w:after="0"/>
        <w:jc w:val="both"/>
        <w:rPr>
          <w:szCs w:val="24"/>
        </w:rPr>
      </w:pPr>
    </w:p>
    <w:p w14:paraId="0397A2BB" w14:textId="360232A6" w:rsidR="002F732D" w:rsidRDefault="002F732D">
      <w:pPr>
        <w:pStyle w:val="Prrafodelista"/>
        <w:numPr>
          <w:ilvl w:val="0"/>
          <w:numId w:val="101"/>
        </w:numPr>
        <w:spacing w:after="0"/>
        <w:jc w:val="both"/>
        <w:rPr>
          <w:szCs w:val="24"/>
        </w:rPr>
      </w:pPr>
      <w:r w:rsidRPr="002944B1">
        <w:rPr>
          <w:szCs w:val="24"/>
        </w:rPr>
        <w:t>¿Qué precursores e indicadores se deben vigilar en el futuro para detectar incidentes?</w:t>
      </w:r>
    </w:p>
    <w:p w14:paraId="72A4F913" w14:textId="77777777" w:rsidR="002944B1" w:rsidRPr="002944B1" w:rsidRDefault="002944B1" w:rsidP="002944B1">
      <w:pPr>
        <w:spacing w:after="0"/>
        <w:jc w:val="both"/>
        <w:rPr>
          <w:szCs w:val="24"/>
        </w:rPr>
      </w:pPr>
    </w:p>
    <w:p w14:paraId="6B4A810D" w14:textId="62405C91" w:rsidR="002F732D" w:rsidRDefault="002F732D">
      <w:pPr>
        <w:pStyle w:val="Prrafodelista"/>
        <w:numPr>
          <w:ilvl w:val="0"/>
          <w:numId w:val="101"/>
        </w:numPr>
        <w:spacing w:after="0"/>
        <w:jc w:val="both"/>
        <w:rPr>
          <w:szCs w:val="24"/>
        </w:rPr>
      </w:pPr>
      <w:r w:rsidRPr="002944B1">
        <w:rPr>
          <w:szCs w:val="24"/>
        </w:rPr>
        <w:t>¿Qué ajustes se deben realizar a la matriz de riesgos y qué controles deben ser ajustados e implementados para evitar futuros incidentes?</w:t>
      </w:r>
    </w:p>
    <w:p w14:paraId="4229678C" w14:textId="77777777" w:rsidR="002944B1" w:rsidRPr="002944B1" w:rsidRDefault="002944B1" w:rsidP="002944B1">
      <w:pPr>
        <w:spacing w:after="0"/>
        <w:jc w:val="both"/>
        <w:rPr>
          <w:szCs w:val="24"/>
        </w:rPr>
      </w:pPr>
    </w:p>
    <w:p w14:paraId="0142D6F5" w14:textId="65955431" w:rsidR="00645622" w:rsidRDefault="002F732D">
      <w:pPr>
        <w:pStyle w:val="Prrafodelista"/>
        <w:numPr>
          <w:ilvl w:val="0"/>
          <w:numId w:val="101"/>
        </w:numPr>
        <w:spacing w:after="0"/>
        <w:jc w:val="both"/>
        <w:rPr>
          <w:szCs w:val="24"/>
        </w:rPr>
      </w:pPr>
      <w:r w:rsidRPr="002944B1">
        <w:rPr>
          <w:szCs w:val="24"/>
        </w:rPr>
        <w:t>¿Qué herramientas o recursos adicionales se necesitan para detectar, analizar y mitigar incidentes futuros?</w:t>
      </w:r>
    </w:p>
    <w:p w14:paraId="3D799B72" w14:textId="77777777" w:rsidR="002944B1" w:rsidRPr="002944B1" w:rsidRDefault="002944B1" w:rsidP="002944B1">
      <w:pPr>
        <w:spacing w:after="0"/>
        <w:jc w:val="both"/>
        <w:rPr>
          <w:szCs w:val="24"/>
        </w:rPr>
      </w:pPr>
    </w:p>
    <w:p w14:paraId="212A782E" w14:textId="77777777" w:rsidR="002F732D" w:rsidRDefault="002F732D" w:rsidP="00B253A8">
      <w:pPr>
        <w:spacing w:after="0"/>
        <w:jc w:val="both"/>
        <w:rPr>
          <w:rFonts w:cs="Arial"/>
          <w:szCs w:val="24"/>
        </w:rPr>
      </w:pPr>
      <w:r w:rsidRPr="00396239">
        <w:rPr>
          <w:rFonts w:cs="Arial"/>
          <w:szCs w:val="24"/>
        </w:rPr>
        <w:t>Igualmente, los temas abordados en las reuniones de lecciones aprendidas sirven como insumos para desarrollar campañas de concientización en seguridad digital y a capacitar a nuevos integrantes de los IRT. Asimismo, permite realizar ajustes a las políticas y procedimientos de gestión de incidentes.</w:t>
      </w:r>
    </w:p>
    <w:p w14:paraId="7E4B005B" w14:textId="77777777" w:rsidR="002944B1" w:rsidRPr="00396239" w:rsidRDefault="002944B1" w:rsidP="00B253A8">
      <w:pPr>
        <w:spacing w:after="0"/>
        <w:jc w:val="both"/>
        <w:rPr>
          <w:rFonts w:cs="Arial"/>
          <w:szCs w:val="24"/>
        </w:rPr>
      </w:pPr>
    </w:p>
    <w:p w14:paraId="1FCCC012" w14:textId="1257B049" w:rsidR="00BF4E8F" w:rsidRDefault="002F732D" w:rsidP="00B253A8">
      <w:pPr>
        <w:spacing w:after="0"/>
        <w:jc w:val="both"/>
        <w:rPr>
          <w:rFonts w:cs="Arial"/>
          <w:szCs w:val="24"/>
        </w:rPr>
      </w:pPr>
      <w:r w:rsidRPr="00396239">
        <w:rPr>
          <w:rFonts w:cs="Arial"/>
          <w:szCs w:val="24"/>
        </w:rPr>
        <w:t>En esta fase, se debe complementar los informes técnicos y de gestión del incidente, los cuales servirán como base de conocimiento para afrontar incidentes futuros.</w:t>
      </w:r>
    </w:p>
    <w:p w14:paraId="75A45E0D" w14:textId="77777777" w:rsidR="00427E15" w:rsidRPr="00396239" w:rsidRDefault="00427E15" w:rsidP="00B253A8">
      <w:pPr>
        <w:spacing w:after="0"/>
        <w:jc w:val="both"/>
        <w:rPr>
          <w:rFonts w:cs="Arial"/>
          <w:szCs w:val="24"/>
        </w:rPr>
      </w:pPr>
    </w:p>
    <w:p w14:paraId="0973D16A" w14:textId="77777777" w:rsidR="002F732D" w:rsidRPr="00427E15" w:rsidRDefault="002F732D" w:rsidP="00B253A8">
      <w:pPr>
        <w:pStyle w:val="Sinespaciado"/>
        <w:spacing w:before="0"/>
        <w:rPr>
          <w:rStyle w:val="Ttulo5Car"/>
          <w:rFonts w:ascii="Nunito Black" w:hAnsi="Nunito Black"/>
          <w:bCs/>
          <w:color w:val="002060"/>
          <w:sz w:val="48"/>
          <w:szCs w:val="48"/>
          <w:lang w:val="es-419" w:eastAsia="es-419"/>
        </w:rPr>
      </w:pPr>
      <w:bookmarkStart w:id="638" w:name="_Toc167789589"/>
      <w:bookmarkStart w:id="639" w:name="_Toc177026105"/>
      <w:r w:rsidRPr="00427E15">
        <w:rPr>
          <w:rStyle w:val="Ttulo5Car"/>
          <w:rFonts w:ascii="Nunito Black" w:hAnsi="Nunito Black" w:hint="eastAsia"/>
          <w:bCs/>
          <w:color w:val="002060"/>
          <w:sz w:val="48"/>
          <w:szCs w:val="48"/>
          <w:lang w:val="es-419" w:eastAsia="es-419"/>
        </w:rPr>
        <w:t>10.2.</w:t>
      </w:r>
      <w:r w:rsidRPr="00427E15">
        <w:rPr>
          <w:rStyle w:val="Ttulo5Car"/>
          <w:rFonts w:ascii="Nunito Black" w:hAnsi="Nunito Black" w:hint="eastAsia"/>
          <w:bCs/>
          <w:color w:val="002060"/>
          <w:sz w:val="48"/>
          <w:szCs w:val="48"/>
          <w:lang w:val="es-419" w:eastAsia="es-419"/>
        </w:rPr>
        <w:tab/>
        <w:t>Uso de datos e información recopilados del incidente.</w:t>
      </w:r>
      <w:bookmarkEnd w:id="638"/>
      <w:bookmarkEnd w:id="639"/>
    </w:p>
    <w:p w14:paraId="3B358EE6" w14:textId="77777777" w:rsidR="002F732D" w:rsidRDefault="002F732D" w:rsidP="00B253A8">
      <w:pPr>
        <w:spacing w:after="0"/>
      </w:pPr>
    </w:p>
    <w:p w14:paraId="10B7DAA9" w14:textId="77777777" w:rsidR="002F732D" w:rsidRDefault="002F732D" w:rsidP="00B253A8">
      <w:pPr>
        <w:spacing w:after="0"/>
        <w:jc w:val="both"/>
        <w:rPr>
          <w:rFonts w:cs="Arial"/>
          <w:szCs w:val="24"/>
        </w:rPr>
      </w:pPr>
      <w:r w:rsidRPr="00396239">
        <w:rPr>
          <w:rFonts w:cs="Arial"/>
          <w:szCs w:val="24"/>
        </w:rPr>
        <w:t>Los datos permiten realizar una revisión a los riesgos y controles, para realizar los ajustes correspondientes, y ajustar la postura de seguridad.</w:t>
      </w:r>
    </w:p>
    <w:p w14:paraId="6E2146F2" w14:textId="77777777" w:rsidR="002944B1" w:rsidRPr="00396239" w:rsidRDefault="002944B1" w:rsidP="00B253A8">
      <w:pPr>
        <w:spacing w:after="0"/>
        <w:jc w:val="both"/>
        <w:rPr>
          <w:rFonts w:cs="Arial"/>
          <w:szCs w:val="24"/>
        </w:rPr>
      </w:pPr>
    </w:p>
    <w:p w14:paraId="784C3558" w14:textId="77777777" w:rsidR="002F732D" w:rsidRDefault="002F732D" w:rsidP="00B253A8">
      <w:pPr>
        <w:spacing w:after="0"/>
        <w:jc w:val="both"/>
        <w:rPr>
          <w:rFonts w:cs="Arial"/>
          <w:szCs w:val="24"/>
        </w:rPr>
      </w:pPr>
      <w:r w:rsidRPr="00396239">
        <w:rPr>
          <w:rFonts w:cs="Arial"/>
          <w:szCs w:val="24"/>
        </w:rPr>
        <w:t>Los datos ayudan a establecer las capacidades y los recursos desplegados en la gestión del incidente y permiten identificar necesidades para justificar inversiones para el IRT.</w:t>
      </w:r>
    </w:p>
    <w:p w14:paraId="0DA3A8D2" w14:textId="77777777" w:rsidR="002944B1" w:rsidRPr="00396239" w:rsidRDefault="002944B1" w:rsidP="00B253A8">
      <w:pPr>
        <w:spacing w:after="0"/>
        <w:jc w:val="both"/>
        <w:rPr>
          <w:rFonts w:cs="Arial"/>
          <w:szCs w:val="24"/>
        </w:rPr>
      </w:pPr>
    </w:p>
    <w:p w14:paraId="1EA77AC4" w14:textId="39725E03" w:rsidR="002F732D" w:rsidRDefault="002F732D" w:rsidP="00B253A8">
      <w:pPr>
        <w:spacing w:after="0"/>
        <w:jc w:val="both"/>
        <w:rPr>
          <w:rFonts w:cs="Arial"/>
          <w:szCs w:val="24"/>
        </w:rPr>
      </w:pPr>
      <w:r w:rsidRPr="00396239">
        <w:rPr>
          <w:rFonts w:cs="Arial"/>
          <w:szCs w:val="24"/>
        </w:rPr>
        <w:t xml:space="preserve">Los datos de la gestión sirven para reportar los incidentes catalogados como Menos Grave y Menor, al Equipo COLCERT, según lo establecido en la resolución 500 del 2021 del MinTIC, este reporte se debe realizar una vez sean gestionados en el siguiente URL. </w:t>
      </w:r>
      <w:r w:rsidR="00FB6F58">
        <w:rPr>
          <w:rFonts w:cs="Arial"/>
          <w:szCs w:val="24"/>
        </w:rPr>
        <w:t xml:space="preserve"> </w:t>
      </w:r>
      <w:r w:rsidRPr="00396239">
        <w:rPr>
          <w:rFonts w:cs="Arial"/>
          <w:szCs w:val="24"/>
        </w:rPr>
        <w:t>https://www.colcert.gov.co/800/w3-article</w:t>
      </w:r>
      <w:r w:rsidR="00FB6F58">
        <w:rPr>
          <w:rFonts w:cs="Arial"/>
          <w:szCs w:val="24"/>
        </w:rPr>
        <w:t>-</w:t>
      </w:r>
      <w:r w:rsidRPr="00396239">
        <w:rPr>
          <w:rFonts w:cs="Arial"/>
          <w:szCs w:val="24"/>
        </w:rPr>
        <w:t>198656.html#formulario_i__form_ReporteIncidentes_1.</w:t>
      </w:r>
    </w:p>
    <w:p w14:paraId="29722463" w14:textId="77777777" w:rsidR="00FB6F58" w:rsidRPr="00396239" w:rsidRDefault="00FB6F58" w:rsidP="00B253A8">
      <w:pPr>
        <w:spacing w:after="0"/>
        <w:jc w:val="both"/>
        <w:rPr>
          <w:rFonts w:cs="Arial"/>
          <w:szCs w:val="24"/>
        </w:rPr>
      </w:pPr>
    </w:p>
    <w:p w14:paraId="1A1D662E" w14:textId="77777777" w:rsidR="002F732D" w:rsidRDefault="002F732D" w:rsidP="00B253A8">
      <w:pPr>
        <w:spacing w:after="0"/>
        <w:jc w:val="both"/>
        <w:rPr>
          <w:rFonts w:cs="Arial"/>
          <w:szCs w:val="24"/>
        </w:rPr>
      </w:pPr>
      <w:r w:rsidRPr="00396239">
        <w:rPr>
          <w:rFonts w:cs="Arial"/>
          <w:szCs w:val="24"/>
        </w:rPr>
        <w:t>Los datos permiten establecer la clasificación y el tipo de incidentes y comprender como las amenazas afectan a los procesos de las entidades, así los cosas, los datos se registran en función de los requisitos de presentación de informes y del retorno de inversión que permitan identificar nuevas amenazas y mitigar vulnerabilidades antes de ser explotadas, por lo anterior las siguientes son métricas que pueden ser utilizadas:</w:t>
      </w:r>
    </w:p>
    <w:p w14:paraId="12A77B58" w14:textId="77777777" w:rsidR="00FB6F58" w:rsidRPr="00396239" w:rsidRDefault="00FB6F58" w:rsidP="00B253A8">
      <w:pPr>
        <w:spacing w:after="0"/>
        <w:jc w:val="both"/>
        <w:rPr>
          <w:rFonts w:cs="Arial"/>
          <w:szCs w:val="24"/>
        </w:rPr>
      </w:pPr>
    </w:p>
    <w:p w14:paraId="74E5B64B" w14:textId="764B5413" w:rsidR="002F732D" w:rsidRDefault="002F732D">
      <w:pPr>
        <w:pStyle w:val="Prrafodelista"/>
        <w:numPr>
          <w:ilvl w:val="0"/>
          <w:numId w:val="101"/>
        </w:numPr>
        <w:spacing w:after="0"/>
        <w:jc w:val="both"/>
        <w:rPr>
          <w:szCs w:val="24"/>
        </w:rPr>
      </w:pPr>
      <w:r w:rsidRPr="00FB6F58">
        <w:rPr>
          <w:szCs w:val="24"/>
        </w:rPr>
        <w:t>Número de incidentes gestionados</w:t>
      </w:r>
      <w:r w:rsidR="00FB6F58">
        <w:rPr>
          <w:szCs w:val="24"/>
        </w:rPr>
        <w:t>.</w:t>
      </w:r>
    </w:p>
    <w:p w14:paraId="72FB3485" w14:textId="77777777" w:rsidR="00FB6F58" w:rsidRPr="00FB6F58" w:rsidRDefault="00FB6F58" w:rsidP="00FB6F58">
      <w:pPr>
        <w:pStyle w:val="Prrafodelista"/>
        <w:spacing w:after="0"/>
        <w:jc w:val="both"/>
        <w:rPr>
          <w:szCs w:val="24"/>
        </w:rPr>
      </w:pPr>
    </w:p>
    <w:p w14:paraId="2B8F554E" w14:textId="50118CF0" w:rsidR="002F732D" w:rsidRDefault="002F732D">
      <w:pPr>
        <w:pStyle w:val="Prrafodelista"/>
        <w:numPr>
          <w:ilvl w:val="0"/>
          <w:numId w:val="101"/>
        </w:numPr>
        <w:spacing w:after="0"/>
        <w:jc w:val="both"/>
        <w:rPr>
          <w:szCs w:val="24"/>
        </w:rPr>
      </w:pPr>
      <w:r w:rsidRPr="00FB6F58">
        <w:rPr>
          <w:szCs w:val="24"/>
        </w:rPr>
        <w:t>Tiempo dedicado a la gestión del incidente.</w:t>
      </w:r>
    </w:p>
    <w:p w14:paraId="01C48DC7" w14:textId="77777777" w:rsidR="00FB6F58" w:rsidRPr="00FB6F58" w:rsidRDefault="00FB6F58" w:rsidP="00FB6F58">
      <w:pPr>
        <w:spacing w:after="0"/>
        <w:jc w:val="both"/>
        <w:rPr>
          <w:szCs w:val="24"/>
        </w:rPr>
      </w:pPr>
    </w:p>
    <w:p w14:paraId="34C86721" w14:textId="733D0F94" w:rsidR="002F732D" w:rsidRDefault="002F732D">
      <w:pPr>
        <w:pStyle w:val="Prrafodelista"/>
        <w:numPr>
          <w:ilvl w:val="0"/>
          <w:numId w:val="101"/>
        </w:numPr>
        <w:spacing w:after="0"/>
        <w:jc w:val="both"/>
        <w:rPr>
          <w:szCs w:val="24"/>
        </w:rPr>
      </w:pPr>
      <w:r w:rsidRPr="00FB6F58">
        <w:rPr>
          <w:szCs w:val="24"/>
        </w:rPr>
        <w:t>Tiempo que le tomó al IRT iniciar las acciones de detección.</w:t>
      </w:r>
    </w:p>
    <w:p w14:paraId="1625AF98" w14:textId="77777777" w:rsidR="00FB6F58" w:rsidRPr="00FB6F58" w:rsidRDefault="00FB6F58" w:rsidP="00FB6F58">
      <w:pPr>
        <w:pStyle w:val="Prrafodelista"/>
        <w:rPr>
          <w:szCs w:val="24"/>
        </w:rPr>
      </w:pPr>
    </w:p>
    <w:p w14:paraId="1832B30F" w14:textId="0365A711" w:rsidR="000E7384" w:rsidRPr="00FB6F58" w:rsidRDefault="002F732D">
      <w:pPr>
        <w:pStyle w:val="Prrafodelista"/>
        <w:numPr>
          <w:ilvl w:val="0"/>
          <w:numId w:val="101"/>
        </w:numPr>
        <w:spacing w:after="0"/>
        <w:jc w:val="both"/>
        <w:rPr>
          <w:szCs w:val="24"/>
        </w:rPr>
      </w:pPr>
      <w:r w:rsidRPr="00FB6F58">
        <w:rPr>
          <w:szCs w:val="24"/>
        </w:rPr>
        <w:t>Cuánto tiempo se tardó la notificación a la alta gerencia y a COLCERT/CSIRT Gobierno.</w:t>
      </w:r>
    </w:p>
    <w:p w14:paraId="017C8829" w14:textId="77777777" w:rsidR="00427E15" w:rsidRPr="00396239" w:rsidRDefault="00427E15" w:rsidP="00B253A8">
      <w:pPr>
        <w:spacing w:after="0"/>
        <w:jc w:val="both"/>
        <w:rPr>
          <w:rFonts w:cs="Arial"/>
          <w:szCs w:val="24"/>
        </w:rPr>
      </w:pPr>
    </w:p>
    <w:p w14:paraId="5309961C" w14:textId="6AA2B2B5" w:rsidR="002F732D" w:rsidRPr="00427E15" w:rsidRDefault="002F732D" w:rsidP="00B253A8">
      <w:pPr>
        <w:pStyle w:val="Sinespaciado"/>
        <w:spacing w:before="0"/>
        <w:rPr>
          <w:rStyle w:val="Ttulo5Car"/>
          <w:rFonts w:ascii="Nunito Black" w:hAnsi="Nunito Black"/>
          <w:bCs/>
          <w:color w:val="002060"/>
          <w:sz w:val="28"/>
          <w:szCs w:val="28"/>
          <w:lang w:val="es-419" w:eastAsia="es-419"/>
        </w:rPr>
      </w:pPr>
      <w:bookmarkStart w:id="640" w:name="_Toc167789590"/>
      <w:bookmarkStart w:id="641" w:name="_Toc177026106"/>
      <w:r w:rsidRPr="00427E15">
        <w:rPr>
          <w:rStyle w:val="Ttulo5Car"/>
          <w:rFonts w:ascii="Nunito Black" w:hAnsi="Nunito Black" w:hint="eastAsia"/>
          <w:bCs/>
          <w:color w:val="002060"/>
          <w:sz w:val="28"/>
          <w:szCs w:val="28"/>
          <w:lang w:val="es-419" w:eastAsia="es-419"/>
        </w:rPr>
        <w:t>10.2.1.</w:t>
      </w:r>
      <w:r w:rsidR="00427E15">
        <w:rPr>
          <w:rStyle w:val="Ttulo5Car"/>
          <w:rFonts w:ascii="Nunito Black" w:hAnsi="Nunito Black"/>
          <w:bCs/>
          <w:color w:val="002060"/>
          <w:sz w:val="28"/>
          <w:szCs w:val="28"/>
          <w:lang w:val="es-419" w:eastAsia="es-419"/>
        </w:rPr>
        <w:t xml:space="preserve"> </w:t>
      </w:r>
      <w:r w:rsidRPr="00427E15">
        <w:rPr>
          <w:rStyle w:val="Ttulo5Car"/>
          <w:rFonts w:ascii="Nunito Black" w:hAnsi="Nunito Black" w:hint="eastAsia"/>
          <w:bCs/>
          <w:color w:val="002060"/>
          <w:sz w:val="28"/>
          <w:szCs w:val="28"/>
          <w:lang w:val="es-419" w:eastAsia="es-419"/>
        </w:rPr>
        <w:t>Evaluación Objetiva:</w:t>
      </w:r>
      <w:bookmarkEnd w:id="640"/>
      <w:bookmarkEnd w:id="641"/>
      <w:r w:rsidRPr="00427E15">
        <w:rPr>
          <w:rStyle w:val="Ttulo5Car"/>
          <w:rFonts w:ascii="Nunito Black" w:hAnsi="Nunito Black" w:hint="eastAsia"/>
          <w:bCs/>
          <w:color w:val="002060"/>
          <w:sz w:val="28"/>
          <w:szCs w:val="28"/>
          <w:lang w:val="es-419" w:eastAsia="es-419"/>
        </w:rPr>
        <w:t xml:space="preserve"> </w:t>
      </w:r>
    </w:p>
    <w:p w14:paraId="31D09088" w14:textId="77777777" w:rsidR="002F732D" w:rsidRDefault="002F732D" w:rsidP="00B253A8">
      <w:pPr>
        <w:spacing w:after="0"/>
      </w:pPr>
    </w:p>
    <w:p w14:paraId="29457B83" w14:textId="77777777" w:rsidR="002F732D" w:rsidRDefault="002F732D" w:rsidP="00B253A8">
      <w:pPr>
        <w:spacing w:after="0"/>
        <w:rPr>
          <w:rFonts w:cs="Arial"/>
          <w:szCs w:val="24"/>
        </w:rPr>
      </w:pPr>
      <w:r w:rsidRPr="00396239">
        <w:rPr>
          <w:rFonts w:cs="Arial"/>
          <w:szCs w:val="24"/>
        </w:rPr>
        <w:t>Busca determinar qué tan efectivas fueron las acciones y actividades desarrolladas por el IRT.</w:t>
      </w:r>
    </w:p>
    <w:p w14:paraId="1D58DB3E" w14:textId="77777777" w:rsidR="00FB6F58" w:rsidRPr="00396239" w:rsidRDefault="00FB6F58" w:rsidP="00B253A8">
      <w:pPr>
        <w:spacing w:after="0"/>
        <w:rPr>
          <w:rFonts w:cs="Arial"/>
          <w:szCs w:val="24"/>
        </w:rPr>
      </w:pPr>
    </w:p>
    <w:p w14:paraId="69A01CB7" w14:textId="066AF73B" w:rsidR="002F732D" w:rsidRPr="00FB6F58" w:rsidRDefault="002F732D">
      <w:pPr>
        <w:pStyle w:val="Prrafodelista"/>
        <w:numPr>
          <w:ilvl w:val="0"/>
          <w:numId w:val="101"/>
        </w:numPr>
        <w:spacing w:after="0"/>
        <w:jc w:val="both"/>
        <w:rPr>
          <w:szCs w:val="24"/>
        </w:rPr>
      </w:pPr>
      <w:r w:rsidRPr="00FB6F58">
        <w:rPr>
          <w:szCs w:val="24"/>
        </w:rPr>
        <w:t>Identificar los precursores e indicadores del incidente.</w:t>
      </w:r>
    </w:p>
    <w:p w14:paraId="3E7A874D" w14:textId="72459140" w:rsidR="002F732D" w:rsidRPr="00FB6F58" w:rsidRDefault="002F732D">
      <w:pPr>
        <w:pStyle w:val="Prrafodelista"/>
        <w:numPr>
          <w:ilvl w:val="0"/>
          <w:numId w:val="101"/>
        </w:numPr>
        <w:spacing w:after="0"/>
        <w:jc w:val="both"/>
        <w:rPr>
          <w:szCs w:val="24"/>
        </w:rPr>
      </w:pPr>
      <w:r w:rsidRPr="00FB6F58">
        <w:rPr>
          <w:szCs w:val="24"/>
        </w:rPr>
        <w:t>Determinar si se identificó la causa raíz y el vector de ataque, las vulnerabilidades explotadas, y las características de la infraestructura afectada.</w:t>
      </w:r>
    </w:p>
    <w:p w14:paraId="7DA5613F" w14:textId="0E8E9D4E" w:rsidR="002F732D" w:rsidRPr="00FB6F58" w:rsidRDefault="002F732D">
      <w:pPr>
        <w:pStyle w:val="Prrafodelista"/>
        <w:numPr>
          <w:ilvl w:val="0"/>
          <w:numId w:val="101"/>
        </w:numPr>
        <w:spacing w:after="0"/>
        <w:jc w:val="both"/>
        <w:rPr>
          <w:szCs w:val="24"/>
        </w:rPr>
      </w:pPr>
      <w:r w:rsidRPr="00FB6F58">
        <w:rPr>
          <w:szCs w:val="24"/>
        </w:rPr>
        <w:t>Determinar si el incidente es producto de un incidente anterior.</w:t>
      </w:r>
    </w:p>
    <w:p w14:paraId="4C90AAA4" w14:textId="6D0F340F" w:rsidR="002F732D" w:rsidRPr="00FB6F58" w:rsidRDefault="002F732D">
      <w:pPr>
        <w:pStyle w:val="Prrafodelista"/>
        <w:numPr>
          <w:ilvl w:val="0"/>
          <w:numId w:val="101"/>
        </w:numPr>
        <w:spacing w:after="0"/>
        <w:jc w:val="both"/>
        <w:rPr>
          <w:szCs w:val="24"/>
        </w:rPr>
      </w:pPr>
      <w:r w:rsidRPr="00FB6F58">
        <w:rPr>
          <w:szCs w:val="24"/>
        </w:rPr>
        <w:t>Medir la diferencia entre la evaluación de impacto inicial e impacto final.</w:t>
      </w:r>
    </w:p>
    <w:p w14:paraId="64EF400D" w14:textId="579763D9" w:rsidR="002F732D" w:rsidRPr="00FB6F58" w:rsidRDefault="002F732D">
      <w:pPr>
        <w:pStyle w:val="Prrafodelista"/>
        <w:numPr>
          <w:ilvl w:val="0"/>
          <w:numId w:val="101"/>
        </w:numPr>
        <w:spacing w:after="0"/>
        <w:jc w:val="both"/>
        <w:rPr>
          <w:szCs w:val="24"/>
        </w:rPr>
      </w:pPr>
      <w:r w:rsidRPr="00FB6F58">
        <w:rPr>
          <w:szCs w:val="24"/>
        </w:rPr>
        <w:t>Identificar medidas y controles que se podrían haber implementados para evitar el incidente.</w:t>
      </w:r>
    </w:p>
    <w:p w14:paraId="497910D5" w14:textId="77777777" w:rsidR="002F732D" w:rsidRPr="00FB6F58" w:rsidRDefault="002F732D" w:rsidP="00FB6F58">
      <w:pPr>
        <w:pStyle w:val="Prrafodelista"/>
        <w:spacing w:after="0"/>
        <w:jc w:val="both"/>
        <w:rPr>
          <w:szCs w:val="24"/>
        </w:rPr>
      </w:pPr>
    </w:p>
    <w:p w14:paraId="44879A9D" w14:textId="0268C68A" w:rsidR="002F732D" w:rsidRPr="00427E15" w:rsidRDefault="002F732D" w:rsidP="00B253A8">
      <w:pPr>
        <w:pStyle w:val="Sinespaciado"/>
        <w:spacing w:before="0"/>
        <w:rPr>
          <w:rStyle w:val="Ttulo5Car"/>
          <w:rFonts w:ascii="Nunito Black" w:hAnsi="Nunito Black"/>
          <w:bCs/>
          <w:color w:val="002060"/>
          <w:sz w:val="28"/>
          <w:szCs w:val="28"/>
          <w:lang w:val="es-419" w:eastAsia="es-419"/>
        </w:rPr>
      </w:pPr>
      <w:bookmarkStart w:id="642" w:name="_Toc167789591"/>
      <w:bookmarkStart w:id="643" w:name="_Toc177026107"/>
      <w:r w:rsidRPr="00427E15">
        <w:rPr>
          <w:rStyle w:val="Ttulo5Car"/>
          <w:rFonts w:ascii="Nunito Black" w:hAnsi="Nunito Black" w:hint="eastAsia"/>
          <w:bCs/>
          <w:color w:val="002060"/>
          <w:sz w:val="28"/>
          <w:szCs w:val="28"/>
          <w:lang w:val="es-419" w:eastAsia="es-419"/>
        </w:rPr>
        <w:t>10.2.2.</w:t>
      </w:r>
      <w:r w:rsidR="00427E15">
        <w:rPr>
          <w:rStyle w:val="Ttulo5Car"/>
          <w:rFonts w:ascii="Nunito Black" w:hAnsi="Nunito Black"/>
          <w:bCs/>
          <w:color w:val="002060"/>
          <w:sz w:val="28"/>
          <w:szCs w:val="28"/>
          <w:lang w:val="es-419" w:eastAsia="es-419"/>
        </w:rPr>
        <w:t xml:space="preserve"> </w:t>
      </w:r>
      <w:r w:rsidRPr="00427E15">
        <w:rPr>
          <w:rStyle w:val="Ttulo5Car"/>
          <w:rFonts w:ascii="Nunito Black" w:hAnsi="Nunito Black" w:hint="eastAsia"/>
          <w:bCs/>
          <w:color w:val="002060"/>
          <w:sz w:val="28"/>
          <w:szCs w:val="28"/>
          <w:lang w:val="es-419" w:eastAsia="es-419"/>
        </w:rPr>
        <w:t>Evaluación Subjetiva:</w:t>
      </w:r>
      <w:bookmarkEnd w:id="642"/>
      <w:bookmarkEnd w:id="643"/>
    </w:p>
    <w:p w14:paraId="21434DB5" w14:textId="77777777" w:rsidR="002F732D" w:rsidRDefault="002F732D" w:rsidP="00B253A8">
      <w:pPr>
        <w:spacing w:after="0"/>
      </w:pPr>
    </w:p>
    <w:p w14:paraId="2E08D5F9" w14:textId="77777777" w:rsidR="002F732D" w:rsidRDefault="002F732D" w:rsidP="00B253A8">
      <w:pPr>
        <w:spacing w:after="0"/>
        <w:jc w:val="both"/>
        <w:rPr>
          <w:rFonts w:cs="Arial"/>
          <w:szCs w:val="24"/>
        </w:rPr>
      </w:pPr>
      <w:r w:rsidRPr="00396239">
        <w:rPr>
          <w:rFonts w:cs="Arial"/>
          <w:szCs w:val="24"/>
        </w:rPr>
        <w:t>Busca evaluar el desempeño de cada miembro del IRT y de las personas que intervinieron en cada una de las fases de la gestión del incidente, así como validar con el propietario del activo afectado si el incidente se gestionó de manera eficiente.</w:t>
      </w:r>
    </w:p>
    <w:p w14:paraId="1E5E2F97" w14:textId="77777777" w:rsidR="00FB6F58" w:rsidRPr="00396239" w:rsidRDefault="00FB6F58" w:rsidP="00B253A8">
      <w:pPr>
        <w:spacing w:after="0"/>
        <w:jc w:val="both"/>
        <w:rPr>
          <w:rFonts w:cs="Arial"/>
          <w:szCs w:val="24"/>
        </w:rPr>
      </w:pPr>
    </w:p>
    <w:p w14:paraId="1F6DD54B" w14:textId="3C3308C2" w:rsidR="00645622" w:rsidRPr="00396239" w:rsidRDefault="002F732D" w:rsidP="00B253A8">
      <w:pPr>
        <w:spacing w:after="0"/>
        <w:jc w:val="both"/>
        <w:rPr>
          <w:rFonts w:cs="Arial"/>
          <w:szCs w:val="24"/>
        </w:rPr>
      </w:pPr>
      <w:r w:rsidRPr="00396239">
        <w:rPr>
          <w:rFonts w:cs="Arial"/>
          <w:szCs w:val="24"/>
        </w:rPr>
        <w:t>Igualmente, las entidades/organizaciones pueden realizar auditorías al procedimiento de gestión y respuesta a incidentes.</w:t>
      </w:r>
    </w:p>
    <w:p w14:paraId="004B3BFD" w14:textId="77777777" w:rsidR="002F732D" w:rsidRDefault="002F732D" w:rsidP="00B253A8">
      <w:pPr>
        <w:spacing w:after="0"/>
      </w:pPr>
    </w:p>
    <w:p w14:paraId="61490B1C" w14:textId="6458171E" w:rsidR="002F732D" w:rsidRPr="00427E15" w:rsidRDefault="002F732D" w:rsidP="00B253A8">
      <w:pPr>
        <w:pStyle w:val="Sinespaciado"/>
        <w:spacing w:before="0"/>
        <w:rPr>
          <w:rStyle w:val="Ttulo5Car"/>
          <w:rFonts w:ascii="Nunito Black" w:hAnsi="Nunito Black"/>
          <w:bCs/>
          <w:color w:val="002060"/>
          <w:sz w:val="48"/>
          <w:szCs w:val="48"/>
          <w:lang w:val="es-419" w:eastAsia="es-419"/>
        </w:rPr>
      </w:pPr>
      <w:bookmarkStart w:id="644" w:name="_Toc167789592"/>
      <w:bookmarkStart w:id="645" w:name="_Toc177026108"/>
      <w:r w:rsidRPr="00427E15">
        <w:rPr>
          <w:rStyle w:val="Ttulo5Car"/>
          <w:rFonts w:ascii="Nunito Black" w:hAnsi="Nunito Black" w:hint="eastAsia"/>
          <w:bCs/>
          <w:color w:val="002060"/>
          <w:sz w:val="48"/>
          <w:szCs w:val="48"/>
          <w:lang w:val="es-419" w:eastAsia="es-419"/>
        </w:rPr>
        <w:t>10.3.</w:t>
      </w:r>
      <w:r w:rsidR="00427E15" w:rsidRPr="00427E15">
        <w:rPr>
          <w:rStyle w:val="Ttulo5Car"/>
          <w:rFonts w:ascii="Nunito Black" w:hAnsi="Nunito Black"/>
          <w:bCs/>
          <w:color w:val="002060"/>
          <w:sz w:val="48"/>
          <w:szCs w:val="48"/>
          <w:lang w:val="es-419" w:eastAsia="es-419"/>
        </w:rPr>
        <w:t xml:space="preserve"> </w:t>
      </w:r>
      <w:r w:rsidRPr="00427E15">
        <w:rPr>
          <w:rStyle w:val="Ttulo5Car"/>
          <w:rFonts w:ascii="Nunito Black" w:hAnsi="Nunito Black" w:hint="eastAsia"/>
          <w:bCs/>
          <w:color w:val="002060"/>
          <w:sz w:val="48"/>
          <w:szCs w:val="48"/>
          <w:lang w:val="es-419" w:eastAsia="es-419"/>
        </w:rPr>
        <w:t>Retención de pruebas:</w:t>
      </w:r>
      <w:bookmarkEnd w:id="644"/>
      <w:bookmarkEnd w:id="645"/>
    </w:p>
    <w:p w14:paraId="4A3C25D6" w14:textId="77777777" w:rsidR="002F732D" w:rsidRDefault="002F732D" w:rsidP="00B253A8">
      <w:pPr>
        <w:spacing w:after="0"/>
      </w:pPr>
    </w:p>
    <w:p w14:paraId="008463DA" w14:textId="77777777" w:rsidR="002F732D" w:rsidRDefault="002F732D" w:rsidP="00B253A8">
      <w:pPr>
        <w:spacing w:after="0"/>
        <w:jc w:val="both"/>
        <w:rPr>
          <w:rFonts w:cs="Arial"/>
          <w:szCs w:val="24"/>
        </w:rPr>
      </w:pPr>
      <w:r w:rsidRPr="00396239">
        <w:rPr>
          <w:rFonts w:cs="Arial"/>
          <w:szCs w:val="24"/>
        </w:rPr>
        <w:t>Para la retención de evidencia digital, la entidad/organización puede establecer un protocolo, en el cual indique que las evidencias preservadas se mantendrán resguardadas por el representante legal en un lugar seguro y que después de recolectadas y embaladas dentro del proceso de cadena de custodia y entregadas a las autoridades judiciales (CTI de la Fiscalía y Delitos Informáticos de la DIJIN), estas se mantendrán en custodia durante tres (3) meses contados a partir de la entrega.</w:t>
      </w:r>
    </w:p>
    <w:p w14:paraId="6A80B178" w14:textId="77777777" w:rsidR="00FB6F58" w:rsidRPr="00396239" w:rsidRDefault="00FB6F58" w:rsidP="00B253A8">
      <w:pPr>
        <w:spacing w:after="0"/>
        <w:jc w:val="both"/>
        <w:rPr>
          <w:rFonts w:cs="Arial"/>
          <w:szCs w:val="24"/>
        </w:rPr>
      </w:pPr>
    </w:p>
    <w:p w14:paraId="71F76541" w14:textId="77777777" w:rsidR="002F732D" w:rsidRPr="00396239" w:rsidRDefault="002F732D" w:rsidP="00B253A8">
      <w:pPr>
        <w:spacing w:after="0"/>
        <w:jc w:val="both"/>
        <w:rPr>
          <w:rFonts w:cs="Arial"/>
          <w:szCs w:val="24"/>
        </w:rPr>
      </w:pPr>
      <w:r w:rsidRPr="00396239">
        <w:rPr>
          <w:rFonts w:cs="Arial"/>
          <w:szCs w:val="24"/>
        </w:rPr>
        <w:t>Sin embargo y entendiendo las capacidades disponibles para el restablecimiento de los servicios afectados, la entidad puede ajustar estos tiempos, en virtud de la recuperación las operaciones.</w:t>
      </w:r>
    </w:p>
    <w:p w14:paraId="3AF45E42" w14:textId="77777777" w:rsidR="002F732D" w:rsidRDefault="002F732D" w:rsidP="00B253A8">
      <w:pPr>
        <w:spacing w:after="0"/>
      </w:pPr>
    </w:p>
    <w:p w14:paraId="4BD0E1B8" w14:textId="6DB21D2F" w:rsidR="002F732D" w:rsidRPr="00427E15" w:rsidRDefault="002F732D" w:rsidP="00B253A8">
      <w:pPr>
        <w:pStyle w:val="Sinespaciado"/>
        <w:spacing w:before="0"/>
        <w:rPr>
          <w:rStyle w:val="Ttulo5Car"/>
          <w:rFonts w:ascii="Nunito Black" w:hAnsi="Nunito Black"/>
          <w:bCs/>
          <w:color w:val="002060"/>
          <w:sz w:val="48"/>
          <w:szCs w:val="48"/>
          <w:lang w:val="es-419" w:eastAsia="es-419"/>
        </w:rPr>
      </w:pPr>
      <w:bookmarkStart w:id="646" w:name="_Toc167789593"/>
      <w:bookmarkStart w:id="647" w:name="_Toc177026109"/>
      <w:r w:rsidRPr="00427E15">
        <w:rPr>
          <w:rStyle w:val="Ttulo5Car"/>
          <w:rFonts w:ascii="Nunito Black" w:hAnsi="Nunito Black" w:hint="eastAsia"/>
          <w:bCs/>
          <w:color w:val="002060"/>
          <w:sz w:val="48"/>
          <w:szCs w:val="48"/>
          <w:lang w:val="es-419" w:eastAsia="es-419"/>
        </w:rPr>
        <w:t>10.4.</w:t>
      </w:r>
      <w:r w:rsidR="00427E15">
        <w:rPr>
          <w:rStyle w:val="Ttulo5Car"/>
          <w:rFonts w:ascii="Nunito Black" w:hAnsi="Nunito Black"/>
          <w:bCs/>
          <w:color w:val="002060"/>
          <w:sz w:val="48"/>
          <w:szCs w:val="48"/>
          <w:lang w:val="es-419" w:eastAsia="es-419"/>
        </w:rPr>
        <w:t xml:space="preserve"> </w:t>
      </w:r>
      <w:r w:rsidRPr="00427E15">
        <w:rPr>
          <w:rStyle w:val="Ttulo5Car"/>
          <w:rFonts w:ascii="Nunito Black" w:hAnsi="Nunito Black" w:hint="eastAsia"/>
          <w:bCs/>
          <w:color w:val="002060"/>
          <w:sz w:val="48"/>
          <w:szCs w:val="48"/>
          <w:lang w:val="es-419" w:eastAsia="es-419"/>
        </w:rPr>
        <w:t>Lista de verificación para la gestión de incidentes.</w:t>
      </w:r>
      <w:bookmarkEnd w:id="646"/>
      <w:bookmarkEnd w:id="647"/>
    </w:p>
    <w:p w14:paraId="27701E38" w14:textId="77777777" w:rsidR="002F732D" w:rsidRDefault="002F732D" w:rsidP="00B253A8">
      <w:pPr>
        <w:spacing w:after="0"/>
      </w:pPr>
    </w:p>
    <w:p w14:paraId="13442409" w14:textId="6EAD5A4E" w:rsidR="002F732D" w:rsidRDefault="002F732D" w:rsidP="00B253A8">
      <w:pPr>
        <w:spacing w:after="0"/>
        <w:jc w:val="both"/>
        <w:rPr>
          <w:rFonts w:cs="Arial"/>
          <w:szCs w:val="24"/>
        </w:rPr>
      </w:pPr>
      <w:r w:rsidRPr="00396239">
        <w:rPr>
          <w:rFonts w:cs="Arial"/>
          <w:szCs w:val="24"/>
        </w:rPr>
        <w:t xml:space="preserve">Los siguientes son los principales pasos a seguir en la gestión del incidente, sin </w:t>
      </w:r>
      <w:r w:rsidR="001F149F" w:rsidRPr="00396239">
        <w:rPr>
          <w:rFonts w:cs="Arial"/>
          <w:szCs w:val="24"/>
        </w:rPr>
        <w:t>embargo,</w:t>
      </w:r>
      <w:r w:rsidRPr="00396239">
        <w:rPr>
          <w:rFonts w:cs="Arial"/>
          <w:szCs w:val="24"/>
        </w:rPr>
        <w:t xml:space="preserve"> estos pueden variar según el tipo y naturaleza de incidentes a gestionar.</w:t>
      </w:r>
    </w:p>
    <w:p w14:paraId="3ECE32A3" w14:textId="77777777" w:rsidR="00FB6F58" w:rsidRPr="00396239" w:rsidRDefault="00FB6F58" w:rsidP="00B253A8">
      <w:pPr>
        <w:spacing w:after="0"/>
        <w:jc w:val="both"/>
        <w:rPr>
          <w:rFonts w:cs="Arial"/>
          <w:szCs w:val="24"/>
        </w:rPr>
      </w:pPr>
    </w:p>
    <w:tbl>
      <w:tblPr>
        <w:tblStyle w:val="Tabladecuadrcula1clara-nfasis111"/>
        <w:tblW w:w="9016" w:type="dxa"/>
        <w:tblLayout w:type="fixed"/>
        <w:tblLook w:val="04A0" w:firstRow="1" w:lastRow="0" w:firstColumn="1" w:lastColumn="0" w:noHBand="0" w:noVBand="1"/>
      </w:tblPr>
      <w:tblGrid>
        <w:gridCol w:w="846"/>
        <w:gridCol w:w="6662"/>
        <w:gridCol w:w="90"/>
        <w:gridCol w:w="1418"/>
      </w:tblGrid>
      <w:tr w:rsidR="00645622" w:rsidRPr="00E910CC" w14:paraId="3DA31355" w14:textId="77777777" w:rsidTr="00645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8273101" w14:textId="07BED05D" w:rsidR="00E910CC" w:rsidRPr="00E910CC" w:rsidRDefault="002F732D" w:rsidP="00B253A8">
            <w:pPr>
              <w:rPr>
                <w:rFonts w:eastAsia="Times New Roman"/>
                <w:b w:val="0"/>
                <w:bCs w:val="0"/>
                <w:szCs w:val="24"/>
                <w:lang w:val="es-ES"/>
              </w:rPr>
            </w:pPr>
            <w:r w:rsidRPr="00E910CC">
              <w:rPr>
                <w:rFonts w:eastAsia="Times New Roman"/>
                <w:szCs w:val="24"/>
                <w:lang w:val="es-ES"/>
              </w:rPr>
              <w:t>Item</w:t>
            </w:r>
          </w:p>
        </w:tc>
        <w:tc>
          <w:tcPr>
            <w:tcW w:w="6662" w:type="dxa"/>
          </w:tcPr>
          <w:p w14:paraId="528FD4FE" w14:textId="77777777" w:rsidR="002F732D" w:rsidRPr="00E910CC" w:rsidRDefault="002F732D" w:rsidP="00B253A8">
            <w:pPr>
              <w:cnfStyle w:val="100000000000" w:firstRow="1"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Acción</w:t>
            </w:r>
          </w:p>
        </w:tc>
        <w:tc>
          <w:tcPr>
            <w:tcW w:w="1508" w:type="dxa"/>
            <w:gridSpan w:val="2"/>
          </w:tcPr>
          <w:p w14:paraId="72EB081C" w14:textId="77777777" w:rsidR="002F732D" w:rsidRPr="00E910CC" w:rsidRDefault="002F732D" w:rsidP="00B253A8">
            <w:pPr>
              <w:cnfStyle w:val="100000000000" w:firstRow="1"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Terminado</w:t>
            </w:r>
          </w:p>
        </w:tc>
      </w:tr>
      <w:tr w:rsidR="00645622" w:rsidRPr="00E910CC" w14:paraId="2256B298" w14:textId="77777777" w:rsidTr="00645622">
        <w:tc>
          <w:tcPr>
            <w:cnfStyle w:val="001000000000" w:firstRow="0" w:lastRow="0" w:firstColumn="1" w:lastColumn="0" w:oddVBand="0" w:evenVBand="0" w:oddHBand="0" w:evenHBand="0" w:firstRowFirstColumn="0" w:firstRowLastColumn="0" w:lastRowFirstColumn="0" w:lastRowLastColumn="0"/>
            <w:tcW w:w="846" w:type="dxa"/>
          </w:tcPr>
          <w:p w14:paraId="342972C8" w14:textId="77777777" w:rsidR="002F732D" w:rsidRPr="00E910CC" w:rsidRDefault="002F732D" w:rsidP="00B253A8">
            <w:pPr>
              <w:rPr>
                <w:rFonts w:eastAsia="Times New Roman"/>
                <w:szCs w:val="24"/>
                <w:lang w:val="es-ES"/>
              </w:rPr>
            </w:pPr>
          </w:p>
        </w:tc>
        <w:tc>
          <w:tcPr>
            <w:tcW w:w="6752" w:type="dxa"/>
            <w:gridSpan w:val="2"/>
          </w:tcPr>
          <w:p w14:paraId="35252066"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Detección y Análisis</w:t>
            </w:r>
          </w:p>
        </w:tc>
        <w:tc>
          <w:tcPr>
            <w:tcW w:w="1418" w:type="dxa"/>
          </w:tcPr>
          <w:p w14:paraId="6C58B64E"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7AD106DF"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730E2631" w14:textId="77777777" w:rsidR="002F732D" w:rsidRPr="00E910CC" w:rsidRDefault="002F732D" w:rsidP="00B253A8">
            <w:pPr>
              <w:rPr>
                <w:rFonts w:eastAsia="Times New Roman"/>
                <w:szCs w:val="24"/>
                <w:lang w:val="es-ES"/>
              </w:rPr>
            </w:pPr>
            <w:r w:rsidRPr="00E910CC">
              <w:rPr>
                <w:rFonts w:eastAsia="Times New Roman"/>
                <w:szCs w:val="24"/>
                <w:lang w:val="es-ES"/>
              </w:rPr>
              <w:t>1</w:t>
            </w:r>
          </w:p>
        </w:tc>
        <w:tc>
          <w:tcPr>
            <w:tcW w:w="6752" w:type="dxa"/>
            <w:gridSpan w:val="2"/>
          </w:tcPr>
          <w:p w14:paraId="00DC0FC1"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Determinar su ha ocurrido un incidente</w:t>
            </w:r>
          </w:p>
        </w:tc>
        <w:tc>
          <w:tcPr>
            <w:tcW w:w="0" w:type="dxa"/>
          </w:tcPr>
          <w:p w14:paraId="15550C99"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501DDC3E"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400194AE" w14:textId="77777777" w:rsidR="002F732D" w:rsidRPr="00E910CC" w:rsidRDefault="002F732D" w:rsidP="00B253A8">
            <w:pPr>
              <w:rPr>
                <w:rFonts w:eastAsia="Times New Roman"/>
                <w:szCs w:val="24"/>
                <w:lang w:val="es-ES"/>
              </w:rPr>
            </w:pPr>
            <w:r w:rsidRPr="00E910CC">
              <w:rPr>
                <w:rFonts w:eastAsia="Times New Roman"/>
                <w:szCs w:val="24"/>
                <w:lang w:val="es-ES"/>
              </w:rPr>
              <w:t>1.1</w:t>
            </w:r>
          </w:p>
        </w:tc>
        <w:tc>
          <w:tcPr>
            <w:tcW w:w="6752" w:type="dxa"/>
            <w:gridSpan w:val="2"/>
          </w:tcPr>
          <w:p w14:paraId="17B1BC97"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Analizar los precursores e indicadores</w:t>
            </w:r>
          </w:p>
        </w:tc>
        <w:tc>
          <w:tcPr>
            <w:tcW w:w="0" w:type="dxa"/>
          </w:tcPr>
          <w:p w14:paraId="189CBD7B"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3E447A4D"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24971815" w14:textId="77777777" w:rsidR="002F732D" w:rsidRPr="00E910CC" w:rsidRDefault="002F732D" w:rsidP="00B253A8">
            <w:pPr>
              <w:rPr>
                <w:rFonts w:eastAsia="Times New Roman"/>
                <w:szCs w:val="24"/>
                <w:lang w:val="es-ES"/>
              </w:rPr>
            </w:pPr>
            <w:r w:rsidRPr="00E910CC">
              <w:rPr>
                <w:rFonts w:eastAsia="Times New Roman"/>
                <w:szCs w:val="24"/>
                <w:lang w:val="es-ES"/>
              </w:rPr>
              <w:t>1.2</w:t>
            </w:r>
          </w:p>
        </w:tc>
        <w:tc>
          <w:tcPr>
            <w:tcW w:w="6752" w:type="dxa"/>
            <w:gridSpan w:val="2"/>
          </w:tcPr>
          <w:p w14:paraId="5383A423"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Buscar información de diferentes fuentes y correlacionarla</w:t>
            </w:r>
          </w:p>
        </w:tc>
        <w:tc>
          <w:tcPr>
            <w:tcW w:w="0" w:type="dxa"/>
          </w:tcPr>
          <w:p w14:paraId="7C3CA9A1"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427C1B51"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6414BCB4" w14:textId="77777777" w:rsidR="002F732D" w:rsidRPr="00E910CC" w:rsidRDefault="002F732D" w:rsidP="00B253A8">
            <w:pPr>
              <w:rPr>
                <w:rFonts w:eastAsia="Times New Roman"/>
                <w:szCs w:val="24"/>
                <w:lang w:val="es-ES"/>
              </w:rPr>
            </w:pPr>
            <w:r w:rsidRPr="00E910CC">
              <w:rPr>
                <w:rFonts w:eastAsia="Times New Roman"/>
                <w:szCs w:val="24"/>
                <w:lang w:val="es-ES"/>
              </w:rPr>
              <w:t>1.3</w:t>
            </w:r>
          </w:p>
        </w:tc>
        <w:tc>
          <w:tcPr>
            <w:tcW w:w="6752" w:type="dxa"/>
            <w:gridSpan w:val="2"/>
          </w:tcPr>
          <w:p w14:paraId="0A983257"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Realizar investigación en motores de búsqueda y base de conocimientos</w:t>
            </w:r>
          </w:p>
        </w:tc>
        <w:tc>
          <w:tcPr>
            <w:tcW w:w="0" w:type="dxa"/>
          </w:tcPr>
          <w:p w14:paraId="0BCFEB21"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25606C65"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2E30D376" w14:textId="77777777" w:rsidR="002F732D" w:rsidRPr="00E910CC" w:rsidRDefault="002F732D" w:rsidP="00B253A8">
            <w:pPr>
              <w:rPr>
                <w:rFonts w:eastAsia="Times New Roman"/>
                <w:szCs w:val="24"/>
                <w:lang w:val="es-ES"/>
              </w:rPr>
            </w:pPr>
            <w:r w:rsidRPr="00E910CC">
              <w:rPr>
                <w:rFonts w:eastAsia="Times New Roman"/>
                <w:szCs w:val="24"/>
                <w:lang w:val="es-ES"/>
              </w:rPr>
              <w:t>1.4</w:t>
            </w:r>
          </w:p>
        </w:tc>
        <w:tc>
          <w:tcPr>
            <w:tcW w:w="6752" w:type="dxa"/>
            <w:gridSpan w:val="2"/>
          </w:tcPr>
          <w:p w14:paraId="222D11F6"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Documentar el incidente, las actividades de investigación y la recolección de evidencias.</w:t>
            </w:r>
          </w:p>
        </w:tc>
        <w:tc>
          <w:tcPr>
            <w:tcW w:w="0" w:type="dxa"/>
          </w:tcPr>
          <w:p w14:paraId="3616D7C5"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5EE08357"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7F2B31A2" w14:textId="77777777" w:rsidR="002F732D" w:rsidRPr="00E910CC" w:rsidRDefault="002F732D" w:rsidP="00B253A8">
            <w:pPr>
              <w:rPr>
                <w:rFonts w:eastAsia="Times New Roman"/>
                <w:szCs w:val="24"/>
                <w:lang w:val="es-ES"/>
              </w:rPr>
            </w:pPr>
            <w:r w:rsidRPr="00E910CC">
              <w:rPr>
                <w:rFonts w:eastAsia="Times New Roman"/>
                <w:szCs w:val="24"/>
                <w:lang w:val="es-ES"/>
              </w:rPr>
              <w:t>2</w:t>
            </w:r>
          </w:p>
        </w:tc>
        <w:tc>
          <w:tcPr>
            <w:tcW w:w="6752" w:type="dxa"/>
            <w:gridSpan w:val="2"/>
          </w:tcPr>
          <w:p w14:paraId="371C16FA"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Priorizar el incidente según los criterios de Impacto funcional, de información afectada y recuperabilidad.</w:t>
            </w:r>
          </w:p>
        </w:tc>
        <w:tc>
          <w:tcPr>
            <w:tcW w:w="0" w:type="dxa"/>
          </w:tcPr>
          <w:p w14:paraId="4BAA49DD"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42182973"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661B9B90" w14:textId="77777777" w:rsidR="002F732D" w:rsidRPr="00E910CC" w:rsidRDefault="002F732D" w:rsidP="00B253A8">
            <w:pPr>
              <w:rPr>
                <w:rFonts w:eastAsia="Times New Roman"/>
                <w:szCs w:val="24"/>
                <w:lang w:val="es-ES"/>
              </w:rPr>
            </w:pPr>
            <w:r w:rsidRPr="00E910CC">
              <w:rPr>
                <w:rFonts w:eastAsia="Times New Roman"/>
                <w:szCs w:val="24"/>
                <w:lang w:val="es-ES"/>
              </w:rPr>
              <w:t>3</w:t>
            </w:r>
          </w:p>
        </w:tc>
        <w:tc>
          <w:tcPr>
            <w:tcW w:w="6752" w:type="dxa"/>
            <w:gridSpan w:val="2"/>
          </w:tcPr>
          <w:p w14:paraId="4C2BBFEC"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Informar el incidente internamente y al COLCERT/CSIRT Gobierno</w:t>
            </w:r>
          </w:p>
        </w:tc>
        <w:tc>
          <w:tcPr>
            <w:tcW w:w="0" w:type="dxa"/>
          </w:tcPr>
          <w:p w14:paraId="456EAE0E"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645622" w:rsidRPr="00E910CC" w14:paraId="490AF6C5" w14:textId="77777777" w:rsidTr="00645622">
        <w:tc>
          <w:tcPr>
            <w:cnfStyle w:val="001000000000" w:firstRow="0" w:lastRow="0" w:firstColumn="1" w:lastColumn="0" w:oddVBand="0" w:evenVBand="0" w:oddHBand="0" w:evenHBand="0" w:firstRowFirstColumn="0" w:firstRowLastColumn="0" w:lastRowFirstColumn="0" w:lastRowLastColumn="0"/>
            <w:tcW w:w="846" w:type="dxa"/>
          </w:tcPr>
          <w:p w14:paraId="33FAFCDE" w14:textId="77777777" w:rsidR="002F732D" w:rsidRPr="00E910CC" w:rsidRDefault="002F732D" w:rsidP="00B253A8">
            <w:pPr>
              <w:rPr>
                <w:rFonts w:eastAsia="Times New Roman"/>
                <w:szCs w:val="24"/>
                <w:lang w:val="es-ES"/>
              </w:rPr>
            </w:pPr>
          </w:p>
        </w:tc>
        <w:tc>
          <w:tcPr>
            <w:tcW w:w="6752" w:type="dxa"/>
            <w:gridSpan w:val="2"/>
          </w:tcPr>
          <w:p w14:paraId="3EC38D31"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Contención Erradicación y Recuperación</w:t>
            </w:r>
          </w:p>
        </w:tc>
        <w:tc>
          <w:tcPr>
            <w:tcW w:w="1418" w:type="dxa"/>
          </w:tcPr>
          <w:p w14:paraId="6F0C61A5"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004C6278"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44A9B8E9" w14:textId="77777777" w:rsidR="002F732D" w:rsidRPr="00E910CC" w:rsidRDefault="002F732D" w:rsidP="00B253A8">
            <w:pPr>
              <w:rPr>
                <w:rFonts w:eastAsia="Times New Roman"/>
                <w:szCs w:val="24"/>
                <w:lang w:val="es-ES"/>
              </w:rPr>
            </w:pPr>
            <w:r w:rsidRPr="00E910CC">
              <w:rPr>
                <w:rFonts w:eastAsia="Times New Roman"/>
                <w:szCs w:val="24"/>
                <w:lang w:val="es-ES"/>
              </w:rPr>
              <w:t>4</w:t>
            </w:r>
          </w:p>
        </w:tc>
        <w:tc>
          <w:tcPr>
            <w:tcW w:w="6752" w:type="dxa"/>
            <w:gridSpan w:val="2"/>
          </w:tcPr>
          <w:p w14:paraId="3E279837"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 xml:space="preserve">Adquirir, preservar, proteger y documentar </w:t>
            </w:r>
          </w:p>
        </w:tc>
        <w:tc>
          <w:tcPr>
            <w:tcW w:w="0" w:type="dxa"/>
          </w:tcPr>
          <w:p w14:paraId="10073A18"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23CA76C6"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0D6A4E78" w14:textId="77777777" w:rsidR="002F732D" w:rsidRPr="00E910CC" w:rsidRDefault="002F732D" w:rsidP="00B253A8">
            <w:pPr>
              <w:rPr>
                <w:rFonts w:eastAsia="Times New Roman"/>
                <w:szCs w:val="24"/>
                <w:lang w:val="es-ES"/>
              </w:rPr>
            </w:pPr>
            <w:r w:rsidRPr="00E910CC">
              <w:rPr>
                <w:rFonts w:eastAsia="Times New Roman"/>
                <w:szCs w:val="24"/>
                <w:lang w:val="es-ES"/>
              </w:rPr>
              <w:t>5</w:t>
            </w:r>
          </w:p>
        </w:tc>
        <w:tc>
          <w:tcPr>
            <w:tcW w:w="6752" w:type="dxa"/>
            <w:gridSpan w:val="2"/>
          </w:tcPr>
          <w:p w14:paraId="4250FFE7"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Contener el incidente</w:t>
            </w:r>
          </w:p>
        </w:tc>
        <w:tc>
          <w:tcPr>
            <w:tcW w:w="0" w:type="dxa"/>
          </w:tcPr>
          <w:p w14:paraId="38760C81"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03DE2F81"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293B4F77" w14:textId="77777777" w:rsidR="002F732D" w:rsidRPr="00E910CC" w:rsidRDefault="002F732D" w:rsidP="00B253A8">
            <w:pPr>
              <w:rPr>
                <w:rFonts w:eastAsia="Times New Roman"/>
                <w:szCs w:val="24"/>
                <w:lang w:val="es-ES"/>
              </w:rPr>
            </w:pPr>
            <w:r w:rsidRPr="00E910CC">
              <w:rPr>
                <w:rFonts w:eastAsia="Times New Roman"/>
                <w:szCs w:val="24"/>
                <w:lang w:val="es-ES"/>
              </w:rPr>
              <w:t>6</w:t>
            </w:r>
          </w:p>
        </w:tc>
        <w:tc>
          <w:tcPr>
            <w:tcW w:w="6752" w:type="dxa"/>
            <w:gridSpan w:val="2"/>
          </w:tcPr>
          <w:p w14:paraId="63645149"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Erradicar la amenaza</w:t>
            </w:r>
          </w:p>
        </w:tc>
        <w:tc>
          <w:tcPr>
            <w:tcW w:w="0" w:type="dxa"/>
          </w:tcPr>
          <w:p w14:paraId="1A8F3B2F"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0983F948"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7DD10887" w14:textId="77777777" w:rsidR="002F732D" w:rsidRPr="00E910CC" w:rsidRDefault="002F732D" w:rsidP="00B253A8">
            <w:pPr>
              <w:rPr>
                <w:rFonts w:eastAsia="Times New Roman"/>
                <w:szCs w:val="24"/>
                <w:lang w:val="es-ES"/>
              </w:rPr>
            </w:pPr>
            <w:r w:rsidRPr="00E910CC">
              <w:rPr>
                <w:rFonts w:eastAsia="Times New Roman"/>
                <w:szCs w:val="24"/>
                <w:lang w:val="es-ES"/>
              </w:rPr>
              <w:t>6.1</w:t>
            </w:r>
          </w:p>
        </w:tc>
        <w:tc>
          <w:tcPr>
            <w:tcW w:w="6752" w:type="dxa"/>
            <w:gridSpan w:val="2"/>
          </w:tcPr>
          <w:p w14:paraId="57412ABD"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Identificar y mitigar todas las vulnerabilidades que fueron explotadas</w:t>
            </w:r>
          </w:p>
        </w:tc>
        <w:tc>
          <w:tcPr>
            <w:tcW w:w="0" w:type="dxa"/>
          </w:tcPr>
          <w:p w14:paraId="7A116CB3"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04A79C29"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26FEE226" w14:textId="77777777" w:rsidR="002F732D" w:rsidRPr="00E910CC" w:rsidRDefault="002F732D" w:rsidP="00B253A8">
            <w:pPr>
              <w:rPr>
                <w:rFonts w:eastAsia="Times New Roman"/>
                <w:szCs w:val="24"/>
                <w:lang w:val="es-ES"/>
              </w:rPr>
            </w:pPr>
            <w:r w:rsidRPr="00E910CC">
              <w:rPr>
                <w:rFonts w:eastAsia="Times New Roman"/>
                <w:szCs w:val="24"/>
                <w:lang w:val="es-ES"/>
              </w:rPr>
              <w:t>6.2</w:t>
            </w:r>
          </w:p>
        </w:tc>
        <w:tc>
          <w:tcPr>
            <w:tcW w:w="6752" w:type="dxa"/>
            <w:gridSpan w:val="2"/>
          </w:tcPr>
          <w:p w14:paraId="1B369EFA"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 xml:space="preserve">Eliminar el malware, sanitizar equipos y dispositivos. </w:t>
            </w:r>
          </w:p>
        </w:tc>
        <w:tc>
          <w:tcPr>
            <w:tcW w:w="0" w:type="dxa"/>
          </w:tcPr>
          <w:p w14:paraId="197DA820"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7B41779C"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2D1E7DC7" w14:textId="77777777" w:rsidR="002F732D" w:rsidRPr="00E910CC" w:rsidRDefault="002F732D" w:rsidP="00B253A8">
            <w:pPr>
              <w:rPr>
                <w:rFonts w:eastAsia="Times New Roman"/>
                <w:szCs w:val="24"/>
                <w:lang w:val="es-ES"/>
              </w:rPr>
            </w:pPr>
            <w:r w:rsidRPr="00E910CC">
              <w:rPr>
                <w:rFonts w:eastAsia="Times New Roman"/>
                <w:szCs w:val="24"/>
                <w:lang w:val="es-ES"/>
              </w:rPr>
              <w:t>7</w:t>
            </w:r>
          </w:p>
        </w:tc>
        <w:tc>
          <w:tcPr>
            <w:tcW w:w="6752" w:type="dxa"/>
            <w:gridSpan w:val="2"/>
          </w:tcPr>
          <w:p w14:paraId="05CC0D91"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Recuperación del incidente</w:t>
            </w:r>
          </w:p>
        </w:tc>
        <w:tc>
          <w:tcPr>
            <w:tcW w:w="0" w:type="dxa"/>
          </w:tcPr>
          <w:p w14:paraId="00313817"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347CBDDD"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199690CA" w14:textId="77777777" w:rsidR="002F732D" w:rsidRPr="00E910CC" w:rsidRDefault="002F732D" w:rsidP="00B253A8">
            <w:pPr>
              <w:rPr>
                <w:rFonts w:eastAsia="Times New Roman"/>
                <w:szCs w:val="24"/>
                <w:lang w:val="es-ES"/>
              </w:rPr>
            </w:pPr>
            <w:r w:rsidRPr="00E910CC">
              <w:rPr>
                <w:rFonts w:eastAsia="Times New Roman"/>
                <w:szCs w:val="24"/>
                <w:lang w:val="es-ES"/>
              </w:rPr>
              <w:t>7.1</w:t>
            </w:r>
          </w:p>
        </w:tc>
        <w:tc>
          <w:tcPr>
            <w:tcW w:w="6752" w:type="dxa"/>
            <w:gridSpan w:val="2"/>
          </w:tcPr>
          <w:p w14:paraId="403D53A6"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Restablecer los sistemas afectados y restablecer los servicios.</w:t>
            </w:r>
          </w:p>
        </w:tc>
        <w:tc>
          <w:tcPr>
            <w:tcW w:w="0" w:type="dxa"/>
          </w:tcPr>
          <w:p w14:paraId="0BBEDEF9"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22F9FBF9"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308CA519" w14:textId="77777777" w:rsidR="002F732D" w:rsidRPr="00E910CC" w:rsidRDefault="002F732D" w:rsidP="00B253A8">
            <w:pPr>
              <w:rPr>
                <w:rFonts w:eastAsia="Times New Roman"/>
                <w:szCs w:val="24"/>
                <w:lang w:val="es-ES"/>
              </w:rPr>
            </w:pPr>
            <w:r w:rsidRPr="00E910CC">
              <w:rPr>
                <w:rFonts w:eastAsia="Times New Roman"/>
                <w:szCs w:val="24"/>
                <w:lang w:val="es-ES"/>
              </w:rPr>
              <w:t>7.2</w:t>
            </w:r>
          </w:p>
        </w:tc>
        <w:tc>
          <w:tcPr>
            <w:tcW w:w="6752" w:type="dxa"/>
            <w:gridSpan w:val="2"/>
          </w:tcPr>
          <w:p w14:paraId="1EA67372"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Confirmar con los funcionales de los aplicativos y sistemas el funcionamiento de estos.</w:t>
            </w:r>
          </w:p>
        </w:tc>
        <w:tc>
          <w:tcPr>
            <w:tcW w:w="0" w:type="dxa"/>
          </w:tcPr>
          <w:p w14:paraId="72A79B34"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78BD6228"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6B445074" w14:textId="77777777" w:rsidR="002F732D" w:rsidRPr="00E910CC" w:rsidRDefault="002F732D" w:rsidP="00B253A8">
            <w:pPr>
              <w:rPr>
                <w:rFonts w:eastAsia="Times New Roman"/>
                <w:szCs w:val="24"/>
                <w:lang w:val="es-ES"/>
              </w:rPr>
            </w:pPr>
            <w:r w:rsidRPr="00E910CC">
              <w:rPr>
                <w:rFonts w:eastAsia="Times New Roman"/>
                <w:szCs w:val="24"/>
                <w:lang w:val="es-ES"/>
              </w:rPr>
              <w:t>7.3</w:t>
            </w:r>
          </w:p>
        </w:tc>
        <w:tc>
          <w:tcPr>
            <w:tcW w:w="6752" w:type="dxa"/>
            <w:gridSpan w:val="2"/>
          </w:tcPr>
          <w:p w14:paraId="36CF598B" w14:textId="0FD0D731" w:rsidR="002F732D" w:rsidRPr="00E910CC" w:rsidRDefault="001F149F"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Implementar seguimientos</w:t>
            </w:r>
            <w:r w:rsidR="002F732D" w:rsidRPr="00E910CC">
              <w:rPr>
                <w:rFonts w:eastAsia="Times New Roman"/>
                <w:szCs w:val="24"/>
                <w:lang w:val="es-ES"/>
              </w:rPr>
              <w:t xml:space="preserve"> adicionales en búsqueda de afectaciones sin restablecer.</w:t>
            </w:r>
          </w:p>
        </w:tc>
        <w:tc>
          <w:tcPr>
            <w:tcW w:w="0" w:type="dxa"/>
          </w:tcPr>
          <w:p w14:paraId="4BAAF672"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645622" w:rsidRPr="00E910CC" w14:paraId="6526A99A" w14:textId="77777777" w:rsidTr="00645622">
        <w:tc>
          <w:tcPr>
            <w:cnfStyle w:val="001000000000" w:firstRow="0" w:lastRow="0" w:firstColumn="1" w:lastColumn="0" w:oddVBand="0" w:evenVBand="0" w:oddHBand="0" w:evenHBand="0" w:firstRowFirstColumn="0" w:firstRowLastColumn="0" w:lastRowFirstColumn="0" w:lastRowLastColumn="0"/>
            <w:tcW w:w="846" w:type="dxa"/>
          </w:tcPr>
          <w:p w14:paraId="146B8435" w14:textId="77777777" w:rsidR="002F732D" w:rsidRPr="00E910CC" w:rsidRDefault="002F732D" w:rsidP="00B253A8">
            <w:pPr>
              <w:rPr>
                <w:rFonts w:eastAsia="Times New Roman"/>
                <w:szCs w:val="24"/>
                <w:lang w:val="es-ES"/>
              </w:rPr>
            </w:pPr>
          </w:p>
        </w:tc>
        <w:tc>
          <w:tcPr>
            <w:tcW w:w="6752" w:type="dxa"/>
            <w:gridSpan w:val="2"/>
          </w:tcPr>
          <w:p w14:paraId="7BBB997A"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Actividad Posteriores</w:t>
            </w:r>
          </w:p>
        </w:tc>
        <w:tc>
          <w:tcPr>
            <w:tcW w:w="1418" w:type="dxa"/>
          </w:tcPr>
          <w:p w14:paraId="66FBCE4F"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5933640D"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17457148" w14:textId="77777777" w:rsidR="002F732D" w:rsidRPr="00E910CC" w:rsidRDefault="002F732D" w:rsidP="00B253A8">
            <w:pPr>
              <w:rPr>
                <w:rFonts w:eastAsia="Times New Roman"/>
                <w:szCs w:val="24"/>
                <w:lang w:val="es-ES"/>
              </w:rPr>
            </w:pPr>
            <w:r w:rsidRPr="00E910CC">
              <w:rPr>
                <w:rFonts w:eastAsia="Times New Roman"/>
                <w:szCs w:val="24"/>
                <w:lang w:val="es-ES"/>
              </w:rPr>
              <w:t>8</w:t>
            </w:r>
          </w:p>
        </w:tc>
        <w:tc>
          <w:tcPr>
            <w:tcW w:w="6752" w:type="dxa"/>
            <w:gridSpan w:val="2"/>
          </w:tcPr>
          <w:p w14:paraId="5E17A60E"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Elaborar un informe de seguimiento de las gestiones y actividades de investigación realizadas</w:t>
            </w:r>
          </w:p>
        </w:tc>
        <w:tc>
          <w:tcPr>
            <w:tcW w:w="0" w:type="dxa"/>
          </w:tcPr>
          <w:p w14:paraId="4C4A4B31"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r w:rsidR="002F732D" w:rsidRPr="00E910CC" w14:paraId="1297EA9A" w14:textId="77777777" w:rsidTr="00396239">
        <w:tc>
          <w:tcPr>
            <w:cnfStyle w:val="001000000000" w:firstRow="0" w:lastRow="0" w:firstColumn="1" w:lastColumn="0" w:oddVBand="0" w:evenVBand="0" w:oddHBand="0" w:evenHBand="0" w:firstRowFirstColumn="0" w:firstRowLastColumn="0" w:lastRowFirstColumn="0" w:lastRowLastColumn="0"/>
            <w:tcW w:w="846" w:type="dxa"/>
          </w:tcPr>
          <w:p w14:paraId="23922AFB" w14:textId="77777777" w:rsidR="002F732D" w:rsidRPr="00E910CC" w:rsidRDefault="002F732D" w:rsidP="00B253A8">
            <w:pPr>
              <w:rPr>
                <w:rFonts w:eastAsia="Times New Roman"/>
                <w:szCs w:val="24"/>
                <w:lang w:val="es-ES"/>
              </w:rPr>
            </w:pPr>
            <w:r w:rsidRPr="00E910CC">
              <w:rPr>
                <w:rFonts w:eastAsia="Times New Roman"/>
                <w:szCs w:val="24"/>
                <w:lang w:val="es-ES"/>
              </w:rPr>
              <w:t>9</w:t>
            </w:r>
          </w:p>
        </w:tc>
        <w:tc>
          <w:tcPr>
            <w:tcW w:w="6752" w:type="dxa"/>
            <w:gridSpan w:val="2"/>
          </w:tcPr>
          <w:p w14:paraId="39879402"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r w:rsidRPr="00E910CC">
              <w:rPr>
                <w:rFonts w:eastAsia="Times New Roman"/>
                <w:szCs w:val="24"/>
                <w:lang w:val="es-ES"/>
              </w:rPr>
              <w:t>Realizar reunión de lecciones aprendidas obligatorias para incidentes muy graves y graves.</w:t>
            </w:r>
          </w:p>
        </w:tc>
        <w:tc>
          <w:tcPr>
            <w:tcW w:w="0" w:type="dxa"/>
          </w:tcPr>
          <w:p w14:paraId="2145ECBE" w14:textId="77777777" w:rsidR="002F732D" w:rsidRPr="00E910CC" w:rsidRDefault="002F732D" w:rsidP="00B253A8">
            <w:pPr>
              <w:cnfStyle w:val="000000000000" w:firstRow="0" w:lastRow="0" w:firstColumn="0" w:lastColumn="0" w:oddVBand="0" w:evenVBand="0" w:oddHBand="0" w:evenHBand="0" w:firstRowFirstColumn="0" w:firstRowLastColumn="0" w:lastRowFirstColumn="0" w:lastRowLastColumn="0"/>
              <w:rPr>
                <w:rFonts w:eastAsia="Times New Roman"/>
                <w:szCs w:val="24"/>
                <w:lang w:val="es-ES"/>
              </w:rPr>
            </w:pPr>
          </w:p>
        </w:tc>
      </w:tr>
    </w:tbl>
    <w:p w14:paraId="2019AE8C" w14:textId="77777777" w:rsidR="00BF4E8F" w:rsidRPr="00396239" w:rsidRDefault="00BF4E8F" w:rsidP="00B253A8">
      <w:pPr>
        <w:spacing w:after="0"/>
      </w:pPr>
      <w:bookmarkStart w:id="648" w:name="_Toc167789594"/>
    </w:p>
    <w:p w14:paraId="690FC48C" w14:textId="3F4E04E0" w:rsidR="002F732D" w:rsidRPr="00427E15" w:rsidRDefault="002F732D" w:rsidP="00B253A8">
      <w:pPr>
        <w:pStyle w:val="Sinespaciado"/>
        <w:spacing w:before="0"/>
        <w:rPr>
          <w:rStyle w:val="Ttulo5Car"/>
          <w:rFonts w:ascii="Nunito Black" w:hAnsi="Nunito Black"/>
          <w:bCs/>
          <w:color w:val="002060"/>
          <w:sz w:val="48"/>
          <w:szCs w:val="48"/>
          <w:lang w:val="es-419" w:eastAsia="es-419"/>
        </w:rPr>
      </w:pPr>
      <w:bookmarkStart w:id="649" w:name="_Toc177026110"/>
      <w:r w:rsidRPr="00427E15">
        <w:rPr>
          <w:rStyle w:val="Ttulo5Car"/>
          <w:rFonts w:ascii="Nunito Black" w:hAnsi="Nunito Black" w:hint="eastAsia"/>
          <w:bCs/>
          <w:color w:val="002060"/>
          <w:sz w:val="48"/>
          <w:szCs w:val="48"/>
          <w:lang w:val="es-419" w:eastAsia="es-419"/>
        </w:rPr>
        <w:t>11.</w:t>
      </w:r>
      <w:r w:rsidRPr="00427E15">
        <w:rPr>
          <w:rStyle w:val="Ttulo5Car"/>
          <w:rFonts w:ascii="Nunito Black" w:hAnsi="Nunito Black" w:hint="eastAsia"/>
          <w:bCs/>
          <w:color w:val="002060"/>
          <w:sz w:val="48"/>
          <w:szCs w:val="48"/>
          <w:lang w:val="es-419" w:eastAsia="es-419"/>
        </w:rPr>
        <w:tab/>
        <w:t>Recomendaciones Generales</w:t>
      </w:r>
      <w:bookmarkEnd w:id="648"/>
      <w:bookmarkEnd w:id="649"/>
    </w:p>
    <w:p w14:paraId="1CF42E51" w14:textId="77777777" w:rsidR="002F732D" w:rsidRDefault="002F732D" w:rsidP="00B253A8">
      <w:pPr>
        <w:spacing w:after="0"/>
      </w:pPr>
    </w:p>
    <w:p w14:paraId="5EA18BC7" w14:textId="750B18CB" w:rsidR="002F732D" w:rsidRDefault="002F732D">
      <w:pPr>
        <w:pStyle w:val="Prrafodelista"/>
        <w:numPr>
          <w:ilvl w:val="0"/>
          <w:numId w:val="105"/>
        </w:numPr>
        <w:spacing w:after="0"/>
        <w:ind w:left="993" w:hanging="284"/>
        <w:rPr>
          <w:rFonts w:cs="Arial"/>
          <w:szCs w:val="24"/>
        </w:rPr>
      </w:pPr>
      <w:r w:rsidRPr="00BE1839">
        <w:rPr>
          <w:rFonts w:cs="Arial"/>
          <w:szCs w:val="24"/>
        </w:rPr>
        <w:t>Adquirir herramientas y soluciones que puedan apoyar la gestión de los incidentes.</w:t>
      </w:r>
    </w:p>
    <w:p w14:paraId="571E6CD6" w14:textId="77777777" w:rsidR="00FB6F58" w:rsidRPr="00BE1839" w:rsidRDefault="00FB6F58" w:rsidP="00FB6F58">
      <w:pPr>
        <w:pStyle w:val="Prrafodelista"/>
        <w:spacing w:after="0"/>
        <w:ind w:left="993"/>
        <w:rPr>
          <w:rFonts w:cs="Arial"/>
          <w:szCs w:val="24"/>
        </w:rPr>
      </w:pPr>
    </w:p>
    <w:p w14:paraId="767C2D87" w14:textId="2AE3BDD4" w:rsidR="002F732D" w:rsidRDefault="002F732D">
      <w:pPr>
        <w:pStyle w:val="Prrafodelista"/>
        <w:numPr>
          <w:ilvl w:val="0"/>
          <w:numId w:val="105"/>
        </w:numPr>
        <w:spacing w:after="0"/>
        <w:ind w:left="993" w:hanging="284"/>
        <w:rPr>
          <w:rFonts w:cs="Arial"/>
          <w:szCs w:val="24"/>
        </w:rPr>
      </w:pPr>
      <w:r w:rsidRPr="00BE1839">
        <w:rPr>
          <w:rFonts w:cs="Arial"/>
          <w:szCs w:val="24"/>
        </w:rPr>
        <w:t>Identificar precursores e indicadores a través de alertas generadas por equipos de seguridad.</w:t>
      </w:r>
    </w:p>
    <w:p w14:paraId="18D24FD3" w14:textId="77777777" w:rsidR="00FB6F58" w:rsidRPr="00FB6F58" w:rsidRDefault="00FB6F58" w:rsidP="00FB6F58">
      <w:pPr>
        <w:spacing w:after="0"/>
        <w:rPr>
          <w:rFonts w:cs="Arial"/>
          <w:szCs w:val="24"/>
        </w:rPr>
      </w:pPr>
    </w:p>
    <w:p w14:paraId="14EB84E3" w14:textId="18806724" w:rsidR="002F732D" w:rsidRDefault="002F732D">
      <w:pPr>
        <w:pStyle w:val="Prrafodelista"/>
        <w:numPr>
          <w:ilvl w:val="0"/>
          <w:numId w:val="105"/>
        </w:numPr>
        <w:spacing w:after="0"/>
        <w:ind w:left="993" w:hanging="284"/>
        <w:rPr>
          <w:rFonts w:cs="Arial"/>
          <w:szCs w:val="24"/>
        </w:rPr>
      </w:pPr>
      <w:r w:rsidRPr="00BE1839">
        <w:rPr>
          <w:rFonts w:cs="Arial"/>
          <w:szCs w:val="24"/>
        </w:rPr>
        <w:t xml:space="preserve">Solicitar registros y eventos de todos los sistemas a un </w:t>
      </w:r>
      <w:r w:rsidR="001F149F" w:rsidRPr="00BE1839">
        <w:rPr>
          <w:rFonts w:cs="Arial"/>
          <w:szCs w:val="24"/>
        </w:rPr>
        <w:t>nivel</w:t>
      </w:r>
      <w:r w:rsidRPr="00BE1839">
        <w:rPr>
          <w:rFonts w:cs="Arial"/>
          <w:szCs w:val="24"/>
        </w:rPr>
        <w:t xml:space="preserve"> básico.</w:t>
      </w:r>
    </w:p>
    <w:p w14:paraId="37DF9DC0" w14:textId="77777777" w:rsidR="00FB6F58" w:rsidRPr="00FB6F58" w:rsidRDefault="00FB6F58" w:rsidP="00FB6F58">
      <w:pPr>
        <w:spacing w:after="0"/>
        <w:rPr>
          <w:rFonts w:cs="Arial"/>
          <w:szCs w:val="24"/>
        </w:rPr>
      </w:pPr>
    </w:p>
    <w:p w14:paraId="2A55C139" w14:textId="07DEE996" w:rsidR="002F732D" w:rsidRDefault="002F732D">
      <w:pPr>
        <w:pStyle w:val="Prrafodelista"/>
        <w:numPr>
          <w:ilvl w:val="0"/>
          <w:numId w:val="105"/>
        </w:numPr>
        <w:spacing w:after="0"/>
        <w:ind w:left="993" w:hanging="284"/>
        <w:rPr>
          <w:rFonts w:cs="Arial"/>
          <w:szCs w:val="24"/>
        </w:rPr>
      </w:pPr>
      <w:r w:rsidRPr="00BE1839">
        <w:rPr>
          <w:rFonts w:cs="Arial"/>
          <w:szCs w:val="24"/>
        </w:rPr>
        <w:t>Perfilar redes y sistemas.</w:t>
      </w:r>
    </w:p>
    <w:p w14:paraId="0D4C3ABA" w14:textId="77777777" w:rsidR="00FB6F58" w:rsidRPr="00BE1839" w:rsidRDefault="00FB6F58" w:rsidP="00FB6F58">
      <w:pPr>
        <w:pStyle w:val="Prrafodelista"/>
        <w:spacing w:after="0"/>
        <w:ind w:left="993"/>
        <w:rPr>
          <w:rFonts w:cs="Arial"/>
          <w:szCs w:val="24"/>
        </w:rPr>
      </w:pPr>
    </w:p>
    <w:p w14:paraId="36E2697F" w14:textId="35595A6C" w:rsidR="002F732D" w:rsidRDefault="002F732D">
      <w:pPr>
        <w:pStyle w:val="Prrafodelista"/>
        <w:numPr>
          <w:ilvl w:val="0"/>
          <w:numId w:val="105"/>
        </w:numPr>
        <w:spacing w:after="0"/>
        <w:ind w:left="993" w:hanging="284"/>
        <w:rPr>
          <w:rFonts w:cs="Arial"/>
          <w:szCs w:val="24"/>
        </w:rPr>
      </w:pPr>
      <w:r w:rsidRPr="00BE1839">
        <w:rPr>
          <w:rFonts w:cs="Arial"/>
          <w:szCs w:val="24"/>
        </w:rPr>
        <w:t>Entender los comportamientos normales de las redes, sistemas y aplicaciones.</w:t>
      </w:r>
    </w:p>
    <w:p w14:paraId="470F8F45" w14:textId="77777777" w:rsidR="00FB6F58" w:rsidRPr="00FB6F58" w:rsidRDefault="00FB6F58" w:rsidP="00FB6F58">
      <w:pPr>
        <w:spacing w:after="0"/>
        <w:rPr>
          <w:rFonts w:cs="Arial"/>
          <w:szCs w:val="24"/>
        </w:rPr>
      </w:pPr>
    </w:p>
    <w:p w14:paraId="26F5F30C" w14:textId="51565DB8" w:rsidR="002F732D" w:rsidRDefault="002F732D">
      <w:pPr>
        <w:pStyle w:val="Prrafodelista"/>
        <w:numPr>
          <w:ilvl w:val="0"/>
          <w:numId w:val="105"/>
        </w:numPr>
        <w:spacing w:after="0"/>
        <w:ind w:left="993" w:hanging="284"/>
        <w:rPr>
          <w:rFonts w:cs="Arial"/>
          <w:szCs w:val="24"/>
        </w:rPr>
      </w:pPr>
      <w:r w:rsidRPr="00BE1839">
        <w:rPr>
          <w:rFonts w:cs="Arial"/>
          <w:szCs w:val="24"/>
        </w:rPr>
        <w:t>Realizar correlación de eventos.</w:t>
      </w:r>
    </w:p>
    <w:p w14:paraId="7DBF3E37" w14:textId="77777777" w:rsidR="00FB6F58" w:rsidRPr="00BE1839" w:rsidRDefault="00FB6F58" w:rsidP="00FB6F58">
      <w:pPr>
        <w:pStyle w:val="Prrafodelista"/>
        <w:spacing w:after="0"/>
        <w:ind w:left="993"/>
        <w:rPr>
          <w:rFonts w:cs="Arial"/>
          <w:szCs w:val="24"/>
        </w:rPr>
      </w:pPr>
    </w:p>
    <w:p w14:paraId="4479D8E5" w14:textId="17A05A2E" w:rsidR="002F732D" w:rsidRDefault="002F732D">
      <w:pPr>
        <w:pStyle w:val="Prrafodelista"/>
        <w:numPr>
          <w:ilvl w:val="0"/>
          <w:numId w:val="105"/>
        </w:numPr>
        <w:spacing w:after="0"/>
        <w:ind w:left="993" w:hanging="284"/>
        <w:rPr>
          <w:rFonts w:cs="Arial"/>
          <w:szCs w:val="24"/>
        </w:rPr>
      </w:pPr>
      <w:r w:rsidRPr="00BE1839">
        <w:rPr>
          <w:rFonts w:cs="Arial"/>
          <w:szCs w:val="24"/>
        </w:rPr>
        <w:t>Mantenga sincronizados todos los relojes de equipos y dispositivos.</w:t>
      </w:r>
    </w:p>
    <w:p w14:paraId="42F3B388" w14:textId="77777777" w:rsidR="00FB6F58" w:rsidRPr="00FB6F58" w:rsidRDefault="00FB6F58" w:rsidP="00FB6F58">
      <w:pPr>
        <w:spacing w:after="0"/>
        <w:rPr>
          <w:rFonts w:cs="Arial"/>
          <w:szCs w:val="24"/>
        </w:rPr>
      </w:pPr>
    </w:p>
    <w:p w14:paraId="11829240" w14:textId="6209DFC6" w:rsidR="002F732D" w:rsidRDefault="002F732D">
      <w:pPr>
        <w:pStyle w:val="Prrafodelista"/>
        <w:numPr>
          <w:ilvl w:val="0"/>
          <w:numId w:val="105"/>
        </w:numPr>
        <w:spacing w:after="0"/>
        <w:ind w:left="993" w:hanging="284"/>
        <w:rPr>
          <w:rFonts w:cs="Arial"/>
          <w:szCs w:val="24"/>
        </w:rPr>
      </w:pPr>
      <w:r w:rsidRPr="00BE1839">
        <w:rPr>
          <w:rFonts w:cs="Arial"/>
          <w:szCs w:val="24"/>
        </w:rPr>
        <w:t>Mantener y utilizar una base de conocimiento de información de incidentes.</w:t>
      </w:r>
    </w:p>
    <w:p w14:paraId="38C50991" w14:textId="77777777" w:rsidR="00FB6F58" w:rsidRPr="00FB6F58" w:rsidRDefault="00FB6F58" w:rsidP="00FB6F58">
      <w:pPr>
        <w:spacing w:after="0"/>
        <w:rPr>
          <w:rFonts w:cs="Arial"/>
          <w:szCs w:val="24"/>
        </w:rPr>
      </w:pPr>
    </w:p>
    <w:p w14:paraId="5931588C" w14:textId="62FB04A2" w:rsidR="002F732D" w:rsidRDefault="002F732D">
      <w:pPr>
        <w:pStyle w:val="Prrafodelista"/>
        <w:numPr>
          <w:ilvl w:val="0"/>
          <w:numId w:val="105"/>
        </w:numPr>
        <w:spacing w:after="0"/>
        <w:ind w:left="993" w:hanging="284"/>
        <w:rPr>
          <w:rFonts w:cs="Arial"/>
          <w:szCs w:val="24"/>
        </w:rPr>
      </w:pPr>
      <w:r w:rsidRPr="00BE1839">
        <w:rPr>
          <w:rFonts w:cs="Arial"/>
          <w:szCs w:val="24"/>
        </w:rPr>
        <w:t>Registrar todas las informaciones una vez se identifique un incidente.</w:t>
      </w:r>
    </w:p>
    <w:p w14:paraId="3F79811F" w14:textId="77777777" w:rsidR="00FB6F58" w:rsidRPr="00FB6F58" w:rsidRDefault="00FB6F58" w:rsidP="00FB6F58">
      <w:pPr>
        <w:spacing w:after="0"/>
        <w:rPr>
          <w:rFonts w:cs="Arial"/>
          <w:szCs w:val="24"/>
        </w:rPr>
      </w:pPr>
    </w:p>
    <w:p w14:paraId="551ECEA5" w14:textId="1ECDC8A4" w:rsidR="002F732D" w:rsidRDefault="002F732D">
      <w:pPr>
        <w:pStyle w:val="Prrafodelista"/>
        <w:numPr>
          <w:ilvl w:val="0"/>
          <w:numId w:val="105"/>
        </w:numPr>
        <w:spacing w:after="0"/>
        <w:ind w:left="993" w:hanging="284"/>
        <w:rPr>
          <w:rFonts w:cs="Arial"/>
          <w:szCs w:val="24"/>
        </w:rPr>
      </w:pPr>
      <w:r w:rsidRPr="00BE1839">
        <w:rPr>
          <w:rFonts w:cs="Arial"/>
          <w:szCs w:val="24"/>
        </w:rPr>
        <w:t>Preservar las evidencias.</w:t>
      </w:r>
    </w:p>
    <w:p w14:paraId="341554EA" w14:textId="77777777" w:rsidR="00FB6F58" w:rsidRPr="00FB6F58" w:rsidRDefault="00FB6F58" w:rsidP="00FB6F58">
      <w:pPr>
        <w:spacing w:after="0"/>
        <w:ind w:left="709"/>
        <w:rPr>
          <w:rFonts w:cs="Arial"/>
          <w:szCs w:val="24"/>
        </w:rPr>
      </w:pPr>
    </w:p>
    <w:p w14:paraId="19EA7D57" w14:textId="3C4730A6" w:rsidR="002F732D" w:rsidRPr="00BE1839" w:rsidRDefault="002F732D">
      <w:pPr>
        <w:pStyle w:val="Prrafodelista"/>
        <w:numPr>
          <w:ilvl w:val="0"/>
          <w:numId w:val="105"/>
        </w:numPr>
        <w:spacing w:after="0"/>
        <w:ind w:left="993" w:hanging="284"/>
        <w:rPr>
          <w:rFonts w:cs="Arial"/>
          <w:szCs w:val="24"/>
        </w:rPr>
      </w:pPr>
      <w:r w:rsidRPr="00BE1839">
        <w:rPr>
          <w:rFonts w:cs="Arial"/>
          <w:szCs w:val="24"/>
        </w:rPr>
        <w:t>Priorizar la gestión de los incidentes según el resultado del análisis.</w:t>
      </w:r>
    </w:p>
    <w:p w14:paraId="53D72D93" w14:textId="6D7D3F20" w:rsidR="002F732D" w:rsidRDefault="002F732D">
      <w:pPr>
        <w:pStyle w:val="Prrafodelista"/>
        <w:numPr>
          <w:ilvl w:val="0"/>
          <w:numId w:val="105"/>
        </w:numPr>
        <w:spacing w:after="0"/>
        <w:ind w:left="993" w:hanging="284"/>
        <w:rPr>
          <w:rFonts w:cs="Arial"/>
          <w:szCs w:val="24"/>
        </w:rPr>
      </w:pPr>
      <w:r w:rsidRPr="00BE1839">
        <w:rPr>
          <w:rFonts w:cs="Arial"/>
          <w:szCs w:val="24"/>
        </w:rPr>
        <w:t>Divulgar el procedimiento de gestión de incidentes del COLCERT/CSIRT Gobierno.</w:t>
      </w:r>
    </w:p>
    <w:p w14:paraId="09B3B433" w14:textId="77777777" w:rsidR="00FB6F58" w:rsidRPr="00BE1839" w:rsidRDefault="00FB6F58" w:rsidP="00FB6F58">
      <w:pPr>
        <w:pStyle w:val="Prrafodelista"/>
        <w:spacing w:after="0"/>
        <w:ind w:left="993"/>
        <w:rPr>
          <w:rFonts w:cs="Arial"/>
          <w:szCs w:val="24"/>
        </w:rPr>
      </w:pPr>
    </w:p>
    <w:p w14:paraId="00FC385F" w14:textId="569D05FE" w:rsidR="002F732D" w:rsidRDefault="002F732D">
      <w:pPr>
        <w:pStyle w:val="Prrafodelista"/>
        <w:numPr>
          <w:ilvl w:val="0"/>
          <w:numId w:val="105"/>
        </w:numPr>
        <w:spacing w:after="0"/>
        <w:ind w:left="993" w:hanging="284"/>
        <w:rPr>
          <w:rFonts w:cs="Arial"/>
          <w:szCs w:val="24"/>
        </w:rPr>
      </w:pPr>
      <w:r w:rsidRPr="00BE1839">
        <w:rPr>
          <w:rFonts w:cs="Arial"/>
          <w:szCs w:val="24"/>
        </w:rPr>
        <w:t>Establecer estrategias y procedimientos de contención.</w:t>
      </w:r>
    </w:p>
    <w:p w14:paraId="2F7CCFF3" w14:textId="77777777" w:rsidR="00FB6F58" w:rsidRPr="00FB6F58" w:rsidRDefault="00FB6F58" w:rsidP="00FB6F58">
      <w:pPr>
        <w:spacing w:after="0"/>
        <w:rPr>
          <w:rFonts w:cs="Arial"/>
          <w:szCs w:val="24"/>
        </w:rPr>
      </w:pPr>
    </w:p>
    <w:p w14:paraId="670B516D" w14:textId="2611E4E0" w:rsidR="002F732D" w:rsidRDefault="002F732D">
      <w:pPr>
        <w:pStyle w:val="Prrafodelista"/>
        <w:numPr>
          <w:ilvl w:val="0"/>
          <w:numId w:val="105"/>
        </w:numPr>
        <w:spacing w:after="0"/>
        <w:ind w:left="993" w:hanging="284"/>
        <w:rPr>
          <w:rFonts w:cs="Arial"/>
          <w:szCs w:val="24"/>
        </w:rPr>
      </w:pPr>
      <w:r w:rsidRPr="00BE1839">
        <w:rPr>
          <w:rFonts w:cs="Arial"/>
          <w:szCs w:val="24"/>
        </w:rPr>
        <w:t>Capture datos volátiles de los sistemas y equipos como evidencia.</w:t>
      </w:r>
    </w:p>
    <w:p w14:paraId="390FE5E7" w14:textId="77777777" w:rsidR="00FB6F58" w:rsidRPr="00FB6F58" w:rsidRDefault="00FB6F58" w:rsidP="00FB6F58">
      <w:pPr>
        <w:spacing w:after="0"/>
        <w:rPr>
          <w:rFonts w:cs="Arial"/>
          <w:szCs w:val="24"/>
        </w:rPr>
      </w:pPr>
    </w:p>
    <w:p w14:paraId="383FB64A" w14:textId="4E6C8474" w:rsidR="002F732D" w:rsidRPr="00BE1839" w:rsidRDefault="002F732D">
      <w:pPr>
        <w:pStyle w:val="Prrafodelista"/>
        <w:numPr>
          <w:ilvl w:val="0"/>
          <w:numId w:val="105"/>
        </w:numPr>
        <w:spacing w:after="0"/>
        <w:ind w:left="993" w:hanging="284"/>
        <w:rPr>
          <w:rFonts w:cs="Arial"/>
          <w:szCs w:val="24"/>
        </w:rPr>
      </w:pPr>
      <w:r w:rsidRPr="00BE1839">
        <w:rPr>
          <w:rFonts w:cs="Arial"/>
          <w:szCs w:val="24"/>
        </w:rPr>
        <w:t>Celebrar reuniones de lecciones aprendidas.</w:t>
      </w:r>
    </w:p>
    <w:p w14:paraId="7F410534" w14:textId="77777777" w:rsidR="002F732D" w:rsidRDefault="002F732D" w:rsidP="00B253A8">
      <w:pPr>
        <w:spacing w:after="0"/>
      </w:pPr>
    </w:p>
    <w:p w14:paraId="7C71914D" w14:textId="77777777" w:rsidR="002F732D" w:rsidRPr="00427E15" w:rsidRDefault="002F732D" w:rsidP="00B253A8">
      <w:pPr>
        <w:pStyle w:val="Sinespaciado"/>
        <w:spacing w:before="0"/>
        <w:rPr>
          <w:rStyle w:val="Ttulo5Car"/>
          <w:rFonts w:ascii="Nunito Black" w:hAnsi="Nunito Black"/>
          <w:bCs/>
          <w:color w:val="002060"/>
          <w:sz w:val="48"/>
          <w:szCs w:val="48"/>
          <w:lang w:val="es-419" w:eastAsia="es-419"/>
        </w:rPr>
      </w:pPr>
      <w:bookmarkStart w:id="650" w:name="_Toc167789595"/>
      <w:bookmarkStart w:id="651" w:name="_Toc177026111"/>
      <w:r w:rsidRPr="00427E15">
        <w:rPr>
          <w:rStyle w:val="Ttulo5Car"/>
          <w:rFonts w:ascii="Nunito Black" w:hAnsi="Nunito Black" w:hint="eastAsia"/>
          <w:bCs/>
          <w:color w:val="002060"/>
          <w:sz w:val="48"/>
          <w:szCs w:val="48"/>
          <w:lang w:val="es-419" w:eastAsia="es-419"/>
        </w:rPr>
        <w:t>12.</w:t>
      </w:r>
      <w:r w:rsidRPr="00427E15">
        <w:rPr>
          <w:rStyle w:val="Ttulo5Car"/>
          <w:rFonts w:ascii="Nunito Black" w:hAnsi="Nunito Black" w:hint="eastAsia"/>
          <w:bCs/>
          <w:color w:val="002060"/>
          <w:sz w:val="48"/>
          <w:szCs w:val="48"/>
          <w:lang w:val="es-419" w:eastAsia="es-419"/>
        </w:rPr>
        <w:tab/>
        <w:t>Coordinación e intercambio de información</w:t>
      </w:r>
      <w:bookmarkEnd w:id="650"/>
      <w:bookmarkEnd w:id="651"/>
    </w:p>
    <w:p w14:paraId="2BE02917" w14:textId="77777777" w:rsidR="002F732D" w:rsidRDefault="002F732D" w:rsidP="00B253A8">
      <w:pPr>
        <w:spacing w:after="0"/>
      </w:pPr>
    </w:p>
    <w:p w14:paraId="51952368" w14:textId="77777777" w:rsidR="002F732D" w:rsidRDefault="002F732D" w:rsidP="00B253A8">
      <w:pPr>
        <w:spacing w:after="0"/>
        <w:jc w:val="both"/>
        <w:rPr>
          <w:szCs w:val="24"/>
        </w:rPr>
      </w:pPr>
      <w:r w:rsidRPr="00396239">
        <w:rPr>
          <w:szCs w:val="24"/>
        </w:rPr>
        <w:t>Las entidades/organizaciones deben trabajar conjuntamente durante la gestión de los incidentes. Se debe realizar una coordinación con las múltiples partes interesadas para el intercambio de información sobre amenazas, vulnerabilidades y ataques (Indicadores de Compromiso (IoC)- Indicadores de Ataque -(IoA) para que sea validada y ajustada la postura de seguridad.</w:t>
      </w:r>
    </w:p>
    <w:p w14:paraId="275A586B" w14:textId="77777777" w:rsidR="00FB6F58" w:rsidRPr="00396239" w:rsidRDefault="00FB6F58" w:rsidP="00B253A8">
      <w:pPr>
        <w:spacing w:after="0"/>
        <w:jc w:val="both"/>
        <w:rPr>
          <w:szCs w:val="24"/>
        </w:rPr>
      </w:pPr>
    </w:p>
    <w:p w14:paraId="617C34A1" w14:textId="77777777" w:rsidR="002F732D" w:rsidRPr="00396239" w:rsidRDefault="002F732D" w:rsidP="00B253A8">
      <w:pPr>
        <w:spacing w:after="0"/>
        <w:jc w:val="both"/>
        <w:rPr>
          <w:szCs w:val="24"/>
        </w:rPr>
      </w:pPr>
      <w:r w:rsidRPr="00396239">
        <w:rPr>
          <w:szCs w:val="24"/>
        </w:rPr>
        <w:t>Con el propósito de recibir apoyo y coordinación en la gestión de los incidentes catalogados como muy graves y graves, estos deben ser reportados al COLCERT/CSIRT Gobierno, por los canales de comunicación establecidos como son contacto@colcert.gov.co – csirtgob@mintic.gov.co.</w:t>
      </w:r>
    </w:p>
    <w:p w14:paraId="74FBFB3F" w14:textId="77777777" w:rsidR="002F732D" w:rsidRPr="00396239" w:rsidRDefault="002F732D" w:rsidP="00B253A8">
      <w:pPr>
        <w:spacing w:after="0"/>
        <w:jc w:val="both"/>
        <w:rPr>
          <w:szCs w:val="24"/>
        </w:rPr>
      </w:pPr>
    </w:p>
    <w:p w14:paraId="01E29C46" w14:textId="77777777" w:rsidR="002F732D" w:rsidRDefault="002F732D" w:rsidP="00B253A8">
      <w:pPr>
        <w:spacing w:after="0"/>
        <w:jc w:val="both"/>
        <w:rPr>
          <w:szCs w:val="24"/>
        </w:rPr>
      </w:pPr>
      <w:r w:rsidRPr="00396239">
        <w:rPr>
          <w:szCs w:val="24"/>
        </w:rPr>
        <w:t>Los incidentes catalogados como Menos Grave y Menor deben ser reportados al COLCERT/CSIRT Gobierno en el formulario establecido una vez sea gestionado. El cual se encuentra publicado en la siguiente URL https://www.colcert.gov.co/800/w3-article-198656.html#formulario_i__form_ReporteIncidentes_1, con el fin de poder llevar una estadística de los incidentes y conocer las tipologías de estos.</w:t>
      </w:r>
    </w:p>
    <w:p w14:paraId="7E2214E8" w14:textId="77777777" w:rsidR="00FB6F58" w:rsidRPr="00396239" w:rsidRDefault="00FB6F58" w:rsidP="00B253A8">
      <w:pPr>
        <w:spacing w:after="0"/>
        <w:jc w:val="both"/>
        <w:rPr>
          <w:szCs w:val="24"/>
        </w:rPr>
      </w:pPr>
    </w:p>
    <w:p w14:paraId="0D172184" w14:textId="0CE3DA9D" w:rsidR="002F732D" w:rsidRDefault="002F732D" w:rsidP="00B253A8">
      <w:pPr>
        <w:spacing w:after="0"/>
        <w:jc w:val="both"/>
        <w:rPr>
          <w:szCs w:val="24"/>
        </w:rPr>
      </w:pPr>
      <w:r w:rsidRPr="00396239">
        <w:rPr>
          <w:szCs w:val="24"/>
        </w:rPr>
        <w:t>La información de los incidentes debe ser protegida por el IRT, a través de accesos a los repositorios de manera restringida y controlada.</w:t>
      </w:r>
    </w:p>
    <w:p w14:paraId="773BBE21" w14:textId="77777777" w:rsidR="00E910CC" w:rsidRPr="00396239" w:rsidRDefault="00E910CC" w:rsidP="00B253A8">
      <w:pPr>
        <w:spacing w:after="0"/>
        <w:jc w:val="both"/>
        <w:rPr>
          <w:szCs w:val="24"/>
        </w:rPr>
      </w:pPr>
    </w:p>
    <w:p w14:paraId="4B6D70C9" w14:textId="77777777" w:rsidR="002F732D" w:rsidRPr="00427E15" w:rsidRDefault="002F732D" w:rsidP="00B253A8">
      <w:pPr>
        <w:pStyle w:val="Sinespaciado"/>
        <w:spacing w:before="0"/>
        <w:rPr>
          <w:rStyle w:val="Ttulo5Car"/>
          <w:rFonts w:ascii="Nunito Black" w:hAnsi="Nunito Black"/>
          <w:bCs/>
          <w:color w:val="002060"/>
          <w:sz w:val="48"/>
          <w:szCs w:val="48"/>
          <w:lang w:val="es-419" w:eastAsia="es-419"/>
        </w:rPr>
      </w:pPr>
      <w:bookmarkStart w:id="652" w:name="_Toc167789596"/>
      <w:bookmarkStart w:id="653" w:name="_Toc177026112"/>
      <w:r w:rsidRPr="00427E15">
        <w:rPr>
          <w:rStyle w:val="Ttulo5Car"/>
          <w:rFonts w:ascii="Nunito Black" w:hAnsi="Nunito Black" w:hint="eastAsia"/>
          <w:bCs/>
          <w:color w:val="002060"/>
          <w:sz w:val="48"/>
          <w:szCs w:val="48"/>
          <w:lang w:val="es-419" w:eastAsia="es-419"/>
        </w:rPr>
        <w:t>13.</w:t>
      </w:r>
      <w:r w:rsidRPr="00427E15">
        <w:rPr>
          <w:rStyle w:val="Ttulo5Car"/>
          <w:rFonts w:ascii="Nunito Black" w:hAnsi="Nunito Black" w:hint="eastAsia"/>
          <w:bCs/>
          <w:color w:val="002060"/>
          <w:sz w:val="48"/>
          <w:szCs w:val="48"/>
          <w:lang w:val="es-419" w:eastAsia="es-419"/>
        </w:rPr>
        <w:tab/>
        <w:t>Referencias.</w:t>
      </w:r>
      <w:bookmarkEnd w:id="652"/>
      <w:bookmarkEnd w:id="653"/>
    </w:p>
    <w:p w14:paraId="408CB2D3" w14:textId="77777777" w:rsidR="002F732D" w:rsidRPr="00682737" w:rsidRDefault="002F732D" w:rsidP="00B253A8">
      <w:pPr>
        <w:spacing w:after="0"/>
        <w:rPr>
          <w:lang w:val="en-US"/>
        </w:rPr>
      </w:pPr>
    </w:p>
    <w:p w14:paraId="70B52064" w14:textId="77777777" w:rsidR="002F732D" w:rsidRDefault="002F732D">
      <w:pPr>
        <w:pStyle w:val="Prrafodelista"/>
        <w:numPr>
          <w:ilvl w:val="0"/>
          <w:numId w:val="103"/>
        </w:numPr>
        <w:spacing w:after="0"/>
        <w:jc w:val="both"/>
        <w:rPr>
          <w:szCs w:val="24"/>
          <w:lang w:val="en-US"/>
        </w:rPr>
      </w:pPr>
      <w:r w:rsidRPr="00427E15">
        <w:rPr>
          <w:szCs w:val="24"/>
          <w:lang w:val="en-US"/>
        </w:rPr>
        <w:t>Cichonski, P., Millar, T., Grance, T., &amp; Scarfone, K. (2012, August 6). Computer Security Incident Handling Guide. https://csrc.nist.gov/publications/detail/sp/800-61/rev-2/final</w:t>
      </w:r>
    </w:p>
    <w:p w14:paraId="3164BFCB" w14:textId="77777777" w:rsidR="00FB6F58" w:rsidRPr="00427E15" w:rsidRDefault="00FB6F58" w:rsidP="00FB6F58">
      <w:pPr>
        <w:pStyle w:val="Prrafodelista"/>
        <w:spacing w:after="0"/>
        <w:jc w:val="both"/>
        <w:rPr>
          <w:szCs w:val="24"/>
          <w:lang w:val="en-US"/>
        </w:rPr>
      </w:pPr>
    </w:p>
    <w:p w14:paraId="6FA89110" w14:textId="77777777" w:rsidR="002F732D" w:rsidRDefault="002F732D">
      <w:pPr>
        <w:pStyle w:val="Prrafodelista"/>
        <w:numPr>
          <w:ilvl w:val="0"/>
          <w:numId w:val="103"/>
        </w:numPr>
        <w:spacing w:after="0"/>
        <w:jc w:val="both"/>
        <w:rPr>
          <w:szCs w:val="24"/>
          <w:lang w:val="en-US"/>
        </w:rPr>
      </w:pPr>
      <w:r w:rsidRPr="00427E15">
        <w:rPr>
          <w:szCs w:val="24"/>
          <w:lang w:val="en-US"/>
        </w:rPr>
        <w:t xml:space="preserve">Computer Security Incident Handling Guide. (2012, August 6). https://doi.org/10.6028/NIST.SP.800-61r2       </w:t>
      </w:r>
    </w:p>
    <w:p w14:paraId="0E8CE74F" w14:textId="77777777" w:rsidR="00FB6F58" w:rsidRPr="00FB6F58" w:rsidRDefault="00FB6F58" w:rsidP="00FB6F58">
      <w:pPr>
        <w:spacing w:after="0"/>
        <w:jc w:val="both"/>
        <w:rPr>
          <w:szCs w:val="24"/>
          <w:lang w:val="en-US"/>
        </w:rPr>
      </w:pPr>
    </w:p>
    <w:p w14:paraId="30D21304" w14:textId="178205BE" w:rsidR="002F732D" w:rsidRDefault="002F732D">
      <w:pPr>
        <w:pStyle w:val="Prrafodelista"/>
        <w:numPr>
          <w:ilvl w:val="0"/>
          <w:numId w:val="103"/>
        </w:numPr>
        <w:spacing w:after="0"/>
        <w:jc w:val="both"/>
        <w:rPr>
          <w:szCs w:val="24"/>
          <w:lang w:val="en-US"/>
        </w:rPr>
      </w:pPr>
      <w:r w:rsidRPr="00427E15">
        <w:rPr>
          <w:szCs w:val="24"/>
          <w:lang w:val="en-US"/>
        </w:rPr>
        <w:t xml:space="preserve">CSIRT Services Framework Version 2.1. (2019, </w:t>
      </w:r>
      <w:r w:rsidR="001F149F" w:rsidRPr="00427E15">
        <w:rPr>
          <w:szCs w:val="24"/>
          <w:lang w:val="en-US"/>
        </w:rPr>
        <w:t>November)</w:t>
      </w:r>
      <w:r w:rsidRPr="00427E15">
        <w:rPr>
          <w:szCs w:val="24"/>
          <w:lang w:val="en-US"/>
        </w:rPr>
        <w:t>. https://www.first.org/standards/frameworks/csirts/csirt_services_framework_v2.1</w:t>
      </w:r>
    </w:p>
    <w:p w14:paraId="65AEE1F6" w14:textId="77777777" w:rsidR="00FB6F58" w:rsidRPr="00FB6F58" w:rsidRDefault="00FB6F58" w:rsidP="00FB6F58">
      <w:pPr>
        <w:spacing w:after="0"/>
        <w:jc w:val="both"/>
        <w:rPr>
          <w:szCs w:val="24"/>
          <w:lang w:val="en-US"/>
        </w:rPr>
      </w:pPr>
    </w:p>
    <w:p w14:paraId="06305234" w14:textId="77777777" w:rsidR="002F732D" w:rsidRDefault="002F732D">
      <w:pPr>
        <w:pStyle w:val="Prrafodelista"/>
        <w:numPr>
          <w:ilvl w:val="0"/>
          <w:numId w:val="103"/>
        </w:numPr>
        <w:spacing w:after="0"/>
        <w:jc w:val="both"/>
        <w:rPr>
          <w:szCs w:val="24"/>
          <w:lang w:val="en-US"/>
        </w:rPr>
      </w:pPr>
      <w:r w:rsidRPr="00427E15">
        <w:rPr>
          <w:szCs w:val="24"/>
          <w:lang w:val="en-US"/>
        </w:rPr>
        <w:t>FIRST - Improving Security Together. (2015, January 1). https://www.first.org/</w:t>
      </w:r>
    </w:p>
    <w:p w14:paraId="14CA197A" w14:textId="77777777" w:rsidR="00FB6F58" w:rsidRPr="00FB6F58" w:rsidRDefault="00FB6F58" w:rsidP="00FB6F58">
      <w:pPr>
        <w:spacing w:after="0"/>
        <w:jc w:val="both"/>
        <w:rPr>
          <w:szCs w:val="24"/>
          <w:lang w:val="en-US"/>
        </w:rPr>
      </w:pPr>
    </w:p>
    <w:p w14:paraId="06CE4EE4" w14:textId="77777777" w:rsidR="002F732D" w:rsidRDefault="002F732D">
      <w:pPr>
        <w:pStyle w:val="Prrafodelista"/>
        <w:numPr>
          <w:ilvl w:val="0"/>
          <w:numId w:val="103"/>
        </w:numPr>
        <w:spacing w:after="0"/>
        <w:jc w:val="both"/>
        <w:rPr>
          <w:szCs w:val="24"/>
          <w:lang w:val="en-US"/>
        </w:rPr>
      </w:pPr>
      <w:r w:rsidRPr="00427E15">
        <w:rPr>
          <w:szCs w:val="24"/>
          <w:lang w:val="en-US"/>
        </w:rPr>
        <w:t>Incident management. (2022, May 31). https://www.wikiwand.com/en/Incident_response</w:t>
      </w:r>
    </w:p>
    <w:p w14:paraId="74A5D66B" w14:textId="77777777" w:rsidR="00FB6F58" w:rsidRPr="00FB6F58" w:rsidRDefault="00FB6F58" w:rsidP="00FB6F58">
      <w:pPr>
        <w:spacing w:after="0"/>
        <w:jc w:val="both"/>
        <w:rPr>
          <w:szCs w:val="24"/>
          <w:lang w:val="en-US"/>
        </w:rPr>
      </w:pPr>
    </w:p>
    <w:p w14:paraId="33B52492" w14:textId="77777777" w:rsidR="002F732D" w:rsidRDefault="002F732D">
      <w:pPr>
        <w:pStyle w:val="Prrafodelista"/>
        <w:numPr>
          <w:ilvl w:val="0"/>
          <w:numId w:val="103"/>
        </w:numPr>
        <w:spacing w:after="0"/>
        <w:jc w:val="both"/>
        <w:rPr>
          <w:szCs w:val="24"/>
          <w:lang w:val="en-US"/>
        </w:rPr>
      </w:pPr>
      <w:r w:rsidRPr="00427E15">
        <w:rPr>
          <w:szCs w:val="24"/>
          <w:lang w:val="en-US"/>
        </w:rPr>
        <w:t>National Institute of Standards and Technology This publication is available free of charge from: https://doi.org/10.6028/NIST.CSWP.29 February 26, 2024 The NIST Cybersecurity Framework (CSF) 2.0. (2024, February 29). NIST, 2.0. https://doi.org/https://doi.org/10.6028/NIST.CSWP.29</w:t>
      </w:r>
    </w:p>
    <w:p w14:paraId="78F89C25" w14:textId="77777777" w:rsidR="00FB6F58" w:rsidRPr="00FB6F58" w:rsidRDefault="00FB6F58" w:rsidP="00FB6F58">
      <w:pPr>
        <w:spacing w:after="0"/>
        <w:jc w:val="both"/>
        <w:rPr>
          <w:szCs w:val="24"/>
          <w:lang w:val="en-US"/>
        </w:rPr>
      </w:pPr>
    </w:p>
    <w:p w14:paraId="4748C12B" w14:textId="77777777" w:rsidR="002F732D" w:rsidRDefault="002F732D">
      <w:pPr>
        <w:pStyle w:val="Prrafodelista"/>
        <w:numPr>
          <w:ilvl w:val="0"/>
          <w:numId w:val="103"/>
        </w:numPr>
        <w:spacing w:after="0"/>
        <w:jc w:val="both"/>
        <w:rPr>
          <w:szCs w:val="24"/>
          <w:lang w:val="en-US"/>
        </w:rPr>
      </w:pPr>
      <w:r w:rsidRPr="00427E15">
        <w:rPr>
          <w:szCs w:val="24"/>
        </w:rPr>
        <w:t xml:space="preserve">Prácticas recomendadas y tutoriales de gestión de incidentes. </w:t>
      </w:r>
      <w:r w:rsidRPr="00427E15">
        <w:rPr>
          <w:szCs w:val="24"/>
          <w:lang w:val="en-US"/>
        </w:rPr>
        <w:t>(2023, January 1). https://www.atlassian.com/es/incident-management</w:t>
      </w:r>
    </w:p>
    <w:p w14:paraId="73A03C02" w14:textId="77777777" w:rsidR="00FB6F58" w:rsidRPr="00FB6F58" w:rsidRDefault="00FB6F58" w:rsidP="00FB6F58">
      <w:pPr>
        <w:spacing w:after="0"/>
        <w:jc w:val="both"/>
        <w:rPr>
          <w:szCs w:val="24"/>
          <w:lang w:val="en-US"/>
        </w:rPr>
      </w:pPr>
    </w:p>
    <w:p w14:paraId="2BCA0FE8" w14:textId="5AE0C0D8" w:rsidR="00FB6F58" w:rsidRPr="00FB6F58" w:rsidRDefault="002F732D">
      <w:pPr>
        <w:pStyle w:val="Prrafodelista"/>
        <w:numPr>
          <w:ilvl w:val="0"/>
          <w:numId w:val="103"/>
        </w:numPr>
        <w:spacing w:after="0"/>
        <w:jc w:val="both"/>
        <w:rPr>
          <w:szCs w:val="24"/>
          <w:lang w:val="en-US"/>
        </w:rPr>
      </w:pPr>
      <w:r w:rsidRPr="00427E15">
        <w:rPr>
          <w:szCs w:val="24"/>
          <w:lang w:val="en-US"/>
        </w:rPr>
        <w:t>Publications. (2023, February 6). https://csrc.nist.gov/publications</w:t>
      </w:r>
    </w:p>
    <w:p w14:paraId="72FB3FC3" w14:textId="77777777" w:rsidR="00FB6F58" w:rsidRPr="00FB6F58" w:rsidRDefault="00FB6F58" w:rsidP="00FB6F58">
      <w:pPr>
        <w:spacing w:after="0"/>
        <w:jc w:val="both"/>
        <w:rPr>
          <w:szCs w:val="24"/>
          <w:lang w:val="en-US"/>
        </w:rPr>
      </w:pPr>
    </w:p>
    <w:p w14:paraId="7944668A" w14:textId="77777777" w:rsidR="002F732D" w:rsidRDefault="002F732D">
      <w:pPr>
        <w:pStyle w:val="Prrafodelista"/>
        <w:numPr>
          <w:ilvl w:val="0"/>
          <w:numId w:val="103"/>
        </w:numPr>
        <w:spacing w:after="0"/>
        <w:jc w:val="both"/>
        <w:rPr>
          <w:szCs w:val="24"/>
          <w:lang w:val="en-US"/>
        </w:rPr>
      </w:pPr>
      <w:r w:rsidRPr="00427E15">
        <w:rPr>
          <w:szCs w:val="24"/>
          <w:lang w:val="en-US"/>
        </w:rPr>
        <w:t>Ruefle, R., Dorofee, A., Mundie, D A., Householder, A D., Murray, M., &amp; Perl, S J. (2014, September 1). Computer Security Incident Response Team Development and Evolution. https://doi.org/10.1109/msp.2014.89</w:t>
      </w:r>
    </w:p>
    <w:p w14:paraId="7868CF30" w14:textId="77777777" w:rsidR="00FB6F58" w:rsidRPr="00427E15" w:rsidRDefault="00FB6F58" w:rsidP="00FB6F58">
      <w:pPr>
        <w:pStyle w:val="Prrafodelista"/>
        <w:spacing w:after="0"/>
        <w:jc w:val="both"/>
        <w:rPr>
          <w:szCs w:val="24"/>
          <w:lang w:val="en-US"/>
        </w:rPr>
      </w:pPr>
    </w:p>
    <w:p w14:paraId="03434F07" w14:textId="2972D50D" w:rsidR="00FB6F58" w:rsidRDefault="002F732D">
      <w:pPr>
        <w:pStyle w:val="Prrafodelista"/>
        <w:numPr>
          <w:ilvl w:val="0"/>
          <w:numId w:val="103"/>
        </w:numPr>
        <w:spacing w:after="0"/>
        <w:jc w:val="both"/>
        <w:rPr>
          <w:szCs w:val="24"/>
          <w:lang w:val="en-US"/>
        </w:rPr>
      </w:pPr>
      <w:r w:rsidRPr="00FB6F58">
        <w:rPr>
          <w:szCs w:val="24"/>
          <w:lang w:val="en-US"/>
        </w:rPr>
        <w:t>Şeker, E., &amp; Ozbenli, H H. (2018, June 1). The Concept of Cyber Defence Exercises (CDX): Planning, Execution, Evaluation. https://doi.org/10.1109/cybersecpods.2018.8560673</w:t>
      </w:r>
      <w:bookmarkEnd w:id="574"/>
      <w:bookmarkEnd w:id="576"/>
    </w:p>
    <w:p w14:paraId="7DD6832A" w14:textId="6A7012D2" w:rsidR="004E1B56" w:rsidRPr="00FB6F58" w:rsidRDefault="00FB6F58" w:rsidP="00FB6F58">
      <w:pPr>
        <w:rPr>
          <w:szCs w:val="24"/>
          <w:lang w:val="en-US"/>
        </w:rPr>
      </w:pPr>
      <w:r>
        <w:rPr>
          <w:szCs w:val="24"/>
          <w:lang w:val="en-US"/>
        </w:rPr>
        <w:br w:type="page"/>
      </w:r>
    </w:p>
    <w:p w14:paraId="76E7B35B" w14:textId="29A5C107" w:rsidR="002F732D" w:rsidRDefault="002F732D" w:rsidP="00B253A8">
      <w:pPr>
        <w:spacing w:after="0"/>
        <w:jc w:val="both"/>
        <w:rPr>
          <w:rFonts w:ascii="Helvetíca" w:hAnsi="Helvetíca" w:hint="eastAsia"/>
          <w:lang w:val="en-US"/>
        </w:rPr>
      </w:pPr>
    </w:p>
    <w:p w14:paraId="654F09D3" w14:textId="19AD49DC" w:rsidR="000E7384" w:rsidRDefault="000E7384" w:rsidP="00B253A8">
      <w:pPr>
        <w:spacing w:after="0"/>
        <w:jc w:val="both"/>
        <w:rPr>
          <w:rFonts w:ascii="Helvetíca" w:hAnsi="Helvetíca" w:hint="eastAsia"/>
          <w:color w:val="000000" w:themeColor="text1"/>
          <w:lang w:val="en-US"/>
        </w:rPr>
      </w:pPr>
    </w:p>
    <w:p w14:paraId="3ED729AE" w14:textId="5EAF97BA" w:rsidR="001F149F" w:rsidRDefault="001F149F" w:rsidP="00B253A8">
      <w:pPr>
        <w:spacing w:after="0"/>
        <w:jc w:val="both"/>
        <w:rPr>
          <w:rFonts w:ascii="Helvetíca" w:hAnsi="Helvetíca" w:hint="eastAsia"/>
          <w:color w:val="000000" w:themeColor="text1"/>
          <w:lang w:val="en-US"/>
        </w:rPr>
      </w:pPr>
    </w:p>
    <w:p w14:paraId="54FFCC49" w14:textId="2EA288F5" w:rsidR="00396239" w:rsidRDefault="007D41B4" w:rsidP="00B253A8">
      <w:pPr>
        <w:spacing w:after="0"/>
        <w:jc w:val="both"/>
        <w:rPr>
          <w:rFonts w:ascii="Helvetíca" w:hAnsi="Helvetíca" w:hint="eastAsia"/>
          <w:color w:val="000000" w:themeColor="text1"/>
          <w:lang w:val="en-US"/>
        </w:rPr>
      </w:pPr>
      <w:r w:rsidRPr="00164C33">
        <w:rPr>
          <w:rFonts w:ascii="Helvetíca" w:hAnsi="Helvetíca"/>
          <w:noProof/>
        </w:rPr>
        <mc:AlternateContent>
          <mc:Choice Requires="wps">
            <w:drawing>
              <wp:anchor distT="45720" distB="45720" distL="114300" distR="114300" simplePos="0" relativeHeight="251658279" behindDoc="1" locked="0" layoutInCell="1" allowOverlap="1" wp14:anchorId="62C3BA8B" wp14:editId="5A8F0934">
                <wp:simplePos x="0" y="0"/>
                <wp:positionH relativeFrom="column">
                  <wp:posOffset>-689610</wp:posOffset>
                </wp:positionH>
                <wp:positionV relativeFrom="paragraph">
                  <wp:posOffset>191136</wp:posOffset>
                </wp:positionV>
                <wp:extent cx="6056630" cy="3714750"/>
                <wp:effectExtent l="0" t="0" r="0" b="0"/>
                <wp:wrapNone/>
                <wp:docPr id="15005890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3714750"/>
                        </a:xfrm>
                        <a:prstGeom prst="rect">
                          <a:avLst/>
                        </a:prstGeom>
                        <a:noFill/>
                        <a:ln w="9525">
                          <a:noFill/>
                          <a:miter lim="800000"/>
                          <a:headEnd/>
                          <a:tailEnd/>
                        </a:ln>
                      </wps:spPr>
                      <wps:txbx>
                        <w:txbxContent>
                          <w:p w14:paraId="266AD1B3" w14:textId="77777777" w:rsidR="00396239" w:rsidRPr="00396239" w:rsidRDefault="00396239" w:rsidP="00396239">
                            <w:pPr>
                              <w:spacing w:line="240" w:lineRule="auto"/>
                              <w:rPr>
                                <w:rFonts w:ascii="Nunito Black" w:hAnsi="Nunito Black"/>
                                <w:b/>
                                <w:bCs/>
                                <w:outline/>
                                <w:color w:val="002060"/>
                                <w:sz w:val="86"/>
                                <w:szCs w:val="86"/>
                                <w:lang w:val="es-ES"/>
                                <w14:textOutline w14:w="19050" w14:cap="rnd" w14:cmpd="sng" w14:algn="ctr">
                                  <w14:solidFill>
                                    <w14:schemeClr w14:val="bg1"/>
                                  </w14:solidFill>
                                  <w14:prstDash w14:val="solid"/>
                                  <w14:bevel/>
                                </w14:textOutline>
                              </w:rPr>
                            </w:pPr>
                            <w:r w:rsidRPr="00396239">
                              <w:rPr>
                                <w:rFonts w:ascii="Nunito Black" w:hAnsi="Nunito Black"/>
                                <w:b/>
                                <w:bCs/>
                                <w:outline/>
                                <w:color w:val="002060"/>
                                <w:sz w:val="86"/>
                                <w:szCs w:val="86"/>
                                <w:lang w:val="es-ES"/>
                                <w14:textOutline w14:w="19050" w14:cap="rnd" w14:cmpd="sng" w14:algn="ctr">
                                  <w14:solidFill>
                                    <w14:schemeClr w14:val="bg1"/>
                                  </w14:solidFill>
                                  <w14:prstDash w14:val="solid"/>
                                  <w14:bevel/>
                                </w14:textOutline>
                              </w:rPr>
                              <w:t>Relación con Proveedores de Tecnologías de la Información y las Comunicaciones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C3BA8B" id="_x0000_s1069" type="#_x0000_t202" style="position:absolute;left:0;text-align:left;margin-left:-54.3pt;margin-top:15.05pt;width:476.9pt;height:292.5pt;z-index:-2516582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" filled="f" stroked="f">
                <v:textbox>
                  <w:txbxContent>
                    <w:p w14:paraId="266AD1B3" w14:textId="77777777" w:rsidR="00396239" w:rsidRPr="00396239" w:rsidRDefault="00396239" w:rsidP="00396239">
                      <w:pPr>
                        <w:spacing w:line="240" w:lineRule="auto"/>
                        <w:rPr>
                          <w:rFonts w:ascii="Nunito Black" w:hAnsi="Nunito Black"/>
                          <w:b/>
                          <w:bCs/>
                          <w:outline/>
                          <w:color w:val="002060"/>
                          <w:sz w:val="86"/>
                          <w:szCs w:val="86"/>
                          <w:lang w:val="es-ES"/>
                          <w14:textOutline w14:w="19050" w14:cap="rnd" w14:cmpd="sng" w14:algn="ctr">
                            <w14:solidFill>
                              <w14:schemeClr w14:val="bg1"/>
                            </w14:solidFill>
                            <w14:prstDash w14:val="solid"/>
                            <w14:bevel/>
                          </w14:textOutline>
                        </w:rPr>
                      </w:pPr>
                      <w:r w:rsidRPr="00396239">
                        <w:rPr>
                          <w:rFonts w:ascii="Nunito Black" w:hAnsi="Nunito Black"/>
                          <w:b/>
                          <w:bCs/>
                          <w:outline/>
                          <w:color w:val="002060"/>
                          <w:sz w:val="86"/>
                          <w:szCs w:val="86"/>
                          <w:lang w:val="es-ES"/>
                          <w14:textOutline w14:w="19050" w14:cap="rnd" w14:cmpd="sng" w14:algn="ctr">
                            <w14:solidFill>
                              <w14:schemeClr w14:val="bg1"/>
                            </w14:solidFill>
                            <w14:prstDash w14:val="solid"/>
                            <w14:bevel/>
                          </w14:textOutline>
                        </w:rPr>
                        <w:t>Relación con Proveedores de Tecnologías de la Información y las Comunicaciones</w:t>
                      </w:r>
                    </w:p>
                  </w:txbxContent>
                </v:textbox>
              </v:shape>
            </w:pict>
          </mc:Fallback>
        </mc:AlternateContent>
      </w:r>
    </w:p>
    <w:p w14:paraId="4A2E4906" w14:textId="206F2B04" w:rsidR="001F149F" w:rsidRDefault="001F149F" w:rsidP="00B253A8">
      <w:pPr>
        <w:spacing w:after="0"/>
        <w:jc w:val="both"/>
        <w:rPr>
          <w:rFonts w:ascii="Helvetíca" w:hAnsi="Helvetíca" w:hint="eastAsia"/>
          <w:color w:val="000000" w:themeColor="text1"/>
          <w:lang w:val="en-US"/>
        </w:rPr>
      </w:pPr>
    </w:p>
    <w:p w14:paraId="41482004" w14:textId="20B1DC50" w:rsidR="001F149F" w:rsidRDefault="001F149F" w:rsidP="00B253A8">
      <w:pPr>
        <w:spacing w:after="0"/>
        <w:jc w:val="both"/>
        <w:rPr>
          <w:rFonts w:ascii="Helvetíca" w:hAnsi="Helvetíca" w:hint="eastAsia"/>
          <w:color w:val="000000" w:themeColor="text1"/>
          <w:lang w:val="en-US"/>
        </w:rPr>
      </w:pPr>
    </w:p>
    <w:p w14:paraId="534E63B7" w14:textId="10CB7EC5" w:rsidR="001F149F" w:rsidRDefault="001F149F" w:rsidP="00B253A8">
      <w:pPr>
        <w:spacing w:after="0"/>
        <w:jc w:val="both"/>
        <w:rPr>
          <w:rFonts w:ascii="Helvetíca" w:hAnsi="Helvetíca" w:hint="eastAsia"/>
          <w:color w:val="000000" w:themeColor="text1"/>
          <w:lang w:val="en-US"/>
        </w:rPr>
      </w:pPr>
    </w:p>
    <w:p w14:paraId="5C7CBEDB" w14:textId="4CB3E4FF" w:rsidR="001F149F" w:rsidRDefault="001F149F" w:rsidP="00B253A8">
      <w:pPr>
        <w:spacing w:after="0"/>
        <w:jc w:val="both"/>
        <w:rPr>
          <w:rFonts w:ascii="Helvetíca" w:hAnsi="Helvetíca" w:hint="eastAsia"/>
          <w:color w:val="000000" w:themeColor="text1"/>
          <w:lang w:val="en-US"/>
        </w:rPr>
      </w:pPr>
    </w:p>
    <w:p w14:paraId="6D9D3B9C" w14:textId="4DCB11FF" w:rsidR="001F149F" w:rsidRDefault="001F149F" w:rsidP="00B253A8">
      <w:pPr>
        <w:spacing w:after="0"/>
        <w:jc w:val="both"/>
        <w:rPr>
          <w:rFonts w:ascii="Helvetíca" w:hAnsi="Helvetíca" w:hint="eastAsia"/>
          <w:color w:val="000000" w:themeColor="text1"/>
          <w:lang w:val="en-US"/>
        </w:rPr>
      </w:pPr>
    </w:p>
    <w:p w14:paraId="41B1CE3A" w14:textId="3FDB460D" w:rsidR="001F149F" w:rsidRDefault="001F149F" w:rsidP="00B253A8">
      <w:pPr>
        <w:spacing w:after="0"/>
        <w:jc w:val="both"/>
        <w:rPr>
          <w:rFonts w:ascii="Helvetíca" w:hAnsi="Helvetíca" w:hint="eastAsia"/>
          <w:color w:val="000000" w:themeColor="text1"/>
          <w:lang w:val="en-US"/>
        </w:rPr>
      </w:pPr>
    </w:p>
    <w:p w14:paraId="1C1A76F6" w14:textId="2764D666" w:rsidR="001F149F" w:rsidRDefault="001F149F" w:rsidP="00B253A8">
      <w:pPr>
        <w:spacing w:after="0"/>
        <w:jc w:val="both"/>
        <w:rPr>
          <w:rFonts w:ascii="Helvetíca" w:hAnsi="Helvetíca" w:hint="eastAsia"/>
          <w:color w:val="000000" w:themeColor="text1"/>
          <w:lang w:val="en-US"/>
        </w:rPr>
      </w:pPr>
    </w:p>
    <w:p w14:paraId="49AD52EE" w14:textId="0959A430" w:rsidR="001F149F" w:rsidRDefault="00BE1839" w:rsidP="00B253A8">
      <w:pPr>
        <w:spacing w:after="0"/>
        <w:jc w:val="both"/>
        <w:rPr>
          <w:rFonts w:ascii="Helvetíca" w:hAnsi="Helvetíca" w:hint="eastAsia"/>
          <w:color w:val="000000" w:themeColor="text1"/>
          <w:lang w:val="en-US"/>
        </w:rPr>
      </w:pPr>
      <w:r w:rsidRPr="00164C33">
        <w:rPr>
          <w:rFonts w:ascii="Helvetíca" w:hAnsi="Helvetíca"/>
          <w:noProof/>
        </w:rPr>
        <mc:AlternateContent>
          <mc:Choice Requires="wps">
            <w:drawing>
              <wp:anchor distT="45720" distB="45720" distL="114300" distR="114300" simplePos="0" relativeHeight="251658280" behindDoc="0" locked="0" layoutInCell="1" allowOverlap="1" wp14:anchorId="7A0378E5" wp14:editId="2AE0C398">
                <wp:simplePos x="0" y="0"/>
                <wp:positionH relativeFrom="page">
                  <wp:align>right</wp:align>
                </wp:positionH>
                <wp:positionV relativeFrom="paragraph">
                  <wp:posOffset>134303</wp:posOffset>
                </wp:positionV>
                <wp:extent cx="6009005" cy="1604010"/>
                <wp:effectExtent l="0" t="0" r="1587" b="0"/>
                <wp:wrapNone/>
                <wp:docPr id="277425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009005" cy="1604010"/>
                        </a:xfrm>
                        <a:prstGeom prst="rect">
                          <a:avLst/>
                        </a:prstGeom>
                        <a:noFill/>
                        <a:ln w="9525">
                          <a:noFill/>
                          <a:miter lim="800000"/>
                          <a:headEnd/>
                          <a:tailEnd/>
                        </a:ln>
                      </wps:spPr>
                      <wps:txbx>
                        <w:txbxContent>
                          <w:p w14:paraId="6AE93A3E" w14:textId="77777777" w:rsidR="00396239" w:rsidRPr="00396239" w:rsidRDefault="00396239" w:rsidP="00704F24">
                            <w:pP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0378E5" id="_x0000_s1070" type="#_x0000_t202" style="position:absolute;left:0;text-align:left;margin-left:421.95pt;margin-top:10.6pt;width:473.15pt;height:126.3pt;rotation:-90;z-index:25165828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" filled="f" stroked="f">
                <v:textbox style="mso-fit-shape-to-text:t">
                  <w:txbxContent>
                    <w:p w14:paraId="6AE93A3E" w14:textId="77777777" w:rsidR="00396239" w:rsidRPr="00396239" w:rsidRDefault="00396239" w:rsidP="00704F24">
                      <w:pPr>
                        <w:rPr>
                          <w:rFonts w:ascii="Nunito Black" w:hAnsi="Nunito Black"/>
                          <w:b/>
                          <w:bCs/>
                          <w:color w:val="002060"/>
                          <w:sz w:val="236"/>
                          <w:szCs w:val="236"/>
                          <w:lang w:val="es-ES"/>
                        </w:rPr>
                      </w:pPr>
                      <w:r w:rsidRPr="00396239">
                        <w:rPr>
                          <w:rFonts w:ascii="Nunito Black" w:hAnsi="Nunito Black"/>
                          <w:b/>
                          <w:bCs/>
                          <w:color w:val="002060"/>
                          <w:sz w:val="236"/>
                          <w:szCs w:val="236"/>
                          <w:lang w:val="es-ES"/>
                        </w:rPr>
                        <w:t>MSPI</w:t>
                      </w:r>
                    </w:p>
                  </w:txbxContent>
                </v:textbox>
                <w10:wrap anchorx="page"/>
              </v:shape>
            </w:pict>
          </mc:Fallback>
        </mc:AlternateContent>
      </w:r>
    </w:p>
    <w:p w14:paraId="6129BCA0" w14:textId="77777777" w:rsidR="001F149F" w:rsidRDefault="001F149F" w:rsidP="00B253A8">
      <w:pPr>
        <w:spacing w:after="0"/>
        <w:jc w:val="both"/>
        <w:rPr>
          <w:rFonts w:ascii="Helvetíca" w:hAnsi="Helvetíca" w:hint="eastAsia"/>
          <w:color w:val="000000" w:themeColor="text1"/>
          <w:lang w:val="en-US"/>
        </w:rPr>
      </w:pPr>
    </w:p>
    <w:p w14:paraId="05A2D403" w14:textId="77777777" w:rsidR="001F149F" w:rsidRPr="004E1B56" w:rsidRDefault="001F149F" w:rsidP="00B253A8">
      <w:pPr>
        <w:spacing w:after="0"/>
        <w:jc w:val="both"/>
        <w:rPr>
          <w:rFonts w:ascii="Helvetíca" w:hAnsi="Helvetíca" w:hint="eastAsia"/>
          <w:color w:val="000000" w:themeColor="text1"/>
          <w:lang w:val="en-US"/>
        </w:rPr>
      </w:pPr>
    </w:p>
    <w:p w14:paraId="2617D423" w14:textId="77777777" w:rsidR="00364D58" w:rsidRPr="004E1B56" w:rsidRDefault="00364D58" w:rsidP="00B253A8">
      <w:pPr>
        <w:spacing w:after="0"/>
        <w:jc w:val="both"/>
        <w:rPr>
          <w:lang w:val="en-US"/>
        </w:rPr>
      </w:pPr>
    </w:p>
    <w:p w14:paraId="0D64CE5A" w14:textId="103B50BF" w:rsidR="00F67C2E" w:rsidRDefault="00F67C2E" w:rsidP="00B253A8">
      <w:pPr>
        <w:spacing w:after="0"/>
        <w:jc w:val="both"/>
      </w:pPr>
    </w:p>
    <w:p w14:paraId="7C50F0DB" w14:textId="1D117D18" w:rsidR="00F67C2E" w:rsidRDefault="00F67C2E" w:rsidP="00B253A8">
      <w:pPr>
        <w:spacing w:after="0"/>
        <w:jc w:val="both"/>
      </w:pPr>
    </w:p>
    <w:p w14:paraId="3332B75E" w14:textId="113C7A7D" w:rsidR="00F67C2E" w:rsidRDefault="00F67C2E" w:rsidP="00B253A8">
      <w:pPr>
        <w:spacing w:after="0"/>
        <w:jc w:val="both"/>
      </w:pPr>
    </w:p>
    <w:p w14:paraId="695BCCBA" w14:textId="757AE15F" w:rsidR="00F67C2E" w:rsidRDefault="00F67C2E" w:rsidP="00B253A8">
      <w:pPr>
        <w:spacing w:after="0"/>
        <w:jc w:val="both"/>
      </w:pPr>
    </w:p>
    <w:p w14:paraId="3B797BDD" w14:textId="55035150" w:rsidR="00F67C2E" w:rsidRDefault="00F67C2E" w:rsidP="00B253A8">
      <w:pPr>
        <w:spacing w:after="0"/>
        <w:jc w:val="both"/>
      </w:pPr>
    </w:p>
    <w:p w14:paraId="72D6F58B" w14:textId="295DF6EE" w:rsidR="00F67C2E" w:rsidRDefault="00F67C2E" w:rsidP="00B253A8">
      <w:pPr>
        <w:spacing w:after="0"/>
        <w:jc w:val="both"/>
      </w:pPr>
    </w:p>
    <w:p w14:paraId="0033B99E" w14:textId="001DBAF7" w:rsidR="00F67C2E" w:rsidRDefault="00F67C2E" w:rsidP="00B253A8">
      <w:pPr>
        <w:spacing w:after="0"/>
        <w:jc w:val="both"/>
      </w:pPr>
    </w:p>
    <w:p w14:paraId="3F09EAB3" w14:textId="685CCA7F" w:rsidR="00F67C2E" w:rsidRDefault="00F67C2E" w:rsidP="00B253A8">
      <w:pPr>
        <w:spacing w:after="0"/>
        <w:jc w:val="both"/>
      </w:pPr>
    </w:p>
    <w:p w14:paraId="447077E3" w14:textId="6F508237" w:rsidR="00F67C2E" w:rsidRDefault="00F67C2E" w:rsidP="00B253A8">
      <w:pPr>
        <w:spacing w:after="0"/>
        <w:jc w:val="both"/>
      </w:pPr>
    </w:p>
    <w:p w14:paraId="151CED43" w14:textId="7B535D26" w:rsidR="00F67C2E" w:rsidRDefault="00BE1839" w:rsidP="00B253A8">
      <w:pPr>
        <w:spacing w:after="0"/>
        <w:jc w:val="both"/>
      </w:pPr>
      <w:r w:rsidRPr="00164C33">
        <w:rPr>
          <w:rFonts w:ascii="Helvetíca" w:hAnsi="Helvetíca"/>
          <w:noProof/>
        </w:rPr>
        <mc:AlternateContent>
          <mc:Choice Requires="wps">
            <w:drawing>
              <wp:anchor distT="45720" distB="45720" distL="114300" distR="114300" simplePos="0" relativeHeight="251658267" behindDoc="1" locked="0" layoutInCell="1" allowOverlap="1" wp14:anchorId="77177307" wp14:editId="4C8F2E67">
                <wp:simplePos x="0" y="0"/>
                <wp:positionH relativeFrom="column">
                  <wp:posOffset>-775335</wp:posOffset>
                </wp:positionH>
                <wp:positionV relativeFrom="paragraph">
                  <wp:posOffset>192405</wp:posOffset>
                </wp:positionV>
                <wp:extent cx="5464810" cy="457200"/>
                <wp:effectExtent l="0" t="0" r="0" b="0"/>
                <wp:wrapNone/>
                <wp:docPr id="1844472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457200"/>
                        </a:xfrm>
                        <a:prstGeom prst="rect">
                          <a:avLst/>
                        </a:prstGeom>
                        <a:noFill/>
                        <a:ln w="9525">
                          <a:noFill/>
                          <a:miter lim="800000"/>
                          <a:headEnd/>
                          <a:tailEnd/>
                        </a:ln>
                      </wps:spPr>
                      <wps:txbx>
                        <w:txbxContent>
                          <w:p w14:paraId="39BA4DDD" w14:textId="77777777" w:rsidR="00396239" w:rsidRPr="00164C33" w:rsidRDefault="00396239" w:rsidP="005A0970">
                            <w:pPr>
                              <w:pStyle w:val="Ttulo4"/>
                              <w:rPr>
                                <w:color w:val="FFC000"/>
                                <w:szCs w:val="30"/>
                              </w:rPr>
                            </w:pPr>
                            <w:bookmarkStart w:id="654" w:name="_Toc176343907"/>
                            <w:bookmarkStart w:id="655" w:name="_Toc177025908"/>
                            <w:r w:rsidRPr="00164C33">
                              <w:rPr>
                                <w:color w:val="FFC000"/>
                                <w:spacing w:val="-1"/>
                                <w:szCs w:val="30"/>
                              </w:rPr>
                              <w:t>Modelo de Seguridad y Privacidad de la Información</w:t>
                            </w:r>
                            <w:bookmarkEnd w:id="654"/>
                            <w:bookmarkEnd w:id="65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177307" id="_x0000_s1071" type="#_x0000_t202" style="position:absolute;left:0;text-align:left;margin-left:-61.05pt;margin-top:15.15pt;width:430.3pt;height:36pt;z-index:-2516582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" filled="f" stroked="f">
                <v:textbox>
                  <w:txbxContent>
                    <w:p w14:paraId="39BA4DDD" w14:textId="77777777" w:rsidR="00396239" w:rsidRPr="00164C33" w:rsidRDefault="00396239" w:rsidP="005A0970">
                      <w:pPr>
                        <w:pStyle w:val="Ttulo4"/>
                        <w:rPr>
                          <w:color w:val="FFC000"/>
                          <w:szCs w:val="30"/>
                        </w:rPr>
                      </w:pPr>
                      <w:bookmarkStart w:id="656" w:name="_Toc176343907"/>
                      <w:bookmarkStart w:id="657" w:name="_Toc177025908"/>
                      <w:r w:rsidRPr="00164C33">
                        <w:rPr>
                          <w:color w:val="FFC000"/>
                          <w:spacing w:val="-1"/>
                          <w:szCs w:val="30"/>
                        </w:rPr>
                        <w:t>Modelo de Seguridad y Privacidad de la Información</w:t>
                      </w:r>
                      <w:bookmarkEnd w:id="656"/>
                      <w:bookmarkEnd w:id="657"/>
                    </w:p>
                  </w:txbxContent>
                </v:textbox>
              </v:shape>
            </w:pict>
          </mc:Fallback>
        </mc:AlternateContent>
      </w:r>
    </w:p>
    <w:p w14:paraId="12E71037" w14:textId="73217F82" w:rsidR="00F67C2E" w:rsidRDefault="00F67C2E" w:rsidP="00B253A8">
      <w:pPr>
        <w:spacing w:after="0"/>
        <w:jc w:val="both"/>
      </w:pPr>
    </w:p>
    <w:p w14:paraId="6C764EC4" w14:textId="67258C25" w:rsidR="00F67C2E" w:rsidRDefault="00BE1839" w:rsidP="00B253A8">
      <w:pPr>
        <w:spacing w:after="0"/>
        <w:jc w:val="both"/>
      </w:pPr>
      <w:r w:rsidRPr="00164C33">
        <w:rPr>
          <w:rFonts w:ascii="Helvetíca" w:hAnsi="Helvetíca"/>
          <w:noProof/>
        </w:rPr>
        <mc:AlternateContent>
          <mc:Choice Requires="wps">
            <w:drawing>
              <wp:anchor distT="45720" distB="45720" distL="114300" distR="114300" simplePos="0" relativeHeight="251658268" behindDoc="0" locked="0" layoutInCell="1" allowOverlap="1" wp14:anchorId="4C05C86D" wp14:editId="1A03CEF4">
                <wp:simplePos x="0" y="0"/>
                <wp:positionH relativeFrom="column">
                  <wp:posOffset>-814070</wp:posOffset>
                </wp:positionH>
                <wp:positionV relativeFrom="paragraph">
                  <wp:posOffset>225425</wp:posOffset>
                </wp:positionV>
                <wp:extent cx="5646420" cy="576580"/>
                <wp:effectExtent l="0" t="0" r="0" b="0"/>
                <wp:wrapNone/>
                <wp:docPr id="12852574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576580"/>
                        </a:xfrm>
                        <a:prstGeom prst="rect">
                          <a:avLst/>
                        </a:prstGeom>
                        <a:noFill/>
                        <a:ln w="9525">
                          <a:noFill/>
                          <a:miter lim="800000"/>
                          <a:headEnd/>
                          <a:tailEnd/>
                        </a:ln>
                      </wps:spPr>
                      <wps:txbx>
                        <w:txbxContent>
                          <w:p w14:paraId="4CC9FF2E" w14:textId="77777777" w:rsidR="00396239" w:rsidRPr="00164C33" w:rsidRDefault="00396239" w:rsidP="0060633E">
                            <w:pPr>
                              <w:rPr>
                                <w:b/>
                                <w:color w:val="FFC000"/>
                                <w:szCs w:val="24"/>
                              </w:rPr>
                            </w:pPr>
                            <w:r w:rsidRPr="00164C33">
                              <w:rPr>
                                <w:b/>
                                <w:color w:val="FFC000"/>
                                <w:szCs w:val="24"/>
                              </w:rPr>
                              <w:t xml:space="preserve">Ministerio de Tecnologías de la Información y las Comunicaciones </w:t>
                            </w:r>
                          </w:p>
                          <w:p w14:paraId="7C4F6418" w14:textId="05FEFBAD" w:rsidR="00396239" w:rsidRPr="00164C33" w:rsidRDefault="00CC31DF" w:rsidP="0060633E">
                            <w:pPr>
                              <w:pStyle w:val="Ttulo"/>
                              <w:rPr>
                                <w:color w:val="FFC000"/>
                              </w:rPr>
                            </w:pPr>
                            <w:r>
                              <w:rPr>
                                <w:color w:val="FFC000"/>
                              </w:rPr>
                              <w:t>SEPTIEMBRE DE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05C86D" id="_x0000_s1072" type="#_x0000_t202" style="position:absolute;left:0;text-align:left;margin-left:-64.1pt;margin-top:17.75pt;width:444.6pt;height:45.4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" filled="f" stroked="f">
                <v:textbox>
                  <w:txbxContent>
                    <w:p w14:paraId="4CC9FF2E" w14:textId="77777777" w:rsidR="00396239" w:rsidRPr="00164C33" w:rsidRDefault="00396239" w:rsidP="0060633E">
                      <w:pPr>
                        <w:rPr>
                          <w:b/>
                          <w:color w:val="FFC000"/>
                          <w:szCs w:val="24"/>
                        </w:rPr>
                      </w:pPr>
                      <w:r w:rsidRPr="00164C33">
                        <w:rPr>
                          <w:b/>
                          <w:color w:val="FFC000"/>
                          <w:szCs w:val="24"/>
                        </w:rPr>
                        <w:t xml:space="preserve">Ministerio de Tecnologías de la Información y las Comunicaciones </w:t>
                      </w:r>
                    </w:p>
                    <w:p w14:paraId="7C4F6418" w14:textId="05FEFBAD" w:rsidR="00396239" w:rsidRPr="00164C33" w:rsidRDefault="00CC31DF" w:rsidP="0060633E">
                      <w:pPr>
                        <w:pStyle w:val="Ttulo"/>
                        <w:rPr>
                          <w:color w:val="FFC000"/>
                        </w:rPr>
                      </w:pPr>
                      <w:r>
                        <w:rPr>
                          <w:color w:val="FFC000"/>
                        </w:rPr>
                        <w:t>SEPTIEMBRE DE 2024</w:t>
                      </w:r>
                    </w:p>
                  </w:txbxContent>
                </v:textbox>
              </v:shape>
            </w:pict>
          </mc:Fallback>
        </mc:AlternateContent>
      </w:r>
    </w:p>
    <w:p w14:paraId="42C25A91" w14:textId="77777777" w:rsidR="00F67C2E" w:rsidRDefault="00F67C2E" w:rsidP="00B253A8">
      <w:pPr>
        <w:spacing w:after="0"/>
        <w:jc w:val="both"/>
      </w:pPr>
    </w:p>
    <w:p w14:paraId="5195E12C" w14:textId="77777777" w:rsidR="00F67C2E" w:rsidRDefault="00F67C2E" w:rsidP="00B253A8">
      <w:pPr>
        <w:spacing w:after="0"/>
        <w:jc w:val="center"/>
      </w:pPr>
    </w:p>
    <w:p w14:paraId="5855E21F" w14:textId="77777777" w:rsidR="00F67C2E" w:rsidRDefault="00F67C2E" w:rsidP="00B253A8">
      <w:pPr>
        <w:spacing w:after="0"/>
        <w:jc w:val="center"/>
      </w:pPr>
    </w:p>
    <w:p w14:paraId="6A26D0C5" w14:textId="77777777" w:rsidR="00F67C2E" w:rsidRDefault="00F67C2E" w:rsidP="00B253A8">
      <w:pPr>
        <w:spacing w:after="0"/>
        <w:jc w:val="center"/>
      </w:pPr>
    </w:p>
    <w:p w14:paraId="3669BCF0" w14:textId="77777777" w:rsidR="00F67C2E" w:rsidRDefault="00F67C2E" w:rsidP="00B253A8">
      <w:pPr>
        <w:spacing w:after="0"/>
        <w:jc w:val="center"/>
      </w:pPr>
    </w:p>
    <w:p w14:paraId="7C29D68F" w14:textId="77777777" w:rsidR="00BE1839" w:rsidRDefault="00BE1839">
      <w:r>
        <w:br w:type="page"/>
      </w:r>
    </w:p>
    <w:p w14:paraId="31D8A445" w14:textId="4025909E" w:rsidR="002F732D" w:rsidRPr="00396239" w:rsidRDefault="002F732D" w:rsidP="00B253A8">
      <w:pPr>
        <w:spacing w:after="0"/>
        <w:jc w:val="center"/>
      </w:pPr>
      <w:r w:rsidRPr="00323C20">
        <w:rPr>
          <w:b/>
          <w:bCs/>
        </w:rPr>
        <w:t>Oscar Mauricio Lizcano Arango</w:t>
      </w:r>
      <w:r w:rsidRPr="00396239">
        <w:t xml:space="preserve"> – Ministro de Tecnologías de la Información y las Comunicaciones</w:t>
      </w:r>
    </w:p>
    <w:p w14:paraId="5F22A86E" w14:textId="77777777" w:rsidR="002F732D" w:rsidRPr="00396239" w:rsidRDefault="002F732D" w:rsidP="00B253A8">
      <w:pPr>
        <w:spacing w:after="0"/>
        <w:jc w:val="center"/>
      </w:pPr>
      <w:r w:rsidRPr="00323C20">
        <w:rPr>
          <w:b/>
          <w:bCs/>
        </w:rPr>
        <w:t>Belfor Fabio García Henao</w:t>
      </w:r>
      <w:r w:rsidRPr="00396239">
        <w:t>- Viceministro de Transformación Digital</w:t>
      </w:r>
    </w:p>
    <w:p w14:paraId="4FA47B19" w14:textId="64448F6C" w:rsidR="002F732D" w:rsidRPr="00396239" w:rsidRDefault="0045218E" w:rsidP="00B253A8">
      <w:pPr>
        <w:spacing w:after="0"/>
        <w:jc w:val="center"/>
      </w:pPr>
      <w:r w:rsidRPr="00323C20">
        <w:rPr>
          <w:b/>
          <w:bCs/>
        </w:rPr>
        <w:t>William Fernando Oviedo Camargo</w:t>
      </w:r>
      <w:r w:rsidRPr="00396239">
        <w:t xml:space="preserve"> </w:t>
      </w:r>
      <w:r w:rsidR="002F732D" w:rsidRPr="00396239">
        <w:t>- Director de Gobierno Digital</w:t>
      </w:r>
    </w:p>
    <w:p w14:paraId="74134093" w14:textId="77777777" w:rsidR="002F732D" w:rsidRPr="00396239" w:rsidRDefault="002F732D" w:rsidP="00B253A8">
      <w:pPr>
        <w:spacing w:after="0"/>
        <w:jc w:val="center"/>
      </w:pPr>
      <w:r w:rsidRPr="00323C20">
        <w:rPr>
          <w:b/>
          <w:bCs/>
        </w:rPr>
        <w:t>Luis Clímaco Córdoba Gómez</w:t>
      </w:r>
      <w:r w:rsidRPr="00396239">
        <w:t xml:space="preserve"> - Subdirector de Estándares y Arquitectura de TI</w:t>
      </w:r>
    </w:p>
    <w:p w14:paraId="21A14715" w14:textId="16B9368D" w:rsidR="002F732D" w:rsidRPr="00396239" w:rsidRDefault="002F732D" w:rsidP="00B253A8">
      <w:pPr>
        <w:spacing w:after="0"/>
        <w:jc w:val="center"/>
      </w:pPr>
      <w:r w:rsidRPr="00323C20">
        <w:rPr>
          <w:b/>
          <w:bCs/>
        </w:rPr>
        <w:t>Danny Alejandro Garzón Aristizabal</w:t>
      </w:r>
      <w:r w:rsidRPr="00396239">
        <w:t xml:space="preserve"> – Contratista Subdirección de Estándares y Arquitectura de TI</w:t>
      </w:r>
    </w:p>
    <w:p w14:paraId="4330B7E3" w14:textId="77777777" w:rsidR="002F732D" w:rsidRPr="00396239" w:rsidRDefault="002F732D" w:rsidP="00B253A8">
      <w:pPr>
        <w:spacing w:after="0"/>
        <w:jc w:val="center"/>
      </w:pPr>
      <w:r w:rsidRPr="00323C20">
        <w:rPr>
          <w:b/>
          <w:bCs/>
        </w:rPr>
        <w:t>German García Filoth</w:t>
      </w:r>
      <w:r w:rsidRPr="00396239">
        <w:t xml:space="preserve"> – Contratista Subdirección de Estándares y Arquitectura de TI</w:t>
      </w:r>
    </w:p>
    <w:p w14:paraId="3F0B4F57" w14:textId="77777777" w:rsidR="002F732D" w:rsidRPr="00396239" w:rsidRDefault="002F732D" w:rsidP="00B253A8">
      <w:pPr>
        <w:spacing w:after="0"/>
        <w:jc w:val="center"/>
      </w:pPr>
      <w:r w:rsidRPr="00323C20">
        <w:rPr>
          <w:b/>
          <w:bCs/>
        </w:rPr>
        <w:t>Nelson Barrios Perdomo</w:t>
      </w:r>
      <w:r w:rsidRPr="00396239">
        <w:t xml:space="preserve"> – Contratista Equipo de Respuesta a Emergencias Cibernéticas de Colombia – COLCERT</w:t>
      </w:r>
    </w:p>
    <w:p w14:paraId="2FEF8836" w14:textId="23C62086" w:rsidR="002F732D" w:rsidRPr="00396239" w:rsidRDefault="001A49E4" w:rsidP="00B253A8">
      <w:pPr>
        <w:spacing w:after="0"/>
        <w:jc w:val="center"/>
      </w:pPr>
      <w:r w:rsidRPr="00323C20">
        <w:rPr>
          <w:b/>
          <w:bCs/>
        </w:rPr>
        <w:t>Johanna Marcela Forero Valencia</w:t>
      </w:r>
      <w:r w:rsidR="002F732D" w:rsidRPr="00396239">
        <w:t xml:space="preserve"> - Profesional Especializado SEATI</w:t>
      </w:r>
    </w:p>
    <w:p w14:paraId="13493DA9" w14:textId="77777777" w:rsidR="002F732D" w:rsidRPr="00396239" w:rsidRDefault="002F732D" w:rsidP="00B253A8">
      <w:pPr>
        <w:spacing w:after="0"/>
        <w:jc w:val="center"/>
      </w:pPr>
    </w:p>
    <w:p w14:paraId="7BCF3F27" w14:textId="5A6E807C" w:rsidR="002F732D" w:rsidRPr="00396239" w:rsidRDefault="002F732D" w:rsidP="00B253A8">
      <w:pPr>
        <w:spacing w:after="0"/>
        <w:jc w:val="center"/>
        <w:rPr>
          <w:b/>
          <w:bCs/>
        </w:rPr>
      </w:pPr>
      <w:r w:rsidRPr="00396239">
        <w:rPr>
          <w:b/>
          <w:bCs/>
        </w:rPr>
        <w:t>Ministerio de Tecnolog</w:t>
      </w:r>
      <w:r w:rsidRPr="00396239">
        <w:rPr>
          <w:rFonts w:hint="eastAsia"/>
          <w:b/>
          <w:bCs/>
        </w:rPr>
        <w:t>í</w:t>
      </w:r>
      <w:r w:rsidRPr="00396239">
        <w:rPr>
          <w:b/>
          <w:bCs/>
        </w:rPr>
        <w:t>as de la Informaci</w:t>
      </w:r>
      <w:r w:rsidRPr="00396239">
        <w:rPr>
          <w:rFonts w:hint="eastAsia"/>
          <w:b/>
          <w:bCs/>
        </w:rPr>
        <w:t>ó</w:t>
      </w:r>
      <w:r w:rsidRPr="00396239">
        <w:rPr>
          <w:b/>
          <w:bCs/>
        </w:rPr>
        <w:t>n y las Comunicaciones</w:t>
      </w:r>
    </w:p>
    <w:p w14:paraId="58B6B54D" w14:textId="77777777" w:rsidR="002F732D" w:rsidRPr="00396239" w:rsidRDefault="002F732D" w:rsidP="00B253A8">
      <w:pPr>
        <w:spacing w:after="0"/>
        <w:jc w:val="center"/>
        <w:rPr>
          <w:b/>
          <w:bCs/>
        </w:rPr>
      </w:pPr>
      <w:r w:rsidRPr="00396239">
        <w:rPr>
          <w:b/>
          <w:bCs/>
        </w:rPr>
        <w:t>Viceministerio de Transformaci</w:t>
      </w:r>
      <w:r w:rsidRPr="00396239">
        <w:rPr>
          <w:rFonts w:hint="eastAsia"/>
          <w:b/>
          <w:bCs/>
        </w:rPr>
        <w:t>ó</w:t>
      </w:r>
      <w:r w:rsidRPr="00396239">
        <w:rPr>
          <w:b/>
          <w:bCs/>
        </w:rPr>
        <w:t>n Digital</w:t>
      </w:r>
    </w:p>
    <w:p w14:paraId="01F7B020" w14:textId="6F680787" w:rsidR="00F67C2E" w:rsidRPr="00396239" w:rsidRDefault="002F732D" w:rsidP="00B253A8">
      <w:pPr>
        <w:spacing w:after="0"/>
        <w:jc w:val="center"/>
        <w:rPr>
          <w:b/>
          <w:bCs/>
        </w:rPr>
      </w:pPr>
      <w:r w:rsidRPr="00396239">
        <w:rPr>
          <w:b/>
          <w:bCs/>
        </w:rPr>
        <w:t>Direcci</w:t>
      </w:r>
      <w:r w:rsidRPr="00396239">
        <w:rPr>
          <w:rFonts w:hint="eastAsia"/>
          <w:b/>
          <w:bCs/>
        </w:rPr>
        <w:t>ó</w:t>
      </w:r>
      <w:r w:rsidRPr="00396239">
        <w:rPr>
          <w:b/>
          <w:bCs/>
        </w:rPr>
        <w:t>n de Gobierno Digital</w:t>
      </w:r>
    </w:p>
    <w:p w14:paraId="28420C10" w14:textId="77777777" w:rsidR="002F732D" w:rsidRPr="00164C33" w:rsidRDefault="002F732D" w:rsidP="00B253A8">
      <w:pPr>
        <w:spacing w:after="0"/>
        <w:jc w:val="both"/>
        <w:rPr>
          <w:rFonts w:ascii="Helvetíca" w:hAnsi="Helvetíca" w:hint="eastAsia"/>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7266"/>
      </w:tblGrid>
      <w:tr w:rsidR="002F732D" w:rsidRPr="00164C33" w14:paraId="2B26870E" w14:textId="77777777" w:rsidTr="0060633E">
        <w:trPr>
          <w:trHeight w:val="268"/>
        </w:trPr>
        <w:tc>
          <w:tcPr>
            <w:tcW w:w="2095" w:type="dxa"/>
            <w:tcBorders>
              <w:top w:val="single" w:sz="4" w:space="0" w:color="auto"/>
              <w:left w:val="single" w:sz="4" w:space="0" w:color="auto"/>
              <w:bottom w:val="single" w:sz="4" w:space="0" w:color="auto"/>
              <w:right w:val="single" w:sz="4" w:space="0" w:color="auto"/>
            </w:tcBorders>
            <w:hideMark/>
          </w:tcPr>
          <w:p w14:paraId="08D58FF7" w14:textId="77777777" w:rsidR="002F732D" w:rsidRPr="00164C33" w:rsidRDefault="002F732D" w:rsidP="00B253A8">
            <w:pPr>
              <w:spacing w:after="0"/>
              <w:jc w:val="both"/>
              <w:rPr>
                <w:rFonts w:ascii="Helvetíca" w:hAnsi="Helvetíca" w:hint="eastAsia"/>
                <w:b/>
                <w:bCs/>
              </w:rPr>
            </w:pPr>
            <w:r w:rsidRPr="00164C33">
              <w:rPr>
                <w:rFonts w:ascii="Helvetíca" w:hAnsi="Helvetíca"/>
                <w:b/>
                <w:bCs/>
              </w:rPr>
              <w:t xml:space="preserve">Versión  </w:t>
            </w:r>
          </w:p>
        </w:tc>
        <w:tc>
          <w:tcPr>
            <w:tcW w:w="7270" w:type="dxa"/>
            <w:tcBorders>
              <w:top w:val="single" w:sz="4" w:space="0" w:color="auto"/>
              <w:left w:val="single" w:sz="4" w:space="0" w:color="auto"/>
              <w:bottom w:val="single" w:sz="4" w:space="0" w:color="auto"/>
              <w:right w:val="single" w:sz="4" w:space="0" w:color="auto"/>
            </w:tcBorders>
            <w:hideMark/>
          </w:tcPr>
          <w:p w14:paraId="0400BB85" w14:textId="77777777" w:rsidR="002F732D" w:rsidRPr="00164C33" w:rsidRDefault="002F732D" w:rsidP="00B253A8">
            <w:pPr>
              <w:spacing w:after="0"/>
              <w:jc w:val="both"/>
              <w:rPr>
                <w:rFonts w:ascii="Helvetíca" w:hAnsi="Helvetíca" w:hint="eastAsia"/>
                <w:b/>
                <w:bCs/>
              </w:rPr>
            </w:pPr>
            <w:r w:rsidRPr="00164C33">
              <w:rPr>
                <w:rFonts w:ascii="Helvetíca" w:hAnsi="Helvetíca"/>
                <w:b/>
                <w:bCs/>
              </w:rPr>
              <w:t>Observaciones</w:t>
            </w:r>
          </w:p>
        </w:tc>
      </w:tr>
      <w:tr w:rsidR="002F732D" w:rsidRPr="00164C33" w14:paraId="557C43A3" w14:textId="77777777" w:rsidTr="0060633E">
        <w:trPr>
          <w:trHeight w:val="272"/>
        </w:trPr>
        <w:tc>
          <w:tcPr>
            <w:tcW w:w="2095" w:type="dxa"/>
            <w:tcBorders>
              <w:top w:val="single" w:sz="4" w:space="0" w:color="auto"/>
              <w:left w:val="single" w:sz="4" w:space="0" w:color="auto"/>
              <w:bottom w:val="single" w:sz="4" w:space="0" w:color="auto"/>
              <w:right w:val="single" w:sz="4" w:space="0" w:color="auto"/>
            </w:tcBorders>
            <w:vAlign w:val="center"/>
            <w:hideMark/>
          </w:tcPr>
          <w:p w14:paraId="0017DE3C" w14:textId="77777777" w:rsidR="002F732D" w:rsidRPr="00164C33" w:rsidRDefault="002F732D" w:rsidP="00B253A8">
            <w:pPr>
              <w:spacing w:after="0"/>
              <w:jc w:val="both"/>
              <w:rPr>
                <w:rFonts w:ascii="Helvetíca" w:hAnsi="Helvetíca" w:hint="eastAsia"/>
              </w:rPr>
            </w:pPr>
            <w:r w:rsidRPr="00164C33">
              <w:rPr>
                <w:rFonts w:ascii="Helvetíca" w:hAnsi="Helvetíca"/>
              </w:rPr>
              <w:t>Versión 5</w:t>
            </w:r>
          </w:p>
          <w:p w14:paraId="2EB5557A" w14:textId="7B07436F" w:rsidR="002F732D" w:rsidRPr="00164C33" w:rsidRDefault="00B741E4" w:rsidP="00B253A8">
            <w:pPr>
              <w:spacing w:after="0"/>
              <w:jc w:val="both"/>
              <w:rPr>
                <w:rFonts w:ascii="Helvetíca" w:hAnsi="Helvetíca" w:hint="eastAsia"/>
              </w:rPr>
            </w:pPr>
            <w:r>
              <w:rPr>
                <w:rFonts w:ascii="Helvetíca" w:hAnsi="Helvetíca"/>
              </w:rPr>
              <w:t>13/09/2024</w:t>
            </w:r>
          </w:p>
        </w:tc>
        <w:tc>
          <w:tcPr>
            <w:tcW w:w="7270" w:type="dxa"/>
            <w:tcBorders>
              <w:top w:val="single" w:sz="4" w:space="0" w:color="auto"/>
              <w:left w:val="single" w:sz="4" w:space="0" w:color="auto"/>
              <w:bottom w:val="single" w:sz="4" w:space="0" w:color="auto"/>
              <w:right w:val="single" w:sz="4" w:space="0" w:color="auto"/>
            </w:tcBorders>
            <w:vAlign w:val="center"/>
            <w:hideMark/>
          </w:tcPr>
          <w:p w14:paraId="7D9CED34" w14:textId="77777777" w:rsidR="002F732D" w:rsidRDefault="002F732D" w:rsidP="00B253A8">
            <w:pPr>
              <w:spacing w:after="0"/>
              <w:jc w:val="both"/>
              <w:rPr>
                <w:rFonts w:ascii="Helvetíca" w:hAnsi="Helvetíca" w:hint="eastAsia"/>
                <w:b/>
                <w:bCs/>
              </w:rPr>
            </w:pPr>
            <w:r w:rsidRPr="00BC0259">
              <w:rPr>
                <w:rFonts w:ascii="Helvetíca" w:hAnsi="Helvetíca"/>
                <w:b/>
                <w:bCs/>
              </w:rPr>
              <w:t>Relación con Proveedores de Tecnologías de la Información y las Comunicaciones</w:t>
            </w:r>
          </w:p>
          <w:p w14:paraId="0844E119" w14:textId="77777777" w:rsidR="002F732D" w:rsidRPr="00164C33" w:rsidRDefault="002F732D" w:rsidP="00B253A8">
            <w:pPr>
              <w:spacing w:after="0"/>
              <w:jc w:val="both"/>
              <w:rPr>
                <w:rFonts w:ascii="Helvetíca" w:hAnsi="Helvetíca" w:hint="eastAsia"/>
              </w:rPr>
            </w:pPr>
            <w:r w:rsidRPr="00164C33">
              <w:rPr>
                <w:rFonts w:ascii="Helvetíca" w:hAnsi="Helvetíca"/>
              </w:rPr>
              <w:t>Dirigida a las entidades del Estado</w:t>
            </w:r>
          </w:p>
        </w:tc>
      </w:tr>
    </w:tbl>
    <w:p w14:paraId="1B3BAFF7" w14:textId="77777777" w:rsidR="002F732D" w:rsidRPr="00164C33" w:rsidRDefault="002F732D" w:rsidP="00B253A8">
      <w:pPr>
        <w:spacing w:after="0"/>
        <w:jc w:val="both"/>
        <w:rPr>
          <w:rFonts w:ascii="Helvetíca" w:hAnsi="Helvetíca" w:cs="Lucida Sans Unicode" w:hint="eastAsia"/>
          <w:b/>
        </w:rPr>
      </w:pPr>
    </w:p>
    <w:p w14:paraId="5BDA51D9" w14:textId="77777777" w:rsidR="002F732D" w:rsidRPr="00164C33" w:rsidRDefault="002F732D" w:rsidP="00B253A8">
      <w:pPr>
        <w:spacing w:after="0"/>
        <w:jc w:val="both"/>
        <w:rPr>
          <w:rFonts w:ascii="Helvetíca" w:hAnsi="Helvetíca" w:hint="eastAsia"/>
          <w:shd w:val="clear" w:color="auto" w:fill="FFFFFF"/>
          <w:lang w:eastAsia="es-ES_tradnl"/>
        </w:rPr>
      </w:pPr>
      <w:r w:rsidRPr="00164C33">
        <w:rPr>
          <w:rFonts w:ascii="Helvetíca" w:hAnsi="Helvetíca"/>
          <w:shd w:val="clear" w:color="auto" w:fill="FFFFFF"/>
          <w:lang w:eastAsia="es-ES_tradnl"/>
        </w:rPr>
        <w:t xml:space="preserve">Comentarios, sugerencias o correcciones pueden ser enviadas al correo electrónico: </w:t>
      </w:r>
      <w:hyperlink r:id="rId44" w:history="1">
        <w:r w:rsidRPr="00164C33">
          <w:rPr>
            <w:rStyle w:val="Hipervnculo"/>
            <w:rFonts w:ascii="Helvetíca" w:eastAsia="Times New Roman" w:hAnsi="Helvetíca" w:cs="Arial"/>
            <w:sz w:val="21"/>
            <w:szCs w:val="21"/>
            <w:shd w:val="clear" w:color="auto" w:fill="FFFFFF"/>
            <w:lang w:eastAsia="es-ES_tradnl"/>
          </w:rPr>
          <w:t>gobiernodigital@mintic.gov.co</w:t>
        </w:r>
      </w:hyperlink>
    </w:p>
    <w:p w14:paraId="6182D7BC" w14:textId="77777777" w:rsidR="002F732D" w:rsidRPr="00164C33" w:rsidRDefault="002F732D" w:rsidP="00B253A8">
      <w:pPr>
        <w:spacing w:after="0"/>
        <w:jc w:val="both"/>
        <w:rPr>
          <w:rFonts w:ascii="Helvetíca" w:hAnsi="Helvetíca" w:hint="eastAsia"/>
        </w:rPr>
      </w:pPr>
      <w:r w:rsidRPr="00164C33">
        <w:rPr>
          <w:rFonts w:ascii="Helvetíca" w:hAnsi="Helvetíca"/>
          <w:shd w:val="clear" w:color="auto" w:fill="FFFFFF"/>
          <w:lang w:eastAsia="es-ES_tradnl"/>
        </w:rPr>
        <w:t xml:space="preserve"> </w:t>
      </w:r>
    </w:p>
    <w:p w14:paraId="2742CB70" w14:textId="77777777" w:rsidR="0045611B" w:rsidRDefault="002F732D" w:rsidP="00B253A8">
      <w:pPr>
        <w:spacing w:after="0"/>
        <w:jc w:val="both"/>
        <w:rPr>
          <w:rFonts w:ascii="Helvetíca" w:hAnsi="Helvetíca" w:hint="eastAsia"/>
          <w:b/>
          <w:bCs/>
        </w:rPr>
      </w:pPr>
      <w:r w:rsidRPr="00164C33">
        <w:rPr>
          <w:rFonts w:ascii="Helvetíca" w:hAnsi="Helvetíca"/>
          <w:b/>
          <w:bCs/>
        </w:rPr>
        <w:t>Modelo de Seguridad y Privacidad de la Información</w:t>
      </w:r>
      <w:r>
        <w:rPr>
          <w:rFonts w:ascii="Helvetíca" w:hAnsi="Helvetíca"/>
          <w:b/>
          <w:bCs/>
        </w:rPr>
        <w:t xml:space="preserve"> </w:t>
      </w:r>
    </w:p>
    <w:p w14:paraId="739B2255" w14:textId="6ACF2171" w:rsidR="002F732D" w:rsidRPr="00164C33" w:rsidRDefault="0045611B" w:rsidP="00B253A8">
      <w:pPr>
        <w:spacing w:after="0"/>
        <w:jc w:val="both"/>
        <w:rPr>
          <w:rFonts w:ascii="Helvetíca" w:hAnsi="Helvetíca" w:hint="eastAsia"/>
          <w:b/>
          <w:bCs/>
        </w:rPr>
      </w:pPr>
      <w:r w:rsidRPr="0045611B">
        <w:rPr>
          <w:rFonts w:ascii="Helvetíca" w:hAnsi="Helvetíca"/>
          <w:b/>
          <w:bCs/>
        </w:rPr>
        <w:t>Relación con Proveedores de Tecnologías de la Información y las Comunicaciones</w:t>
      </w:r>
      <w:r>
        <w:rPr>
          <w:rFonts w:ascii="Helvetíca" w:hAnsi="Helvetíca"/>
          <w:b/>
          <w:bCs/>
        </w:rPr>
        <w:t xml:space="preserve"> </w:t>
      </w:r>
      <w:r w:rsidR="002F732D">
        <w:rPr>
          <w:rFonts w:ascii="Helvetíca" w:hAnsi="Helvetíca"/>
          <w:b/>
          <w:bCs/>
        </w:rPr>
        <w:t>V 5</w:t>
      </w:r>
      <w:r w:rsidR="002F732D" w:rsidRPr="00164C33">
        <w:rPr>
          <w:rFonts w:ascii="Helvetíca" w:hAnsi="Helvetíca"/>
          <w:b/>
          <w:bCs/>
        </w:rPr>
        <w:t>.0</w:t>
      </w:r>
    </w:p>
    <w:p w14:paraId="21810B52" w14:textId="77777777" w:rsidR="002F732D" w:rsidRPr="00164C33" w:rsidRDefault="002F732D" w:rsidP="00B253A8">
      <w:pPr>
        <w:spacing w:after="0"/>
        <w:jc w:val="both"/>
        <w:rPr>
          <w:rFonts w:ascii="Helvetíca" w:hAnsi="Helvetíca" w:cs="Lucida Sans Unicode" w:hint="eastAsia"/>
          <w:color w:val="000000" w:themeColor="text1"/>
        </w:rPr>
      </w:pPr>
      <w:r w:rsidRPr="00164C33">
        <w:rPr>
          <w:rFonts w:ascii="Helvetíca" w:hAnsi="Helvetíca"/>
          <w:noProof/>
        </w:rPr>
        <w:drawing>
          <wp:inline distT="0" distB="0" distL="0" distR="0" wp14:anchorId="20DEC5E7" wp14:editId="1D5AE52B">
            <wp:extent cx="835025" cy="294005"/>
            <wp:effectExtent l="0" t="0" r="3175" b="0"/>
            <wp:docPr id="49394636" name="Imagen 49394636"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Licencia Creative Comm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4C5B27C0" w14:textId="78AB9BB1" w:rsidR="00F67C2E" w:rsidRDefault="002F732D" w:rsidP="00B253A8">
      <w:pPr>
        <w:spacing w:after="0"/>
        <w:jc w:val="both"/>
        <w:rPr>
          <w:rFonts w:ascii="Helvetíca" w:hAnsi="Helvetíca" w:cs="Lucida Sans Unicode" w:hint="eastAsia"/>
          <w:color w:val="000000" w:themeColor="text1"/>
        </w:rPr>
      </w:pPr>
      <w:r w:rsidRPr="00164C33">
        <w:rPr>
          <w:rFonts w:ascii="Helvetíca" w:hAnsi="Helvetíca" w:cs="Lucida Sans Unicode"/>
          <w:color w:val="000000" w:themeColor="text1"/>
        </w:rPr>
        <w:t xml:space="preserve">Esta guía de la Dirección de Gobierno Digital se encuentra bajo una </w:t>
      </w:r>
      <w:hyperlink r:id="rId45" w:history="1">
        <w:r w:rsidRPr="00164C33">
          <w:rPr>
            <w:rStyle w:val="Hipervnculo"/>
            <w:rFonts w:ascii="Helvetíca" w:hAnsi="Helvetíca" w:cs="Lucida Sans Unicode"/>
            <w:color w:val="000000" w:themeColor="text1"/>
          </w:rPr>
          <w:t>Licencia Creative Commons Atribución 4.0 Internacional</w:t>
        </w:r>
      </w:hyperlink>
      <w:r w:rsidRPr="00164C33">
        <w:rPr>
          <w:rFonts w:ascii="Helvetíca" w:hAnsi="Helvetíca" w:cs="Lucida Sans Unicode"/>
          <w:color w:val="000000" w:themeColor="text1"/>
        </w:rPr>
        <w:t xml:space="preserve">. </w:t>
      </w:r>
    </w:p>
    <w:p w14:paraId="7E390009" w14:textId="77777777" w:rsidR="00F67C2E" w:rsidRDefault="00F67C2E" w:rsidP="00B253A8">
      <w:pPr>
        <w:spacing w:after="0"/>
        <w:jc w:val="both"/>
        <w:rPr>
          <w:rFonts w:ascii="Helvetíca" w:hAnsi="Helvetíca" w:cs="Lucida Sans Unicode" w:hint="eastAsia"/>
          <w:color w:val="000000" w:themeColor="text1"/>
        </w:rPr>
      </w:pPr>
    </w:p>
    <w:p w14:paraId="1FB3F2DD" w14:textId="77777777" w:rsidR="00F67C2E" w:rsidRPr="00164C33" w:rsidRDefault="00F67C2E" w:rsidP="00B253A8">
      <w:pPr>
        <w:spacing w:after="0"/>
        <w:jc w:val="both"/>
        <w:rPr>
          <w:rFonts w:ascii="Helvetíca" w:hAnsi="Helvetíca" w:cs="Lucida Sans Unicode" w:hint="eastAsia"/>
          <w:color w:val="000000" w:themeColor="text1"/>
        </w:rPr>
      </w:pPr>
    </w:p>
    <w:p w14:paraId="37321987" w14:textId="77777777" w:rsidR="002F732D" w:rsidRPr="00164C33" w:rsidRDefault="002F732D" w:rsidP="00B253A8">
      <w:pPr>
        <w:spacing w:after="0"/>
        <w:jc w:val="both"/>
        <w:rPr>
          <w:rFonts w:ascii="Helvetíca" w:hAnsi="Helvetíca" w:cs="Lucida Sans Unicode" w:hint="eastAsia"/>
          <w:color w:val="000000" w:themeColor="text1"/>
        </w:rPr>
      </w:pPr>
    </w:p>
    <w:sdt>
      <w:sdtPr>
        <w:rPr>
          <w:rFonts w:ascii="Helvetíca" w:eastAsiaTheme="minorEastAsia" w:hAnsi="Helvetíca" w:cstheme="minorBidi"/>
          <w:smallCaps/>
          <w:color w:val="auto"/>
          <w:sz w:val="22"/>
          <w:szCs w:val="22"/>
          <w:lang w:val="es-ES" w:eastAsia="en-US"/>
        </w:rPr>
        <w:id w:val="-1796206247"/>
        <w:docPartObj>
          <w:docPartGallery w:val="Table of Contents"/>
          <w:docPartUnique/>
        </w:docPartObj>
      </w:sdtPr>
      <w:sdtEndPr>
        <w:rPr>
          <w:b/>
          <w:smallCaps w:val="0"/>
          <w:sz w:val="24"/>
        </w:rPr>
      </w:sdtEndPr>
      <w:sdtContent>
        <w:p w14:paraId="50891201" w14:textId="77777777" w:rsidR="002535A5" w:rsidRDefault="002535A5" w:rsidP="00B253A8">
          <w:pPr>
            <w:pStyle w:val="TtuloTDC"/>
            <w:spacing w:before="0"/>
            <w:jc w:val="both"/>
            <w:rPr>
              <w:rFonts w:ascii="Helvetíca" w:eastAsiaTheme="minorEastAsia" w:hAnsi="Helvetíca" w:cstheme="minorBidi" w:hint="eastAsia"/>
              <w:smallCaps/>
              <w:color w:val="auto"/>
              <w:sz w:val="22"/>
              <w:szCs w:val="22"/>
              <w:lang w:val="es-ES" w:eastAsia="en-US"/>
            </w:rPr>
          </w:pPr>
        </w:p>
        <w:p w14:paraId="38E4BC7E" w14:textId="77777777" w:rsidR="002535A5" w:rsidRDefault="002535A5">
          <w:pPr>
            <w:rPr>
              <w:rFonts w:ascii="Helvetíca" w:eastAsiaTheme="minorEastAsia" w:hAnsi="Helvetíca" w:hint="eastAsia"/>
              <w:smallCaps/>
              <w:lang w:val="es-ES"/>
            </w:rPr>
          </w:pPr>
          <w:r>
            <w:rPr>
              <w:rFonts w:ascii="Helvetíca" w:eastAsiaTheme="minorEastAsia" w:hAnsi="Helvetíca" w:hint="eastAsia"/>
              <w:smallCaps/>
              <w:sz w:val="22"/>
              <w:lang w:val="es-ES"/>
            </w:rPr>
            <w:br w:type="page"/>
          </w:r>
        </w:p>
        <w:p w14:paraId="180A1129" w14:textId="35848B67" w:rsidR="002F732D" w:rsidRPr="00396239" w:rsidRDefault="00F67C2E" w:rsidP="00B253A8">
          <w:pPr>
            <w:pStyle w:val="TtuloTDC"/>
            <w:spacing w:before="0"/>
            <w:jc w:val="both"/>
            <w:rPr>
              <w:rStyle w:val="Ttulo5Car"/>
              <w:rFonts w:ascii="Nunito Black" w:hAnsi="Nunito Black"/>
              <w:b w:val="0"/>
              <w:bCs/>
              <w:color w:val="002060"/>
              <w:sz w:val="44"/>
              <w:szCs w:val="22"/>
            </w:rPr>
          </w:pPr>
          <w:r w:rsidRPr="00F67C2E">
            <w:rPr>
              <w:rStyle w:val="Ttulo5Car"/>
              <w:rFonts w:ascii="Nunito Black" w:hAnsi="Nunito Black"/>
              <w:b w:val="0"/>
              <w:bCs/>
              <w:color w:val="002060"/>
              <w:sz w:val="44"/>
              <w:szCs w:val="22"/>
            </w:rPr>
            <w:t>CONTENIDO</w:t>
          </w:r>
        </w:p>
        <w:p w14:paraId="5CB0F798" w14:textId="77777777" w:rsidR="0045218E" w:rsidRPr="0045218E" w:rsidRDefault="0045218E" w:rsidP="00B253A8">
          <w:pPr>
            <w:spacing w:after="0"/>
          </w:pPr>
        </w:p>
        <w:p w14:paraId="5540FF73" w14:textId="0015F969" w:rsidR="002F732D" w:rsidRPr="001C1298" w:rsidRDefault="002F732D" w:rsidP="00B253A8">
          <w:pPr>
            <w:pStyle w:val="TDC3"/>
            <w:tabs>
              <w:tab w:val="left" w:pos="804"/>
              <w:tab w:val="right" w:leader="dot" w:pos="9394"/>
            </w:tabs>
            <w:spacing w:after="0"/>
            <w:rPr>
              <w:rFonts w:ascii="Nunito" w:eastAsiaTheme="minorEastAsia" w:hAnsi="Nunito"/>
              <w:noProof/>
              <w:szCs w:val="24"/>
              <w:lang w:val="en-US"/>
            </w:rPr>
          </w:pPr>
          <w:r w:rsidRPr="00164C33">
            <w:rPr>
              <w:rFonts w:ascii="Helvetíca" w:hAnsi="Helvetíca"/>
            </w:rPr>
            <w:fldChar w:fldCharType="begin"/>
          </w:r>
          <w:r w:rsidRPr="00164C33">
            <w:rPr>
              <w:rFonts w:ascii="Helvetíca" w:hAnsi="Helvetíca"/>
            </w:rPr>
            <w:instrText xml:space="preserve"> TOC \o "1-3" \h \z \u </w:instrText>
          </w:r>
          <w:r w:rsidRPr="00164C33">
            <w:rPr>
              <w:rFonts w:ascii="Helvetíca" w:hAnsi="Helvetíca"/>
            </w:rPr>
            <w:fldChar w:fldCharType="separate"/>
          </w:r>
          <w:hyperlink w:anchor="_Toc95727117" w:history="1">
            <w:r w:rsidRPr="001C1298">
              <w:rPr>
                <w:rStyle w:val="Hipervnculo"/>
                <w:rFonts w:ascii="Nunito" w:hAnsi="Nunito"/>
                <w:noProof/>
                <w:szCs w:val="24"/>
              </w:rPr>
              <w:t>Relación con proveedores de seguridad digital</w:t>
            </w:r>
            <w:r w:rsidRPr="001C1298">
              <w:rPr>
                <w:rFonts w:ascii="Nunito" w:hAnsi="Nunito"/>
                <w:noProof/>
                <w:webHidden/>
                <w:szCs w:val="24"/>
              </w:rPr>
              <w:tab/>
            </w:r>
            <w:r w:rsidRPr="001C1298">
              <w:rPr>
                <w:rFonts w:ascii="Nunito" w:hAnsi="Nunito"/>
                <w:noProof/>
                <w:webHidden/>
                <w:szCs w:val="24"/>
              </w:rPr>
              <w:fldChar w:fldCharType="begin"/>
            </w:r>
            <w:r w:rsidRPr="001C1298">
              <w:rPr>
                <w:rFonts w:ascii="Nunito" w:hAnsi="Nunito"/>
                <w:noProof/>
                <w:webHidden/>
                <w:szCs w:val="24"/>
              </w:rPr>
              <w:instrText xml:space="preserve"> PAGEREF _Toc95727117 \h </w:instrText>
            </w:r>
            <w:r w:rsidRPr="001C1298">
              <w:rPr>
                <w:rFonts w:ascii="Nunito" w:hAnsi="Nunito"/>
                <w:noProof/>
                <w:webHidden/>
                <w:szCs w:val="24"/>
              </w:rPr>
            </w:r>
            <w:r w:rsidRPr="001C1298">
              <w:rPr>
                <w:rFonts w:ascii="Nunito" w:hAnsi="Nunito"/>
                <w:noProof/>
                <w:webHidden/>
                <w:szCs w:val="24"/>
              </w:rPr>
              <w:fldChar w:fldCharType="separate"/>
            </w:r>
            <w:r w:rsidRPr="001C1298">
              <w:rPr>
                <w:rFonts w:ascii="Nunito" w:hAnsi="Nunito"/>
                <w:noProof/>
                <w:webHidden/>
                <w:szCs w:val="24"/>
              </w:rPr>
              <w:t>4</w:t>
            </w:r>
            <w:r w:rsidRPr="001C1298">
              <w:rPr>
                <w:rFonts w:ascii="Nunito" w:hAnsi="Nunito"/>
                <w:noProof/>
                <w:webHidden/>
                <w:szCs w:val="24"/>
              </w:rPr>
              <w:fldChar w:fldCharType="end"/>
            </w:r>
          </w:hyperlink>
        </w:p>
        <w:p w14:paraId="3994C967" w14:textId="3F16AD47" w:rsidR="002F732D" w:rsidRPr="001C1298" w:rsidRDefault="0031078E" w:rsidP="00B253A8">
          <w:pPr>
            <w:pStyle w:val="TDC3"/>
            <w:tabs>
              <w:tab w:val="left" w:pos="847"/>
              <w:tab w:val="right" w:leader="dot" w:pos="9394"/>
            </w:tabs>
            <w:spacing w:after="0"/>
            <w:rPr>
              <w:rFonts w:ascii="Nunito" w:eastAsiaTheme="minorEastAsia" w:hAnsi="Nunito"/>
              <w:noProof/>
              <w:szCs w:val="24"/>
              <w:lang w:val="en-US"/>
            </w:rPr>
          </w:pPr>
          <w:hyperlink w:anchor="_Toc95727118" w:history="1">
            <w:r w:rsidR="001C1298" w:rsidRPr="001C1298">
              <w:rPr>
                <w:rStyle w:val="Hipervnculo"/>
                <w:rFonts w:ascii="Nunito" w:hAnsi="Nunito"/>
                <w:noProof/>
                <w:szCs w:val="24"/>
              </w:rPr>
              <w:t>1</w:t>
            </w:r>
            <w:r w:rsidR="002F732D" w:rsidRPr="001C1298">
              <w:rPr>
                <w:rStyle w:val="Hipervnculo"/>
                <w:rFonts w:ascii="Nunito" w:hAnsi="Nunito"/>
                <w:noProof/>
                <w:szCs w:val="24"/>
              </w:rPr>
              <w:t>.</w:t>
            </w:r>
            <w:r w:rsidR="002F732D" w:rsidRPr="001C1298">
              <w:rPr>
                <w:rFonts w:ascii="Nunito" w:eastAsiaTheme="minorEastAsia" w:hAnsi="Nunito"/>
                <w:noProof/>
                <w:szCs w:val="24"/>
                <w:lang w:val="en-US"/>
              </w:rPr>
              <w:tab/>
            </w:r>
            <w:r w:rsidR="002F732D" w:rsidRPr="001C1298">
              <w:rPr>
                <w:rStyle w:val="Hipervnculo"/>
                <w:rFonts w:ascii="Nunito" w:hAnsi="Nunito"/>
                <w:noProof/>
                <w:szCs w:val="24"/>
              </w:rPr>
              <w:t>Planificación de las relaciones con Proveedores</w:t>
            </w:r>
            <w:r w:rsidR="002F732D" w:rsidRPr="001C1298">
              <w:rPr>
                <w:rFonts w:ascii="Nunito" w:hAnsi="Nunito"/>
                <w:noProof/>
                <w:webHidden/>
                <w:szCs w:val="24"/>
              </w:rPr>
              <w:tab/>
            </w:r>
            <w:r w:rsidR="002F732D" w:rsidRPr="001C1298">
              <w:rPr>
                <w:rFonts w:ascii="Nunito" w:hAnsi="Nunito"/>
                <w:noProof/>
                <w:webHidden/>
                <w:szCs w:val="24"/>
              </w:rPr>
              <w:fldChar w:fldCharType="begin"/>
            </w:r>
            <w:r w:rsidR="002F732D" w:rsidRPr="001C1298">
              <w:rPr>
                <w:rFonts w:ascii="Nunito" w:hAnsi="Nunito"/>
                <w:noProof/>
                <w:webHidden/>
                <w:szCs w:val="24"/>
              </w:rPr>
              <w:instrText xml:space="preserve"> PAGEREF _Toc95727118 \h </w:instrText>
            </w:r>
            <w:r w:rsidR="002F732D" w:rsidRPr="001C1298">
              <w:rPr>
                <w:rFonts w:ascii="Nunito" w:hAnsi="Nunito"/>
                <w:noProof/>
                <w:webHidden/>
                <w:szCs w:val="24"/>
              </w:rPr>
            </w:r>
            <w:r w:rsidR="002F732D" w:rsidRPr="001C1298">
              <w:rPr>
                <w:rFonts w:ascii="Nunito" w:hAnsi="Nunito"/>
                <w:noProof/>
                <w:webHidden/>
                <w:szCs w:val="24"/>
              </w:rPr>
              <w:fldChar w:fldCharType="separate"/>
            </w:r>
            <w:r w:rsidR="002F732D" w:rsidRPr="001C1298">
              <w:rPr>
                <w:rFonts w:ascii="Nunito" w:hAnsi="Nunito"/>
                <w:noProof/>
                <w:webHidden/>
                <w:szCs w:val="24"/>
              </w:rPr>
              <w:t>5</w:t>
            </w:r>
            <w:r w:rsidR="002F732D" w:rsidRPr="001C1298">
              <w:rPr>
                <w:rFonts w:ascii="Nunito" w:hAnsi="Nunito"/>
                <w:noProof/>
                <w:webHidden/>
                <w:szCs w:val="24"/>
              </w:rPr>
              <w:fldChar w:fldCharType="end"/>
            </w:r>
          </w:hyperlink>
        </w:p>
        <w:p w14:paraId="1BFF3A1B" w14:textId="4A2C863A" w:rsidR="002F732D" w:rsidRPr="001C1298" w:rsidRDefault="0031078E" w:rsidP="00B253A8">
          <w:pPr>
            <w:pStyle w:val="TDC3"/>
            <w:tabs>
              <w:tab w:val="left" w:pos="847"/>
              <w:tab w:val="right" w:leader="dot" w:pos="9394"/>
            </w:tabs>
            <w:spacing w:after="0"/>
            <w:rPr>
              <w:rFonts w:ascii="Nunito" w:eastAsiaTheme="minorEastAsia" w:hAnsi="Nunito"/>
              <w:noProof/>
              <w:szCs w:val="24"/>
              <w:lang w:val="en-US"/>
            </w:rPr>
          </w:pPr>
          <w:hyperlink w:anchor="_Toc95727119" w:history="1">
            <w:r w:rsidR="001C1298" w:rsidRPr="001C1298">
              <w:rPr>
                <w:rStyle w:val="Hipervnculo"/>
                <w:rFonts w:ascii="Nunito" w:hAnsi="Nunito"/>
                <w:noProof/>
                <w:szCs w:val="24"/>
              </w:rPr>
              <w:t>2</w:t>
            </w:r>
            <w:r w:rsidR="002F732D" w:rsidRPr="001C1298">
              <w:rPr>
                <w:rStyle w:val="Hipervnculo"/>
                <w:rFonts w:ascii="Nunito" w:hAnsi="Nunito"/>
                <w:noProof/>
                <w:szCs w:val="24"/>
              </w:rPr>
              <w:t>.</w:t>
            </w:r>
            <w:r w:rsidR="002F732D" w:rsidRPr="001C1298">
              <w:rPr>
                <w:rFonts w:ascii="Nunito" w:eastAsiaTheme="minorEastAsia" w:hAnsi="Nunito"/>
                <w:noProof/>
                <w:szCs w:val="24"/>
                <w:lang w:val="en-US"/>
              </w:rPr>
              <w:tab/>
            </w:r>
            <w:r w:rsidR="002F732D" w:rsidRPr="001C1298">
              <w:rPr>
                <w:rStyle w:val="Hipervnculo"/>
                <w:rFonts w:ascii="Nunito" w:hAnsi="Nunito"/>
                <w:noProof/>
                <w:szCs w:val="24"/>
              </w:rPr>
              <w:t>Selección de proveedores</w:t>
            </w:r>
            <w:r w:rsidR="002F732D" w:rsidRPr="001C1298">
              <w:rPr>
                <w:rFonts w:ascii="Nunito" w:hAnsi="Nunito"/>
                <w:noProof/>
                <w:webHidden/>
                <w:szCs w:val="24"/>
              </w:rPr>
              <w:tab/>
            </w:r>
            <w:r w:rsidR="002F732D" w:rsidRPr="001C1298">
              <w:rPr>
                <w:rFonts w:ascii="Nunito" w:hAnsi="Nunito"/>
                <w:noProof/>
                <w:webHidden/>
                <w:szCs w:val="24"/>
              </w:rPr>
              <w:fldChar w:fldCharType="begin"/>
            </w:r>
            <w:r w:rsidR="002F732D" w:rsidRPr="001C1298">
              <w:rPr>
                <w:rFonts w:ascii="Nunito" w:hAnsi="Nunito"/>
                <w:noProof/>
                <w:webHidden/>
                <w:szCs w:val="24"/>
              </w:rPr>
              <w:instrText xml:space="preserve"> PAGEREF _Toc95727119 \h </w:instrText>
            </w:r>
            <w:r w:rsidR="002F732D" w:rsidRPr="001C1298">
              <w:rPr>
                <w:rFonts w:ascii="Nunito" w:hAnsi="Nunito"/>
                <w:noProof/>
                <w:webHidden/>
                <w:szCs w:val="24"/>
              </w:rPr>
            </w:r>
            <w:r w:rsidR="002F732D" w:rsidRPr="001C1298">
              <w:rPr>
                <w:rFonts w:ascii="Nunito" w:hAnsi="Nunito"/>
                <w:noProof/>
                <w:webHidden/>
                <w:szCs w:val="24"/>
              </w:rPr>
              <w:fldChar w:fldCharType="separate"/>
            </w:r>
            <w:r w:rsidR="002F732D" w:rsidRPr="001C1298">
              <w:rPr>
                <w:rFonts w:ascii="Nunito" w:hAnsi="Nunito"/>
                <w:noProof/>
                <w:webHidden/>
                <w:szCs w:val="24"/>
              </w:rPr>
              <w:t>8</w:t>
            </w:r>
            <w:r w:rsidR="002F732D" w:rsidRPr="001C1298">
              <w:rPr>
                <w:rFonts w:ascii="Nunito" w:hAnsi="Nunito"/>
                <w:noProof/>
                <w:webHidden/>
                <w:szCs w:val="24"/>
              </w:rPr>
              <w:fldChar w:fldCharType="end"/>
            </w:r>
          </w:hyperlink>
        </w:p>
        <w:p w14:paraId="2964CE70" w14:textId="3CFCF650" w:rsidR="002F732D" w:rsidRPr="001C1298" w:rsidRDefault="0031078E" w:rsidP="00B253A8">
          <w:pPr>
            <w:pStyle w:val="TDC3"/>
            <w:tabs>
              <w:tab w:val="right" w:leader="dot" w:pos="9394"/>
            </w:tabs>
            <w:spacing w:after="0"/>
            <w:rPr>
              <w:rFonts w:ascii="Nunito" w:eastAsiaTheme="minorEastAsia" w:hAnsi="Nunito"/>
              <w:noProof/>
              <w:szCs w:val="24"/>
              <w:lang w:val="en-US"/>
            </w:rPr>
          </w:pPr>
          <w:hyperlink w:anchor="_Toc95727120" w:history="1">
            <w:r w:rsidR="001C1298" w:rsidRPr="001C1298">
              <w:rPr>
                <w:rStyle w:val="Hipervnculo"/>
                <w:rFonts w:ascii="Nunito" w:hAnsi="Nunito"/>
                <w:noProof/>
                <w:szCs w:val="24"/>
              </w:rPr>
              <w:t>3</w:t>
            </w:r>
            <w:r w:rsidR="002F732D" w:rsidRPr="001C1298">
              <w:rPr>
                <w:rStyle w:val="Hipervnculo"/>
                <w:rFonts w:ascii="Nunito" w:hAnsi="Nunito"/>
                <w:noProof/>
                <w:szCs w:val="24"/>
              </w:rPr>
              <w:t>. Negociación de Acuerdos con Proveedores</w:t>
            </w:r>
            <w:r w:rsidR="002F732D" w:rsidRPr="001C1298">
              <w:rPr>
                <w:rFonts w:ascii="Nunito" w:hAnsi="Nunito"/>
                <w:noProof/>
                <w:webHidden/>
                <w:szCs w:val="24"/>
              </w:rPr>
              <w:tab/>
            </w:r>
            <w:r w:rsidR="002F732D" w:rsidRPr="001C1298">
              <w:rPr>
                <w:rFonts w:ascii="Nunito" w:hAnsi="Nunito"/>
                <w:noProof/>
                <w:webHidden/>
                <w:szCs w:val="24"/>
              </w:rPr>
              <w:fldChar w:fldCharType="begin"/>
            </w:r>
            <w:r w:rsidR="002F732D" w:rsidRPr="001C1298">
              <w:rPr>
                <w:rFonts w:ascii="Nunito" w:hAnsi="Nunito"/>
                <w:noProof/>
                <w:webHidden/>
                <w:szCs w:val="24"/>
              </w:rPr>
              <w:instrText xml:space="preserve"> PAGEREF _Toc95727120 \h </w:instrText>
            </w:r>
            <w:r w:rsidR="002F732D" w:rsidRPr="001C1298">
              <w:rPr>
                <w:rFonts w:ascii="Nunito" w:hAnsi="Nunito"/>
                <w:noProof/>
                <w:webHidden/>
                <w:szCs w:val="24"/>
              </w:rPr>
            </w:r>
            <w:r w:rsidR="002F732D" w:rsidRPr="001C1298">
              <w:rPr>
                <w:rFonts w:ascii="Nunito" w:hAnsi="Nunito"/>
                <w:noProof/>
                <w:webHidden/>
                <w:szCs w:val="24"/>
              </w:rPr>
              <w:fldChar w:fldCharType="separate"/>
            </w:r>
            <w:r w:rsidR="002F732D" w:rsidRPr="001C1298">
              <w:rPr>
                <w:rFonts w:ascii="Nunito" w:hAnsi="Nunito"/>
                <w:noProof/>
                <w:webHidden/>
                <w:szCs w:val="24"/>
              </w:rPr>
              <w:t>12</w:t>
            </w:r>
            <w:r w:rsidR="002F732D" w:rsidRPr="001C1298">
              <w:rPr>
                <w:rFonts w:ascii="Nunito" w:hAnsi="Nunito"/>
                <w:noProof/>
                <w:webHidden/>
                <w:szCs w:val="24"/>
              </w:rPr>
              <w:fldChar w:fldCharType="end"/>
            </w:r>
          </w:hyperlink>
        </w:p>
        <w:p w14:paraId="1B50741C" w14:textId="51960F31" w:rsidR="002F732D" w:rsidRPr="001C1298" w:rsidRDefault="0031078E" w:rsidP="00B253A8">
          <w:pPr>
            <w:pStyle w:val="TDC3"/>
            <w:tabs>
              <w:tab w:val="right" w:leader="dot" w:pos="9394"/>
            </w:tabs>
            <w:spacing w:after="0"/>
            <w:rPr>
              <w:rFonts w:ascii="Nunito" w:eastAsiaTheme="minorEastAsia" w:hAnsi="Nunito"/>
              <w:noProof/>
              <w:szCs w:val="24"/>
              <w:lang w:val="en-US"/>
            </w:rPr>
          </w:pPr>
          <w:hyperlink w:anchor="_Toc95727121" w:history="1">
            <w:r w:rsidR="001C1298" w:rsidRPr="001C1298">
              <w:rPr>
                <w:rStyle w:val="Hipervnculo"/>
                <w:rFonts w:ascii="Nunito" w:hAnsi="Nunito"/>
                <w:noProof/>
                <w:szCs w:val="24"/>
              </w:rPr>
              <w:t>4</w:t>
            </w:r>
            <w:r w:rsidR="002F732D" w:rsidRPr="001C1298">
              <w:rPr>
                <w:rStyle w:val="Hipervnculo"/>
                <w:rFonts w:ascii="Nunito" w:hAnsi="Nunito"/>
                <w:noProof/>
                <w:szCs w:val="24"/>
              </w:rPr>
              <w:t>. Gestión de relaciones con proveedores.</w:t>
            </w:r>
            <w:r w:rsidR="002F732D" w:rsidRPr="001C1298">
              <w:rPr>
                <w:rFonts w:ascii="Nunito" w:hAnsi="Nunito"/>
                <w:noProof/>
                <w:webHidden/>
                <w:szCs w:val="24"/>
              </w:rPr>
              <w:tab/>
            </w:r>
            <w:r w:rsidR="002F732D" w:rsidRPr="001C1298">
              <w:rPr>
                <w:rFonts w:ascii="Nunito" w:hAnsi="Nunito"/>
                <w:noProof/>
                <w:webHidden/>
                <w:szCs w:val="24"/>
              </w:rPr>
              <w:fldChar w:fldCharType="begin"/>
            </w:r>
            <w:r w:rsidR="002F732D" w:rsidRPr="001C1298">
              <w:rPr>
                <w:rFonts w:ascii="Nunito" w:hAnsi="Nunito"/>
                <w:noProof/>
                <w:webHidden/>
                <w:szCs w:val="24"/>
              </w:rPr>
              <w:instrText xml:space="preserve"> PAGEREF _Toc95727121 \h </w:instrText>
            </w:r>
            <w:r w:rsidR="002F732D" w:rsidRPr="001C1298">
              <w:rPr>
                <w:rFonts w:ascii="Nunito" w:hAnsi="Nunito"/>
                <w:noProof/>
                <w:webHidden/>
                <w:szCs w:val="24"/>
              </w:rPr>
            </w:r>
            <w:r w:rsidR="002F732D" w:rsidRPr="001C1298">
              <w:rPr>
                <w:rFonts w:ascii="Nunito" w:hAnsi="Nunito"/>
                <w:noProof/>
                <w:webHidden/>
                <w:szCs w:val="24"/>
              </w:rPr>
              <w:fldChar w:fldCharType="separate"/>
            </w:r>
            <w:r w:rsidR="002F732D" w:rsidRPr="001C1298">
              <w:rPr>
                <w:rFonts w:ascii="Nunito" w:hAnsi="Nunito"/>
                <w:noProof/>
                <w:webHidden/>
                <w:szCs w:val="24"/>
              </w:rPr>
              <w:t>15</w:t>
            </w:r>
            <w:r w:rsidR="002F732D" w:rsidRPr="001C1298">
              <w:rPr>
                <w:rFonts w:ascii="Nunito" w:hAnsi="Nunito"/>
                <w:noProof/>
                <w:webHidden/>
                <w:szCs w:val="24"/>
              </w:rPr>
              <w:fldChar w:fldCharType="end"/>
            </w:r>
          </w:hyperlink>
        </w:p>
        <w:p w14:paraId="78830C58" w14:textId="7B946301" w:rsidR="002F732D" w:rsidRPr="001C1298" w:rsidRDefault="0031078E" w:rsidP="00B253A8">
          <w:pPr>
            <w:pStyle w:val="TDC3"/>
            <w:tabs>
              <w:tab w:val="right" w:leader="dot" w:pos="9394"/>
            </w:tabs>
            <w:spacing w:after="0"/>
            <w:rPr>
              <w:rFonts w:ascii="Nunito" w:eastAsiaTheme="minorEastAsia" w:hAnsi="Nunito"/>
              <w:noProof/>
              <w:szCs w:val="24"/>
              <w:lang w:val="en-US"/>
            </w:rPr>
          </w:pPr>
          <w:hyperlink w:anchor="_Toc95727122" w:history="1">
            <w:r w:rsidR="001C1298" w:rsidRPr="001C1298">
              <w:rPr>
                <w:rStyle w:val="Hipervnculo"/>
                <w:rFonts w:ascii="Nunito" w:hAnsi="Nunito"/>
                <w:noProof/>
                <w:szCs w:val="24"/>
              </w:rPr>
              <w:t>5</w:t>
            </w:r>
            <w:r w:rsidR="002F732D" w:rsidRPr="001C1298">
              <w:rPr>
                <w:rStyle w:val="Hipervnculo"/>
                <w:rFonts w:ascii="Nunito" w:hAnsi="Nunito"/>
                <w:noProof/>
                <w:szCs w:val="24"/>
              </w:rPr>
              <w:t>. Proceso de terminación de la relación con el proveedor</w:t>
            </w:r>
            <w:r w:rsidR="002F732D" w:rsidRPr="001C1298">
              <w:rPr>
                <w:rFonts w:ascii="Nunito" w:hAnsi="Nunito"/>
                <w:noProof/>
                <w:webHidden/>
                <w:szCs w:val="24"/>
              </w:rPr>
              <w:tab/>
            </w:r>
            <w:r w:rsidR="002F732D" w:rsidRPr="001C1298">
              <w:rPr>
                <w:rFonts w:ascii="Nunito" w:hAnsi="Nunito"/>
                <w:noProof/>
                <w:webHidden/>
                <w:szCs w:val="24"/>
              </w:rPr>
              <w:fldChar w:fldCharType="begin"/>
            </w:r>
            <w:r w:rsidR="002F732D" w:rsidRPr="001C1298">
              <w:rPr>
                <w:rFonts w:ascii="Nunito" w:hAnsi="Nunito"/>
                <w:noProof/>
                <w:webHidden/>
                <w:szCs w:val="24"/>
              </w:rPr>
              <w:instrText xml:space="preserve"> PAGEREF _Toc95727122 \h </w:instrText>
            </w:r>
            <w:r w:rsidR="002F732D" w:rsidRPr="001C1298">
              <w:rPr>
                <w:rFonts w:ascii="Nunito" w:hAnsi="Nunito"/>
                <w:noProof/>
                <w:webHidden/>
                <w:szCs w:val="24"/>
              </w:rPr>
            </w:r>
            <w:r w:rsidR="002F732D" w:rsidRPr="001C1298">
              <w:rPr>
                <w:rFonts w:ascii="Nunito" w:hAnsi="Nunito"/>
                <w:noProof/>
                <w:webHidden/>
                <w:szCs w:val="24"/>
              </w:rPr>
              <w:fldChar w:fldCharType="separate"/>
            </w:r>
            <w:r w:rsidR="002F732D" w:rsidRPr="001C1298">
              <w:rPr>
                <w:rFonts w:ascii="Nunito" w:hAnsi="Nunito"/>
                <w:noProof/>
                <w:webHidden/>
                <w:szCs w:val="24"/>
              </w:rPr>
              <w:t>17</w:t>
            </w:r>
            <w:r w:rsidR="002F732D" w:rsidRPr="001C1298">
              <w:rPr>
                <w:rFonts w:ascii="Nunito" w:hAnsi="Nunito"/>
                <w:noProof/>
                <w:webHidden/>
                <w:szCs w:val="24"/>
              </w:rPr>
              <w:fldChar w:fldCharType="end"/>
            </w:r>
          </w:hyperlink>
        </w:p>
        <w:p w14:paraId="567D7252" w14:textId="77777777" w:rsidR="002F732D" w:rsidRPr="00164C33" w:rsidRDefault="002F732D" w:rsidP="00B253A8">
          <w:pPr>
            <w:spacing w:after="0"/>
            <w:jc w:val="both"/>
            <w:rPr>
              <w:rFonts w:ascii="Helvetíca" w:hAnsi="Helvetíca" w:hint="eastAsia"/>
            </w:rPr>
          </w:pPr>
          <w:r w:rsidRPr="00164C33">
            <w:rPr>
              <w:rFonts w:ascii="Helvetíca" w:hAnsi="Helvetíca"/>
              <w:b/>
              <w:bCs/>
              <w:lang w:val="es-ES"/>
            </w:rPr>
            <w:fldChar w:fldCharType="end"/>
          </w:r>
        </w:p>
      </w:sdtContent>
    </w:sdt>
    <w:p w14:paraId="2597926D" w14:textId="77777777" w:rsidR="002F732D" w:rsidRPr="00164C33" w:rsidRDefault="002F732D" w:rsidP="00B253A8">
      <w:pPr>
        <w:spacing w:after="0"/>
        <w:jc w:val="both"/>
        <w:rPr>
          <w:rFonts w:ascii="Helvetíca" w:hAnsi="Helvetíca" w:hint="eastAsia"/>
          <w:szCs w:val="24"/>
        </w:rPr>
      </w:pPr>
    </w:p>
    <w:p w14:paraId="42D922E2" w14:textId="77777777" w:rsidR="002F732D" w:rsidRDefault="002F732D" w:rsidP="00B253A8">
      <w:pPr>
        <w:spacing w:after="0"/>
        <w:jc w:val="both"/>
        <w:rPr>
          <w:rFonts w:ascii="Helvetíca" w:hAnsi="Helvetíca" w:hint="eastAsia"/>
          <w:szCs w:val="24"/>
        </w:rPr>
      </w:pPr>
      <w:r w:rsidRPr="00BC1EF6">
        <w:rPr>
          <w:rFonts w:ascii="Helvetíca" w:hAnsi="Helvetíca"/>
          <w:szCs w:val="24"/>
        </w:rPr>
        <w:br w:type="page"/>
      </w:r>
    </w:p>
    <w:p w14:paraId="1F1C164A" w14:textId="1DF766FD" w:rsidR="002F732D" w:rsidRPr="002535A5" w:rsidRDefault="002F732D" w:rsidP="00B253A8">
      <w:pPr>
        <w:pStyle w:val="Ttulo3"/>
        <w:spacing w:before="0"/>
        <w:jc w:val="both"/>
        <w:rPr>
          <w:rFonts w:ascii="Nunito Black" w:hAnsi="Nunito Black"/>
          <w:bCs/>
          <w:i w:val="0"/>
          <w:color w:val="4D4D4D"/>
          <w:sz w:val="48"/>
          <w:szCs w:val="48"/>
          <w:highlight w:val="cyan"/>
        </w:rPr>
      </w:pPr>
      <w:bookmarkStart w:id="656" w:name="_Toc95727117"/>
      <w:bookmarkStart w:id="657" w:name="_Toc95724228"/>
      <w:bookmarkStart w:id="658" w:name="_Toc177026113"/>
      <w:bookmarkStart w:id="659" w:name="_Hlk177044024"/>
      <w:r w:rsidRPr="002535A5">
        <w:rPr>
          <w:rFonts w:ascii="Nunito Black" w:hAnsi="Nunito Black" w:hint="eastAsia"/>
          <w:bCs/>
          <w:i w:val="0"/>
          <w:sz w:val="48"/>
          <w:szCs w:val="48"/>
        </w:rPr>
        <w:t xml:space="preserve">Relación con proveedores de </w:t>
      </w:r>
      <w:bookmarkEnd w:id="656"/>
      <w:bookmarkEnd w:id="657"/>
      <w:r w:rsidRPr="002535A5">
        <w:rPr>
          <w:rFonts w:ascii="Nunito Black" w:hAnsi="Nunito Black" w:hint="eastAsia"/>
          <w:bCs/>
          <w:i w:val="0"/>
          <w:sz w:val="48"/>
          <w:szCs w:val="48"/>
        </w:rPr>
        <w:t>Tecnologías de la Información y las Comunicaciones</w:t>
      </w:r>
      <w:bookmarkEnd w:id="658"/>
      <w:r w:rsidRPr="002535A5">
        <w:rPr>
          <w:rFonts w:ascii="Nunito Black" w:hAnsi="Nunito Black" w:hint="eastAsia"/>
          <w:bCs/>
          <w:i w:val="0"/>
          <w:color w:val="4D4D4D"/>
          <w:sz w:val="48"/>
          <w:szCs w:val="48"/>
        </w:rPr>
        <w:tab/>
      </w:r>
      <w:r w:rsidRPr="002535A5">
        <w:rPr>
          <w:rFonts w:ascii="Nunito Black" w:hAnsi="Nunito Black" w:hint="eastAsia"/>
          <w:bCs/>
          <w:i w:val="0"/>
          <w:color w:val="4D4D4D"/>
          <w:sz w:val="48"/>
          <w:szCs w:val="48"/>
          <w:highlight w:val="cyan"/>
        </w:rPr>
        <w:br/>
      </w:r>
    </w:p>
    <w:p w14:paraId="138FD4BA" w14:textId="77777777" w:rsidR="002F732D" w:rsidRDefault="002F732D" w:rsidP="00B253A8">
      <w:pPr>
        <w:spacing w:after="0"/>
        <w:jc w:val="both"/>
        <w:rPr>
          <w:szCs w:val="24"/>
        </w:rPr>
      </w:pPr>
      <w:r w:rsidRPr="00396239">
        <w:rPr>
          <w:szCs w:val="24"/>
        </w:rPr>
        <w:t>Las entidades estatales del orden nacional y territorial requieren mantener relaciones con proveedores al adquirir productos o servicios. Ahora bien, cuando los productos y servicios se adquieren para la gesti</w:t>
      </w:r>
      <w:r w:rsidRPr="00396239">
        <w:rPr>
          <w:rFonts w:hint="eastAsia"/>
          <w:szCs w:val="24"/>
        </w:rPr>
        <w:t>ó</w:t>
      </w:r>
      <w:r w:rsidRPr="00396239">
        <w:rPr>
          <w:szCs w:val="24"/>
        </w:rPr>
        <w:t>n de la Seguridad Digital dichos proveedores pueden tener acceso directo o indirecto a la informaci</w:t>
      </w:r>
      <w:r w:rsidRPr="00396239">
        <w:rPr>
          <w:rFonts w:hint="eastAsia"/>
          <w:szCs w:val="24"/>
        </w:rPr>
        <w:t>ó</w:t>
      </w:r>
      <w:r w:rsidRPr="00396239">
        <w:rPr>
          <w:szCs w:val="24"/>
        </w:rPr>
        <w:t>n y los sistemas de informaci</w:t>
      </w:r>
      <w:r w:rsidRPr="00396239">
        <w:rPr>
          <w:rFonts w:hint="eastAsia"/>
          <w:szCs w:val="24"/>
        </w:rPr>
        <w:t>ó</w:t>
      </w:r>
      <w:r w:rsidRPr="00396239">
        <w:rPr>
          <w:szCs w:val="24"/>
        </w:rPr>
        <w:t>n de las entidades estatales, o proporcionar</w:t>
      </w:r>
      <w:r w:rsidRPr="00396239">
        <w:rPr>
          <w:rFonts w:hint="eastAsia"/>
          <w:szCs w:val="24"/>
        </w:rPr>
        <w:t>á</w:t>
      </w:r>
      <w:r w:rsidRPr="00396239">
        <w:rPr>
          <w:szCs w:val="24"/>
        </w:rPr>
        <w:t>n elementos (software, hardware, procesos o recursos humanos) que estar</w:t>
      </w:r>
      <w:r w:rsidRPr="00396239">
        <w:rPr>
          <w:rFonts w:hint="eastAsia"/>
          <w:szCs w:val="24"/>
        </w:rPr>
        <w:t>á</w:t>
      </w:r>
      <w:r w:rsidRPr="00396239">
        <w:rPr>
          <w:szCs w:val="24"/>
        </w:rPr>
        <w:t>n involucrados en el procesamiento de la informaci</w:t>
      </w:r>
      <w:r w:rsidRPr="00396239">
        <w:rPr>
          <w:rFonts w:hint="eastAsia"/>
          <w:szCs w:val="24"/>
        </w:rPr>
        <w:t>ó</w:t>
      </w:r>
      <w:r w:rsidRPr="00396239">
        <w:rPr>
          <w:szCs w:val="24"/>
        </w:rPr>
        <w:t>n. Asimismo, Las Entidades tambi</w:t>
      </w:r>
      <w:r w:rsidRPr="00396239">
        <w:rPr>
          <w:rFonts w:hint="eastAsia"/>
          <w:szCs w:val="24"/>
        </w:rPr>
        <w:t>é</w:t>
      </w:r>
      <w:r w:rsidRPr="00396239">
        <w:rPr>
          <w:szCs w:val="24"/>
        </w:rPr>
        <w:t>n pueden tener acceso f</w:t>
      </w:r>
      <w:r w:rsidRPr="00396239">
        <w:rPr>
          <w:rFonts w:hint="eastAsia"/>
          <w:szCs w:val="24"/>
        </w:rPr>
        <w:t>í</w:t>
      </w:r>
      <w:r w:rsidRPr="00396239">
        <w:rPr>
          <w:szCs w:val="24"/>
        </w:rPr>
        <w:t>sico o l</w:t>
      </w:r>
      <w:r w:rsidRPr="00396239">
        <w:rPr>
          <w:rFonts w:hint="eastAsia"/>
          <w:szCs w:val="24"/>
        </w:rPr>
        <w:t>ó</w:t>
      </w:r>
      <w:r w:rsidRPr="00396239">
        <w:rPr>
          <w:szCs w:val="24"/>
        </w:rPr>
        <w:t>gico a la informaci</w:t>
      </w:r>
      <w:r w:rsidRPr="00396239">
        <w:rPr>
          <w:rFonts w:hint="eastAsia"/>
          <w:szCs w:val="24"/>
        </w:rPr>
        <w:t>ó</w:t>
      </w:r>
      <w:r w:rsidRPr="00396239">
        <w:rPr>
          <w:szCs w:val="24"/>
        </w:rPr>
        <w:t>n de los proveedores cuando controlan o monitorean los procesos de producci</w:t>
      </w:r>
      <w:r w:rsidRPr="00396239">
        <w:rPr>
          <w:rFonts w:hint="eastAsia"/>
          <w:szCs w:val="24"/>
        </w:rPr>
        <w:t>ó</w:t>
      </w:r>
      <w:r w:rsidRPr="00396239">
        <w:rPr>
          <w:szCs w:val="24"/>
        </w:rPr>
        <w:t>n y entrega de los bienes y servicios adquiridos.</w:t>
      </w:r>
    </w:p>
    <w:p w14:paraId="50E0F323" w14:textId="77777777" w:rsidR="00FB6F58" w:rsidRPr="00396239" w:rsidRDefault="00FB6F58" w:rsidP="00B253A8">
      <w:pPr>
        <w:spacing w:after="0"/>
        <w:jc w:val="both"/>
        <w:rPr>
          <w:szCs w:val="24"/>
        </w:rPr>
      </w:pPr>
    </w:p>
    <w:p w14:paraId="0FE08DC2" w14:textId="77777777" w:rsidR="002F732D" w:rsidRPr="00396239" w:rsidRDefault="002F732D" w:rsidP="00B253A8">
      <w:pPr>
        <w:spacing w:after="0"/>
        <w:jc w:val="both"/>
        <w:rPr>
          <w:szCs w:val="24"/>
        </w:rPr>
      </w:pPr>
      <w:r w:rsidRPr="00396239">
        <w:rPr>
          <w:szCs w:val="24"/>
        </w:rPr>
        <w:t>Por lo tanto, las entidades y los proveedores pueden causar riesgos de Seguridad Digital mutuos. Estos riesgos deben ser evaluados y tratados tanto por las entidades como por las organizaciones proveedoras mediante una gesti</w:t>
      </w:r>
      <w:r w:rsidRPr="00396239">
        <w:rPr>
          <w:rFonts w:hint="eastAsia"/>
          <w:szCs w:val="24"/>
        </w:rPr>
        <w:t>ó</w:t>
      </w:r>
      <w:r w:rsidRPr="00396239">
        <w:rPr>
          <w:szCs w:val="24"/>
        </w:rPr>
        <w:t>n adecuada de la seguridad de la informaci</w:t>
      </w:r>
      <w:r w:rsidRPr="00396239">
        <w:rPr>
          <w:rFonts w:hint="eastAsia"/>
          <w:szCs w:val="24"/>
        </w:rPr>
        <w:t>ó</w:t>
      </w:r>
      <w:r w:rsidRPr="00396239">
        <w:rPr>
          <w:szCs w:val="24"/>
        </w:rPr>
        <w:t>n y la implementaci</w:t>
      </w:r>
      <w:r w:rsidRPr="00396239">
        <w:rPr>
          <w:rFonts w:hint="eastAsia"/>
          <w:szCs w:val="24"/>
        </w:rPr>
        <w:t>ó</w:t>
      </w:r>
      <w:r w:rsidRPr="00396239">
        <w:rPr>
          <w:szCs w:val="24"/>
        </w:rPr>
        <w:t xml:space="preserve">n de los controles pertinentes. </w:t>
      </w:r>
    </w:p>
    <w:p w14:paraId="34AB0912" w14:textId="77777777" w:rsidR="002F732D" w:rsidRDefault="002F732D" w:rsidP="00B253A8">
      <w:pPr>
        <w:spacing w:after="0"/>
        <w:jc w:val="both"/>
        <w:rPr>
          <w:szCs w:val="24"/>
        </w:rPr>
      </w:pPr>
      <w:r w:rsidRPr="00396239">
        <w:rPr>
          <w:szCs w:val="24"/>
        </w:rPr>
        <w:t>As</w:t>
      </w:r>
      <w:r w:rsidRPr="00396239">
        <w:rPr>
          <w:rFonts w:hint="eastAsia"/>
          <w:szCs w:val="24"/>
        </w:rPr>
        <w:t>í</w:t>
      </w:r>
      <w:r w:rsidRPr="00396239">
        <w:rPr>
          <w:szCs w:val="24"/>
        </w:rPr>
        <w:t xml:space="preserve"> las cosas, este anexo proporciona una gu</w:t>
      </w:r>
      <w:r w:rsidRPr="00396239">
        <w:rPr>
          <w:rFonts w:hint="eastAsia"/>
          <w:szCs w:val="24"/>
        </w:rPr>
        <w:t>í</w:t>
      </w:r>
      <w:r w:rsidRPr="00396239">
        <w:rPr>
          <w:szCs w:val="24"/>
        </w:rPr>
        <w:t>a sobre los aspectos m</w:t>
      </w:r>
      <w:r w:rsidRPr="00396239">
        <w:rPr>
          <w:rFonts w:hint="eastAsia"/>
          <w:szCs w:val="24"/>
        </w:rPr>
        <w:t>á</w:t>
      </w:r>
      <w:r w:rsidRPr="00396239">
        <w:rPr>
          <w:szCs w:val="24"/>
        </w:rPr>
        <w:t>s relevantes a tener en cuenta en las relaciones con proveedores de productos y servicios de seguridad digital para las entidades del estado.</w:t>
      </w:r>
    </w:p>
    <w:p w14:paraId="7FA6EF23" w14:textId="77777777" w:rsidR="00FB6F58" w:rsidRPr="00396239" w:rsidRDefault="00FB6F58" w:rsidP="00B253A8">
      <w:pPr>
        <w:spacing w:after="0"/>
        <w:jc w:val="both"/>
        <w:rPr>
          <w:szCs w:val="24"/>
        </w:rPr>
      </w:pPr>
    </w:p>
    <w:p w14:paraId="2087B6DB" w14:textId="77777777" w:rsidR="002F732D" w:rsidRDefault="002F732D" w:rsidP="00B253A8">
      <w:pPr>
        <w:spacing w:after="0"/>
        <w:jc w:val="both"/>
        <w:rPr>
          <w:szCs w:val="24"/>
        </w:rPr>
      </w:pPr>
      <w:r w:rsidRPr="00396239">
        <w:rPr>
          <w:szCs w:val="24"/>
        </w:rPr>
        <w:t>La informaci</w:t>
      </w:r>
      <w:r w:rsidRPr="00396239">
        <w:rPr>
          <w:rFonts w:hint="eastAsia"/>
          <w:szCs w:val="24"/>
        </w:rPr>
        <w:t>ó</w:t>
      </w:r>
      <w:r w:rsidRPr="00396239">
        <w:rPr>
          <w:szCs w:val="24"/>
        </w:rPr>
        <w:t>n puede estar en riesgo cuando los proveedores tienen una gesti</w:t>
      </w:r>
      <w:r w:rsidRPr="00396239">
        <w:rPr>
          <w:rFonts w:hint="eastAsia"/>
          <w:szCs w:val="24"/>
        </w:rPr>
        <w:t>ó</w:t>
      </w:r>
      <w:r w:rsidRPr="00396239">
        <w:rPr>
          <w:szCs w:val="24"/>
        </w:rPr>
        <w:t>n de seguridad de la informaci</w:t>
      </w:r>
      <w:r w:rsidRPr="00396239">
        <w:rPr>
          <w:rFonts w:hint="eastAsia"/>
          <w:szCs w:val="24"/>
        </w:rPr>
        <w:t>ó</w:t>
      </w:r>
      <w:r w:rsidRPr="00396239">
        <w:rPr>
          <w:szCs w:val="24"/>
        </w:rPr>
        <w:t>n inadecuada en especial porque los proveedores de Tecnolog</w:t>
      </w:r>
      <w:r w:rsidRPr="00396239">
        <w:rPr>
          <w:rFonts w:hint="eastAsia"/>
          <w:szCs w:val="24"/>
        </w:rPr>
        <w:t>í</w:t>
      </w:r>
      <w:r w:rsidRPr="00396239">
        <w:rPr>
          <w:szCs w:val="24"/>
        </w:rPr>
        <w:t>as de la Informaci</w:t>
      </w:r>
      <w:r w:rsidRPr="00396239">
        <w:rPr>
          <w:rFonts w:hint="eastAsia"/>
          <w:szCs w:val="24"/>
        </w:rPr>
        <w:t>ó</w:t>
      </w:r>
      <w:r w:rsidRPr="00396239">
        <w:rPr>
          <w:szCs w:val="24"/>
        </w:rPr>
        <w:t>n y las Comunicaciones tienen acceso a informaci</w:t>
      </w:r>
      <w:r w:rsidRPr="00396239">
        <w:rPr>
          <w:rFonts w:hint="eastAsia"/>
          <w:szCs w:val="24"/>
        </w:rPr>
        <w:t>ó</w:t>
      </w:r>
      <w:r w:rsidRPr="00396239">
        <w:rPr>
          <w:szCs w:val="24"/>
        </w:rPr>
        <w:t>n cr</w:t>
      </w:r>
      <w:r w:rsidRPr="00396239">
        <w:rPr>
          <w:rFonts w:hint="eastAsia"/>
          <w:szCs w:val="24"/>
        </w:rPr>
        <w:t>í</w:t>
      </w:r>
      <w:r w:rsidRPr="00396239">
        <w:rPr>
          <w:szCs w:val="24"/>
        </w:rPr>
        <w:t>tica de las entidades al desarrollar aplicaciones y sistemas de informaci</w:t>
      </w:r>
      <w:r w:rsidRPr="00396239">
        <w:rPr>
          <w:rFonts w:hint="eastAsia"/>
          <w:szCs w:val="24"/>
        </w:rPr>
        <w:t>ó</w:t>
      </w:r>
      <w:r w:rsidRPr="00396239">
        <w:rPr>
          <w:szCs w:val="24"/>
        </w:rPr>
        <w:t>n que tratan los datos de las entidades y al prestar servicios de infraestructura tecnol</w:t>
      </w:r>
      <w:r w:rsidRPr="00396239">
        <w:rPr>
          <w:rFonts w:hint="eastAsia"/>
          <w:szCs w:val="24"/>
        </w:rPr>
        <w:t>ó</w:t>
      </w:r>
      <w:r w:rsidRPr="00396239">
        <w:rPr>
          <w:szCs w:val="24"/>
        </w:rPr>
        <w:t>gica  que almacenan y procesan la inflaci</w:t>
      </w:r>
      <w:r w:rsidRPr="00396239">
        <w:rPr>
          <w:rFonts w:hint="eastAsia"/>
          <w:szCs w:val="24"/>
        </w:rPr>
        <w:t>ó</w:t>
      </w:r>
      <w:r w:rsidRPr="00396239">
        <w:rPr>
          <w:szCs w:val="24"/>
        </w:rPr>
        <w:t>n de las entidades adem</w:t>
      </w:r>
      <w:r w:rsidRPr="00396239">
        <w:rPr>
          <w:rFonts w:hint="eastAsia"/>
          <w:szCs w:val="24"/>
        </w:rPr>
        <w:t>á</w:t>
      </w:r>
      <w:r w:rsidRPr="00396239">
        <w:rPr>
          <w:szCs w:val="24"/>
        </w:rPr>
        <w:t>s de conocer caracter</w:t>
      </w:r>
      <w:r w:rsidRPr="00396239">
        <w:rPr>
          <w:rFonts w:hint="eastAsia"/>
          <w:szCs w:val="24"/>
        </w:rPr>
        <w:t>í</w:t>
      </w:r>
      <w:r w:rsidRPr="00396239">
        <w:rPr>
          <w:szCs w:val="24"/>
        </w:rPr>
        <w:t>sticas tecnol</w:t>
      </w:r>
      <w:r w:rsidRPr="00396239">
        <w:rPr>
          <w:rFonts w:hint="eastAsia"/>
          <w:szCs w:val="24"/>
        </w:rPr>
        <w:t>ó</w:t>
      </w:r>
      <w:r w:rsidRPr="00396239">
        <w:rPr>
          <w:szCs w:val="24"/>
        </w:rPr>
        <w:t>gicas necesarias para la integraci</w:t>
      </w:r>
      <w:r w:rsidRPr="00396239">
        <w:rPr>
          <w:rFonts w:hint="eastAsia"/>
          <w:szCs w:val="24"/>
        </w:rPr>
        <w:t>ó</w:t>
      </w:r>
      <w:r w:rsidRPr="00396239">
        <w:rPr>
          <w:szCs w:val="24"/>
        </w:rPr>
        <w:t>n de servicios de TI como: tecnolog</w:t>
      </w:r>
      <w:r w:rsidRPr="00396239">
        <w:rPr>
          <w:rFonts w:hint="eastAsia"/>
          <w:szCs w:val="24"/>
        </w:rPr>
        <w:t>í</w:t>
      </w:r>
      <w:r w:rsidRPr="00396239">
        <w:rPr>
          <w:szCs w:val="24"/>
        </w:rPr>
        <w:t>as y versiones de la infraestructura de TI, vulnerabilidades, registros de auditoria (logs), direccionamiento interno, informaci</w:t>
      </w:r>
      <w:r w:rsidRPr="00396239">
        <w:rPr>
          <w:rFonts w:hint="eastAsia"/>
          <w:szCs w:val="24"/>
        </w:rPr>
        <w:t>ó</w:t>
      </w:r>
      <w:r w:rsidRPr="00396239">
        <w:rPr>
          <w:szCs w:val="24"/>
        </w:rPr>
        <w:t>n tecnolog</w:t>
      </w:r>
      <w:r w:rsidRPr="00396239">
        <w:rPr>
          <w:rFonts w:hint="eastAsia"/>
          <w:szCs w:val="24"/>
        </w:rPr>
        <w:t>í</w:t>
      </w:r>
      <w:r w:rsidRPr="00396239">
        <w:rPr>
          <w:szCs w:val="24"/>
        </w:rPr>
        <w:t>a que soporta los procesos misionales de las entidades, por esta raz</w:t>
      </w:r>
      <w:r w:rsidRPr="00396239">
        <w:rPr>
          <w:rFonts w:hint="eastAsia"/>
          <w:szCs w:val="24"/>
        </w:rPr>
        <w:t>ó</w:t>
      </w:r>
      <w:r w:rsidRPr="00396239">
        <w:rPr>
          <w:szCs w:val="24"/>
        </w:rPr>
        <w:t>n se debe identificar la informaci</w:t>
      </w:r>
      <w:r w:rsidRPr="00396239">
        <w:rPr>
          <w:rFonts w:hint="eastAsia"/>
          <w:szCs w:val="24"/>
        </w:rPr>
        <w:t>ó</w:t>
      </w:r>
      <w:r w:rsidRPr="00396239">
        <w:rPr>
          <w:szCs w:val="24"/>
        </w:rPr>
        <w:t>n a la que pueden tener acceso estos proveedores y los permisos de las operaciones que pueden realizar sobre esta informaci</w:t>
      </w:r>
      <w:r w:rsidRPr="00396239">
        <w:rPr>
          <w:rFonts w:hint="eastAsia"/>
          <w:szCs w:val="24"/>
        </w:rPr>
        <w:t>ó</w:t>
      </w:r>
      <w:r w:rsidRPr="00396239">
        <w:rPr>
          <w:szCs w:val="24"/>
        </w:rPr>
        <w:t>n, as</w:t>
      </w:r>
      <w:r w:rsidRPr="00396239">
        <w:rPr>
          <w:rFonts w:hint="eastAsia"/>
          <w:szCs w:val="24"/>
        </w:rPr>
        <w:t>í</w:t>
      </w:r>
      <w:r w:rsidRPr="00396239">
        <w:rPr>
          <w:szCs w:val="24"/>
        </w:rPr>
        <w:t xml:space="preserve"> mismo se deben identificar los controles y aplicarlos para mantener los niveles de seguridad adecuados de la informaci</w:t>
      </w:r>
      <w:r w:rsidRPr="00396239">
        <w:rPr>
          <w:rFonts w:hint="eastAsia"/>
          <w:szCs w:val="24"/>
        </w:rPr>
        <w:t>ó</w:t>
      </w:r>
      <w:r w:rsidRPr="00396239">
        <w:rPr>
          <w:szCs w:val="24"/>
        </w:rPr>
        <w:t>n que tratan estos proveedores. Por ejemplo, si hay una necesidad especial de confidencialidad de la informaci</w:t>
      </w:r>
      <w:r w:rsidRPr="00396239">
        <w:rPr>
          <w:rFonts w:hint="eastAsia"/>
          <w:szCs w:val="24"/>
        </w:rPr>
        <w:t>ó</w:t>
      </w:r>
      <w:r w:rsidRPr="00396239">
        <w:rPr>
          <w:szCs w:val="24"/>
        </w:rPr>
        <w:t>n, se pueden usar los acuerdos de no divulgaci</w:t>
      </w:r>
      <w:r w:rsidRPr="00396239">
        <w:rPr>
          <w:rFonts w:hint="eastAsia"/>
          <w:szCs w:val="24"/>
        </w:rPr>
        <w:t>ó</w:t>
      </w:r>
      <w:r w:rsidRPr="00396239">
        <w:rPr>
          <w:szCs w:val="24"/>
        </w:rPr>
        <w:t>n. Otro ejemplo son los riesgos de protecci</w:t>
      </w:r>
      <w:r w:rsidRPr="00396239">
        <w:rPr>
          <w:rFonts w:hint="eastAsia"/>
          <w:szCs w:val="24"/>
        </w:rPr>
        <w:t>ó</w:t>
      </w:r>
      <w:r w:rsidRPr="00396239">
        <w:rPr>
          <w:szCs w:val="24"/>
        </w:rPr>
        <w:t>n de datos, cuando el acuerdo con los proveedores incluye la transferencia o acceso de informaci</w:t>
      </w:r>
      <w:r w:rsidRPr="00396239">
        <w:rPr>
          <w:rFonts w:hint="eastAsia"/>
          <w:szCs w:val="24"/>
        </w:rPr>
        <w:t>ó</w:t>
      </w:r>
      <w:r w:rsidRPr="00396239">
        <w:rPr>
          <w:szCs w:val="24"/>
        </w:rPr>
        <w:t>n a trav</w:t>
      </w:r>
      <w:r w:rsidRPr="00396239">
        <w:rPr>
          <w:rFonts w:hint="eastAsia"/>
          <w:szCs w:val="24"/>
        </w:rPr>
        <w:t>é</w:t>
      </w:r>
      <w:r w:rsidRPr="00396239">
        <w:rPr>
          <w:szCs w:val="24"/>
        </w:rPr>
        <w:t>s de fronteras (fuera del pa</w:t>
      </w:r>
      <w:r w:rsidRPr="00396239">
        <w:rPr>
          <w:rFonts w:hint="eastAsia"/>
          <w:szCs w:val="24"/>
        </w:rPr>
        <w:t>í</w:t>
      </w:r>
      <w:r w:rsidRPr="00396239">
        <w:rPr>
          <w:szCs w:val="24"/>
        </w:rPr>
        <w:t>s), en este sentido tanto los proveedores nacionales, como internacionales deben cumplir las normas y directrices establecidas en materia de seguridad digital en sus relaciones con entidades del estado.</w:t>
      </w:r>
    </w:p>
    <w:p w14:paraId="6DA64BD8" w14:textId="77777777" w:rsidR="00FB6F58" w:rsidRPr="00396239" w:rsidRDefault="00FB6F58" w:rsidP="00B253A8">
      <w:pPr>
        <w:spacing w:after="0"/>
        <w:jc w:val="both"/>
        <w:rPr>
          <w:szCs w:val="24"/>
        </w:rPr>
      </w:pPr>
    </w:p>
    <w:p w14:paraId="450D21BD" w14:textId="51E19DDB" w:rsidR="002F732D" w:rsidRDefault="002F732D" w:rsidP="00B253A8">
      <w:pPr>
        <w:spacing w:after="0"/>
        <w:jc w:val="both"/>
        <w:rPr>
          <w:szCs w:val="24"/>
        </w:rPr>
      </w:pPr>
      <w:r w:rsidRPr="00396239">
        <w:rPr>
          <w:szCs w:val="24"/>
        </w:rPr>
        <w:t>La entidad necesita tener conciencia de que la responsabilidad legal o contractual con respecto a la protecci</w:t>
      </w:r>
      <w:r w:rsidRPr="00396239">
        <w:rPr>
          <w:rFonts w:hint="eastAsia"/>
          <w:szCs w:val="24"/>
        </w:rPr>
        <w:t>ó</w:t>
      </w:r>
      <w:r w:rsidRPr="00396239">
        <w:rPr>
          <w:szCs w:val="24"/>
        </w:rPr>
        <w:t>n sigue siendo de la entidad, aunque la informaci</w:t>
      </w:r>
      <w:r w:rsidRPr="00396239">
        <w:rPr>
          <w:rFonts w:hint="eastAsia"/>
          <w:szCs w:val="24"/>
        </w:rPr>
        <w:t>ó</w:t>
      </w:r>
      <w:r w:rsidRPr="00396239">
        <w:rPr>
          <w:szCs w:val="24"/>
        </w:rPr>
        <w:t>n este siendo tratada por un proveedor. Por ello debe verificar la implementaci</w:t>
      </w:r>
      <w:r w:rsidRPr="00396239">
        <w:rPr>
          <w:rFonts w:hint="eastAsia"/>
          <w:szCs w:val="24"/>
        </w:rPr>
        <w:t>ó</w:t>
      </w:r>
      <w:r w:rsidRPr="00396239">
        <w:rPr>
          <w:szCs w:val="24"/>
        </w:rPr>
        <w:t>n de los controles establecidos para mitigar los riesgos en los activos de informaci</w:t>
      </w:r>
      <w:r w:rsidRPr="00396239">
        <w:rPr>
          <w:rFonts w:hint="eastAsia"/>
          <w:szCs w:val="24"/>
        </w:rPr>
        <w:t>ó</w:t>
      </w:r>
      <w:r w:rsidRPr="00396239">
        <w:rPr>
          <w:szCs w:val="24"/>
        </w:rPr>
        <w:t>n de los terceros que participen en el tratamiento de informaci</w:t>
      </w:r>
      <w:r w:rsidRPr="00396239">
        <w:rPr>
          <w:rFonts w:hint="eastAsia"/>
          <w:szCs w:val="24"/>
        </w:rPr>
        <w:t>ó</w:t>
      </w:r>
      <w:r w:rsidRPr="00396239">
        <w:rPr>
          <w:szCs w:val="24"/>
        </w:rPr>
        <w:t>n de la entidad y que estos sean acordes a su criticidad y a los planes de tratamiento establecidos en el an</w:t>
      </w:r>
      <w:r w:rsidRPr="00396239">
        <w:rPr>
          <w:rFonts w:hint="eastAsia"/>
          <w:szCs w:val="24"/>
        </w:rPr>
        <w:t>á</w:t>
      </w:r>
      <w:r w:rsidRPr="00396239">
        <w:rPr>
          <w:szCs w:val="24"/>
        </w:rPr>
        <w:t>lisis de riesgos, incluyendo los riesgos asociados a posibles migraciones consecuencia de cambio de proveedores, as</w:t>
      </w:r>
      <w:r w:rsidRPr="00396239">
        <w:rPr>
          <w:rFonts w:hint="eastAsia"/>
          <w:szCs w:val="24"/>
        </w:rPr>
        <w:t>í</w:t>
      </w:r>
      <w:r w:rsidRPr="00396239">
        <w:rPr>
          <w:szCs w:val="24"/>
        </w:rPr>
        <w:t xml:space="preserve"> como el uso de herramientas y servicios de seguridad de diferentes fabricantes.</w:t>
      </w:r>
    </w:p>
    <w:p w14:paraId="3FA4046B" w14:textId="77777777" w:rsidR="001C1298" w:rsidRPr="001C1298" w:rsidRDefault="001C1298" w:rsidP="00B253A8">
      <w:pPr>
        <w:spacing w:after="0"/>
        <w:jc w:val="both"/>
        <w:rPr>
          <w:szCs w:val="24"/>
        </w:rPr>
      </w:pPr>
    </w:p>
    <w:p w14:paraId="23D432B8" w14:textId="124A4BC6" w:rsidR="002F732D" w:rsidRDefault="002F732D">
      <w:pPr>
        <w:pStyle w:val="Ttulo3"/>
        <w:numPr>
          <w:ilvl w:val="0"/>
          <w:numId w:val="79"/>
        </w:numPr>
        <w:spacing w:before="0"/>
        <w:jc w:val="both"/>
        <w:rPr>
          <w:rFonts w:ascii="Helvetíca" w:hAnsi="Helvetíca" w:hint="eastAsia"/>
          <w:color w:val="4D4D4D"/>
        </w:rPr>
      </w:pPr>
      <w:bookmarkStart w:id="660" w:name="_Toc95727118"/>
      <w:bookmarkStart w:id="661" w:name="_Toc95724229"/>
      <w:bookmarkStart w:id="662" w:name="_Toc177026114"/>
      <w:r w:rsidRPr="001C1298">
        <w:rPr>
          <w:rFonts w:ascii="Nunito Black" w:hAnsi="Nunito Black" w:hint="eastAsia"/>
          <w:bCs/>
          <w:i w:val="0"/>
          <w:sz w:val="48"/>
          <w:szCs w:val="48"/>
        </w:rPr>
        <w:t>Planificación de las relaciones con Proveedores</w:t>
      </w:r>
      <w:bookmarkEnd w:id="660"/>
      <w:bookmarkEnd w:id="661"/>
      <w:bookmarkEnd w:id="662"/>
      <w:r w:rsidRPr="00396239">
        <w:rPr>
          <w:rFonts w:ascii="Helvetíca" w:hAnsi="Helvetíca" w:hint="eastAsia"/>
        </w:rPr>
        <w:t xml:space="preserve"> </w:t>
      </w:r>
      <w:r w:rsidRPr="00164C33">
        <w:rPr>
          <w:rFonts w:ascii="Helvetíca" w:hAnsi="Helvetíca"/>
          <w:color w:val="4D4D4D"/>
        </w:rPr>
        <w:tab/>
      </w:r>
    </w:p>
    <w:p w14:paraId="6FD89BBC" w14:textId="77777777" w:rsidR="001C1298" w:rsidRPr="001C1298" w:rsidRDefault="001C1298" w:rsidP="001C1298">
      <w:pPr>
        <w:spacing w:after="0"/>
      </w:pPr>
    </w:p>
    <w:p w14:paraId="79289804" w14:textId="2B24EF31" w:rsidR="00F67C2E" w:rsidRDefault="002F732D" w:rsidP="00B253A8">
      <w:pPr>
        <w:spacing w:after="0"/>
        <w:jc w:val="both"/>
        <w:rPr>
          <w:szCs w:val="24"/>
        </w:rPr>
      </w:pPr>
      <w:r w:rsidRPr="00396239">
        <w:rPr>
          <w:szCs w:val="24"/>
        </w:rPr>
        <w:t>Para gestionar adecuadamente la seguridad de la informaci</w:t>
      </w:r>
      <w:r w:rsidRPr="00396239">
        <w:rPr>
          <w:rFonts w:hint="eastAsia"/>
          <w:szCs w:val="24"/>
        </w:rPr>
        <w:t>ó</w:t>
      </w:r>
      <w:r w:rsidRPr="00396239">
        <w:rPr>
          <w:szCs w:val="24"/>
        </w:rPr>
        <w:t>n en las relaciones con proveedores, las entidades establecer un plan de relaci</w:t>
      </w:r>
      <w:r w:rsidRPr="00396239">
        <w:rPr>
          <w:rFonts w:hint="eastAsia"/>
          <w:szCs w:val="24"/>
        </w:rPr>
        <w:t>ó</w:t>
      </w:r>
      <w:r w:rsidRPr="00396239">
        <w:rPr>
          <w:szCs w:val="24"/>
        </w:rPr>
        <w:t>n con proveedores que documente la decisi</w:t>
      </w:r>
      <w:r w:rsidRPr="00396239">
        <w:rPr>
          <w:rFonts w:hint="eastAsia"/>
          <w:szCs w:val="24"/>
        </w:rPr>
        <w:t>ó</w:t>
      </w:r>
      <w:r w:rsidRPr="00396239">
        <w:rPr>
          <w:szCs w:val="24"/>
        </w:rPr>
        <w:t>n adoptada por el nivel directivo de iniciar la contrataci</w:t>
      </w:r>
      <w:r w:rsidRPr="00396239">
        <w:rPr>
          <w:rFonts w:hint="eastAsia"/>
          <w:szCs w:val="24"/>
        </w:rPr>
        <w:t>ó</w:t>
      </w:r>
      <w:r w:rsidRPr="00396239">
        <w:rPr>
          <w:szCs w:val="24"/>
        </w:rPr>
        <w:t>n de un producto o servicio relacionado con activos de informaci</w:t>
      </w:r>
      <w:r w:rsidRPr="00396239">
        <w:rPr>
          <w:rFonts w:hint="eastAsia"/>
          <w:szCs w:val="24"/>
        </w:rPr>
        <w:t>ó</w:t>
      </w:r>
      <w:r w:rsidRPr="00396239">
        <w:rPr>
          <w:szCs w:val="24"/>
        </w:rPr>
        <w:t>n, as</w:t>
      </w:r>
      <w:r w:rsidRPr="00396239">
        <w:rPr>
          <w:rFonts w:hint="eastAsia"/>
          <w:szCs w:val="24"/>
        </w:rPr>
        <w:t>í</w:t>
      </w:r>
      <w:r w:rsidRPr="00396239">
        <w:rPr>
          <w:szCs w:val="24"/>
        </w:rPr>
        <w:t xml:space="preserve"> como las consideraciones de seguridad de la informaci</w:t>
      </w:r>
      <w:r w:rsidRPr="00396239">
        <w:rPr>
          <w:rFonts w:hint="eastAsia"/>
          <w:szCs w:val="24"/>
        </w:rPr>
        <w:t>ó</w:t>
      </w:r>
      <w:r w:rsidRPr="00396239">
        <w:rPr>
          <w:szCs w:val="24"/>
        </w:rPr>
        <w:t>n relacionadas con esta contrataci</w:t>
      </w:r>
      <w:r w:rsidRPr="00396239">
        <w:rPr>
          <w:rFonts w:hint="eastAsia"/>
          <w:szCs w:val="24"/>
        </w:rPr>
        <w:t>ó</w:t>
      </w:r>
      <w:r w:rsidRPr="00396239">
        <w:rPr>
          <w:szCs w:val="24"/>
        </w:rPr>
        <w:t>n.</w:t>
      </w:r>
    </w:p>
    <w:p w14:paraId="75820496" w14:textId="77777777" w:rsidR="00F67C2E" w:rsidRPr="00396239" w:rsidRDefault="00F67C2E" w:rsidP="00B253A8">
      <w:pPr>
        <w:spacing w:after="0"/>
        <w:jc w:val="both"/>
        <w:rPr>
          <w:szCs w:val="24"/>
        </w:rPr>
      </w:pPr>
    </w:p>
    <w:tbl>
      <w:tblPr>
        <w:tblStyle w:val="Tabladelista6concolores"/>
        <w:tblW w:w="8960" w:type="dxa"/>
        <w:tblLook w:val="04A0" w:firstRow="1" w:lastRow="0" w:firstColumn="1" w:lastColumn="0" w:noHBand="0" w:noVBand="1"/>
      </w:tblPr>
      <w:tblGrid>
        <w:gridCol w:w="1845"/>
        <w:gridCol w:w="2778"/>
        <w:gridCol w:w="4337"/>
      </w:tblGrid>
      <w:tr w:rsidR="002F732D" w:rsidRPr="00E910CC" w14:paraId="4875D6A7" w14:textId="77777777" w:rsidTr="0060633E">
        <w:trPr>
          <w:cnfStyle w:val="100000000000" w:firstRow="1" w:lastRow="0" w:firstColumn="0" w:lastColumn="0" w:oddVBand="0" w:evenVBand="0" w:oddHBand="0"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1845" w:type="dxa"/>
            <w:tcBorders>
              <w:bottom w:val="nil"/>
            </w:tcBorders>
            <w:shd w:val="clear" w:color="auto" w:fill="auto"/>
          </w:tcPr>
          <w:p w14:paraId="1370B8DB" w14:textId="77777777" w:rsidR="00E910CC" w:rsidRDefault="00E910CC" w:rsidP="00B253A8">
            <w:pPr>
              <w:pStyle w:val="Ttulo4"/>
              <w:spacing w:before="0"/>
              <w:jc w:val="both"/>
              <w:outlineLvl w:val="3"/>
              <w:rPr>
                <w:bCs w:val="0"/>
                <w:color w:val="auto"/>
                <w:sz w:val="24"/>
              </w:rPr>
            </w:pPr>
          </w:p>
          <w:p w14:paraId="0C6182EE" w14:textId="3C5B3E45" w:rsidR="002F732D" w:rsidRPr="00E910CC" w:rsidRDefault="002F732D" w:rsidP="00B253A8">
            <w:pPr>
              <w:pStyle w:val="Ttulo4"/>
              <w:spacing w:before="0"/>
              <w:jc w:val="both"/>
              <w:outlineLvl w:val="3"/>
              <w:rPr>
                <w:color w:val="auto"/>
                <w:sz w:val="24"/>
              </w:rPr>
            </w:pPr>
            <w:r w:rsidRPr="00E910CC">
              <w:rPr>
                <w:b/>
                <w:color w:val="auto"/>
                <w:sz w:val="24"/>
              </w:rPr>
              <w:t>Lineamiento:</w:t>
            </w:r>
          </w:p>
          <w:p w14:paraId="13E8940B" w14:textId="77777777" w:rsidR="002F732D" w:rsidRPr="00E910CC" w:rsidRDefault="002F732D" w:rsidP="00B253A8">
            <w:pPr>
              <w:jc w:val="both"/>
              <w:rPr>
                <w:bCs w:val="0"/>
                <w:color w:val="auto"/>
              </w:rPr>
            </w:pPr>
          </w:p>
          <w:p w14:paraId="5C842A95" w14:textId="77777777" w:rsidR="002F732D" w:rsidRPr="00E910CC" w:rsidRDefault="002F732D" w:rsidP="00B253A8">
            <w:pPr>
              <w:jc w:val="both"/>
              <w:rPr>
                <w:color w:val="auto"/>
              </w:rPr>
            </w:pPr>
          </w:p>
          <w:p w14:paraId="556285FF" w14:textId="77777777" w:rsidR="002F732D" w:rsidRPr="00E910CC" w:rsidRDefault="002F732D" w:rsidP="00B253A8">
            <w:pPr>
              <w:jc w:val="both"/>
              <w:rPr>
                <w:color w:val="auto"/>
              </w:rPr>
            </w:pPr>
          </w:p>
          <w:p w14:paraId="3FBB68BE" w14:textId="77777777" w:rsidR="002F732D" w:rsidRPr="00E910CC" w:rsidRDefault="002F732D" w:rsidP="00B253A8">
            <w:pPr>
              <w:jc w:val="both"/>
              <w:rPr>
                <w:b w:val="0"/>
                <w:bCs w:val="0"/>
                <w:color w:val="auto"/>
              </w:rPr>
            </w:pPr>
          </w:p>
          <w:p w14:paraId="13AE2A73" w14:textId="77777777" w:rsidR="002F732D" w:rsidRPr="00E910CC" w:rsidRDefault="002F732D" w:rsidP="00B253A8">
            <w:pPr>
              <w:jc w:val="both"/>
            </w:pPr>
          </w:p>
        </w:tc>
        <w:tc>
          <w:tcPr>
            <w:tcW w:w="7115" w:type="dxa"/>
            <w:gridSpan w:val="2"/>
            <w:tcBorders>
              <w:bottom w:val="nil"/>
            </w:tcBorders>
            <w:shd w:val="clear" w:color="auto" w:fill="auto"/>
            <w:vAlign w:val="center"/>
          </w:tcPr>
          <w:p w14:paraId="1B9F470F" w14:textId="77777777" w:rsidR="002F732D" w:rsidRPr="00E910CC" w:rsidRDefault="002F732D" w:rsidP="00B253A8">
            <w:pPr>
              <w:jc w:val="both"/>
              <w:cnfStyle w:val="100000000000" w:firstRow="1" w:lastRow="0" w:firstColumn="0" w:lastColumn="0" w:oddVBand="0" w:evenVBand="0" w:oddHBand="0" w:evenHBand="0" w:firstRowFirstColumn="0" w:firstRowLastColumn="0" w:lastRowFirstColumn="0" w:lastRowLastColumn="0"/>
              <w:rPr>
                <w:bCs w:val="0"/>
              </w:rPr>
            </w:pPr>
            <w:r w:rsidRPr="00E910CC">
              <w:rPr>
                <w:b w:val="0"/>
              </w:rPr>
              <w:t>Establecer un plan de relación con proveedores que documente la decisión adoptada por el nivel directivo de iniciar la contratación de un producto o servicio relacionado con activos de información, así como las consideraciones de seguridad de la información relacionadas con esta contratación.</w:t>
            </w:r>
          </w:p>
        </w:tc>
      </w:tr>
      <w:tr w:rsidR="002F732D" w:rsidRPr="00E910CC" w14:paraId="70057E6E" w14:textId="77777777" w:rsidTr="00FB6F58">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1845" w:type="dxa"/>
            <w:tcBorders>
              <w:top w:val="nil"/>
              <w:bottom w:val="single" w:sz="4" w:space="0" w:color="auto"/>
            </w:tcBorders>
            <w:shd w:val="clear" w:color="auto" w:fill="auto"/>
          </w:tcPr>
          <w:p w14:paraId="231624E0" w14:textId="77777777" w:rsidR="002F732D" w:rsidRPr="00E910CC" w:rsidRDefault="002F732D" w:rsidP="00B253A8">
            <w:pPr>
              <w:jc w:val="both"/>
              <w:rPr>
                <w:color w:val="auto"/>
              </w:rPr>
            </w:pPr>
            <w:r w:rsidRPr="00E910CC">
              <w:rPr>
                <w:color w:val="auto"/>
              </w:rPr>
              <w:t>Propósito</w:t>
            </w:r>
            <w:r w:rsidRPr="00E910CC">
              <w:t>:</w:t>
            </w:r>
          </w:p>
        </w:tc>
        <w:tc>
          <w:tcPr>
            <w:tcW w:w="7115" w:type="dxa"/>
            <w:gridSpan w:val="2"/>
            <w:tcBorders>
              <w:top w:val="nil"/>
              <w:bottom w:val="single" w:sz="4" w:space="0" w:color="auto"/>
            </w:tcBorders>
            <w:shd w:val="clear" w:color="auto" w:fill="auto"/>
            <w:vAlign w:val="center"/>
          </w:tcPr>
          <w:p w14:paraId="23917C38" w14:textId="77777777" w:rsidR="002F732D" w:rsidRPr="00E910CC" w:rsidRDefault="002F732D" w:rsidP="00B253A8">
            <w:pPr>
              <w:jc w:val="both"/>
              <w:cnfStyle w:val="000000100000" w:firstRow="0" w:lastRow="0" w:firstColumn="0" w:lastColumn="0" w:oddVBand="0" w:evenVBand="0" w:oddHBand="1" w:evenHBand="0" w:firstRowFirstColumn="0" w:firstRowLastColumn="0" w:lastRowFirstColumn="0" w:lastRowLastColumn="0"/>
              <w:rPr>
                <w:bCs/>
              </w:rPr>
            </w:pPr>
            <w:r w:rsidRPr="00E910CC">
              <w:t xml:space="preserve">Gestionar con éxito la seguridad de la información dentro del proceso de planeación de la relación con los proveedores de productos o servicios de seguridad de la información. </w:t>
            </w:r>
          </w:p>
          <w:p w14:paraId="1F5737D4" w14:textId="77777777" w:rsidR="002F732D" w:rsidRPr="00E910CC" w:rsidRDefault="002F732D" w:rsidP="00B253A8">
            <w:pPr>
              <w:jc w:val="both"/>
              <w:cnfStyle w:val="000000100000" w:firstRow="0" w:lastRow="0" w:firstColumn="0" w:lastColumn="0" w:oddVBand="0" w:evenVBand="0" w:oddHBand="1" w:evenHBand="0" w:firstRowFirstColumn="0" w:firstRowLastColumn="0" w:lastRowFirstColumn="0" w:lastRowLastColumn="0"/>
              <w:rPr>
                <w:b/>
              </w:rPr>
            </w:pPr>
          </w:p>
        </w:tc>
      </w:tr>
      <w:tr w:rsidR="002F732D" w:rsidRPr="00E910CC" w14:paraId="42E2AAAA" w14:textId="77777777" w:rsidTr="00FB6F58">
        <w:trPr>
          <w:trHeight w:val="231"/>
        </w:trPr>
        <w:tc>
          <w:tcPr>
            <w:cnfStyle w:val="001000000000" w:firstRow="0" w:lastRow="0" w:firstColumn="1" w:lastColumn="0" w:oddVBand="0" w:evenVBand="0" w:oddHBand="0" w:evenHBand="0" w:firstRowFirstColumn="0" w:firstRowLastColumn="0" w:lastRowFirstColumn="0" w:lastRowLastColumn="0"/>
            <w:tcW w:w="4623" w:type="dxa"/>
            <w:gridSpan w:val="2"/>
            <w:tcBorders>
              <w:top w:val="single" w:sz="4" w:space="0" w:color="auto"/>
              <w:bottom w:val="nil"/>
            </w:tcBorders>
            <w:shd w:val="clear" w:color="auto" w:fill="auto"/>
          </w:tcPr>
          <w:p w14:paraId="1145D3E6" w14:textId="77777777" w:rsidR="002F732D" w:rsidRDefault="002F732D" w:rsidP="00B253A8">
            <w:pPr>
              <w:pStyle w:val="Ttulo4"/>
              <w:spacing w:before="0"/>
              <w:jc w:val="both"/>
              <w:outlineLvl w:val="3"/>
              <w:rPr>
                <w:bCs w:val="0"/>
                <w:color w:val="auto"/>
                <w:sz w:val="24"/>
              </w:rPr>
            </w:pPr>
            <w:r w:rsidRPr="00E910CC">
              <w:rPr>
                <w:b/>
                <w:color w:val="auto"/>
                <w:sz w:val="24"/>
              </w:rPr>
              <w:t>Entradas recomendadas</w:t>
            </w:r>
          </w:p>
          <w:p w14:paraId="1DD02791" w14:textId="77777777" w:rsidR="00FB6F58" w:rsidRPr="00FB6F58" w:rsidRDefault="00FB6F58" w:rsidP="00FB6F58"/>
        </w:tc>
        <w:tc>
          <w:tcPr>
            <w:tcW w:w="4337" w:type="dxa"/>
            <w:tcBorders>
              <w:top w:val="single" w:sz="4" w:space="0" w:color="auto"/>
              <w:bottom w:val="nil"/>
            </w:tcBorders>
            <w:shd w:val="clear" w:color="auto" w:fill="auto"/>
          </w:tcPr>
          <w:p w14:paraId="558AA4D7" w14:textId="77777777" w:rsidR="002F732D" w:rsidRPr="00E910CC" w:rsidRDefault="002F732D" w:rsidP="00B253A8">
            <w:pPr>
              <w:pStyle w:val="Ttulo4"/>
              <w:spacing w:before="0"/>
              <w:jc w:val="both"/>
              <w:outlineLvl w:val="3"/>
              <w:cnfStyle w:val="000000000000" w:firstRow="0" w:lastRow="0" w:firstColumn="0" w:lastColumn="0" w:oddVBand="0" w:evenVBand="0" w:oddHBand="0" w:evenHBand="0" w:firstRowFirstColumn="0" w:firstRowLastColumn="0" w:lastRowFirstColumn="0" w:lastRowLastColumn="0"/>
              <w:rPr>
                <w:color w:val="auto"/>
                <w:sz w:val="24"/>
              </w:rPr>
            </w:pPr>
            <w:r w:rsidRPr="00E910CC">
              <w:rPr>
                <w:color w:val="auto"/>
                <w:sz w:val="24"/>
              </w:rPr>
              <w:t>Salidas</w:t>
            </w:r>
          </w:p>
        </w:tc>
      </w:tr>
      <w:tr w:rsidR="002F732D" w:rsidRPr="00E910CC" w14:paraId="2114AFB9" w14:textId="77777777" w:rsidTr="00FB6F58">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4623" w:type="dxa"/>
            <w:gridSpan w:val="2"/>
            <w:tcBorders>
              <w:top w:val="nil"/>
              <w:bottom w:val="single" w:sz="4" w:space="0" w:color="000000" w:themeColor="text1"/>
            </w:tcBorders>
            <w:shd w:val="clear" w:color="auto" w:fill="auto"/>
          </w:tcPr>
          <w:p w14:paraId="0CBA1E71" w14:textId="77777777" w:rsidR="002F732D" w:rsidRPr="00FB6F58" w:rsidRDefault="002F732D">
            <w:pPr>
              <w:pStyle w:val="Prrafodelista"/>
              <w:numPr>
                <w:ilvl w:val="0"/>
                <w:numId w:val="14"/>
              </w:numPr>
              <w:jc w:val="both"/>
              <w:rPr>
                <w:b w:val="0"/>
              </w:rPr>
            </w:pPr>
            <w:r w:rsidRPr="00E910CC">
              <w:rPr>
                <w:b w:val="0"/>
              </w:rPr>
              <w:t>Decisión de adquisición de un producto o servicio relacionado con activos de información documentando necesidades, expectativas y motivos del proceso de adquisición.</w:t>
            </w:r>
          </w:p>
          <w:p w14:paraId="0404F52B" w14:textId="77777777" w:rsidR="00FB6F58" w:rsidRPr="00E910CC" w:rsidRDefault="00FB6F58" w:rsidP="00FB6F58">
            <w:pPr>
              <w:pStyle w:val="Prrafodelista"/>
              <w:ind w:left="674"/>
              <w:jc w:val="both"/>
              <w:rPr>
                <w:b w:val="0"/>
              </w:rPr>
            </w:pPr>
          </w:p>
          <w:p w14:paraId="5B2E90FE" w14:textId="77777777" w:rsidR="002F732D" w:rsidRPr="00FB6F58" w:rsidRDefault="002F732D">
            <w:pPr>
              <w:pStyle w:val="Prrafodelista"/>
              <w:numPr>
                <w:ilvl w:val="0"/>
                <w:numId w:val="14"/>
              </w:numPr>
              <w:jc w:val="both"/>
              <w:rPr>
                <w:b w:val="0"/>
              </w:rPr>
            </w:pPr>
            <w:r w:rsidRPr="00E910CC">
              <w:rPr>
                <w:b w:val="0"/>
              </w:rPr>
              <w:t xml:space="preserve">Alcance previsto del producto o servicio que se prevé adquirir. </w:t>
            </w:r>
          </w:p>
          <w:p w14:paraId="1DA4818F" w14:textId="77777777" w:rsidR="00FB6F58" w:rsidRPr="00FB6F58" w:rsidRDefault="00FB6F58" w:rsidP="00FB6F58">
            <w:pPr>
              <w:pStyle w:val="Prrafodelista"/>
            </w:pPr>
          </w:p>
          <w:p w14:paraId="66BDE26E" w14:textId="77777777" w:rsidR="00FB6F58" w:rsidRPr="00E910CC" w:rsidRDefault="00FB6F58" w:rsidP="00FB6F58">
            <w:pPr>
              <w:pStyle w:val="Prrafodelista"/>
              <w:ind w:left="674"/>
              <w:jc w:val="both"/>
              <w:rPr>
                <w:b w:val="0"/>
              </w:rPr>
            </w:pPr>
          </w:p>
          <w:p w14:paraId="247D461A" w14:textId="77777777" w:rsidR="002F732D" w:rsidRPr="00E910CC" w:rsidRDefault="002F732D">
            <w:pPr>
              <w:pStyle w:val="Prrafodelista"/>
              <w:numPr>
                <w:ilvl w:val="0"/>
                <w:numId w:val="14"/>
              </w:numPr>
              <w:jc w:val="both"/>
              <w:rPr>
                <w:b w:val="0"/>
              </w:rPr>
            </w:pPr>
            <w:r w:rsidRPr="00E910CC">
              <w:rPr>
                <w:b w:val="0"/>
              </w:rPr>
              <w:t>Si es aplicable:</w:t>
            </w:r>
          </w:p>
          <w:p w14:paraId="74F72783" w14:textId="77777777" w:rsidR="002F732D" w:rsidRPr="00E910CC" w:rsidRDefault="002F732D">
            <w:pPr>
              <w:pStyle w:val="Prrafodelista"/>
              <w:numPr>
                <w:ilvl w:val="1"/>
                <w:numId w:val="14"/>
              </w:numPr>
              <w:jc w:val="both"/>
              <w:rPr>
                <w:b w:val="0"/>
                <w:bCs w:val="0"/>
              </w:rPr>
            </w:pPr>
            <w:r w:rsidRPr="00E910CC">
              <w:rPr>
                <w:b w:val="0"/>
              </w:rPr>
              <w:t>Documentación existente de gestión de relaciones con proveedores, como planes y acuerdos de relaciones con proveedores.</w:t>
            </w:r>
            <w:r w:rsidRPr="00E910CC">
              <w:rPr>
                <w:b w:val="0"/>
                <w:bCs w:val="0"/>
              </w:rPr>
              <w:t xml:space="preserve"> </w:t>
            </w:r>
          </w:p>
        </w:tc>
        <w:tc>
          <w:tcPr>
            <w:tcW w:w="4337" w:type="dxa"/>
            <w:tcBorders>
              <w:top w:val="nil"/>
              <w:bottom w:val="single" w:sz="4" w:space="0" w:color="000000" w:themeColor="text1"/>
            </w:tcBorders>
            <w:shd w:val="clear" w:color="auto" w:fill="auto"/>
          </w:tcPr>
          <w:p w14:paraId="48B3C526" w14:textId="77777777" w:rsidR="002F732D" w:rsidRDefault="002F732D">
            <w:pPr>
              <w:pStyle w:val="Prrafodelista"/>
              <w:numPr>
                <w:ilvl w:val="0"/>
                <w:numId w:val="34"/>
              </w:numPr>
              <w:ind w:left="720"/>
              <w:jc w:val="both"/>
              <w:cnfStyle w:val="000000100000" w:firstRow="0" w:lastRow="0" w:firstColumn="0" w:lastColumn="0" w:oddVBand="0" w:evenVBand="0" w:oddHBand="1" w:evenHBand="0" w:firstRowFirstColumn="0" w:firstRowLastColumn="0" w:lastRowFirstColumn="0" w:lastRowLastColumn="0"/>
            </w:pPr>
            <w:r w:rsidRPr="00E910CC">
              <w:t>Plan de evaluación y tratamiento de riesgos de seguridad de la información asociados al producto o servicio que se contrate;</w:t>
            </w:r>
          </w:p>
          <w:p w14:paraId="100FCA70" w14:textId="77777777" w:rsidR="00FB6F58" w:rsidRPr="00E910CC" w:rsidRDefault="00FB6F58" w:rsidP="00FB6F58">
            <w:pPr>
              <w:pStyle w:val="Prrafodelista"/>
              <w:jc w:val="both"/>
              <w:cnfStyle w:val="000000100000" w:firstRow="0" w:lastRow="0" w:firstColumn="0" w:lastColumn="0" w:oddVBand="0" w:evenVBand="0" w:oddHBand="1" w:evenHBand="0" w:firstRowFirstColumn="0" w:firstRowLastColumn="0" w:lastRowFirstColumn="0" w:lastRowLastColumn="0"/>
            </w:pPr>
          </w:p>
          <w:p w14:paraId="339F26AF" w14:textId="77777777" w:rsidR="002F732D" w:rsidRDefault="002F732D">
            <w:pPr>
              <w:pStyle w:val="Prrafodelista"/>
              <w:numPr>
                <w:ilvl w:val="0"/>
                <w:numId w:val="34"/>
              </w:numPr>
              <w:ind w:left="720"/>
              <w:jc w:val="both"/>
              <w:cnfStyle w:val="000000100000" w:firstRow="0" w:lastRow="0" w:firstColumn="0" w:lastColumn="0" w:oddVBand="0" w:evenVBand="0" w:oddHBand="1" w:evenHBand="0" w:firstRowFirstColumn="0" w:firstRowLastColumn="0" w:lastRowFirstColumn="0" w:lastRowLastColumn="0"/>
            </w:pPr>
            <w:r w:rsidRPr="00E910CC">
              <w:t>Decisión de gestión documentada que indica la aprobación del plan de evaluación y tratamiento de riesgos de seguridad de la información y que se puede iniciar la adquisición del producto o servicio;</w:t>
            </w:r>
          </w:p>
          <w:p w14:paraId="52762360" w14:textId="77777777" w:rsidR="00FB6F58" w:rsidRPr="00E910CC" w:rsidRDefault="00FB6F58" w:rsidP="00FB6F58">
            <w:pPr>
              <w:pStyle w:val="Prrafodelista"/>
              <w:jc w:val="both"/>
              <w:cnfStyle w:val="000000100000" w:firstRow="0" w:lastRow="0" w:firstColumn="0" w:lastColumn="0" w:oddVBand="0" w:evenVBand="0" w:oddHBand="1" w:evenHBand="0" w:firstRowFirstColumn="0" w:firstRowLastColumn="0" w:lastRowFirstColumn="0" w:lastRowLastColumn="0"/>
            </w:pPr>
          </w:p>
          <w:p w14:paraId="7B9BE648" w14:textId="77777777" w:rsidR="002F732D" w:rsidRPr="00E910CC" w:rsidRDefault="002F732D">
            <w:pPr>
              <w:pStyle w:val="Prrafodelista"/>
              <w:numPr>
                <w:ilvl w:val="0"/>
                <w:numId w:val="34"/>
              </w:numPr>
              <w:ind w:left="720"/>
              <w:jc w:val="both"/>
              <w:cnfStyle w:val="000000100000" w:firstRow="0" w:lastRow="0" w:firstColumn="0" w:lastColumn="0" w:oddVBand="0" w:evenVBand="0" w:oddHBand="1" w:evenHBand="0" w:firstRowFirstColumn="0" w:firstRowLastColumn="0" w:lastRowFirstColumn="0" w:lastRowLastColumn="0"/>
            </w:pPr>
            <w:r w:rsidRPr="00E910CC">
              <w:t>La decisión de no adquirir un producto o servicio también deberá documentarse con la información de las razones de seguridad que han inducido esta decisión.</w:t>
            </w:r>
          </w:p>
          <w:p w14:paraId="26DE48C6" w14:textId="77777777" w:rsidR="002F732D" w:rsidRPr="00E910CC" w:rsidRDefault="002F732D">
            <w:pPr>
              <w:pStyle w:val="Prrafodelista"/>
              <w:numPr>
                <w:ilvl w:val="0"/>
                <w:numId w:val="34"/>
              </w:numPr>
              <w:ind w:left="720"/>
              <w:jc w:val="both"/>
              <w:cnfStyle w:val="000000100000" w:firstRow="0" w:lastRow="0" w:firstColumn="0" w:lastColumn="0" w:oddVBand="0" w:evenVBand="0" w:oddHBand="1" w:evenHBand="0" w:firstRowFirstColumn="0" w:firstRowLastColumn="0" w:lastRowFirstColumn="0" w:lastRowLastColumn="0"/>
            </w:pPr>
            <w:r w:rsidRPr="00E910CC">
              <w:t>Plan de relación con proveedores.</w:t>
            </w:r>
          </w:p>
          <w:p w14:paraId="389AAE12" w14:textId="77777777" w:rsidR="002F732D" w:rsidRPr="00E910CC" w:rsidRDefault="002F732D" w:rsidP="00B253A8">
            <w:pPr>
              <w:pStyle w:val="Prrafodelista"/>
              <w:jc w:val="both"/>
              <w:cnfStyle w:val="000000100000" w:firstRow="0" w:lastRow="0" w:firstColumn="0" w:lastColumn="0" w:oddVBand="0" w:evenVBand="0" w:oddHBand="1" w:evenHBand="0" w:firstRowFirstColumn="0" w:firstRowLastColumn="0" w:lastRowFirstColumn="0" w:lastRowLastColumn="0"/>
            </w:pPr>
          </w:p>
        </w:tc>
      </w:tr>
    </w:tbl>
    <w:p w14:paraId="31A6151D" w14:textId="77777777" w:rsidR="002F732D" w:rsidRPr="00164C33" w:rsidRDefault="002F732D" w:rsidP="00B253A8">
      <w:pPr>
        <w:spacing w:after="0"/>
        <w:jc w:val="both"/>
        <w:rPr>
          <w:rFonts w:ascii="Helvetíca" w:hAnsi="Helvetíca" w:hint="eastAsia"/>
        </w:rPr>
      </w:pPr>
    </w:p>
    <w:p w14:paraId="4B84C942" w14:textId="77777777" w:rsidR="002F732D" w:rsidRDefault="002F732D" w:rsidP="00B253A8">
      <w:pPr>
        <w:spacing w:after="0"/>
        <w:jc w:val="both"/>
        <w:rPr>
          <w:szCs w:val="24"/>
        </w:rPr>
      </w:pPr>
      <w:r w:rsidRPr="00396239">
        <w:rPr>
          <w:szCs w:val="24"/>
        </w:rPr>
        <w:t>Actividades a realizar por parte de la entidad contratante:</w:t>
      </w:r>
    </w:p>
    <w:p w14:paraId="4E7C8D4B" w14:textId="77777777" w:rsidR="00FB6F58" w:rsidRPr="00396239" w:rsidRDefault="00FB6F58" w:rsidP="00B253A8">
      <w:pPr>
        <w:spacing w:after="0"/>
        <w:jc w:val="both"/>
        <w:rPr>
          <w:szCs w:val="24"/>
        </w:rPr>
      </w:pPr>
    </w:p>
    <w:p w14:paraId="3B7F6761" w14:textId="6242E6A4" w:rsidR="00F67C2E" w:rsidRDefault="002F732D" w:rsidP="00B253A8">
      <w:pPr>
        <w:spacing w:after="0"/>
        <w:jc w:val="both"/>
        <w:rPr>
          <w:szCs w:val="24"/>
        </w:rPr>
      </w:pPr>
      <w:r w:rsidRPr="00396239">
        <w:rPr>
          <w:szCs w:val="24"/>
        </w:rPr>
        <w:t>Identificar y evaluar los riesgos de seguridad de la informaci</w:t>
      </w:r>
      <w:r w:rsidRPr="00396239">
        <w:rPr>
          <w:rFonts w:hint="eastAsia"/>
          <w:szCs w:val="24"/>
        </w:rPr>
        <w:t>ó</w:t>
      </w:r>
      <w:r w:rsidRPr="00396239">
        <w:rPr>
          <w:szCs w:val="24"/>
        </w:rPr>
        <w:t>n que acompa</w:t>
      </w:r>
      <w:r w:rsidRPr="00396239">
        <w:rPr>
          <w:rFonts w:hint="eastAsia"/>
          <w:szCs w:val="24"/>
        </w:rPr>
        <w:t>ñ</w:t>
      </w:r>
      <w:r w:rsidRPr="00396239">
        <w:rPr>
          <w:szCs w:val="24"/>
        </w:rPr>
        <w:t>an la posible adquisici</w:t>
      </w:r>
      <w:r w:rsidRPr="00396239">
        <w:rPr>
          <w:rFonts w:hint="eastAsia"/>
          <w:szCs w:val="24"/>
        </w:rPr>
        <w:t>ó</w:t>
      </w:r>
      <w:r w:rsidRPr="00396239">
        <w:rPr>
          <w:szCs w:val="24"/>
        </w:rPr>
        <w:t>n del producto o servicio con base en el MSPI y en la estrategia de relaci</w:t>
      </w:r>
      <w:r w:rsidRPr="00396239">
        <w:rPr>
          <w:rFonts w:hint="eastAsia"/>
          <w:szCs w:val="24"/>
        </w:rPr>
        <w:t>ó</w:t>
      </w:r>
      <w:r w:rsidRPr="00396239">
        <w:rPr>
          <w:szCs w:val="24"/>
        </w:rPr>
        <w:t>n con proveedores.</w:t>
      </w:r>
    </w:p>
    <w:p w14:paraId="4E070330" w14:textId="77777777" w:rsidR="00FB6F58" w:rsidRPr="00396239" w:rsidRDefault="00FB6F58" w:rsidP="00B253A8">
      <w:pPr>
        <w:spacing w:after="0"/>
        <w:jc w:val="both"/>
        <w:rPr>
          <w:szCs w:val="24"/>
        </w:rPr>
      </w:pPr>
    </w:p>
    <w:p w14:paraId="1EAA8C03" w14:textId="77FE3A7D" w:rsidR="002F732D" w:rsidRDefault="009D0B58">
      <w:pPr>
        <w:pStyle w:val="Prrafodelista"/>
        <w:numPr>
          <w:ilvl w:val="0"/>
          <w:numId w:val="80"/>
        </w:numPr>
        <w:spacing w:after="0"/>
        <w:jc w:val="both"/>
        <w:rPr>
          <w:szCs w:val="24"/>
        </w:rPr>
      </w:pPr>
      <w:r w:rsidRPr="00396239">
        <w:rPr>
          <w:szCs w:val="24"/>
        </w:rPr>
        <w:t xml:space="preserve">Las entidades deben </w:t>
      </w:r>
      <w:r w:rsidR="002F732D" w:rsidRPr="00396239">
        <w:rPr>
          <w:szCs w:val="24"/>
        </w:rPr>
        <w:t>r</w:t>
      </w:r>
      <w:r w:rsidR="002F732D" w:rsidRPr="00396239">
        <w:rPr>
          <w:rFonts w:hint="eastAsia"/>
          <w:szCs w:val="24"/>
        </w:rPr>
        <w:t>á</w:t>
      </w:r>
      <w:r w:rsidR="002F732D" w:rsidRPr="00396239">
        <w:rPr>
          <w:szCs w:val="24"/>
        </w:rPr>
        <w:t xml:space="preserve"> garantiza que esta evaluaci</w:t>
      </w:r>
      <w:r w:rsidR="002F732D" w:rsidRPr="00396239">
        <w:rPr>
          <w:rFonts w:hint="eastAsia"/>
          <w:szCs w:val="24"/>
        </w:rPr>
        <w:t>ó</w:t>
      </w:r>
      <w:r w:rsidR="002F732D" w:rsidRPr="00396239">
        <w:rPr>
          <w:szCs w:val="24"/>
        </w:rPr>
        <w:t>n de riesgos de seguridad de la informaci</w:t>
      </w:r>
      <w:r w:rsidR="002F732D" w:rsidRPr="00396239">
        <w:rPr>
          <w:rFonts w:hint="eastAsia"/>
          <w:szCs w:val="24"/>
        </w:rPr>
        <w:t>ó</w:t>
      </w:r>
      <w:r w:rsidR="002F732D" w:rsidRPr="00396239">
        <w:rPr>
          <w:szCs w:val="24"/>
        </w:rPr>
        <w:t>n:</w:t>
      </w:r>
    </w:p>
    <w:p w14:paraId="1A605C75" w14:textId="77777777" w:rsidR="00FB6F58" w:rsidRPr="00396239" w:rsidRDefault="00FB6F58" w:rsidP="00FB6F58">
      <w:pPr>
        <w:pStyle w:val="Prrafodelista"/>
        <w:spacing w:after="0"/>
        <w:jc w:val="both"/>
        <w:rPr>
          <w:szCs w:val="24"/>
        </w:rPr>
      </w:pPr>
    </w:p>
    <w:p w14:paraId="0FCA111B" w14:textId="70A94CA9" w:rsidR="002F732D" w:rsidRDefault="002F732D" w:rsidP="00B253A8">
      <w:pPr>
        <w:spacing w:after="0"/>
        <w:ind w:left="1416"/>
        <w:jc w:val="both"/>
        <w:rPr>
          <w:szCs w:val="24"/>
        </w:rPr>
      </w:pPr>
      <w:r w:rsidRPr="00396239">
        <w:rPr>
          <w:szCs w:val="24"/>
        </w:rPr>
        <w:t>1) Es proporcional a la criticidad del producto o servicio que se planea adquirir</w:t>
      </w:r>
      <w:r w:rsidR="00FB6F58">
        <w:rPr>
          <w:szCs w:val="24"/>
        </w:rPr>
        <w:t>.</w:t>
      </w:r>
    </w:p>
    <w:p w14:paraId="4E989042" w14:textId="77777777" w:rsidR="00FB6F58" w:rsidRPr="00396239" w:rsidRDefault="00FB6F58" w:rsidP="00B253A8">
      <w:pPr>
        <w:spacing w:after="0"/>
        <w:ind w:left="1416"/>
        <w:jc w:val="both"/>
        <w:rPr>
          <w:szCs w:val="24"/>
        </w:rPr>
      </w:pPr>
    </w:p>
    <w:p w14:paraId="55FEED42" w14:textId="77777777" w:rsidR="002F732D" w:rsidRDefault="002F732D" w:rsidP="00B253A8">
      <w:pPr>
        <w:spacing w:after="0"/>
        <w:ind w:left="1416"/>
        <w:jc w:val="both"/>
        <w:rPr>
          <w:szCs w:val="24"/>
        </w:rPr>
      </w:pPr>
      <w:r w:rsidRPr="00396239">
        <w:rPr>
          <w:szCs w:val="24"/>
        </w:rPr>
        <w:t>2) Tiene en cuenta los requisitos legales y regulatorios aplicables a el producto o servicio que se planea adquirir para garantizar que se hayan obtenido los permisos y licencias formales antes de iniciar la relaci</w:t>
      </w:r>
      <w:r w:rsidRPr="00396239">
        <w:rPr>
          <w:rFonts w:hint="eastAsia"/>
          <w:szCs w:val="24"/>
        </w:rPr>
        <w:t>ó</w:t>
      </w:r>
      <w:r w:rsidRPr="00396239">
        <w:rPr>
          <w:szCs w:val="24"/>
        </w:rPr>
        <w:t xml:space="preserve">n con el proveedor. </w:t>
      </w:r>
    </w:p>
    <w:p w14:paraId="1D2DDEBA" w14:textId="77777777" w:rsidR="00FB6F58" w:rsidRPr="00396239" w:rsidRDefault="00FB6F58" w:rsidP="00B253A8">
      <w:pPr>
        <w:spacing w:after="0"/>
        <w:ind w:left="1416"/>
        <w:jc w:val="both"/>
        <w:rPr>
          <w:szCs w:val="24"/>
        </w:rPr>
      </w:pPr>
    </w:p>
    <w:p w14:paraId="2FE0DC83" w14:textId="77777777" w:rsidR="002F732D" w:rsidRDefault="002F732D" w:rsidP="00B253A8">
      <w:pPr>
        <w:spacing w:after="0"/>
        <w:ind w:left="1416"/>
        <w:jc w:val="both"/>
        <w:rPr>
          <w:szCs w:val="24"/>
        </w:rPr>
      </w:pPr>
      <w:r w:rsidRPr="00396239">
        <w:rPr>
          <w:szCs w:val="24"/>
        </w:rPr>
        <w:t>3) En particular al adquirir productos de nube que durante su operaci</w:t>
      </w:r>
      <w:r w:rsidRPr="00396239">
        <w:rPr>
          <w:rFonts w:hint="eastAsia"/>
          <w:szCs w:val="24"/>
        </w:rPr>
        <w:t>ó</w:t>
      </w:r>
      <w:r w:rsidRPr="00396239">
        <w:rPr>
          <w:szCs w:val="24"/>
        </w:rPr>
        <w:t>n puedan resultar en tratamiento o transferencia de datos personales resulta fundamental planear d</w:t>
      </w:r>
      <w:r w:rsidRPr="00396239">
        <w:rPr>
          <w:rFonts w:hint="eastAsia"/>
          <w:szCs w:val="24"/>
        </w:rPr>
        <w:t>ó</w:t>
      </w:r>
      <w:r w:rsidRPr="00396239">
        <w:rPr>
          <w:szCs w:val="24"/>
        </w:rPr>
        <w:t>nde se almacenar</w:t>
      </w:r>
      <w:r w:rsidRPr="00396239">
        <w:rPr>
          <w:rFonts w:hint="eastAsia"/>
          <w:szCs w:val="24"/>
        </w:rPr>
        <w:t>á</w:t>
      </w:r>
      <w:r w:rsidRPr="00396239">
        <w:rPr>
          <w:szCs w:val="24"/>
        </w:rPr>
        <w:t>n los datos, el tipo de almacenamiento y la regi</w:t>
      </w:r>
      <w:r w:rsidRPr="00396239">
        <w:rPr>
          <w:rFonts w:hint="eastAsia"/>
          <w:szCs w:val="24"/>
        </w:rPr>
        <w:t>ó</w:t>
      </w:r>
      <w:r w:rsidRPr="00396239">
        <w:rPr>
          <w:szCs w:val="24"/>
        </w:rPr>
        <w:t>n geogr</w:t>
      </w:r>
      <w:r w:rsidRPr="00396239">
        <w:rPr>
          <w:rFonts w:hint="eastAsia"/>
          <w:szCs w:val="24"/>
        </w:rPr>
        <w:t>á</w:t>
      </w:r>
      <w:r w:rsidRPr="00396239">
        <w:rPr>
          <w:szCs w:val="24"/>
        </w:rPr>
        <w:t>fica de ese almacenamiento.</w:t>
      </w:r>
    </w:p>
    <w:p w14:paraId="67872785" w14:textId="77777777" w:rsidR="00FB6F58" w:rsidRPr="00396239" w:rsidRDefault="00FB6F58" w:rsidP="00B253A8">
      <w:pPr>
        <w:spacing w:after="0"/>
        <w:ind w:left="1416"/>
        <w:jc w:val="both"/>
        <w:rPr>
          <w:szCs w:val="24"/>
        </w:rPr>
      </w:pPr>
    </w:p>
    <w:p w14:paraId="607857C4" w14:textId="77777777" w:rsidR="002F732D" w:rsidRDefault="002F732D" w:rsidP="00B253A8">
      <w:pPr>
        <w:spacing w:after="0"/>
        <w:ind w:left="1416"/>
        <w:jc w:val="both"/>
        <w:rPr>
          <w:szCs w:val="24"/>
        </w:rPr>
      </w:pPr>
      <w:r w:rsidRPr="00396239">
        <w:rPr>
          <w:szCs w:val="24"/>
        </w:rPr>
        <w:t>4) Se debe tener cuidado y considerar los posibles impactos en la seguridad de la informaci</w:t>
      </w:r>
      <w:r w:rsidRPr="00396239">
        <w:rPr>
          <w:rFonts w:hint="eastAsia"/>
          <w:szCs w:val="24"/>
        </w:rPr>
        <w:t>ó</w:t>
      </w:r>
      <w:r w:rsidRPr="00396239">
        <w:rPr>
          <w:szCs w:val="24"/>
        </w:rPr>
        <w:t>n del producto o servicio que se adquirir</w:t>
      </w:r>
      <w:r w:rsidRPr="00396239">
        <w:rPr>
          <w:rFonts w:hint="eastAsia"/>
          <w:szCs w:val="24"/>
        </w:rPr>
        <w:t>á</w:t>
      </w:r>
      <w:r w:rsidRPr="00396239">
        <w:rPr>
          <w:szCs w:val="24"/>
        </w:rPr>
        <w:t xml:space="preserve"> con respecto a los riesgos de seguridad de la informaci</w:t>
      </w:r>
      <w:r w:rsidRPr="00396239">
        <w:rPr>
          <w:rFonts w:hint="eastAsia"/>
          <w:szCs w:val="24"/>
        </w:rPr>
        <w:t>ó</w:t>
      </w:r>
      <w:r w:rsidRPr="00396239">
        <w:rPr>
          <w:szCs w:val="24"/>
        </w:rPr>
        <w:t>n asociados con las relaciones existentes con los proveedores, particularmente si existe una alta dependencia de los proveedores. Para disminuir la complejidad y facilitar los procesos de gesti</w:t>
      </w:r>
      <w:r w:rsidRPr="00396239">
        <w:rPr>
          <w:rFonts w:hint="eastAsia"/>
          <w:szCs w:val="24"/>
        </w:rPr>
        <w:t>ó</w:t>
      </w:r>
      <w:r w:rsidRPr="00396239">
        <w:rPr>
          <w:szCs w:val="24"/>
        </w:rPr>
        <w:t>n de Seguridad Digital se recomienda adoptar buenas pr</w:t>
      </w:r>
      <w:r w:rsidRPr="00396239">
        <w:rPr>
          <w:rFonts w:hint="eastAsia"/>
          <w:szCs w:val="24"/>
        </w:rPr>
        <w:t>á</w:t>
      </w:r>
      <w:r w:rsidRPr="00396239">
        <w:rPr>
          <w:szCs w:val="24"/>
        </w:rPr>
        <w:t>cticas en materia de consolidaci</w:t>
      </w:r>
      <w:r w:rsidRPr="00396239">
        <w:rPr>
          <w:rFonts w:hint="eastAsia"/>
          <w:szCs w:val="24"/>
        </w:rPr>
        <w:t>ó</w:t>
      </w:r>
      <w:r w:rsidRPr="00396239">
        <w:rPr>
          <w:szCs w:val="24"/>
        </w:rPr>
        <w:t>n de proveedores.</w:t>
      </w:r>
    </w:p>
    <w:p w14:paraId="6B78D7C9" w14:textId="77777777" w:rsidR="00FB6F58" w:rsidRPr="00396239" w:rsidRDefault="00FB6F58" w:rsidP="00B253A8">
      <w:pPr>
        <w:spacing w:after="0"/>
        <w:ind w:left="1416"/>
        <w:jc w:val="both"/>
        <w:rPr>
          <w:szCs w:val="24"/>
        </w:rPr>
      </w:pPr>
    </w:p>
    <w:p w14:paraId="03CBF3AA" w14:textId="77777777" w:rsidR="002F732D" w:rsidRDefault="002F732D">
      <w:pPr>
        <w:pStyle w:val="Prrafodelista"/>
        <w:numPr>
          <w:ilvl w:val="0"/>
          <w:numId w:val="80"/>
        </w:numPr>
        <w:spacing w:after="0"/>
        <w:jc w:val="both"/>
        <w:rPr>
          <w:szCs w:val="24"/>
        </w:rPr>
      </w:pPr>
      <w:r w:rsidRPr="00396239">
        <w:rPr>
          <w:szCs w:val="24"/>
        </w:rPr>
        <w:t>Identificar el nivel aceptable de riesgos en la relaci</w:t>
      </w:r>
      <w:r w:rsidRPr="00396239">
        <w:rPr>
          <w:rFonts w:hint="eastAsia"/>
          <w:szCs w:val="24"/>
        </w:rPr>
        <w:t>ó</w:t>
      </w:r>
      <w:r w:rsidRPr="00396239">
        <w:rPr>
          <w:szCs w:val="24"/>
        </w:rPr>
        <w:t>n con el potencial proveedor;</w:t>
      </w:r>
    </w:p>
    <w:p w14:paraId="614C8E08" w14:textId="77777777" w:rsidR="00FB6F58" w:rsidRPr="00396239" w:rsidRDefault="00FB6F58" w:rsidP="00FB6F58">
      <w:pPr>
        <w:pStyle w:val="Prrafodelista"/>
        <w:spacing w:after="0"/>
        <w:jc w:val="both"/>
        <w:rPr>
          <w:szCs w:val="24"/>
        </w:rPr>
      </w:pPr>
    </w:p>
    <w:p w14:paraId="424F8518" w14:textId="77777777" w:rsidR="002F732D" w:rsidRDefault="002F732D">
      <w:pPr>
        <w:pStyle w:val="Prrafodelista"/>
        <w:numPr>
          <w:ilvl w:val="0"/>
          <w:numId w:val="80"/>
        </w:numPr>
        <w:spacing w:after="0"/>
        <w:jc w:val="both"/>
        <w:rPr>
          <w:szCs w:val="24"/>
        </w:rPr>
      </w:pPr>
      <w:r w:rsidRPr="00396239">
        <w:rPr>
          <w:szCs w:val="24"/>
        </w:rPr>
        <w:t>Identificar y evaluar opciones para el tratamiento de los riesgos identificados y evaluados;</w:t>
      </w:r>
    </w:p>
    <w:p w14:paraId="637E4E38" w14:textId="77777777" w:rsidR="00FB6F58" w:rsidRPr="00FB6F58" w:rsidRDefault="00FB6F58" w:rsidP="00FB6F58">
      <w:pPr>
        <w:spacing w:after="0"/>
        <w:jc w:val="both"/>
        <w:rPr>
          <w:szCs w:val="24"/>
        </w:rPr>
      </w:pPr>
    </w:p>
    <w:p w14:paraId="1A54D858" w14:textId="4FEDBD4B" w:rsidR="00BF4E8F" w:rsidRPr="00396239" w:rsidRDefault="002F732D">
      <w:pPr>
        <w:pStyle w:val="Prrafodelista"/>
        <w:numPr>
          <w:ilvl w:val="0"/>
          <w:numId w:val="80"/>
        </w:numPr>
        <w:spacing w:after="0"/>
        <w:jc w:val="both"/>
        <w:rPr>
          <w:szCs w:val="24"/>
        </w:rPr>
      </w:pPr>
      <w:r w:rsidRPr="00396239">
        <w:rPr>
          <w:szCs w:val="24"/>
        </w:rPr>
        <w:t>Definir e implementar un plan de tratamiento de riesgos de seguridad de la informaci</w:t>
      </w:r>
      <w:r w:rsidRPr="00396239">
        <w:rPr>
          <w:rFonts w:hint="eastAsia"/>
          <w:szCs w:val="24"/>
        </w:rPr>
        <w:t>ó</w:t>
      </w:r>
      <w:r w:rsidRPr="00396239">
        <w:rPr>
          <w:szCs w:val="24"/>
        </w:rPr>
        <w:t>n para que los riesgos identificados y evaluados sean mitigados al nivel de riesgo aceptable;</w:t>
      </w:r>
    </w:p>
    <w:p w14:paraId="4DA0F25B" w14:textId="77777777" w:rsidR="00396239" w:rsidRDefault="00396239" w:rsidP="00B253A8">
      <w:pPr>
        <w:pStyle w:val="Prrafodelista"/>
        <w:spacing w:after="0"/>
        <w:jc w:val="both"/>
        <w:rPr>
          <w:szCs w:val="24"/>
        </w:rPr>
      </w:pPr>
    </w:p>
    <w:p w14:paraId="5FAE2D61" w14:textId="327E6DCB" w:rsidR="002F732D" w:rsidRDefault="002F732D" w:rsidP="00B253A8">
      <w:pPr>
        <w:pStyle w:val="Prrafodelista"/>
        <w:spacing w:after="0"/>
        <w:jc w:val="both"/>
        <w:rPr>
          <w:szCs w:val="24"/>
        </w:rPr>
      </w:pPr>
      <w:r w:rsidRPr="00396239">
        <w:rPr>
          <w:szCs w:val="24"/>
        </w:rPr>
        <w:t>NOTA: No se debe proceder con la adquisici</w:t>
      </w:r>
      <w:r w:rsidRPr="00396239">
        <w:rPr>
          <w:rFonts w:hint="eastAsia"/>
          <w:szCs w:val="24"/>
        </w:rPr>
        <w:t>ó</w:t>
      </w:r>
      <w:r w:rsidRPr="00396239">
        <w:rPr>
          <w:szCs w:val="24"/>
        </w:rPr>
        <w:t>n de los bienes o servicios cuando los riesgos de seguridad de la informaci</w:t>
      </w:r>
      <w:r w:rsidRPr="00396239">
        <w:rPr>
          <w:rFonts w:hint="eastAsia"/>
          <w:szCs w:val="24"/>
        </w:rPr>
        <w:t>ó</w:t>
      </w:r>
      <w:r w:rsidRPr="00396239">
        <w:rPr>
          <w:szCs w:val="24"/>
        </w:rPr>
        <w:t>n identificados no puedan reducirse a un nivel aceptable de riesgos.</w:t>
      </w:r>
    </w:p>
    <w:p w14:paraId="3746CB54" w14:textId="77777777" w:rsidR="00396239" w:rsidRPr="00396239" w:rsidRDefault="00396239" w:rsidP="00B253A8">
      <w:pPr>
        <w:pStyle w:val="Prrafodelista"/>
        <w:spacing w:after="0"/>
        <w:jc w:val="both"/>
        <w:rPr>
          <w:szCs w:val="24"/>
        </w:rPr>
      </w:pPr>
    </w:p>
    <w:p w14:paraId="380FDE8C" w14:textId="77777777" w:rsidR="002F732D" w:rsidRDefault="002F732D">
      <w:pPr>
        <w:pStyle w:val="Prrafodelista"/>
        <w:numPr>
          <w:ilvl w:val="0"/>
          <w:numId w:val="80"/>
        </w:numPr>
        <w:spacing w:after="0"/>
        <w:jc w:val="both"/>
        <w:rPr>
          <w:szCs w:val="24"/>
        </w:rPr>
      </w:pPr>
      <w:r w:rsidRPr="00396239">
        <w:rPr>
          <w:szCs w:val="24"/>
        </w:rPr>
        <w:t>Asesorar a la entidad sobre el plan de evaluaci</w:t>
      </w:r>
      <w:r w:rsidRPr="00396239">
        <w:rPr>
          <w:rFonts w:hint="eastAsia"/>
          <w:szCs w:val="24"/>
        </w:rPr>
        <w:t>ó</w:t>
      </w:r>
      <w:r w:rsidRPr="00396239">
        <w:rPr>
          <w:szCs w:val="24"/>
        </w:rPr>
        <w:t>n y tratamiento de riesgos de seguridad de la informaci</w:t>
      </w:r>
      <w:r w:rsidRPr="00396239">
        <w:rPr>
          <w:rFonts w:hint="eastAsia"/>
          <w:szCs w:val="24"/>
        </w:rPr>
        <w:t>ó</w:t>
      </w:r>
      <w:r w:rsidRPr="00396239">
        <w:rPr>
          <w:szCs w:val="24"/>
        </w:rPr>
        <w:t>n como insumo para el proceso de negociaci</w:t>
      </w:r>
      <w:r w:rsidRPr="00396239">
        <w:rPr>
          <w:rFonts w:hint="eastAsia"/>
          <w:szCs w:val="24"/>
        </w:rPr>
        <w:t>ó</w:t>
      </w:r>
      <w:r w:rsidRPr="00396239">
        <w:rPr>
          <w:szCs w:val="24"/>
        </w:rPr>
        <w:t>n de la relaci</w:t>
      </w:r>
      <w:r w:rsidRPr="00396239">
        <w:rPr>
          <w:rFonts w:hint="eastAsia"/>
          <w:szCs w:val="24"/>
        </w:rPr>
        <w:t>ó</w:t>
      </w:r>
      <w:r w:rsidRPr="00396239">
        <w:rPr>
          <w:szCs w:val="24"/>
        </w:rPr>
        <w:t>n con proveedores;</w:t>
      </w:r>
    </w:p>
    <w:p w14:paraId="68AEC495" w14:textId="77777777" w:rsidR="00FB6F58" w:rsidRPr="00396239" w:rsidRDefault="00FB6F58" w:rsidP="00FB6F58">
      <w:pPr>
        <w:pStyle w:val="Prrafodelista"/>
        <w:spacing w:after="0"/>
        <w:jc w:val="both"/>
        <w:rPr>
          <w:szCs w:val="24"/>
        </w:rPr>
      </w:pPr>
    </w:p>
    <w:p w14:paraId="53D96172" w14:textId="77777777" w:rsidR="002F732D" w:rsidRDefault="002F732D">
      <w:pPr>
        <w:pStyle w:val="Prrafodelista"/>
        <w:numPr>
          <w:ilvl w:val="0"/>
          <w:numId w:val="80"/>
        </w:numPr>
        <w:spacing w:after="0"/>
        <w:jc w:val="both"/>
        <w:rPr>
          <w:szCs w:val="24"/>
        </w:rPr>
      </w:pPr>
      <w:r w:rsidRPr="00396239">
        <w:rPr>
          <w:szCs w:val="24"/>
        </w:rPr>
        <w:t>Definir un plan de relaci</w:t>
      </w:r>
      <w:r w:rsidRPr="00396239">
        <w:rPr>
          <w:rFonts w:hint="eastAsia"/>
          <w:szCs w:val="24"/>
        </w:rPr>
        <w:t>ó</w:t>
      </w:r>
      <w:r w:rsidRPr="00396239">
        <w:rPr>
          <w:szCs w:val="24"/>
        </w:rPr>
        <w:t>n con proveedores del producto o servicio que se prev</w:t>
      </w:r>
      <w:r w:rsidRPr="00396239">
        <w:rPr>
          <w:rFonts w:hint="eastAsia"/>
          <w:szCs w:val="24"/>
        </w:rPr>
        <w:t>é</w:t>
      </w:r>
      <w:r w:rsidRPr="00396239">
        <w:rPr>
          <w:szCs w:val="24"/>
        </w:rPr>
        <w:t xml:space="preserve"> adquirir. En particular, el plan de relaci</w:t>
      </w:r>
      <w:r w:rsidRPr="00396239">
        <w:rPr>
          <w:rFonts w:hint="eastAsia"/>
          <w:szCs w:val="24"/>
        </w:rPr>
        <w:t>ó</w:t>
      </w:r>
      <w:r w:rsidRPr="00396239">
        <w:rPr>
          <w:szCs w:val="24"/>
        </w:rPr>
        <w:t>n con proveedores deber</w:t>
      </w:r>
      <w:r w:rsidRPr="00396239">
        <w:rPr>
          <w:rFonts w:hint="eastAsia"/>
          <w:szCs w:val="24"/>
        </w:rPr>
        <w:t>á</w:t>
      </w:r>
      <w:r w:rsidRPr="00396239">
        <w:rPr>
          <w:szCs w:val="24"/>
        </w:rPr>
        <w:t xml:space="preserve"> contener lo siguiente:</w:t>
      </w:r>
    </w:p>
    <w:p w14:paraId="299AD352" w14:textId="77777777" w:rsidR="00FB6F58" w:rsidRPr="00FB6F58" w:rsidRDefault="00FB6F58" w:rsidP="00FB6F58">
      <w:pPr>
        <w:spacing w:after="0"/>
        <w:jc w:val="both"/>
        <w:rPr>
          <w:szCs w:val="24"/>
        </w:rPr>
      </w:pPr>
    </w:p>
    <w:p w14:paraId="557C4248" w14:textId="77777777" w:rsidR="002F732D" w:rsidRPr="00396239" w:rsidRDefault="002F732D">
      <w:pPr>
        <w:pStyle w:val="Prrafodelista"/>
        <w:numPr>
          <w:ilvl w:val="0"/>
          <w:numId w:val="87"/>
        </w:numPr>
        <w:spacing w:after="0"/>
        <w:jc w:val="both"/>
        <w:rPr>
          <w:szCs w:val="24"/>
        </w:rPr>
      </w:pPr>
      <w:r w:rsidRPr="00396239">
        <w:rPr>
          <w:szCs w:val="24"/>
        </w:rPr>
        <w:t>Especificaciones del producto o servicio que se prev</w:t>
      </w:r>
      <w:r w:rsidRPr="00396239">
        <w:rPr>
          <w:rFonts w:hint="eastAsia"/>
          <w:szCs w:val="24"/>
        </w:rPr>
        <w:t>é</w:t>
      </w:r>
      <w:r w:rsidRPr="00396239">
        <w:rPr>
          <w:szCs w:val="24"/>
        </w:rPr>
        <w:t xml:space="preserve"> contratar, en particular su alcance, audiencia, tipo y naturaleza;</w:t>
      </w:r>
    </w:p>
    <w:p w14:paraId="1B07A544" w14:textId="77777777" w:rsidR="002F732D" w:rsidRPr="00396239" w:rsidRDefault="002F732D" w:rsidP="00B253A8">
      <w:pPr>
        <w:pStyle w:val="Prrafodelista"/>
        <w:spacing w:after="0"/>
        <w:ind w:left="1080"/>
        <w:jc w:val="both"/>
        <w:rPr>
          <w:szCs w:val="24"/>
        </w:rPr>
      </w:pPr>
    </w:p>
    <w:p w14:paraId="0F5BE4C4" w14:textId="77777777" w:rsidR="002F732D" w:rsidRPr="00396239" w:rsidRDefault="002F732D">
      <w:pPr>
        <w:pStyle w:val="Prrafodelista"/>
        <w:numPr>
          <w:ilvl w:val="0"/>
          <w:numId w:val="87"/>
        </w:numPr>
        <w:spacing w:after="0"/>
        <w:jc w:val="both"/>
        <w:rPr>
          <w:szCs w:val="24"/>
        </w:rPr>
      </w:pPr>
      <w:r w:rsidRPr="00396239">
        <w:rPr>
          <w:szCs w:val="24"/>
        </w:rPr>
        <w:t>Activos, tales como servidores, bases de datos, aplicaciones, infraestructura de red, que tengan relevancia para la seguridad de la informaci</w:t>
      </w:r>
      <w:r w:rsidRPr="00396239">
        <w:rPr>
          <w:rFonts w:hint="eastAsia"/>
          <w:szCs w:val="24"/>
        </w:rPr>
        <w:t>ó</w:t>
      </w:r>
      <w:r w:rsidRPr="00396239">
        <w:rPr>
          <w:szCs w:val="24"/>
        </w:rPr>
        <w:t>n en el uso del producto o servicio, y sus propietarios asociados;</w:t>
      </w:r>
    </w:p>
    <w:p w14:paraId="5363FC7B" w14:textId="77777777" w:rsidR="002F732D" w:rsidRPr="00396239" w:rsidRDefault="002F732D" w:rsidP="00B253A8">
      <w:pPr>
        <w:pStyle w:val="Prrafodelista"/>
        <w:spacing w:after="0"/>
        <w:rPr>
          <w:szCs w:val="24"/>
        </w:rPr>
      </w:pPr>
    </w:p>
    <w:p w14:paraId="3DD9ED40" w14:textId="77777777" w:rsidR="002F732D" w:rsidRPr="00396239" w:rsidRDefault="002F732D">
      <w:pPr>
        <w:pStyle w:val="Prrafodelista"/>
        <w:numPr>
          <w:ilvl w:val="0"/>
          <w:numId w:val="87"/>
        </w:numPr>
        <w:spacing w:after="0"/>
        <w:jc w:val="both"/>
        <w:rPr>
          <w:szCs w:val="24"/>
        </w:rPr>
      </w:pPr>
      <w:r w:rsidRPr="00396239">
        <w:rPr>
          <w:szCs w:val="24"/>
        </w:rPr>
        <w:t>Entradas de clasificaci</w:t>
      </w:r>
      <w:r w:rsidRPr="00396239">
        <w:rPr>
          <w:rFonts w:hint="eastAsia"/>
          <w:szCs w:val="24"/>
        </w:rPr>
        <w:t>ó</w:t>
      </w:r>
      <w:r w:rsidRPr="00396239">
        <w:rPr>
          <w:szCs w:val="24"/>
        </w:rPr>
        <w:t>n de informaci</w:t>
      </w:r>
      <w:r w:rsidRPr="00396239">
        <w:rPr>
          <w:rFonts w:hint="eastAsia"/>
          <w:szCs w:val="24"/>
        </w:rPr>
        <w:t>ó</w:t>
      </w:r>
      <w:r w:rsidRPr="00396239">
        <w:rPr>
          <w:szCs w:val="24"/>
        </w:rPr>
        <w:t>n de la entidad, la clasificaci</w:t>
      </w:r>
      <w:r w:rsidRPr="00396239">
        <w:rPr>
          <w:rFonts w:hint="eastAsia"/>
          <w:szCs w:val="24"/>
        </w:rPr>
        <w:t>ó</w:t>
      </w:r>
      <w:r w:rsidRPr="00396239">
        <w:rPr>
          <w:szCs w:val="24"/>
        </w:rPr>
        <w:t>n de informaci</w:t>
      </w:r>
      <w:r w:rsidRPr="00396239">
        <w:rPr>
          <w:rFonts w:hint="eastAsia"/>
          <w:szCs w:val="24"/>
        </w:rPr>
        <w:t>ó</w:t>
      </w:r>
      <w:r w:rsidRPr="00396239">
        <w:rPr>
          <w:szCs w:val="24"/>
        </w:rPr>
        <w:t>n del proveedor y otros controles de seguridad de la informaci</w:t>
      </w:r>
      <w:r w:rsidRPr="00396239">
        <w:rPr>
          <w:rFonts w:hint="eastAsia"/>
          <w:szCs w:val="24"/>
        </w:rPr>
        <w:t>ó</w:t>
      </w:r>
      <w:r w:rsidRPr="00396239">
        <w:rPr>
          <w:szCs w:val="24"/>
        </w:rPr>
        <w:t>n;</w:t>
      </w:r>
    </w:p>
    <w:p w14:paraId="6C6F7FAC" w14:textId="77777777" w:rsidR="002F732D" w:rsidRPr="00396239" w:rsidRDefault="002F732D" w:rsidP="00B253A8">
      <w:pPr>
        <w:pStyle w:val="Prrafodelista"/>
        <w:spacing w:after="0"/>
        <w:rPr>
          <w:szCs w:val="24"/>
        </w:rPr>
      </w:pPr>
    </w:p>
    <w:p w14:paraId="0C81D802" w14:textId="77777777" w:rsidR="002F732D" w:rsidRPr="00396239" w:rsidRDefault="002F732D">
      <w:pPr>
        <w:pStyle w:val="Prrafodelista"/>
        <w:numPr>
          <w:ilvl w:val="0"/>
          <w:numId w:val="87"/>
        </w:numPr>
        <w:spacing w:after="0"/>
        <w:jc w:val="both"/>
        <w:rPr>
          <w:szCs w:val="24"/>
        </w:rPr>
      </w:pPr>
      <w:r w:rsidRPr="00396239">
        <w:rPr>
          <w:szCs w:val="24"/>
        </w:rPr>
        <w:t xml:space="preserve">Los requisitos legales y regulatorios aplicables a la entidad, y las </w:t>
      </w:r>
      <w:r w:rsidRPr="00396239">
        <w:rPr>
          <w:rFonts w:hint="eastAsia"/>
          <w:szCs w:val="24"/>
        </w:rPr>
        <w:t>á</w:t>
      </w:r>
      <w:r w:rsidRPr="00396239">
        <w:rPr>
          <w:szCs w:val="24"/>
        </w:rPr>
        <w:t>reas de leyes y reglamentos que vinculan al proveedor potencial que deben revisarse durante el proceso de selecci</w:t>
      </w:r>
      <w:r w:rsidRPr="00396239">
        <w:rPr>
          <w:rFonts w:hint="eastAsia"/>
          <w:szCs w:val="24"/>
        </w:rPr>
        <w:t>ó</w:t>
      </w:r>
      <w:r w:rsidRPr="00396239">
        <w:rPr>
          <w:szCs w:val="24"/>
        </w:rPr>
        <w:t>n de proveedores, a saber:</w:t>
      </w:r>
    </w:p>
    <w:p w14:paraId="6C487534" w14:textId="77777777" w:rsidR="002F732D" w:rsidRPr="00396239" w:rsidRDefault="002F732D" w:rsidP="00B253A8">
      <w:pPr>
        <w:pStyle w:val="Prrafodelista"/>
        <w:spacing w:after="0"/>
        <w:rPr>
          <w:szCs w:val="24"/>
        </w:rPr>
      </w:pPr>
    </w:p>
    <w:p w14:paraId="32C539BD" w14:textId="77777777" w:rsidR="002F732D" w:rsidRPr="00396239" w:rsidRDefault="002F732D" w:rsidP="00B253A8">
      <w:pPr>
        <w:pStyle w:val="Prrafodelista"/>
        <w:spacing w:after="0"/>
        <w:ind w:left="1416"/>
        <w:jc w:val="both"/>
        <w:rPr>
          <w:szCs w:val="24"/>
        </w:rPr>
      </w:pPr>
      <w:r w:rsidRPr="00396239">
        <w:rPr>
          <w:szCs w:val="24"/>
        </w:rPr>
        <w:t>I) Control de exportaciones;</w:t>
      </w:r>
    </w:p>
    <w:p w14:paraId="5344C639" w14:textId="701BF8B5" w:rsidR="002F732D" w:rsidRPr="00396239" w:rsidRDefault="002F732D" w:rsidP="00B253A8">
      <w:pPr>
        <w:pStyle w:val="Prrafodelista"/>
        <w:spacing w:after="0"/>
        <w:ind w:left="1416"/>
        <w:jc w:val="both"/>
        <w:rPr>
          <w:szCs w:val="24"/>
        </w:rPr>
      </w:pPr>
      <w:r w:rsidRPr="00396239">
        <w:rPr>
          <w:szCs w:val="24"/>
        </w:rPr>
        <w:t>II) Legislaci</w:t>
      </w:r>
      <w:r w:rsidRPr="00396239">
        <w:rPr>
          <w:rFonts w:hint="eastAsia"/>
          <w:szCs w:val="24"/>
        </w:rPr>
        <w:t>ó</w:t>
      </w:r>
      <w:r w:rsidRPr="00396239">
        <w:rPr>
          <w:szCs w:val="24"/>
        </w:rPr>
        <w:t>n de protecci</w:t>
      </w:r>
      <w:r w:rsidRPr="00396239">
        <w:rPr>
          <w:rFonts w:hint="eastAsia"/>
          <w:szCs w:val="24"/>
        </w:rPr>
        <w:t>ó</w:t>
      </w:r>
      <w:r w:rsidRPr="00396239">
        <w:rPr>
          <w:szCs w:val="24"/>
        </w:rPr>
        <w:t xml:space="preserve">n de datos personales y leyes laborales; en particular las previstas en la Ley 1581 de 2012, la CIRCULAR EXTERNA 10 de 2001 -Circular </w:t>
      </w:r>
      <w:r w:rsidRPr="00396239">
        <w:rPr>
          <w:rFonts w:hint="eastAsia"/>
          <w:szCs w:val="24"/>
        </w:rPr>
        <w:t>ú</w:t>
      </w:r>
      <w:r w:rsidRPr="00396239">
        <w:rPr>
          <w:szCs w:val="24"/>
        </w:rPr>
        <w:t>nica Superin</w:t>
      </w:r>
      <w:r w:rsidR="005621AA" w:rsidRPr="00396239">
        <w:rPr>
          <w:szCs w:val="24"/>
        </w:rPr>
        <w:t xml:space="preserve">tendencia de Industria y Conercio </w:t>
      </w:r>
      <w:r w:rsidRPr="00396239">
        <w:rPr>
          <w:szCs w:val="24"/>
        </w:rPr>
        <w:t>-SIC, y dem</w:t>
      </w:r>
      <w:r w:rsidRPr="00396239">
        <w:rPr>
          <w:rFonts w:hint="eastAsia"/>
          <w:szCs w:val="24"/>
        </w:rPr>
        <w:t>á</w:t>
      </w:r>
      <w:r w:rsidRPr="00396239">
        <w:rPr>
          <w:szCs w:val="24"/>
        </w:rPr>
        <w:t>s normatividad aplicable.</w:t>
      </w:r>
    </w:p>
    <w:p w14:paraId="10756C40" w14:textId="77777777" w:rsidR="002F732D" w:rsidRPr="00396239" w:rsidRDefault="002F732D" w:rsidP="00B253A8">
      <w:pPr>
        <w:pStyle w:val="Prrafodelista"/>
        <w:spacing w:after="0"/>
        <w:ind w:left="1416"/>
        <w:jc w:val="both"/>
        <w:rPr>
          <w:szCs w:val="24"/>
        </w:rPr>
      </w:pPr>
      <w:r w:rsidRPr="00396239">
        <w:rPr>
          <w:szCs w:val="24"/>
        </w:rPr>
        <w:t>III) propiedad intelectual de terceros; y</w:t>
      </w:r>
    </w:p>
    <w:p w14:paraId="03C68A2D" w14:textId="77777777" w:rsidR="002F732D" w:rsidRPr="00396239" w:rsidRDefault="002F732D" w:rsidP="00B253A8">
      <w:pPr>
        <w:pStyle w:val="Prrafodelista"/>
        <w:spacing w:after="0"/>
        <w:ind w:left="1416"/>
        <w:jc w:val="both"/>
        <w:rPr>
          <w:szCs w:val="24"/>
        </w:rPr>
      </w:pPr>
      <w:r w:rsidRPr="00396239">
        <w:rPr>
          <w:szCs w:val="24"/>
        </w:rPr>
        <w:t>IV) Otros requisitos legales y reglamentarios, como leyes fiscales, responsabilidad por productos defectuosos, facultades de investigaci</w:t>
      </w:r>
      <w:r w:rsidRPr="00396239">
        <w:rPr>
          <w:rFonts w:hint="eastAsia"/>
          <w:szCs w:val="24"/>
        </w:rPr>
        <w:t>ó</w:t>
      </w:r>
      <w:r w:rsidRPr="00396239">
        <w:rPr>
          <w:szCs w:val="24"/>
        </w:rPr>
        <w:t>n.</w:t>
      </w:r>
    </w:p>
    <w:p w14:paraId="72AF994A" w14:textId="77777777" w:rsidR="002F732D" w:rsidRPr="00396239" w:rsidRDefault="002F732D" w:rsidP="00B253A8">
      <w:pPr>
        <w:pStyle w:val="Prrafodelista"/>
        <w:spacing w:after="0"/>
        <w:ind w:left="1416"/>
        <w:jc w:val="both"/>
        <w:rPr>
          <w:szCs w:val="24"/>
        </w:rPr>
      </w:pPr>
      <w:r w:rsidRPr="00396239">
        <w:rPr>
          <w:szCs w:val="24"/>
        </w:rPr>
        <w:t>Si se requieren autorizaciones o licencias de autoridades internas o externas para el cumplimiento legal y reglamentario, estas deber</w:t>
      </w:r>
      <w:r w:rsidRPr="00396239">
        <w:rPr>
          <w:rFonts w:hint="eastAsia"/>
          <w:szCs w:val="24"/>
        </w:rPr>
        <w:t>á</w:t>
      </w:r>
      <w:r w:rsidRPr="00396239">
        <w:rPr>
          <w:szCs w:val="24"/>
        </w:rPr>
        <w:t>n obtenerse antes de celebrar cualquier acuerdo de relaci</w:t>
      </w:r>
      <w:r w:rsidRPr="00396239">
        <w:rPr>
          <w:rFonts w:hint="eastAsia"/>
          <w:szCs w:val="24"/>
        </w:rPr>
        <w:t>ó</w:t>
      </w:r>
      <w:r w:rsidRPr="00396239">
        <w:rPr>
          <w:szCs w:val="24"/>
        </w:rPr>
        <w:t>n de proveedor con el proveedor.</w:t>
      </w:r>
    </w:p>
    <w:p w14:paraId="5598ADE2" w14:textId="77777777" w:rsidR="002F732D" w:rsidRPr="00396239" w:rsidRDefault="002F732D" w:rsidP="00B253A8">
      <w:pPr>
        <w:pStyle w:val="Prrafodelista"/>
        <w:spacing w:after="0"/>
        <w:ind w:left="1416"/>
        <w:jc w:val="both"/>
        <w:rPr>
          <w:szCs w:val="24"/>
        </w:rPr>
      </w:pPr>
    </w:p>
    <w:p w14:paraId="5D5396A2" w14:textId="77777777" w:rsidR="002F732D" w:rsidRDefault="002F732D" w:rsidP="00B253A8">
      <w:pPr>
        <w:pStyle w:val="Prrafodelista"/>
        <w:spacing w:after="0"/>
        <w:jc w:val="both"/>
        <w:rPr>
          <w:szCs w:val="24"/>
        </w:rPr>
      </w:pPr>
      <w:r w:rsidRPr="00396239">
        <w:rPr>
          <w:szCs w:val="24"/>
        </w:rPr>
        <w:t>5) Roles y responsabilidades de seguridad de la informaci</w:t>
      </w:r>
      <w:r w:rsidRPr="00396239">
        <w:rPr>
          <w:rFonts w:hint="eastAsia"/>
          <w:szCs w:val="24"/>
        </w:rPr>
        <w:t>ó</w:t>
      </w:r>
      <w:r w:rsidRPr="00396239">
        <w:rPr>
          <w:szCs w:val="24"/>
        </w:rPr>
        <w:t>n asignados dentro de la entidad y espec</w:t>
      </w:r>
      <w:r w:rsidRPr="00396239">
        <w:rPr>
          <w:rFonts w:hint="eastAsia"/>
          <w:szCs w:val="24"/>
        </w:rPr>
        <w:t>í</w:t>
      </w:r>
      <w:r w:rsidRPr="00396239">
        <w:rPr>
          <w:szCs w:val="24"/>
        </w:rPr>
        <w:t>ficos del producto o servicio que se puede adquirir;</w:t>
      </w:r>
    </w:p>
    <w:p w14:paraId="6BFF0864" w14:textId="77777777" w:rsidR="00FB6F58" w:rsidRPr="00396239" w:rsidRDefault="00FB6F58" w:rsidP="00B253A8">
      <w:pPr>
        <w:pStyle w:val="Prrafodelista"/>
        <w:spacing w:after="0"/>
        <w:jc w:val="both"/>
        <w:rPr>
          <w:szCs w:val="24"/>
        </w:rPr>
      </w:pPr>
    </w:p>
    <w:p w14:paraId="6AC6B564" w14:textId="77777777" w:rsidR="002F732D" w:rsidRDefault="002F732D" w:rsidP="00B253A8">
      <w:pPr>
        <w:pStyle w:val="Prrafodelista"/>
        <w:spacing w:after="0"/>
        <w:jc w:val="both"/>
        <w:rPr>
          <w:szCs w:val="24"/>
        </w:rPr>
      </w:pPr>
      <w:r w:rsidRPr="00396239">
        <w:rPr>
          <w:szCs w:val="24"/>
        </w:rPr>
        <w:t>6) Informaci</w:t>
      </w:r>
      <w:r w:rsidRPr="00396239">
        <w:rPr>
          <w:rFonts w:hint="eastAsia"/>
          <w:szCs w:val="24"/>
        </w:rPr>
        <w:t>ó</w:t>
      </w:r>
      <w:r w:rsidRPr="00396239">
        <w:rPr>
          <w:szCs w:val="24"/>
        </w:rPr>
        <w:t>n de la entidad que se puede compartir con posibles proveedores del producto o servicio.</w:t>
      </w:r>
    </w:p>
    <w:p w14:paraId="27F5C5DD" w14:textId="77777777" w:rsidR="00FB6F58" w:rsidRPr="00396239" w:rsidRDefault="00FB6F58" w:rsidP="00B253A8">
      <w:pPr>
        <w:pStyle w:val="Prrafodelista"/>
        <w:spacing w:after="0"/>
        <w:jc w:val="both"/>
        <w:rPr>
          <w:szCs w:val="24"/>
        </w:rPr>
      </w:pPr>
    </w:p>
    <w:p w14:paraId="6429B6C9" w14:textId="77777777" w:rsidR="002F732D" w:rsidRPr="00396239" w:rsidRDefault="002F732D" w:rsidP="00B253A8">
      <w:pPr>
        <w:pStyle w:val="Prrafodelista"/>
        <w:spacing w:after="0"/>
        <w:jc w:val="both"/>
        <w:rPr>
          <w:szCs w:val="24"/>
        </w:rPr>
      </w:pPr>
      <w:r w:rsidRPr="00396239">
        <w:rPr>
          <w:szCs w:val="24"/>
        </w:rPr>
        <w:t>NOTA: La informaci</w:t>
      </w:r>
      <w:r w:rsidRPr="00396239">
        <w:rPr>
          <w:rFonts w:hint="eastAsia"/>
          <w:szCs w:val="24"/>
        </w:rPr>
        <w:t>ó</w:t>
      </w:r>
      <w:r w:rsidRPr="00396239">
        <w:rPr>
          <w:szCs w:val="24"/>
        </w:rPr>
        <w:t>n del adquirente debe tener un propietario designado, responsable de su difusi</w:t>
      </w:r>
      <w:r w:rsidRPr="00396239">
        <w:rPr>
          <w:rFonts w:hint="eastAsia"/>
          <w:szCs w:val="24"/>
        </w:rPr>
        <w:t>ó</w:t>
      </w:r>
      <w:r w:rsidRPr="00396239">
        <w:rPr>
          <w:szCs w:val="24"/>
        </w:rPr>
        <w:t>n y de garantizar que las reglas de manejo relacionadas se apliquen correctamente.</w:t>
      </w:r>
    </w:p>
    <w:p w14:paraId="2F5627CB" w14:textId="77777777" w:rsidR="002F732D" w:rsidRPr="00396239" w:rsidRDefault="002F732D" w:rsidP="00B253A8">
      <w:pPr>
        <w:pStyle w:val="Prrafodelista"/>
        <w:spacing w:after="0"/>
        <w:jc w:val="both"/>
        <w:rPr>
          <w:szCs w:val="24"/>
        </w:rPr>
      </w:pPr>
    </w:p>
    <w:p w14:paraId="17416A5E" w14:textId="77777777" w:rsidR="002F732D" w:rsidRPr="00396239" w:rsidRDefault="002F732D" w:rsidP="00B253A8">
      <w:pPr>
        <w:pStyle w:val="Prrafodelista"/>
        <w:spacing w:after="0"/>
        <w:jc w:val="both"/>
        <w:rPr>
          <w:szCs w:val="24"/>
        </w:rPr>
      </w:pPr>
      <w:r w:rsidRPr="00396239">
        <w:rPr>
          <w:szCs w:val="24"/>
        </w:rPr>
        <w:t>7) Requisitos m</w:t>
      </w:r>
      <w:r w:rsidRPr="00396239">
        <w:rPr>
          <w:rFonts w:hint="eastAsia"/>
          <w:szCs w:val="24"/>
        </w:rPr>
        <w:t>í</w:t>
      </w:r>
      <w:r w:rsidRPr="00396239">
        <w:rPr>
          <w:szCs w:val="24"/>
        </w:rPr>
        <w:t>nimos de seguridad de la informaci</w:t>
      </w:r>
      <w:r w:rsidRPr="00396239">
        <w:rPr>
          <w:rFonts w:hint="eastAsia"/>
          <w:szCs w:val="24"/>
        </w:rPr>
        <w:t>ó</w:t>
      </w:r>
      <w:r w:rsidRPr="00396239">
        <w:rPr>
          <w:szCs w:val="24"/>
        </w:rPr>
        <w:t>n que se acordar</w:t>
      </w:r>
      <w:r w:rsidRPr="00396239">
        <w:rPr>
          <w:rFonts w:hint="eastAsia"/>
          <w:szCs w:val="24"/>
        </w:rPr>
        <w:t>á</w:t>
      </w:r>
      <w:r w:rsidRPr="00396239">
        <w:rPr>
          <w:szCs w:val="24"/>
        </w:rPr>
        <w:t>n con el proveedor seleccionado para la adquisici</w:t>
      </w:r>
      <w:r w:rsidRPr="00396239">
        <w:rPr>
          <w:rFonts w:hint="eastAsia"/>
          <w:szCs w:val="24"/>
        </w:rPr>
        <w:t>ó</w:t>
      </w:r>
      <w:r w:rsidRPr="00396239">
        <w:rPr>
          <w:szCs w:val="24"/>
        </w:rPr>
        <w:t>n del producto o servicio. Estos requisitos deben resultar directamente del plan de evaluaci</w:t>
      </w:r>
      <w:r w:rsidRPr="00396239">
        <w:rPr>
          <w:rFonts w:hint="eastAsia"/>
          <w:szCs w:val="24"/>
        </w:rPr>
        <w:t>ó</w:t>
      </w:r>
      <w:r w:rsidRPr="00396239">
        <w:rPr>
          <w:szCs w:val="24"/>
        </w:rPr>
        <w:t>n y tratamiento de riesgos de seguridad de la informaci</w:t>
      </w:r>
      <w:r w:rsidRPr="00396239">
        <w:rPr>
          <w:rFonts w:hint="eastAsia"/>
          <w:szCs w:val="24"/>
        </w:rPr>
        <w:t>ó</w:t>
      </w:r>
      <w:r w:rsidRPr="00396239">
        <w:rPr>
          <w:szCs w:val="24"/>
        </w:rPr>
        <w:t>n y del marco de requisitos de seguridad de la informaci</w:t>
      </w:r>
      <w:r w:rsidRPr="00396239">
        <w:rPr>
          <w:rFonts w:hint="eastAsia"/>
          <w:szCs w:val="24"/>
        </w:rPr>
        <w:t>ó</w:t>
      </w:r>
      <w:r w:rsidRPr="00396239">
        <w:rPr>
          <w:szCs w:val="24"/>
        </w:rPr>
        <w:t>n definido en la estrategia de relaci</w:t>
      </w:r>
      <w:r w:rsidRPr="00396239">
        <w:rPr>
          <w:rFonts w:hint="eastAsia"/>
          <w:szCs w:val="24"/>
        </w:rPr>
        <w:t>ó</w:t>
      </w:r>
      <w:r w:rsidRPr="00396239">
        <w:rPr>
          <w:szCs w:val="24"/>
        </w:rPr>
        <w:t>n con el proveedor.</w:t>
      </w:r>
    </w:p>
    <w:p w14:paraId="439A66E6" w14:textId="77777777" w:rsidR="002F732D" w:rsidRDefault="002F732D" w:rsidP="00B253A8">
      <w:pPr>
        <w:pStyle w:val="Prrafodelista"/>
        <w:spacing w:after="0"/>
        <w:jc w:val="both"/>
        <w:rPr>
          <w:szCs w:val="24"/>
        </w:rPr>
      </w:pPr>
      <w:r w:rsidRPr="00396239">
        <w:rPr>
          <w:szCs w:val="24"/>
        </w:rPr>
        <w:t>Estos requisitos tambi</w:t>
      </w:r>
      <w:r w:rsidRPr="00396239">
        <w:rPr>
          <w:rFonts w:hint="eastAsia"/>
          <w:szCs w:val="24"/>
        </w:rPr>
        <w:t>é</w:t>
      </w:r>
      <w:r w:rsidRPr="00396239">
        <w:rPr>
          <w:szCs w:val="24"/>
        </w:rPr>
        <w:t>n deben definirse considerando la criticidad del producto o servicio que se puede adquirir y lo siguiente:</w:t>
      </w:r>
    </w:p>
    <w:p w14:paraId="15CA7E2D" w14:textId="77777777" w:rsidR="00FB6F58" w:rsidRPr="00396239" w:rsidRDefault="00FB6F58" w:rsidP="00B253A8">
      <w:pPr>
        <w:pStyle w:val="Prrafodelista"/>
        <w:spacing w:after="0"/>
        <w:jc w:val="both"/>
        <w:rPr>
          <w:szCs w:val="24"/>
        </w:rPr>
      </w:pPr>
    </w:p>
    <w:p w14:paraId="156A5BBA" w14:textId="77777777" w:rsidR="002F732D" w:rsidRDefault="002F732D">
      <w:pPr>
        <w:pStyle w:val="Prrafodelista"/>
        <w:numPr>
          <w:ilvl w:val="1"/>
          <w:numId w:val="81"/>
        </w:numPr>
        <w:spacing w:after="0"/>
        <w:jc w:val="both"/>
        <w:rPr>
          <w:szCs w:val="24"/>
        </w:rPr>
      </w:pPr>
      <w:r w:rsidRPr="00396239">
        <w:rPr>
          <w:szCs w:val="24"/>
        </w:rPr>
        <w:t>Clasificaci</w:t>
      </w:r>
      <w:r w:rsidRPr="00396239">
        <w:rPr>
          <w:rFonts w:hint="eastAsia"/>
          <w:szCs w:val="24"/>
        </w:rPr>
        <w:t>ó</w:t>
      </w:r>
      <w:r w:rsidRPr="00396239">
        <w:rPr>
          <w:szCs w:val="24"/>
        </w:rPr>
        <w:t>n de la informaci</w:t>
      </w:r>
      <w:r w:rsidRPr="00396239">
        <w:rPr>
          <w:rFonts w:hint="eastAsia"/>
          <w:szCs w:val="24"/>
        </w:rPr>
        <w:t>ó</w:t>
      </w:r>
      <w:r w:rsidRPr="00396239">
        <w:rPr>
          <w:szCs w:val="24"/>
        </w:rPr>
        <w:t>n hecha por la entidad;</w:t>
      </w:r>
    </w:p>
    <w:p w14:paraId="0DFF65F3" w14:textId="77777777" w:rsidR="00FB6F58" w:rsidRPr="00396239" w:rsidRDefault="00FB6F58" w:rsidP="00FB6F58">
      <w:pPr>
        <w:pStyle w:val="Prrafodelista"/>
        <w:spacing w:after="0"/>
        <w:ind w:left="1080"/>
        <w:jc w:val="both"/>
        <w:rPr>
          <w:szCs w:val="24"/>
        </w:rPr>
      </w:pPr>
    </w:p>
    <w:p w14:paraId="2C4D9DB4" w14:textId="77777777" w:rsidR="002F732D" w:rsidRDefault="002F732D">
      <w:pPr>
        <w:pStyle w:val="Prrafodelista"/>
        <w:numPr>
          <w:ilvl w:val="1"/>
          <w:numId w:val="81"/>
        </w:numPr>
        <w:spacing w:after="0"/>
        <w:jc w:val="both"/>
        <w:rPr>
          <w:szCs w:val="24"/>
        </w:rPr>
      </w:pPr>
      <w:r w:rsidRPr="00396239">
        <w:rPr>
          <w:szCs w:val="24"/>
        </w:rPr>
        <w:t>Los requisitos de seguridad de la informaci</w:t>
      </w:r>
      <w:r w:rsidRPr="00396239">
        <w:rPr>
          <w:rFonts w:hint="eastAsia"/>
          <w:szCs w:val="24"/>
        </w:rPr>
        <w:t>ó</w:t>
      </w:r>
      <w:r w:rsidRPr="00396239">
        <w:rPr>
          <w:szCs w:val="24"/>
        </w:rPr>
        <w:t>n definidos en los planes de relaci</w:t>
      </w:r>
      <w:r w:rsidRPr="00396239">
        <w:rPr>
          <w:rFonts w:hint="eastAsia"/>
          <w:szCs w:val="24"/>
        </w:rPr>
        <w:t>ó</w:t>
      </w:r>
      <w:r w:rsidRPr="00396239">
        <w:rPr>
          <w:szCs w:val="24"/>
        </w:rPr>
        <w:t>n con proveedores existentes y acuerdos.</w:t>
      </w:r>
    </w:p>
    <w:p w14:paraId="752FDB57" w14:textId="77777777" w:rsidR="00FB6F58" w:rsidRPr="00396239" w:rsidRDefault="00FB6F58" w:rsidP="00FB6F58">
      <w:pPr>
        <w:pStyle w:val="Prrafodelista"/>
        <w:spacing w:after="0"/>
        <w:ind w:left="1080"/>
        <w:jc w:val="both"/>
        <w:rPr>
          <w:szCs w:val="24"/>
        </w:rPr>
      </w:pPr>
    </w:p>
    <w:p w14:paraId="4529328C" w14:textId="65EF5F39" w:rsidR="00BF4E8F" w:rsidRPr="00396239" w:rsidRDefault="002F732D">
      <w:pPr>
        <w:pStyle w:val="Prrafodelista"/>
        <w:numPr>
          <w:ilvl w:val="0"/>
          <w:numId w:val="81"/>
        </w:numPr>
        <w:spacing w:after="0"/>
        <w:jc w:val="both"/>
        <w:rPr>
          <w:szCs w:val="24"/>
        </w:rPr>
      </w:pPr>
      <w:r w:rsidRPr="00396239">
        <w:rPr>
          <w:szCs w:val="24"/>
        </w:rPr>
        <w:t>Realizar un proceso de articulaci</w:t>
      </w:r>
      <w:r w:rsidRPr="00396239">
        <w:rPr>
          <w:rFonts w:hint="eastAsia"/>
          <w:szCs w:val="24"/>
        </w:rPr>
        <w:t>ó</w:t>
      </w:r>
      <w:r w:rsidRPr="00396239">
        <w:rPr>
          <w:szCs w:val="24"/>
        </w:rPr>
        <w:t>n del entorno de red que contemple los elementos f</w:t>
      </w:r>
      <w:r w:rsidRPr="00396239">
        <w:rPr>
          <w:rFonts w:hint="eastAsia"/>
          <w:szCs w:val="24"/>
        </w:rPr>
        <w:t>í</w:t>
      </w:r>
      <w:r w:rsidRPr="00396239">
        <w:rPr>
          <w:szCs w:val="24"/>
        </w:rPr>
        <w:t>sicos, virtuales y en la nube y la interacci</w:t>
      </w:r>
      <w:r w:rsidRPr="00396239">
        <w:rPr>
          <w:rFonts w:hint="eastAsia"/>
          <w:szCs w:val="24"/>
        </w:rPr>
        <w:t>ó</w:t>
      </w:r>
      <w:r w:rsidRPr="00396239">
        <w:rPr>
          <w:szCs w:val="24"/>
        </w:rPr>
        <w:t>n entre ellos.</w:t>
      </w:r>
    </w:p>
    <w:p w14:paraId="614E1CEB" w14:textId="77777777" w:rsidR="00BF4E8F" w:rsidRPr="00164C33" w:rsidRDefault="00BF4E8F" w:rsidP="00B253A8">
      <w:pPr>
        <w:spacing w:after="0"/>
        <w:jc w:val="both"/>
        <w:rPr>
          <w:rFonts w:ascii="Helvetíca" w:hAnsi="Helvetíca" w:hint="eastAsia"/>
        </w:rPr>
      </w:pPr>
    </w:p>
    <w:p w14:paraId="3AE49A13" w14:textId="1AF0DCB6" w:rsidR="002F732D" w:rsidRDefault="002F732D">
      <w:pPr>
        <w:pStyle w:val="Ttulo3"/>
        <w:numPr>
          <w:ilvl w:val="0"/>
          <w:numId w:val="79"/>
        </w:numPr>
        <w:spacing w:before="0"/>
        <w:jc w:val="both"/>
        <w:rPr>
          <w:rFonts w:ascii="Nunito Black" w:hAnsi="Nunito Black"/>
          <w:bCs/>
          <w:i w:val="0"/>
          <w:color w:val="4D4D4D"/>
          <w:sz w:val="48"/>
          <w:szCs w:val="48"/>
        </w:rPr>
      </w:pPr>
      <w:bookmarkStart w:id="663" w:name="_Toc95727119"/>
      <w:bookmarkStart w:id="664" w:name="_Toc95724230"/>
      <w:bookmarkStart w:id="665" w:name="_Toc177026115"/>
      <w:r w:rsidRPr="001C1298">
        <w:rPr>
          <w:rFonts w:ascii="Nunito Black" w:hAnsi="Nunito Black" w:hint="eastAsia"/>
          <w:bCs/>
          <w:i w:val="0"/>
          <w:sz w:val="48"/>
          <w:szCs w:val="48"/>
        </w:rPr>
        <w:t>Selección de proveedores</w:t>
      </w:r>
      <w:bookmarkEnd w:id="663"/>
      <w:bookmarkEnd w:id="664"/>
      <w:bookmarkEnd w:id="665"/>
      <w:r w:rsidRPr="001C1298">
        <w:rPr>
          <w:rFonts w:ascii="Nunito Black" w:hAnsi="Nunito Black" w:hint="eastAsia"/>
          <w:bCs/>
          <w:i w:val="0"/>
          <w:sz w:val="48"/>
          <w:szCs w:val="48"/>
        </w:rPr>
        <w:tab/>
      </w:r>
    </w:p>
    <w:p w14:paraId="06C89724" w14:textId="77777777" w:rsidR="001C1298" w:rsidRPr="001C1298" w:rsidRDefault="001C1298" w:rsidP="001C1298">
      <w:pPr>
        <w:spacing w:after="0"/>
      </w:pPr>
    </w:p>
    <w:p w14:paraId="6EF7A317" w14:textId="77777777" w:rsidR="002F732D" w:rsidRPr="00396239" w:rsidRDefault="002F732D" w:rsidP="00B253A8">
      <w:pPr>
        <w:spacing w:after="0"/>
        <w:jc w:val="both"/>
        <w:rPr>
          <w:szCs w:val="24"/>
        </w:rPr>
      </w:pPr>
      <w:r w:rsidRPr="00396239">
        <w:rPr>
          <w:szCs w:val="24"/>
        </w:rPr>
        <w:t xml:space="preserve">Para gestionar con </w:t>
      </w:r>
      <w:r w:rsidRPr="00396239">
        <w:rPr>
          <w:rFonts w:hint="eastAsia"/>
          <w:szCs w:val="24"/>
        </w:rPr>
        <w:t>é</w:t>
      </w:r>
      <w:r w:rsidRPr="00396239">
        <w:rPr>
          <w:szCs w:val="24"/>
        </w:rPr>
        <w:t>xito la seguridad de la informaci</w:t>
      </w:r>
      <w:r w:rsidRPr="00396239">
        <w:rPr>
          <w:rFonts w:hint="eastAsia"/>
          <w:szCs w:val="24"/>
        </w:rPr>
        <w:t>ó</w:t>
      </w:r>
      <w:r w:rsidRPr="00396239">
        <w:rPr>
          <w:szCs w:val="24"/>
        </w:rPr>
        <w:t>n dentro del proceso de selecci</w:t>
      </w:r>
      <w:r w:rsidRPr="00396239">
        <w:rPr>
          <w:rFonts w:hint="eastAsia"/>
          <w:szCs w:val="24"/>
        </w:rPr>
        <w:t>ó</w:t>
      </w:r>
      <w:r w:rsidRPr="00396239">
        <w:rPr>
          <w:szCs w:val="24"/>
        </w:rPr>
        <w:t>n de proveedores, las entidades deben establecer los controles de seguridad de la informaci</w:t>
      </w:r>
      <w:r w:rsidRPr="00396239">
        <w:rPr>
          <w:rFonts w:hint="eastAsia"/>
          <w:szCs w:val="24"/>
        </w:rPr>
        <w:t>ó</w:t>
      </w:r>
      <w:r w:rsidRPr="00396239">
        <w:rPr>
          <w:szCs w:val="24"/>
        </w:rPr>
        <w:t>n espec</w:t>
      </w:r>
      <w:r w:rsidRPr="00396239">
        <w:rPr>
          <w:rFonts w:hint="eastAsia"/>
          <w:szCs w:val="24"/>
        </w:rPr>
        <w:t>í</w:t>
      </w:r>
      <w:r w:rsidRPr="00396239">
        <w:rPr>
          <w:szCs w:val="24"/>
        </w:rPr>
        <w:t>ficos para cada producto o servicio de seguridad inform</w:t>
      </w:r>
      <w:r w:rsidRPr="00396239">
        <w:rPr>
          <w:rFonts w:hint="eastAsia"/>
          <w:szCs w:val="24"/>
        </w:rPr>
        <w:t>á</w:t>
      </w:r>
      <w:r w:rsidRPr="00396239">
        <w:rPr>
          <w:szCs w:val="24"/>
        </w:rPr>
        <w:t>tica a adquirir de acuerdo con la criticidad de la informaci</w:t>
      </w:r>
      <w:r w:rsidRPr="00396239">
        <w:rPr>
          <w:rFonts w:hint="eastAsia"/>
          <w:szCs w:val="24"/>
        </w:rPr>
        <w:t>ó</w:t>
      </w:r>
      <w:r w:rsidRPr="00396239">
        <w:rPr>
          <w:szCs w:val="24"/>
        </w:rPr>
        <w:t>n que van a tratar y as</w:t>
      </w:r>
      <w:r w:rsidRPr="00396239">
        <w:rPr>
          <w:rFonts w:hint="eastAsia"/>
          <w:szCs w:val="24"/>
        </w:rPr>
        <w:t>í</w:t>
      </w:r>
      <w:r w:rsidRPr="00396239">
        <w:rPr>
          <w:szCs w:val="24"/>
        </w:rPr>
        <w:t xml:space="preserve"> seleccionar un proveedor que brinde la seguridad de la informaci</w:t>
      </w:r>
      <w:r w:rsidRPr="00396239">
        <w:rPr>
          <w:rFonts w:hint="eastAsia"/>
          <w:szCs w:val="24"/>
        </w:rPr>
        <w:t>ó</w:t>
      </w:r>
      <w:r w:rsidRPr="00396239">
        <w:rPr>
          <w:szCs w:val="24"/>
        </w:rPr>
        <w:t xml:space="preserve">n requerida. </w:t>
      </w:r>
    </w:p>
    <w:tbl>
      <w:tblPr>
        <w:tblStyle w:val="Tabladelista6concolores"/>
        <w:tblW w:w="8960" w:type="dxa"/>
        <w:tblLook w:val="04A0" w:firstRow="1" w:lastRow="0" w:firstColumn="1" w:lastColumn="0" w:noHBand="0" w:noVBand="1"/>
      </w:tblPr>
      <w:tblGrid>
        <w:gridCol w:w="1845"/>
        <w:gridCol w:w="2778"/>
        <w:gridCol w:w="4337"/>
      </w:tblGrid>
      <w:tr w:rsidR="002F732D" w:rsidRPr="00774F94" w14:paraId="1DB8CB09" w14:textId="77777777" w:rsidTr="0060633E">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45" w:type="dxa"/>
          </w:tcPr>
          <w:p w14:paraId="2D38A18B" w14:textId="77777777" w:rsidR="002F732D" w:rsidRPr="00774F94" w:rsidRDefault="002F732D" w:rsidP="00B253A8">
            <w:pPr>
              <w:pStyle w:val="Ttulo4"/>
              <w:spacing w:before="0"/>
              <w:jc w:val="both"/>
              <w:outlineLvl w:val="3"/>
              <w:rPr>
                <w:color w:val="auto"/>
                <w:sz w:val="24"/>
              </w:rPr>
            </w:pPr>
            <w:r w:rsidRPr="00774F94">
              <w:rPr>
                <w:b/>
                <w:color w:val="auto"/>
                <w:sz w:val="24"/>
              </w:rPr>
              <w:t>Lineamiento:</w:t>
            </w:r>
          </w:p>
          <w:p w14:paraId="709A1275" w14:textId="77777777" w:rsidR="002F732D" w:rsidRPr="00774F94" w:rsidRDefault="002F732D" w:rsidP="00B253A8">
            <w:pPr>
              <w:jc w:val="both"/>
              <w:rPr>
                <w:bCs w:val="0"/>
                <w:color w:val="auto"/>
              </w:rPr>
            </w:pPr>
          </w:p>
          <w:p w14:paraId="61C2FED9" w14:textId="77777777" w:rsidR="002F732D" w:rsidRPr="00774F94" w:rsidRDefault="002F732D" w:rsidP="00B253A8">
            <w:pPr>
              <w:jc w:val="both"/>
              <w:rPr>
                <w:b w:val="0"/>
                <w:bCs w:val="0"/>
                <w:color w:val="auto"/>
              </w:rPr>
            </w:pPr>
          </w:p>
          <w:p w14:paraId="10B7BDDA" w14:textId="77777777" w:rsidR="002F732D" w:rsidRPr="00774F94" w:rsidRDefault="002F732D" w:rsidP="00B253A8">
            <w:pPr>
              <w:jc w:val="both"/>
              <w:rPr>
                <w:b w:val="0"/>
                <w:bCs w:val="0"/>
                <w:color w:val="auto"/>
              </w:rPr>
            </w:pPr>
          </w:p>
          <w:p w14:paraId="73FB00B3" w14:textId="77777777" w:rsidR="002F732D" w:rsidRPr="00774F94" w:rsidRDefault="002F732D" w:rsidP="00B253A8">
            <w:pPr>
              <w:jc w:val="both"/>
            </w:pPr>
            <w:r w:rsidRPr="00774F94">
              <w:rPr>
                <w:color w:val="auto"/>
              </w:rPr>
              <w:t>Propósito</w:t>
            </w:r>
            <w:r w:rsidRPr="00774F94">
              <w:t>:</w:t>
            </w:r>
          </w:p>
        </w:tc>
        <w:tc>
          <w:tcPr>
            <w:tcW w:w="7115" w:type="dxa"/>
            <w:gridSpan w:val="2"/>
          </w:tcPr>
          <w:p w14:paraId="7F56CF2E" w14:textId="77777777" w:rsidR="002F732D" w:rsidRPr="00774F94" w:rsidRDefault="002F732D" w:rsidP="00B253A8">
            <w:pPr>
              <w:jc w:val="both"/>
              <w:cnfStyle w:val="100000000000" w:firstRow="1" w:lastRow="0" w:firstColumn="0" w:lastColumn="0" w:oddVBand="0" w:evenVBand="0" w:oddHBand="0" w:evenHBand="0" w:firstRowFirstColumn="0" w:firstRowLastColumn="0" w:lastRowFirstColumn="0" w:lastRowLastColumn="0"/>
            </w:pPr>
            <w:r w:rsidRPr="00774F94">
              <w:rPr>
                <w:b w:val="0"/>
              </w:rPr>
              <w:t>Planificar la selección de los proveedores de productos o servicios de seguridad de la información.</w:t>
            </w:r>
          </w:p>
          <w:p w14:paraId="4057172A" w14:textId="77777777" w:rsidR="002F732D" w:rsidRPr="00774F94" w:rsidRDefault="002F732D" w:rsidP="00B253A8">
            <w:pPr>
              <w:jc w:val="both"/>
              <w:cnfStyle w:val="100000000000" w:firstRow="1" w:lastRow="0" w:firstColumn="0" w:lastColumn="0" w:oddVBand="0" w:evenVBand="0" w:oddHBand="0" w:evenHBand="0" w:firstRowFirstColumn="0" w:firstRowLastColumn="0" w:lastRowFirstColumn="0" w:lastRowLastColumn="0"/>
              <w:rPr>
                <w:b w:val="0"/>
              </w:rPr>
            </w:pPr>
          </w:p>
          <w:p w14:paraId="68207F0C" w14:textId="77777777" w:rsidR="002F732D" w:rsidRPr="00774F94" w:rsidRDefault="002F732D" w:rsidP="00B253A8">
            <w:pPr>
              <w:jc w:val="both"/>
              <w:cnfStyle w:val="100000000000" w:firstRow="1" w:lastRow="0" w:firstColumn="0" w:lastColumn="0" w:oddVBand="0" w:evenVBand="0" w:oddHBand="0" w:evenHBand="0" w:firstRowFirstColumn="0" w:firstRowLastColumn="0" w:lastRowFirstColumn="0" w:lastRowLastColumn="0"/>
            </w:pPr>
            <w:r w:rsidRPr="00774F94">
              <w:rPr>
                <w:b w:val="0"/>
              </w:rPr>
              <w:t xml:space="preserve">Gestionar con éxito la seguridad de la información dentro del proceso de selección de proveedores de productos o servicios de seguridad de la información. </w:t>
            </w:r>
          </w:p>
          <w:p w14:paraId="41B6D291" w14:textId="77777777" w:rsidR="002F732D" w:rsidRPr="00774F94" w:rsidRDefault="002F732D" w:rsidP="00B253A8">
            <w:pPr>
              <w:jc w:val="both"/>
              <w:cnfStyle w:val="100000000000" w:firstRow="1" w:lastRow="0" w:firstColumn="0" w:lastColumn="0" w:oddVBand="0" w:evenVBand="0" w:oddHBand="0" w:evenHBand="0" w:firstRowFirstColumn="0" w:firstRowLastColumn="0" w:lastRowFirstColumn="0" w:lastRowLastColumn="0"/>
              <w:rPr>
                <w:b w:val="0"/>
              </w:rPr>
            </w:pPr>
          </w:p>
        </w:tc>
      </w:tr>
      <w:tr w:rsidR="002F732D" w:rsidRPr="00774F94" w14:paraId="15EB3F76" w14:textId="77777777" w:rsidTr="0060633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623" w:type="dxa"/>
            <w:gridSpan w:val="2"/>
          </w:tcPr>
          <w:p w14:paraId="5551E140" w14:textId="77777777" w:rsidR="002F732D" w:rsidRPr="00774F94" w:rsidRDefault="002F732D" w:rsidP="00B253A8">
            <w:pPr>
              <w:pStyle w:val="Ttulo4"/>
              <w:spacing w:before="0"/>
              <w:jc w:val="both"/>
              <w:outlineLvl w:val="3"/>
              <w:rPr>
                <w:b/>
                <w:color w:val="auto"/>
                <w:sz w:val="24"/>
              </w:rPr>
            </w:pPr>
            <w:r w:rsidRPr="00774F94">
              <w:rPr>
                <w:b/>
                <w:color w:val="auto"/>
                <w:sz w:val="24"/>
              </w:rPr>
              <w:t>Entradas recomendadas</w:t>
            </w:r>
          </w:p>
        </w:tc>
        <w:tc>
          <w:tcPr>
            <w:tcW w:w="4337" w:type="dxa"/>
          </w:tcPr>
          <w:p w14:paraId="413B2AF1" w14:textId="77777777" w:rsidR="002F732D" w:rsidRPr="00774F94" w:rsidRDefault="002F732D" w:rsidP="00B253A8">
            <w:pPr>
              <w:pStyle w:val="Ttulo4"/>
              <w:spacing w:before="0"/>
              <w:jc w:val="both"/>
              <w:outlineLvl w:val="3"/>
              <w:cnfStyle w:val="000000100000" w:firstRow="0" w:lastRow="0" w:firstColumn="0" w:lastColumn="0" w:oddVBand="0" w:evenVBand="0" w:oddHBand="1" w:evenHBand="0" w:firstRowFirstColumn="0" w:firstRowLastColumn="0" w:lastRowFirstColumn="0" w:lastRowLastColumn="0"/>
              <w:rPr>
                <w:color w:val="auto"/>
                <w:sz w:val="24"/>
              </w:rPr>
            </w:pPr>
            <w:r w:rsidRPr="00774F94">
              <w:rPr>
                <w:color w:val="auto"/>
                <w:sz w:val="24"/>
              </w:rPr>
              <w:t>Salidas</w:t>
            </w:r>
          </w:p>
        </w:tc>
      </w:tr>
      <w:tr w:rsidR="002F732D" w:rsidRPr="00774F94" w14:paraId="31D55511" w14:textId="77777777" w:rsidTr="00FB6F58">
        <w:trPr>
          <w:trHeight w:val="770"/>
        </w:trPr>
        <w:tc>
          <w:tcPr>
            <w:cnfStyle w:val="001000000000" w:firstRow="0" w:lastRow="0" w:firstColumn="1" w:lastColumn="0" w:oddVBand="0" w:evenVBand="0" w:oddHBand="0" w:evenHBand="0" w:firstRowFirstColumn="0" w:firstRowLastColumn="0" w:lastRowFirstColumn="0" w:lastRowLastColumn="0"/>
            <w:tcW w:w="4623" w:type="dxa"/>
            <w:gridSpan w:val="2"/>
          </w:tcPr>
          <w:p w14:paraId="7CEE5885" w14:textId="77777777" w:rsidR="002F732D" w:rsidRPr="00FB6F58" w:rsidRDefault="002F732D">
            <w:pPr>
              <w:pStyle w:val="Prrafodelista"/>
              <w:numPr>
                <w:ilvl w:val="0"/>
                <w:numId w:val="14"/>
              </w:numPr>
              <w:jc w:val="both"/>
              <w:rPr>
                <w:b w:val="0"/>
              </w:rPr>
            </w:pPr>
            <w:r w:rsidRPr="00774F94">
              <w:rPr>
                <w:b w:val="0"/>
              </w:rPr>
              <w:t>Criterios de seguridad para la selección de proveedores existentes para otros productos y servicios.</w:t>
            </w:r>
          </w:p>
          <w:p w14:paraId="2FB68DA3" w14:textId="77777777" w:rsidR="00FB6F58" w:rsidRPr="00774F94" w:rsidRDefault="00FB6F58" w:rsidP="00FB6F58">
            <w:pPr>
              <w:pStyle w:val="Prrafodelista"/>
              <w:ind w:left="674"/>
              <w:jc w:val="both"/>
              <w:rPr>
                <w:b w:val="0"/>
              </w:rPr>
            </w:pPr>
          </w:p>
          <w:p w14:paraId="5EC6F188" w14:textId="77777777" w:rsidR="002F732D" w:rsidRPr="00FB6F58" w:rsidRDefault="002F732D">
            <w:pPr>
              <w:pStyle w:val="Prrafodelista"/>
              <w:numPr>
                <w:ilvl w:val="0"/>
                <w:numId w:val="14"/>
              </w:numPr>
              <w:jc w:val="both"/>
              <w:rPr>
                <w:b w:val="0"/>
              </w:rPr>
            </w:pPr>
            <w:r w:rsidRPr="00774F94">
              <w:rPr>
                <w:b w:val="0"/>
              </w:rPr>
              <w:t>Acuerdos de confidencialidad existentes para otros productos o servicios.</w:t>
            </w:r>
          </w:p>
          <w:p w14:paraId="6B89792F" w14:textId="77777777" w:rsidR="00FB6F58" w:rsidRPr="00FB6F58" w:rsidRDefault="00FB6F58" w:rsidP="00FB6F58">
            <w:pPr>
              <w:jc w:val="both"/>
            </w:pPr>
          </w:p>
          <w:p w14:paraId="00DF49F9" w14:textId="016508B2" w:rsidR="002F732D" w:rsidRPr="00FB6F58" w:rsidRDefault="002F732D">
            <w:pPr>
              <w:pStyle w:val="Prrafodelista"/>
              <w:numPr>
                <w:ilvl w:val="0"/>
                <w:numId w:val="14"/>
              </w:numPr>
              <w:jc w:val="both"/>
              <w:rPr>
                <w:b w:val="0"/>
              </w:rPr>
            </w:pPr>
            <w:r w:rsidRPr="00774F94">
              <w:rPr>
                <w:b w:val="0"/>
              </w:rPr>
              <w:t>Identificación de la información y los activos de información de la entidad a la que tendrá acceso: el proveedor, las herramientas y sistemas de información del proveedor.</w:t>
            </w:r>
          </w:p>
        </w:tc>
        <w:tc>
          <w:tcPr>
            <w:tcW w:w="4337" w:type="dxa"/>
          </w:tcPr>
          <w:p w14:paraId="112585CA" w14:textId="77777777" w:rsidR="002F732D" w:rsidRDefault="002F732D">
            <w:pPr>
              <w:pStyle w:val="Prrafodelista"/>
              <w:numPr>
                <w:ilvl w:val="0"/>
                <w:numId w:val="34"/>
              </w:numPr>
              <w:ind w:left="720"/>
              <w:jc w:val="both"/>
              <w:cnfStyle w:val="000000000000" w:firstRow="0" w:lastRow="0" w:firstColumn="0" w:lastColumn="0" w:oddVBand="0" w:evenVBand="0" w:oddHBand="0" w:evenHBand="0" w:firstRowFirstColumn="0" w:firstRowLastColumn="0" w:lastRowFirstColumn="0" w:lastRowLastColumn="0"/>
            </w:pPr>
            <w:r w:rsidRPr="00774F94">
              <w:t>Nuevos criterios de seguridad para la</w:t>
            </w:r>
            <w:r w:rsidRPr="00774F94">
              <w:rPr>
                <w:b/>
              </w:rPr>
              <w:t xml:space="preserve"> </w:t>
            </w:r>
            <w:r w:rsidRPr="00774F94">
              <w:t>selección de proveedores específicos para los productos o servicios a adquirir.</w:t>
            </w:r>
          </w:p>
          <w:p w14:paraId="03045352" w14:textId="77777777" w:rsidR="00FB6F58" w:rsidRPr="00774F94" w:rsidRDefault="00FB6F58" w:rsidP="00FB6F58">
            <w:pPr>
              <w:pStyle w:val="Prrafodelista"/>
              <w:jc w:val="both"/>
              <w:cnfStyle w:val="000000000000" w:firstRow="0" w:lastRow="0" w:firstColumn="0" w:lastColumn="0" w:oddVBand="0" w:evenVBand="0" w:oddHBand="0" w:evenHBand="0" w:firstRowFirstColumn="0" w:firstRowLastColumn="0" w:lastRowFirstColumn="0" w:lastRowLastColumn="0"/>
            </w:pPr>
          </w:p>
          <w:p w14:paraId="678A4FED" w14:textId="77777777" w:rsidR="002F732D" w:rsidRDefault="002F732D">
            <w:pPr>
              <w:pStyle w:val="Prrafodelista"/>
              <w:numPr>
                <w:ilvl w:val="0"/>
                <w:numId w:val="34"/>
              </w:numPr>
              <w:ind w:left="720"/>
              <w:jc w:val="both"/>
              <w:cnfStyle w:val="000000000000" w:firstRow="0" w:lastRow="0" w:firstColumn="0" w:lastColumn="0" w:oddVBand="0" w:evenVBand="0" w:oddHBand="0" w:evenHBand="0" w:firstRowFirstColumn="0" w:firstRowLastColumn="0" w:lastRowFirstColumn="0" w:lastRowLastColumn="0"/>
            </w:pPr>
            <w:r w:rsidRPr="00774F94">
              <w:t>Acuerdos de confidencialidad específicos para los productos o servicios a adquirir.</w:t>
            </w:r>
          </w:p>
          <w:p w14:paraId="230C5169" w14:textId="77777777" w:rsidR="00FB6F58" w:rsidRPr="00774F94" w:rsidRDefault="00FB6F58" w:rsidP="00FB6F58">
            <w:pPr>
              <w:pStyle w:val="Prrafodelista"/>
              <w:jc w:val="both"/>
              <w:cnfStyle w:val="000000000000" w:firstRow="0" w:lastRow="0" w:firstColumn="0" w:lastColumn="0" w:oddVBand="0" w:evenVBand="0" w:oddHBand="0" w:evenHBand="0" w:firstRowFirstColumn="0" w:firstRowLastColumn="0" w:lastRowFirstColumn="0" w:lastRowLastColumn="0"/>
            </w:pPr>
          </w:p>
          <w:p w14:paraId="40292F9F" w14:textId="77777777" w:rsidR="002F732D" w:rsidRDefault="002F732D">
            <w:pPr>
              <w:pStyle w:val="Prrafodelista"/>
              <w:numPr>
                <w:ilvl w:val="0"/>
                <w:numId w:val="34"/>
              </w:numPr>
              <w:ind w:left="720"/>
              <w:jc w:val="both"/>
              <w:cnfStyle w:val="000000000000" w:firstRow="0" w:lastRow="0" w:firstColumn="0" w:lastColumn="0" w:oddVBand="0" w:evenVBand="0" w:oddHBand="0" w:evenHBand="0" w:firstRowFirstColumn="0" w:firstRowLastColumn="0" w:lastRowFirstColumn="0" w:lastRowLastColumn="0"/>
            </w:pPr>
            <w:r w:rsidRPr="00774F94">
              <w:t>Permisos que tendrá el proveedor sobre la información y los activos identificados.</w:t>
            </w:r>
          </w:p>
          <w:p w14:paraId="38A50ED9" w14:textId="77777777" w:rsidR="00FB6F58" w:rsidRPr="00774F94" w:rsidRDefault="00FB6F58" w:rsidP="00FB6F58">
            <w:pPr>
              <w:pStyle w:val="Prrafodelista"/>
              <w:jc w:val="both"/>
              <w:cnfStyle w:val="000000000000" w:firstRow="0" w:lastRow="0" w:firstColumn="0" w:lastColumn="0" w:oddVBand="0" w:evenVBand="0" w:oddHBand="0" w:evenHBand="0" w:firstRowFirstColumn="0" w:firstRowLastColumn="0" w:lastRowFirstColumn="0" w:lastRowLastColumn="0"/>
            </w:pPr>
          </w:p>
          <w:p w14:paraId="0714B3F1" w14:textId="77777777" w:rsidR="002F732D" w:rsidRDefault="002F732D">
            <w:pPr>
              <w:pStyle w:val="Prrafodelista"/>
              <w:numPr>
                <w:ilvl w:val="0"/>
                <w:numId w:val="34"/>
              </w:numPr>
              <w:ind w:left="720"/>
              <w:jc w:val="both"/>
              <w:cnfStyle w:val="000000000000" w:firstRow="0" w:lastRow="0" w:firstColumn="0" w:lastColumn="0" w:oddVBand="0" w:evenVBand="0" w:oddHBand="0" w:evenHBand="0" w:firstRowFirstColumn="0" w:firstRowLastColumn="0" w:lastRowFirstColumn="0" w:lastRowLastColumn="0"/>
            </w:pPr>
            <w:r w:rsidRPr="00774F94">
              <w:t>Análisis de riesgos de seguridad de la información incluyendo los riesgos asociados a posibles migraciones de datos entre diferentes proveedores y la interoperabilidad entre herramientas y servicios de diferentes fabricantes.</w:t>
            </w:r>
          </w:p>
          <w:p w14:paraId="7C9806C2" w14:textId="77777777" w:rsidR="00FB6F58" w:rsidRPr="00774F94" w:rsidRDefault="00FB6F58" w:rsidP="00FB6F58">
            <w:pPr>
              <w:pStyle w:val="Prrafodelista"/>
              <w:jc w:val="both"/>
              <w:cnfStyle w:val="000000000000" w:firstRow="0" w:lastRow="0" w:firstColumn="0" w:lastColumn="0" w:oddVBand="0" w:evenVBand="0" w:oddHBand="0" w:evenHBand="0" w:firstRowFirstColumn="0" w:firstRowLastColumn="0" w:lastRowFirstColumn="0" w:lastRowLastColumn="0"/>
            </w:pPr>
          </w:p>
          <w:p w14:paraId="4047DB79" w14:textId="77777777" w:rsidR="002F732D" w:rsidRDefault="002F732D">
            <w:pPr>
              <w:pStyle w:val="Prrafodelista"/>
              <w:numPr>
                <w:ilvl w:val="0"/>
                <w:numId w:val="34"/>
              </w:numPr>
              <w:ind w:left="720"/>
              <w:jc w:val="both"/>
              <w:cnfStyle w:val="000000000000" w:firstRow="0" w:lastRow="0" w:firstColumn="0" w:lastColumn="0" w:oddVBand="0" w:evenVBand="0" w:oddHBand="0" w:evenHBand="0" w:firstRowFirstColumn="0" w:firstRowLastColumn="0" w:lastRowFirstColumn="0" w:lastRowLastColumn="0"/>
            </w:pPr>
            <w:r w:rsidRPr="00774F94">
              <w:t>Resultados de la evaluación del cumplimiento de los requisitos de seguridad de la información de los proveedores.</w:t>
            </w:r>
          </w:p>
          <w:p w14:paraId="40BB3268" w14:textId="77777777" w:rsidR="00FB6F58" w:rsidRPr="00774F94" w:rsidRDefault="00FB6F58" w:rsidP="00FB6F58">
            <w:pPr>
              <w:pStyle w:val="Prrafodelista"/>
              <w:jc w:val="both"/>
              <w:cnfStyle w:val="000000000000" w:firstRow="0" w:lastRow="0" w:firstColumn="0" w:lastColumn="0" w:oddVBand="0" w:evenVBand="0" w:oddHBand="0" w:evenHBand="0" w:firstRowFirstColumn="0" w:firstRowLastColumn="0" w:lastRowFirstColumn="0" w:lastRowLastColumn="0"/>
            </w:pPr>
          </w:p>
          <w:p w14:paraId="799A5C56" w14:textId="5B459C1F" w:rsidR="002F732D" w:rsidRPr="00FB6F58" w:rsidRDefault="002F732D">
            <w:pPr>
              <w:pStyle w:val="Prrafodelista"/>
              <w:numPr>
                <w:ilvl w:val="0"/>
                <w:numId w:val="34"/>
              </w:numPr>
              <w:ind w:left="720"/>
              <w:jc w:val="both"/>
              <w:cnfStyle w:val="000000000000" w:firstRow="0" w:lastRow="0" w:firstColumn="0" w:lastColumn="0" w:oddVBand="0" w:evenVBand="0" w:oddHBand="0" w:evenHBand="0" w:firstRowFirstColumn="0" w:firstRowLastColumn="0" w:lastRowFirstColumn="0" w:lastRowLastColumn="0"/>
            </w:pPr>
            <w:r w:rsidRPr="00774F94">
              <w:t>Plan de evaluación y tratamiento de riesgos de seguridad de la información asociados al producto o servicio que será suministrado este plan debe ser realizado por parte del proveedor seleccionado</w:t>
            </w:r>
            <w:r w:rsidR="00FB6F58">
              <w:t>.</w:t>
            </w:r>
          </w:p>
        </w:tc>
      </w:tr>
    </w:tbl>
    <w:p w14:paraId="7BF0EC6A" w14:textId="77777777" w:rsidR="00FB6F58" w:rsidRDefault="00FB6F58" w:rsidP="00B253A8">
      <w:pPr>
        <w:spacing w:after="0"/>
        <w:jc w:val="both"/>
        <w:rPr>
          <w:szCs w:val="24"/>
        </w:rPr>
      </w:pPr>
    </w:p>
    <w:p w14:paraId="40ABDCEC" w14:textId="188330B9" w:rsidR="002F732D" w:rsidRDefault="002F732D" w:rsidP="00B253A8">
      <w:pPr>
        <w:spacing w:after="0"/>
        <w:jc w:val="both"/>
        <w:rPr>
          <w:szCs w:val="24"/>
        </w:rPr>
      </w:pPr>
      <w:r w:rsidRPr="00396239">
        <w:rPr>
          <w:szCs w:val="24"/>
        </w:rPr>
        <w:t>Actividades a realizar por parte de la entidad contratante:</w:t>
      </w:r>
    </w:p>
    <w:p w14:paraId="46800279" w14:textId="77777777" w:rsidR="00FB6F58" w:rsidRPr="00396239" w:rsidRDefault="00FB6F58" w:rsidP="00B253A8">
      <w:pPr>
        <w:spacing w:after="0"/>
        <w:jc w:val="both"/>
        <w:rPr>
          <w:szCs w:val="24"/>
        </w:rPr>
      </w:pPr>
    </w:p>
    <w:p w14:paraId="1C472BD1" w14:textId="77777777" w:rsidR="002F732D" w:rsidRDefault="002F732D" w:rsidP="00B253A8">
      <w:pPr>
        <w:spacing w:after="0"/>
        <w:jc w:val="both"/>
        <w:rPr>
          <w:szCs w:val="24"/>
        </w:rPr>
      </w:pPr>
      <w:r w:rsidRPr="00396239">
        <w:rPr>
          <w:szCs w:val="24"/>
        </w:rPr>
        <w:t>Definir e implementar criterios de selecci</w:t>
      </w:r>
      <w:r w:rsidRPr="00396239">
        <w:rPr>
          <w:rFonts w:hint="eastAsia"/>
          <w:szCs w:val="24"/>
        </w:rPr>
        <w:t>ó</w:t>
      </w:r>
      <w:r w:rsidRPr="00396239">
        <w:rPr>
          <w:szCs w:val="24"/>
        </w:rPr>
        <w:t>n de proveedores que contenga especificaciones del producto o servicio que se puede contratar y en el marco de criterios de selecci</w:t>
      </w:r>
      <w:r w:rsidRPr="00396239">
        <w:rPr>
          <w:rFonts w:hint="eastAsia"/>
          <w:szCs w:val="24"/>
        </w:rPr>
        <w:t>ó</w:t>
      </w:r>
      <w:r w:rsidRPr="00396239">
        <w:rPr>
          <w:szCs w:val="24"/>
        </w:rPr>
        <w:t>n de proveedores definido; Los criterios de selecci</w:t>
      </w:r>
      <w:r w:rsidRPr="00396239">
        <w:rPr>
          <w:rFonts w:hint="eastAsia"/>
          <w:szCs w:val="24"/>
        </w:rPr>
        <w:t>ó</w:t>
      </w:r>
      <w:r w:rsidRPr="00396239">
        <w:rPr>
          <w:szCs w:val="24"/>
        </w:rPr>
        <w:t>n de proveedores cubrir</w:t>
      </w:r>
      <w:r w:rsidRPr="00396239">
        <w:rPr>
          <w:rFonts w:hint="eastAsia"/>
          <w:szCs w:val="24"/>
        </w:rPr>
        <w:t>á</w:t>
      </w:r>
      <w:r w:rsidRPr="00396239">
        <w:rPr>
          <w:szCs w:val="24"/>
        </w:rPr>
        <w:t>n lo siguiente:</w:t>
      </w:r>
    </w:p>
    <w:p w14:paraId="69791B78" w14:textId="77777777" w:rsidR="00FB6F58" w:rsidRPr="00396239" w:rsidRDefault="00FB6F58" w:rsidP="00B253A8">
      <w:pPr>
        <w:spacing w:after="0"/>
        <w:jc w:val="both"/>
        <w:rPr>
          <w:szCs w:val="24"/>
        </w:rPr>
      </w:pPr>
    </w:p>
    <w:p w14:paraId="7168C1D8" w14:textId="77777777" w:rsidR="002F732D" w:rsidRDefault="002F732D">
      <w:pPr>
        <w:pStyle w:val="Prrafodelista"/>
        <w:numPr>
          <w:ilvl w:val="0"/>
          <w:numId w:val="78"/>
        </w:numPr>
        <w:spacing w:after="0"/>
        <w:jc w:val="both"/>
        <w:rPr>
          <w:szCs w:val="24"/>
        </w:rPr>
      </w:pPr>
      <w:r w:rsidRPr="00396239">
        <w:rPr>
          <w:szCs w:val="24"/>
        </w:rPr>
        <w:t>Aceptaci</w:t>
      </w:r>
      <w:r w:rsidRPr="00396239">
        <w:rPr>
          <w:rFonts w:hint="eastAsia"/>
          <w:szCs w:val="24"/>
        </w:rPr>
        <w:t>ó</w:t>
      </w:r>
      <w:r w:rsidRPr="00396239">
        <w:rPr>
          <w:szCs w:val="24"/>
        </w:rPr>
        <w:t>n por parte del proveedor de los requisitos de seguridad de la informaci</w:t>
      </w:r>
      <w:r w:rsidRPr="00396239">
        <w:rPr>
          <w:rFonts w:hint="eastAsia"/>
          <w:szCs w:val="24"/>
        </w:rPr>
        <w:t>ó</w:t>
      </w:r>
      <w:r w:rsidRPr="00396239">
        <w:rPr>
          <w:szCs w:val="24"/>
        </w:rPr>
        <w:t>n definidos en el pliego de condiciones;</w:t>
      </w:r>
    </w:p>
    <w:p w14:paraId="6869B72E" w14:textId="77777777" w:rsidR="00FB6F58" w:rsidRPr="00396239" w:rsidRDefault="00FB6F58" w:rsidP="00FB6F58">
      <w:pPr>
        <w:pStyle w:val="Prrafodelista"/>
        <w:spacing w:after="0"/>
        <w:jc w:val="both"/>
        <w:rPr>
          <w:szCs w:val="24"/>
        </w:rPr>
      </w:pPr>
    </w:p>
    <w:p w14:paraId="757FE420" w14:textId="26EEE84D" w:rsidR="00FB6F58" w:rsidRDefault="002F732D">
      <w:pPr>
        <w:pStyle w:val="Prrafodelista"/>
        <w:numPr>
          <w:ilvl w:val="0"/>
          <w:numId w:val="78"/>
        </w:numPr>
        <w:spacing w:after="0"/>
        <w:jc w:val="both"/>
        <w:rPr>
          <w:szCs w:val="24"/>
        </w:rPr>
      </w:pPr>
      <w:r w:rsidRPr="00396239">
        <w:rPr>
          <w:szCs w:val="24"/>
        </w:rPr>
        <w:t>Madurez del proveedor en seguridad de la informaci</w:t>
      </w:r>
      <w:r w:rsidRPr="00396239">
        <w:rPr>
          <w:rFonts w:hint="eastAsia"/>
          <w:szCs w:val="24"/>
        </w:rPr>
        <w:t>ó</w:t>
      </w:r>
      <w:r w:rsidRPr="00396239">
        <w:rPr>
          <w:szCs w:val="24"/>
        </w:rPr>
        <w:t>n. Esta madurez se puede definir solicitando al proveedor que tenga una certificaci</w:t>
      </w:r>
      <w:r w:rsidRPr="00396239">
        <w:rPr>
          <w:rFonts w:hint="eastAsia"/>
          <w:szCs w:val="24"/>
        </w:rPr>
        <w:t>ó</w:t>
      </w:r>
      <w:r w:rsidRPr="00396239">
        <w:rPr>
          <w:szCs w:val="24"/>
        </w:rPr>
        <w:t>n ISO/IEC 27001</w:t>
      </w:r>
      <w:r w:rsidR="002E7E04" w:rsidRPr="00396239">
        <w:rPr>
          <w:szCs w:val="24"/>
        </w:rPr>
        <w:t>:2022</w:t>
      </w:r>
      <w:r w:rsidRPr="00396239">
        <w:rPr>
          <w:szCs w:val="24"/>
        </w:rPr>
        <w:t xml:space="preserve"> o que proporcione documentaci</w:t>
      </w:r>
      <w:r w:rsidRPr="00396239">
        <w:rPr>
          <w:rFonts w:hint="eastAsia"/>
          <w:szCs w:val="24"/>
        </w:rPr>
        <w:t>ó</w:t>
      </w:r>
      <w:r w:rsidRPr="00396239">
        <w:rPr>
          <w:szCs w:val="24"/>
        </w:rPr>
        <w:t>n de seguridad de la informaci</w:t>
      </w:r>
      <w:r w:rsidRPr="00396239">
        <w:rPr>
          <w:rFonts w:hint="eastAsia"/>
          <w:szCs w:val="24"/>
        </w:rPr>
        <w:t>ó</w:t>
      </w:r>
      <w:r w:rsidRPr="00396239">
        <w:rPr>
          <w:szCs w:val="24"/>
        </w:rPr>
        <w:t>n, como continuidad del servicio documentada y probada, planes para garantizar su capacidad para admitir activaciones simult</w:t>
      </w:r>
      <w:r w:rsidRPr="00396239">
        <w:rPr>
          <w:rFonts w:hint="eastAsia"/>
          <w:szCs w:val="24"/>
        </w:rPr>
        <w:t>á</w:t>
      </w:r>
      <w:r w:rsidRPr="00396239">
        <w:rPr>
          <w:szCs w:val="24"/>
        </w:rPr>
        <w:t>neas por parte de diferentes clientes de planes de recuperaci</w:t>
      </w:r>
      <w:r w:rsidRPr="00396239">
        <w:rPr>
          <w:rFonts w:hint="eastAsia"/>
          <w:szCs w:val="24"/>
        </w:rPr>
        <w:t>ó</w:t>
      </w:r>
      <w:r w:rsidRPr="00396239">
        <w:rPr>
          <w:szCs w:val="24"/>
        </w:rPr>
        <w:t>n y gesti</w:t>
      </w:r>
      <w:r w:rsidRPr="00396239">
        <w:rPr>
          <w:rFonts w:hint="eastAsia"/>
          <w:szCs w:val="24"/>
        </w:rPr>
        <w:t>ó</w:t>
      </w:r>
      <w:r w:rsidRPr="00396239">
        <w:rPr>
          <w:szCs w:val="24"/>
        </w:rPr>
        <w:t>n de incidentes</w:t>
      </w:r>
    </w:p>
    <w:p w14:paraId="1A9C3300" w14:textId="77777777" w:rsidR="00FB6F58" w:rsidRPr="00FB6F58" w:rsidRDefault="00FB6F58" w:rsidP="00FB6F58">
      <w:pPr>
        <w:spacing w:after="0"/>
        <w:jc w:val="both"/>
        <w:rPr>
          <w:szCs w:val="24"/>
        </w:rPr>
      </w:pPr>
    </w:p>
    <w:p w14:paraId="184F3BDA" w14:textId="77777777" w:rsidR="002F732D" w:rsidRDefault="002F732D">
      <w:pPr>
        <w:pStyle w:val="Prrafodelista"/>
        <w:numPr>
          <w:ilvl w:val="0"/>
          <w:numId w:val="78"/>
        </w:numPr>
        <w:spacing w:after="0"/>
        <w:jc w:val="both"/>
        <w:rPr>
          <w:szCs w:val="24"/>
        </w:rPr>
      </w:pPr>
      <w:r w:rsidRPr="00396239">
        <w:rPr>
          <w:szCs w:val="24"/>
        </w:rPr>
        <w:t>Los t</w:t>
      </w:r>
      <w:r w:rsidRPr="00396239">
        <w:rPr>
          <w:rFonts w:hint="eastAsia"/>
          <w:szCs w:val="24"/>
        </w:rPr>
        <w:t>é</w:t>
      </w:r>
      <w:r w:rsidRPr="00396239">
        <w:rPr>
          <w:szCs w:val="24"/>
        </w:rPr>
        <w:t>rminos bajo los cuales el proveedor permite ser auditado por la entidad o por un tercero autorizado para verificar el cumplimiento de los requisitos de seguridad de la informaci</w:t>
      </w:r>
      <w:r w:rsidRPr="00396239">
        <w:rPr>
          <w:rFonts w:hint="eastAsia"/>
          <w:szCs w:val="24"/>
        </w:rPr>
        <w:t>ó</w:t>
      </w:r>
      <w:r w:rsidRPr="00396239">
        <w:rPr>
          <w:szCs w:val="24"/>
        </w:rPr>
        <w:t>n definidos;</w:t>
      </w:r>
    </w:p>
    <w:p w14:paraId="2504F7F5" w14:textId="77777777" w:rsidR="00FB6F58" w:rsidRPr="00FB6F58" w:rsidRDefault="00FB6F58" w:rsidP="00FB6F58">
      <w:pPr>
        <w:spacing w:after="0"/>
        <w:jc w:val="both"/>
        <w:rPr>
          <w:szCs w:val="24"/>
        </w:rPr>
      </w:pPr>
    </w:p>
    <w:p w14:paraId="32B7E92C" w14:textId="77777777" w:rsidR="002F732D" w:rsidRDefault="002F732D">
      <w:pPr>
        <w:pStyle w:val="Prrafodelista"/>
        <w:numPr>
          <w:ilvl w:val="0"/>
          <w:numId w:val="78"/>
        </w:numPr>
        <w:spacing w:after="0"/>
        <w:jc w:val="both"/>
        <w:rPr>
          <w:szCs w:val="24"/>
        </w:rPr>
      </w:pPr>
      <w:r w:rsidRPr="00396239">
        <w:rPr>
          <w:szCs w:val="24"/>
        </w:rPr>
        <w:t>Aceptaci</w:t>
      </w:r>
      <w:r w:rsidRPr="00396239">
        <w:rPr>
          <w:rFonts w:hint="eastAsia"/>
          <w:szCs w:val="24"/>
        </w:rPr>
        <w:t>ó</w:t>
      </w:r>
      <w:r w:rsidRPr="00396239">
        <w:rPr>
          <w:szCs w:val="24"/>
        </w:rPr>
        <w:t>n transitoria cuando el producto o servicio a contratar haya sido previamente explotado o fabricado por la entidad o por otro proveedor;</w:t>
      </w:r>
    </w:p>
    <w:p w14:paraId="79011877" w14:textId="77777777" w:rsidR="00FB6F58" w:rsidRPr="00FB6F58" w:rsidRDefault="00FB6F58" w:rsidP="00FB6F58">
      <w:pPr>
        <w:spacing w:after="0"/>
        <w:jc w:val="both"/>
        <w:rPr>
          <w:szCs w:val="24"/>
        </w:rPr>
      </w:pPr>
    </w:p>
    <w:p w14:paraId="547901B1" w14:textId="77777777" w:rsidR="002F732D" w:rsidRDefault="002F732D">
      <w:pPr>
        <w:pStyle w:val="Prrafodelista"/>
        <w:numPr>
          <w:ilvl w:val="0"/>
          <w:numId w:val="78"/>
        </w:numPr>
        <w:spacing w:after="0"/>
        <w:jc w:val="both"/>
        <w:rPr>
          <w:szCs w:val="24"/>
        </w:rPr>
      </w:pPr>
      <w:r w:rsidRPr="00396239">
        <w:rPr>
          <w:szCs w:val="24"/>
        </w:rPr>
        <w:t>Aceptaci</w:t>
      </w:r>
      <w:r w:rsidRPr="00396239">
        <w:rPr>
          <w:rFonts w:hint="eastAsia"/>
          <w:szCs w:val="24"/>
        </w:rPr>
        <w:t>ó</w:t>
      </w:r>
      <w:r w:rsidRPr="00396239">
        <w:rPr>
          <w:szCs w:val="24"/>
        </w:rPr>
        <w:t>n de terminaci</w:t>
      </w:r>
      <w:r w:rsidRPr="00396239">
        <w:rPr>
          <w:rFonts w:hint="eastAsia"/>
          <w:szCs w:val="24"/>
        </w:rPr>
        <w:t>ó</w:t>
      </w:r>
      <w:r w:rsidRPr="00396239">
        <w:rPr>
          <w:szCs w:val="24"/>
        </w:rPr>
        <w:t>n para mantener la seguridad de la informaci</w:t>
      </w:r>
      <w:r w:rsidRPr="00396239">
        <w:rPr>
          <w:rFonts w:hint="eastAsia"/>
          <w:szCs w:val="24"/>
        </w:rPr>
        <w:t>ó</w:t>
      </w:r>
      <w:r w:rsidRPr="00396239">
        <w:rPr>
          <w:szCs w:val="24"/>
        </w:rPr>
        <w:t>n en caso de terminaci</w:t>
      </w:r>
      <w:r w:rsidRPr="00396239">
        <w:rPr>
          <w:rFonts w:hint="eastAsia"/>
          <w:szCs w:val="24"/>
        </w:rPr>
        <w:t>ó</w:t>
      </w:r>
      <w:r w:rsidRPr="00396239">
        <w:rPr>
          <w:szCs w:val="24"/>
        </w:rPr>
        <w:t>n del contrato de relaci</w:t>
      </w:r>
      <w:r w:rsidRPr="00396239">
        <w:rPr>
          <w:rFonts w:hint="eastAsia"/>
          <w:szCs w:val="24"/>
        </w:rPr>
        <w:t>ó</w:t>
      </w:r>
      <w:r w:rsidRPr="00396239">
        <w:rPr>
          <w:szCs w:val="24"/>
        </w:rPr>
        <w:t>n con el proveedor;</w:t>
      </w:r>
    </w:p>
    <w:p w14:paraId="3D478B29" w14:textId="77777777" w:rsidR="00FB6F58" w:rsidRPr="00FB6F58" w:rsidRDefault="00FB6F58" w:rsidP="00FB6F58">
      <w:pPr>
        <w:spacing w:after="0"/>
        <w:jc w:val="both"/>
        <w:rPr>
          <w:szCs w:val="24"/>
        </w:rPr>
      </w:pPr>
    </w:p>
    <w:p w14:paraId="4142D2CB" w14:textId="77777777" w:rsidR="002F732D" w:rsidRDefault="002F732D">
      <w:pPr>
        <w:pStyle w:val="Prrafodelista"/>
        <w:numPr>
          <w:ilvl w:val="0"/>
          <w:numId w:val="78"/>
        </w:numPr>
        <w:spacing w:after="0"/>
        <w:jc w:val="both"/>
        <w:rPr>
          <w:szCs w:val="24"/>
        </w:rPr>
      </w:pPr>
      <w:r w:rsidRPr="00396239">
        <w:rPr>
          <w:szCs w:val="24"/>
        </w:rPr>
        <w:t>Gesti</w:t>
      </w:r>
      <w:r w:rsidRPr="00396239">
        <w:rPr>
          <w:rFonts w:hint="eastAsia"/>
          <w:szCs w:val="24"/>
        </w:rPr>
        <w:t>ó</w:t>
      </w:r>
      <w:r w:rsidRPr="00396239">
        <w:rPr>
          <w:szCs w:val="24"/>
        </w:rPr>
        <w:t>n de la capacidad del proveedor para suministrar el producto o servicio que pueda contratar,</w:t>
      </w:r>
    </w:p>
    <w:p w14:paraId="2F9A9ADA" w14:textId="77777777" w:rsidR="00FB6F58" w:rsidRPr="00FB6F58" w:rsidRDefault="00FB6F58" w:rsidP="00FB6F58">
      <w:pPr>
        <w:spacing w:after="0"/>
        <w:jc w:val="both"/>
        <w:rPr>
          <w:szCs w:val="24"/>
        </w:rPr>
      </w:pPr>
    </w:p>
    <w:p w14:paraId="3B9D9A60" w14:textId="77777777" w:rsidR="002F732D" w:rsidRPr="00396239" w:rsidRDefault="002F732D">
      <w:pPr>
        <w:pStyle w:val="Prrafodelista"/>
        <w:numPr>
          <w:ilvl w:val="0"/>
          <w:numId w:val="78"/>
        </w:numPr>
        <w:spacing w:after="0"/>
        <w:jc w:val="both"/>
        <w:rPr>
          <w:szCs w:val="24"/>
        </w:rPr>
      </w:pPr>
      <w:r w:rsidRPr="00396239">
        <w:rPr>
          <w:szCs w:val="24"/>
        </w:rPr>
        <w:t>Fortaleza financiera del proveedor que puede suministrar el producto o servicio; y la ubicaci</w:t>
      </w:r>
      <w:r w:rsidRPr="00396239">
        <w:rPr>
          <w:rFonts w:hint="eastAsia"/>
          <w:szCs w:val="24"/>
        </w:rPr>
        <w:t>ó</w:t>
      </w:r>
      <w:r w:rsidRPr="00396239">
        <w:rPr>
          <w:szCs w:val="24"/>
        </w:rPr>
        <w:t>n del proveedor y desde donde se suministrar</w:t>
      </w:r>
      <w:r w:rsidRPr="00396239">
        <w:rPr>
          <w:rFonts w:hint="eastAsia"/>
          <w:szCs w:val="24"/>
        </w:rPr>
        <w:t>á</w:t>
      </w:r>
      <w:r w:rsidRPr="00396239">
        <w:rPr>
          <w:szCs w:val="24"/>
        </w:rPr>
        <w:t xml:space="preserve"> el producto o servicio. Se debe tener especial cuidado para identificar esta ubicaci</w:t>
      </w:r>
      <w:r w:rsidRPr="00396239">
        <w:rPr>
          <w:rFonts w:hint="eastAsia"/>
          <w:szCs w:val="24"/>
        </w:rPr>
        <w:t>ó</w:t>
      </w:r>
      <w:r w:rsidRPr="00396239">
        <w:rPr>
          <w:szCs w:val="24"/>
        </w:rPr>
        <w:t>n con el fin de:</w:t>
      </w:r>
    </w:p>
    <w:p w14:paraId="28382C8B" w14:textId="77777777" w:rsidR="002F732D" w:rsidRPr="00396239" w:rsidRDefault="002F732D" w:rsidP="00B253A8">
      <w:pPr>
        <w:pStyle w:val="Prrafodelista"/>
        <w:spacing w:after="0"/>
        <w:jc w:val="both"/>
        <w:rPr>
          <w:szCs w:val="24"/>
        </w:rPr>
      </w:pPr>
    </w:p>
    <w:p w14:paraId="0E1197E8" w14:textId="77777777" w:rsidR="002F732D" w:rsidRDefault="002F732D">
      <w:pPr>
        <w:pStyle w:val="Prrafodelista"/>
        <w:numPr>
          <w:ilvl w:val="1"/>
          <w:numId w:val="78"/>
        </w:numPr>
        <w:spacing w:after="0"/>
        <w:jc w:val="both"/>
        <w:rPr>
          <w:szCs w:val="24"/>
        </w:rPr>
      </w:pPr>
      <w:r w:rsidRPr="00396239">
        <w:rPr>
          <w:szCs w:val="24"/>
        </w:rPr>
        <w:t>Identificar cualquier riesgo legal y regulatorio potencial causado por la diferencia en las leyes y regulaciones entre la entidad y el proveedor. NOTA: Es necesario realizar investigaciones relacionadas con la legislaci</w:t>
      </w:r>
      <w:r w:rsidRPr="00396239">
        <w:rPr>
          <w:rFonts w:hint="eastAsia"/>
          <w:szCs w:val="24"/>
        </w:rPr>
        <w:t>ó</w:t>
      </w:r>
      <w:r w:rsidRPr="00396239">
        <w:rPr>
          <w:szCs w:val="24"/>
        </w:rPr>
        <w:t>n extranjera en el caso de contrataci</w:t>
      </w:r>
      <w:r w:rsidRPr="00396239">
        <w:rPr>
          <w:rFonts w:hint="eastAsia"/>
          <w:szCs w:val="24"/>
        </w:rPr>
        <w:t>ó</w:t>
      </w:r>
      <w:r w:rsidRPr="00396239">
        <w:rPr>
          <w:szCs w:val="24"/>
        </w:rPr>
        <w:t>n interjurisdiccional.</w:t>
      </w:r>
    </w:p>
    <w:p w14:paraId="45853B4A" w14:textId="77777777" w:rsidR="00FB6F58" w:rsidRPr="00396239" w:rsidRDefault="00FB6F58" w:rsidP="00FB6F58">
      <w:pPr>
        <w:pStyle w:val="Prrafodelista"/>
        <w:spacing w:after="0"/>
        <w:ind w:left="1440"/>
        <w:jc w:val="both"/>
        <w:rPr>
          <w:szCs w:val="24"/>
        </w:rPr>
      </w:pPr>
    </w:p>
    <w:p w14:paraId="53FD56BA" w14:textId="23404CFE" w:rsidR="002F732D" w:rsidRDefault="002F732D">
      <w:pPr>
        <w:pStyle w:val="Prrafodelista"/>
        <w:numPr>
          <w:ilvl w:val="1"/>
          <w:numId w:val="78"/>
        </w:numPr>
        <w:spacing w:after="0"/>
        <w:jc w:val="both"/>
        <w:rPr>
          <w:szCs w:val="24"/>
        </w:rPr>
      </w:pPr>
      <w:r w:rsidRPr="00396239">
        <w:rPr>
          <w:szCs w:val="24"/>
        </w:rPr>
        <w:t>Garantizar que las obligaciones legales y reglamentarias que se aplican al proveedor no puede afectar negativamente el acuerdo de relaci</w:t>
      </w:r>
      <w:r w:rsidRPr="00396239">
        <w:rPr>
          <w:rFonts w:hint="eastAsia"/>
          <w:szCs w:val="24"/>
        </w:rPr>
        <w:t>ó</w:t>
      </w:r>
      <w:r w:rsidRPr="00396239">
        <w:rPr>
          <w:szCs w:val="24"/>
        </w:rPr>
        <w:t>n con el proveedor en t</w:t>
      </w:r>
      <w:r w:rsidRPr="00396239">
        <w:rPr>
          <w:rFonts w:hint="eastAsia"/>
          <w:szCs w:val="24"/>
        </w:rPr>
        <w:t>é</w:t>
      </w:r>
      <w:r w:rsidRPr="00396239">
        <w:rPr>
          <w:szCs w:val="24"/>
        </w:rPr>
        <w:t>rminos de seguridad de la informaci</w:t>
      </w:r>
      <w:r w:rsidRPr="00396239">
        <w:rPr>
          <w:rFonts w:hint="eastAsia"/>
          <w:szCs w:val="24"/>
        </w:rPr>
        <w:t>ó</w:t>
      </w:r>
      <w:r w:rsidRPr="00396239">
        <w:rPr>
          <w:szCs w:val="24"/>
        </w:rPr>
        <w:t>n</w:t>
      </w:r>
      <w:r w:rsidR="00FB6F58">
        <w:rPr>
          <w:szCs w:val="24"/>
        </w:rPr>
        <w:t>.</w:t>
      </w:r>
    </w:p>
    <w:p w14:paraId="614EE176" w14:textId="77777777" w:rsidR="00FB6F58" w:rsidRPr="00FB6F58" w:rsidRDefault="00FB6F58" w:rsidP="00FB6F58">
      <w:pPr>
        <w:spacing w:after="0"/>
        <w:jc w:val="both"/>
        <w:rPr>
          <w:szCs w:val="24"/>
        </w:rPr>
      </w:pPr>
    </w:p>
    <w:p w14:paraId="38F5074B" w14:textId="77777777" w:rsidR="002F732D" w:rsidRDefault="002F732D">
      <w:pPr>
        <w:pStyle w:val="Prrafodelista"/>
        <w:numPr>
          <w:ilvl w:val="1"/>
          <w:numId w:val="78"/>
        </w:numPr>
        <w:spacing w:after="0"/>
        <w:jc w:val="both"/>
        <w:rPr>
          <w:szCs w:val="24"/>
        </w:rPr>
      </w:pPr>
      <w:r w:rsidRPr="00396239">
        <w:rPr>
          <w:szCs w:val="24"/>
        </w:rPr>
        <w:t>Evaluar las amenazas ambientales</w:t>
      </w:r>
      <w:r w:rsidRPr="00396239">
        <w:rPr>
          <w:b/>
          <w:bCs/>
          <w:szCs w:val="24"/>
        </w:rPr>
        <w:t>, como las tasas de criminalidad locales o los problemas geopol</w:t>
      </w:r>
      <w:r w:rsidRPr="00396239">
        <w:rPr>
          <w:rFonts w:hint="eastAsia"/>
          <w:b/>
          <w:bCs/>
          <w:szCs w:val="24"/>
        </w:rPr>
        <w:t>í</w:t>
      </w:r>
      <w:r w:rsidRPr="00396239">
        <w:rPr>
          <w:b/>
          <w:bCs/>
          <w:szCs w:val="24"/>
        </w:rPr>
        <w:t>ticos, y sus impactos potenciales</w:t>
      </w:r>
      <w:r w:rsidRPr="00396239">
        <w:rPr>
          <w:szCs w:val="24"/>
        </w:rPr>
        <w:t>.</w:t>
      </w:r>
    </w:p>
    <w:p w14:paraId="7A1B7678" w14:textId="77777777" w:rsidR="00FB6F58" w:rsidRPr="00FB6F58" w:rsidRDefault="00FB6F58" w:rsidP="00FB6F58">
      <w:pPr>
        <w:spacing w:after="0"/>
        <w:jc w:val="both"/>
        <w:rPr>
          <w:szCs w:val="24"/>
        </w:rPr>
      </w:pPr>
    </w:p>
    <w:p w14:paraId="2B25AD67" w14:textId="77777777" w:rsidR="002F732D" w:rsidRDefault="002F732D" w:rsidP="00B253A8">
      <w:pPr>
        <w:pStyle w:val="Prrafodelista"/>
        <w:spacing w:after="0"/>
        <w:ind w:left="1440"/>
        <w:jc w:val="both"/>
        <w:rPr>
          <w:szCs w:val="24"/>
        </w:rPr>
      </w:pPr>
      <w:r w:rsidRPr="00396239">
        <w:rPr>
          <w:szCs w:val="24"/>
        </w:rPr>
        <w:t>NOTA: Los criterios de selecci</w:t>
      </w:r>
      <w:r w:rsidRPr="00396239">
        <w:rPr>
          <w:rFonts w:hint="eastAsia"/>
          <w:szCs w:val="24"/>
        </w:rPr>
        <w:t>ó</w:t>
      </w:r>
      <w:r w:rsidRPr="00396239">
        <w:rPr>
          <w:szCs w:val="24"/>
        </w:rPr>
        <w:t>n de proveedores existentes definidos para otros productos o servicios adquiridos tambi</w:t>
      </w:r>
      <w:r w:rsidRPr="00396239">
        <w:rPr>
          <w:rFonts w:hint="eastAsia"/>
          <w:szCs w:val="24"/>
        </w:rPr>
        <w:t>é</w:t>
      </w:r>
      <w:r w:rsidRPr="00396239">
        <w:rPr>
          <w:szCs w:val="24"/>
        </w:rPr>
        <w:t>n se pueden utilizar al definir e implementar los criterios de selecci</w:t>
      </w:r>
      <w:r w:rsidRPr="00396239">
        <w:rPr>
          <w:rFonts w:hint="eastAsia"/>
          <w:szCs w:val="24"/>
        </w:rPr>
        <w:t>ó</w:t>
      </w:r>
      <w:r w:rsidRPr="00396239">
        <w:rPr>
          <w:szCs w:val="24"/>
        </w:rPr>
        <w:t>n de proveedores del producto o servicio que se puede suministrar.</w:t>
      </w:r>
    </w:p>
    <w:p w14:paraId="53F570DA" w14:textId="77777777" w:rsidR="00FB6F58" w:rsidRPr="00396239" w:rsidRDefault="00FB6F58" w:rsidP="00B253A8">
      <w:pPr>
        <w:pStyle w:val="Prrafodelista"/>
        <w:spacing w:after="0"/>
        <w:ind w:left="1440"/>
        <w:jc w:val="both"/>
        <w:rPr>
          <w:szCs w:val="24"/>
        </w:rPr>
      </w:pPr>
    </w:p>
    <w:p w14:paraId="66FD83A3" w14:textId="6FDC3C59" w:rsidR="002F732D" w:rsidRDefault="002F732D" w:rsidP="00B253A8">
      <w:pPr>
        <w:spacing w:after="0"/>
        <w:jc w:val="both"/>
        <w:rPr>
          <w:szCs w:val="24"/>
        </w:rPr>
      </w:pPr>
      <w:r w:rsidRPr="00396239">
        <w:rPr>
          <w:szCs w:val="24"/>
        </w:rPr>
        <w:t>Preparar un acuerdo de confidencialidad para ser firmado por el proveedor para proteger los activos de la entidad, como informaci</w:t>
      </w:r>
      <w:r w:rsidRPr="00396239">
        <w:rPr>
          <w:rFonts w:hint="eastAsia"/>
          <w:szCs w:val="24"/>
        </w:rPr>
        <w:t>ó</w:t>
      </w:r>
      <w:r w:rsidRPr="00396239">
        <w:rPr>
          <w:szCs w:val="24"/>
        </w:rPr>
        <w:t>n y sistemas de informaci</w:t>
      </w:r>
      <w:r w:rsidRPr="00396239">
        <w:rPr>
          <w:rFonts w:hint="eastAsia"/>
          <w:szCs w:val="24"/>
        </w:rPr>
        <w:t>ó</w:t>
      </w:r>
      <w:r w:rsidRPr="00396239">
        <w:rPr>
          <w:szCs w:val="24"/>
        </w:rPr>
        <w:t>n. transmitidos durante el proceso de selecci</w:t>
      </w:r>
      <w:r w:rsidRPr="00396239">
        <w:rPr>
          <w:rFonts w:hint="eastAsia"/>
          <w:szCs w:val="24"/>
        </w:rPr>
        <w:t>ó</w:t>
      </w:r>
      <w:r w:rsidRPr="00396239">
        <w:rPr>
          <w:szCs w:val="24"/>
        </w:rPr>
        <w:t>n de proveedores. NOTA: Si corresponde, este acuerdo de confidencialidad debe ser firmado por la entidad y el proveedor potencial antes de cualquier</w:t>
      </w:r>
      <w:r w:rsidR="00FB6F58">
        <w:rPr>
          <w:szCs w:val="24"/>
        </w:rPr>
        <w:t xml:space="preserve"> </w:t>
      </w:r>
      <w:r w:rsidRPr="00396239">
        <w:rPr>
          <w:szCs w:val="24"/>
        </w:rPr>
        <w:t>intercambio de informaci</w:t>
      </w:r>
      <w:r w:rsidRPr="00396239">
        <w:rPr>
          <w:rFonts w:hint="eastAsia"/>
          <w:szCs w:val="24"/>
        </w:rPr>
        <w:t>ó</w:t>
      </w:r>
      <w:r w:rsidRPr="00396239">
        <w:rPr>
          <w:szCs w:val="24"/>
        </w:rPr>
        <w:t>n que se relacione con el producto o servicio que se pueda contratar.</w:t>
      </w:r>
    </w:p>
    <w:p w14:paraId="098E9779" w14:textId="77777777" w:rsidR="00FB6F58" w:rsidRPr="00396239" w:rsidRDefault="00FB6F58" w:rsidP="00B253A8">
      <w:pPr>
        <w:spacing w:after="0"/>
        <w:jc w:val="both"/>
        <w:rPr>
          <w:szCs w:val="24"/>
        </w:rPr>
      </w:pPr>
    </w:p>
    <w:p w14:paraId="26AFE4A6" w14:textId="77777777" w:rsidR="002F732D" w:rsidRPr="00396239" w:rsidRDefault="002F732D" w:rsidP="00B253A8">
      <w:pPr>
        <w:spacing w:after="0"/>
        <w:jc w:val="both"/>
        <w:rPr>
          <w:szCs w:val="24"/>
        </w:rPr>
      </w:pPr>
      <w:r w:rsidRPr="00396239">
        <w:rPr>
          <w:szCs w:val="24"/>
        </w:rPr>
        <w:t>NOTA: Los acuerdos de confidencialidad existentes deben utilizarse como soporte para la elaboraci</w:t>
      </w:r>
      <w:r w:rsidRPr="00396239">
        <w:rPr>
          <w:rFonts w:hint="eastAsia"/>
          <w:szCs w:val="24"/>
        </w:rPr>
        <w:t>ó</w:t>
      </w:r>
      <w:r w:rsidRPr="00396239">
        <w:rPr>
          <w:szCs w:val="24"/>
        </w:rPr>
        <w:t>n del acuerdo de confidencialidad del producto o servicio que se vaya a adquirir.</w:t>
      </w:r>
    </w:p>
    <w:p w14:paraId="44E38561" w14:textId="77777777" w:rsidR="002F732D" w:rsidRDefault="002F732D" w:rsidP="00B253A8">
      <w:pPr>
        <w:spacing w:after="0"/>
        <w:jc w:val="both"/>
        <w:rPr>
          <w:szCs w:val="24"/>
        </w:rPr>
      </w:pPr>
      <w:r w:rsidRPr="00396239">
        <w:rPr>
          <w:szCs w:val="24"/>
        </w:rPr>
        <w:t>Preparar y proporcionar un documento de licitaci</w:t>
      </w:r>
      <w:r w:rsidRPr="00396239">
        <w:rPr>
          <w:rFonts w:hint="eastAsia"/>
          <w:szCs w:val="24"/>
        </w:rPr>
        <w:t>ó</w:t>
      </w:r>
      <w:r w:rsidRPr="00396239">
        <w:rPr>
          <w:szCs w:val="24"/>
        </w:rPr>
        <w:t>n, al proveedor potencial; El documento debe contener informaci</w:t>
      </w:r>
      <w:r w:rsidRPr="00396239">
        <w:rPr>
          <w:rFonts w:hint="eastAsia"/>
          <w:szCs w:val="24"/>
        </w:rPr>
        <w:t>ó</w:t>
      </w:r>
      <w:r w:rsidRPr="00396239">
        <w:rPr>
          <w:szCs w:val="24"/>
        </w:rPr>
        <w:t>n suficiente para que el proveedor pueda preparar su propuesta con fundamento. En particular, el pliego de condiciones deber</w:t>
      </w:r>
      <w:r w:rsidRPr="00396239">
        <w:rPr>
          <w:rFonts w:hint="eastAsia"/>
          <w:szCs w:val="24"/>
        </w:rPr>
        <w:t>á</w:t>
      </w:r>
      <w:r w:rsidRPr="00396239">
        <w:rPr>
          <w:szCs w:val="24"/>
        </w:rPr>
        <w:t xml:space="preserve"> contener lo siguiente:</w:t>
      </w:r>
    </w:p>
    <w:p w14:paraId="789221AA" w14:textId="77777777" w:rsidR="00FB6F58" w:rsidRPr="00396239" w:rsidRDefault="00FB6F58" w:rsidP="00B253A8">
      <w:pPr>
        <w:spacing w:after="0"/>
        <w:jc w:val="both"/>
        <w:rPr>
          <w:szCs w:val="24"/>
        </w:rPr>
      </w:pPr>
    </w:p>
    <w:p w14:paraId="6780A23E" w14:textId="77777777" w:rsidR="002F732D" w:rsidRDefault="002F732D" w:rsidP="00B253A8">
      <w:pPr>
        <w:spacing w:after="0"/>
        <w:jc w:val="both"/>
        <w:rPr>
          <w:szCs w:val="24"/>
        </w:rPr>
      </w:pPr>
      <w:r w:rsidRPr="00396239">
        <w:rPr>
          <w:szCs w:val="24"/>
        </w:rPr>
        <w:t>1) Especificaciones (p. ej., alcance, audiencia, tipo y naturaleza) del producto o servicio a adquirir;</w:t>
      </w:r>
    </w:p>
    <w:p w14:paraId="5A8B097E" w14:textId="77777777" w:rsidR="00FB6F58" w:rsidRPr="00396239" w:rsidRDefault="00FB6F58" w:rsidP="00B253A8">
      <w:pPr>
        <w:spacing w:after="0"/>
        <w:jc w:val="both"/>
        <w:rPr>
          <w:szCs w:val="24"/>
        </w:rPr>
      </w:pPr>
    </w:p>
    <w:p w14:paraId="4CDD13B7" w14:textId="77777777" w:rsidR="002F732D" w:rsidRDefault="002F732D" w:rsidP="00B253A8">
      <w:pPr>
        <w:spacing w:after="0"/>
        <w:jc w:val="both"/>
        <w:rPr>
          <w:szCs w:val="24"/>
        </w:rPr>
      </w:pPr>
      <w:r w:rsidRPr="00396239">
        <w:rPr>
          <w:szCs w:val="24"/>
        </w:rPr>
        <w:t>2) Requisitos de seguridad de la informaci</w:t>
      </w:r>
      <w:r w:rsidRPr="00396239">
        <w:rPr>
          <w:rFonts w:hint="eastAsia"/>
          <w:szCs w:val="24"/>
        </w:rPr>
        <w:t>ó</w:t>
      </w:r>
      <w:r w:rsidRPr="00396239">
        <w:rPr>
          <w:szCs w:val="24"/>
        </w:rPr>
        <w:t>n que el proveedor deber</w:t>
      </w:r>
      <w:r w:rsidRPr="00396239">
        <w:rPr>
          <w:rFonts w:hint="eastAsia"/>
          <w:szCs w:val="24"/>
        </w:rPr>
        <w:t>á</w:t>
      </w:r>
      <w:r w:rsidRPr="00396239">
        <w:rPr>
          <w:szCs w:val="24"/>
        </w:rPr>
        <w:t xml:space="preserve"> seguir mientras suministre el producto o servicio;</w:t>
      </w:r>
    </w:p>
    <w:p w14:paraId="202AEDFA" w14:textId="77777777" w:rsidR="00FB6F58" w:rsidRPr="00396239" w:rsidRDefault="00FB6F58" w:rsidP="00B253A8">
      <w:pPr>
        <w:spacing w:after="0"/>
        <w:jc w:val="both"/>
        <w:rPr>
          <w:szCs w:val="24"/>
        </w:rPr>
      </w:pPr>
    </w:p>
    <w:p w14:paraId="584A4299" w14:textId="77777777" w:rsidR="002F732D" w:rsidRPr="00396239" w:rsidRDefault="002F732D" w:rsidP="00B253A8">
      <w:pPr>
        <w:spacing w:after="0"/>
        <w:jc w:val="both"/>
        <w:rPr>
          <w:szCs w:val="24"/>
        </w:rPr>
      </w:pPr>
      <w:r w:rsidRPr="00396239">
        <w:rPr>
          <w:szCs w:val="24"/>
        </w:rPr>
        <w:t>3) Niveles de servicio o indicadores clave de desempe</w:t>
      </w:r>
      <w:r w:rsidRPr="00396239">
        <w:rPr>
          <w:rFonts w:hint="eastAsia"/>
          <w:szCs w:val="24"/>
        </w:rPr>
        <w:t>ñ</w:t>
      </w:r>
      <w:r w:rsidRPr="00396239">
        <w:rPr>
          <w:szCs w:val="24"/>
        </w:rPr>
        <w:t>o a seguir durante el suministro del producto o servicio; y</w:t>
      </w:r>
    </w:p>
    <w:p w14:paraId="33E9CFBC" w14:textId="77777777" w:rsidR="002F732D" w:rsidRDefault="002F732D" w:rsidP="00B253A8">
      <w:pPr>
        <w:spacing w:after="0"/>
        <w:jc w:val="both"/>
        <w:rPr>
          <w:szCs w:val="24"/>
        </w:rPr>
      </w:pPr>
      <w:r w:rsidRPr="00396239">
        <w:rPr>
          <w:szCs w:val="24"/>
        </w:rPr>
        <w:t>4) Las posibles sanciones que puede imponer la entidad en caso de incumplimiento de los requisitos de seguridad de la informaci</w:t>
      </w:r>
      <w:r w:rsidRPr="00396239">
        <w:rPr>
          <w:rFonts w:hint="eastAsia"/>
          <w:szCs w:val="24"/>
        </w:rPr>
        <w:t>ó</w:t>
      </w:r>
      <w:r w:rsidRPr="00396239">
        <w:rPr>
          <w:szCs w:val="24"/>
        </w:rPr>
        <w:t>n.</w:t>
      </w:r>
    </w:p>
    <w:p w14:paraId="34A4E77F" w14:textId="77777777" w:rsidR="00FB6F58" w:rsidRPr="00396239" w:rsidRDefault="00FB6F58" w:rsidP="00B253A8">
      <w:pPr>
        <w:spacing w:after="0"/>
        <w:jc w:val="both"/>
        <w:rPr>
          <w:szCs w:val="24"/>
        </w:rPr>
      </w:pPr>
    </w:p>
    <w:p w14:paraId="2BD32535" w14:textId="77777777" w:rsidR="002F732D" w:rsidRPr="00396239" w:rsidRDefault="002F732D" w:rsidP="00B253A8">
      <w:pPr>
        <w:spacing w:after="0"/>
        <w:ind w:left="708" w:hanging="708"/>
        <w:jc w:val="both"/>
        <w:rPr>
          <w:szCs w:val="24"/>
        </w:rPr>
      </w:pPr>
      <w:r w:rsidRPr="00396239">
        <w:rPr>
          <w:szCs w:val="24"/>
        </w:rPr>
        <w:t>NOTA: En la medida de lo posible, el pliego de condiciones solo debe contener contenido p</w:t>
      </w:r>
      <w:r w:rsidRPr="00396239">
        <w:rPr>
          <w:rFonts w:hint="eastAsia"/>
          <w:szCs w:val="24"/>
        </w:rPr>
        <w:t>ú</w:t>
      </w:r>
      <w:r w:rsidRPr="00396239">
        <w:rPr>
          <w:szCs w:val="24"/>
        </w:rPr>
        <w:t>blico o desclasificado. Dicho documento solo debe contener la informaci</w:t>
      </w:r>
      <w:r w:rsidRPr="00396239">
        <w:rPr>
          <w:rFonts w:hint="eastAsia"/>
          <w:szCs w:val="24"/>
        </w:rPr>
        <w:t>ó</w:t>
      </w:r>
      <w:r w:rsidRPr="00396239">
        <w:rPr>
          <w:szCs w:val="24"/>
        </w:rPr>
        <w:t>n necesaria para permitir que el proveedor responda justifica mente.</w:t>
      </w:r>
    </w:p>
    <w:p w14:paraId="5E4727C9" w14:textId="77777777" w:rsidR="002F732D" w:rsidRDefault="002F732D" w:rsidP="00B253A8">
      <w:pPr>
        <w:spacing w:after="0"/>
        <w:ind w:left="708"/>
        <w:jc w:val="both"/>
        <w:rPr>
          <w:szCs w:val="24"/>
        </w:rPr>
      </w:pPr>
      <w:r w:rsidRPr="00396239">
        <w:rPr>
          <w:szCs w:val="24"/>
        </w:rPr>
        <w:t>La informaci</w:t>
      </w:r>
      <w:r w:rsidRPr="00396239">
        <w:rPr>
          <w:rFonts w:hint="eastAsia"/>
          <w:szCs w:val="24"/>
        </w:rPr>
        <w:t>ó</w:t>
      </w:r>
      <w:r w:rsidRPr="00396239">
        <w:rPr>
          <w:szCs w:val="24"/>
        </w:rPr>
        <w:t>n altamente sensible nunca debe incluirse en un documento de licitaci</w:t>
      </w:r>
      <w:r w:rsidRPr="00396239">
        <w:rPr>
          <w:rFonts w:hint="eastAsia"/>
          <w:szCs w:val="24"/>
        </w:rPr>
        <w:t>ó</w:t>
      </w:r>
      <w:r w:rsidRPr="00396239">
        <w:rPr>
          <w:szCs w:val="24"/>
        </w:rPr>
        <w:t>n en ninguna circunstancia.</w:t>
      </w:r>
    </w:p>
    <w:p w14:paraId="1E458397" w14:textId="77777777" w:rsidR="00FB6F58" w:rsidRPr="00396239" w:rsidRDefault="00FB6F58" w:rsidP="00B253A8">
      <w:pPr>
        <w:spacing w:after="0"/>
        <w:ind w:left="708"/>
        <w:jc w:val="both"/>
        <w:rPr>
          <w:szCs w:val="24"/>
        </w:rPr>
      </w:pPr>
    </w:p>
    <w:p w14:paraId="6ACE3970" w14:textId="77777777" w:rsidR="002F732D" w:rsidRDefault="002F732D" w:rsidP="00B253A8">
      <w:pPr>
        <w:spacing w:after="0"/>
        <w:ind w:left="708"/>
        <w:jc w:val="both"/>
        <w:rPr>
          <w:szCs w:val="24"/>
        </w:rPr>
      </w:pPr>
      <w:r w:rsidRPr="00396239">
        <w:rPr>
          <w:szCs w:val="24"/>
        </w:rPr>
        <w:t>Se deben recopilar los documentos de respuesta que han sido transmitidos por proveedores potenciales en respuesta al documento de licitaci</w:t>
      </w:r>
      <w:r w:rsidRPr="00396239">
        <w:rPr>
          <w:rFonts w:hint="eastAsia"/>
          <w:szCs w:val="24"/>
        </w:rPr>
        <w:t>ó</w:t>
      </w:r>
      <w:r w:rsidRPr="00396239">
        <w:rPr>
          <w:szCs w:val="24"/>
        </w:rPr>
        <w:t>n y estos deben ser evaluados con base a los criterios de selecci</w:t>
      </w:r>
      <w:r w:rsidRPr="00396239">
        <w:rPr>
          <w:rFonts w:hint="eastAsia"/>
          <w:szCs w:val="24"/>
        </w:rPr>
        <w:t>ó</w:t>
      </w:r>
      <w:r w:rsidRPr="00396239">
        <w:rPr>
          <w:szCs w:val="24"/>
        </w:rPr>
        <w:t xml:space="preserve">n de proveedores. </w:t>
      </w:r>
    </w:p>
    <w:p w14:paraId="0A0DBDE8" w14:textId="77777777" w:rsidR="00FB6F58" w:rsidRPr="00396239" w:rsidRDefault="00FB6F58" w:rsidP="00B253A8">
      <w:pPr>
        <w:spacing w:after="0"/>
        <w:ind w:left="708"/>
        <w:jc w:val="both"/>
        <w:rPr>
          <w:szCs w:val="24"/>
        </w:rPr>
      </w:pPr>
    </w:p>
    <w:p w14:paraId="047E5B5A" w14:textId="77777777" w:rsidR="002F732D" w:rsidRDefault="002F732D" w:rsidP="00B253A8">
      <w:pPr>
        <w:spacing w:after="0"/>
        <w:jc w:val="both"/>
        <w:rPr>
          <w:szCs w:val="24"/>
        </w:rPr>
      </w:pPr>
      <w:r w:rsidRPr="00396239">
        <w:rPr>
          <w:szCs w:val="24"/>
        </w:rPr>
        <w:t>e) Seleccionar un proveedor basado en la evaluaci</w:t>
      </w:r>
      <w:r w:rsidRPr="00396239">
        <w:rPr>
          <w:rFonts w:hint="eastAsia"/>
          <w:szCs w:val="24"/>
        </w:rPr>
        <w:t>ó</w:t>
      </w:r>
      <w:r w:rsidRPr="00396239">
        <w:rPr>
          <w:szCs w:val="24"/>
        </w:rPr>
        <w:t>n de estos documentos de respuesta.</w:t>
      </w:r>
    </w:p>
    <w:p w14:paraId="135904AB" w14:textId="77777777" w:rsidR="00FB6F58" w:rsidRPr="00396239" w:rsidRDefault="00FB6F58" w:rsidP="00B253A8">
      <w:pPr>
        <w:spacing w:after="0"/>
        <w:jc w:val="both"/>
        <w:rPr>
          <w:szCs w:val="24"/>
        </w:rPr>
      </w:pPr>
    </w:p>
    <w:p w14:paraId="2B019895" w14:textId="46B90311" w:rsidR="00F67C2E" w:rsidRDefault="002F732D" w:rsidP="00B253A8">
      <w:pPr>
        <w:spacing w:after="0"/>
        <w:jc w:val="both"/>
        <w:rPr>
          <w:szCs w:val="24"/>
        </w:rPr>
      </w:pPr>
      <w:r w:rsidRPr="00396239">
        <w:rPr>
          <w:szCs w:val="24"/>
        </w:rPr>
        <w:t>NOTA: Las entidades deben propender por seleccionar a los proveedores que proporcionan una mayor transparencia en toda la cadena de suministro de productos o servicios y garant</w:t>
      </w:r>
      <w:r w:rsidRPr="00396239">
        <w:rPr>
          <w:rFonts w:hint="eastAsia"/>
          <w:szCs w:val="24"/>
        </w:rPr>
        <w:t>í</w:t>
      </w:r>
      <w:r w:rsidRPr="00396239">
        <w:rPr>
          <w:szCs w:val="24"/>
        </w:rPr>
        <w:t>as de que los requisitos de seguridad de la informaci</w:t>
      </w:r>
      <w:r w:rsidRPr="00396239">
        <w:rPr>
          <w:rFonts w:hint="eastAsia"/>
          <w:szCs w:val="24"/>
        </w:rPr>
        <w:t>ó</w:t>
      </w:r>
      <w:r w:rsidRPr="00396239">
        <w:rPr>
          <w:szCs w:val="24"/>
        </w:rPr>
        <w:t>n de la entidad se cumplir</w:t>
      </w:r>
      <w:r w:rsidRPr="00396239">
        <w:rPr>
          <w:rFonts w:hint="eastAsia"/>
          <w:szCs w:val="24"/>
        </w:rPr>
        <w:t>á</w:t>
      </w:r>
      <w:r w:rsidRPr="00396239">
        <w:rPr>
          <w:szCs w:val="24"/>
        </w:rPr>
        <w:t>n de acuerdo con lo definido en el pliego de condiciones</w:t>
      </w:r>
      <w:r w:rsidR="00396239">
        <w:rPr>
          <w:szCs w:val="24"/>
        </w:rPr>
        <w:t>.</w:t>
      </w:r>
    </w:p>
    <w:p w14:paraId="290B3D0E" w14:textId="77777777" w:rsidR="00BE1839" w:rsidRDefault="00BE1839" w:rsidP="00B253A8">
      <w:pPr>
        <w:spacing w:after="0"/>
        <w:jc w:val="both"/>
        <w:rPr>
          <w:szCs w:val="24"/>
        </w:rPr>
      </w:pPr>
    </w:p>
    <w:p w14:paraId="59306A89" w14:textId="77777777" w:rsidR="00F67C2E" w:rsidRPr="00396239" w:rsidRDefault="00F67C2E" w:rsidP="00B253A8">
      <w:pPr>
        <w:spacing w:after="0"/>
        <w:jc w:val="both"/>
        <w:rPr>
          <w:szCs w:val="24"/>
        </w:rPr>
      </w:pPr>
    </w:p>
    <w:p w14:paraId="1E0C3783" w14:textId="25A0CF2C" w:rsidR="002F732D" w:rsidRPr="001C1298" w:rsidRDefault="002F732D">
      <w:pPr>
        <w:pStyle w:val="Ttulo3"/>
        <w:numPr>
          <w:ilvl w:val="0"/>
          <w:numId w:val="79"/>
        </w:numPr>
        <w:spacing w:before="0"/>
        <w:jc w:val="both"/>
        <w:rPr>
          <w:rFonts w:ascii="Nunito Black" w:hAnsi="Nunito Black"/>
          <w:bCs/>
          <w:i w:val="0"/>
          <w:sz w:val="48"/>
          <w:szCs w:val="48"/>
        </w:rPr>
      </w:pPr>
      <w:bookmarkStart w:id="666" w:name="_Toc95727120"/>
      <w:bookmarkStart w:id="667" w:name="_Toc95724231"/>
      <w:bookmarkStart w:id="668" w:name="_Toc177026116"/>
      <w:r w:rsidRPr="001C1298">
        <w:rPr>
          <w:rFonts w:ascii="Nunito Black" w:hAnsi="Nunito Black" w:hint="eastAsia"/>
          <w:bCs/>
          <w:i w:val="0"/>
          <w:sz w:val="48"/>
          <w:szCs w:val="48"/>
        </w:rPr>
        <w:t>Negociación de Acuerdos con Proveedores</w:t>
      </w:r>
      <w:bookmarkEnd w:id="666"/>
      <w:bookmarkEnd w:id="667"/>
      <w:bookmarkEnd w:id="668"/>
    </w:p>
    <w:p w14:paraId="55BA5CE1" w14:textId="77777777" w:rsidR="002F732D" w:rsidRPr="00164C33" w:rsidRDefault="002F732D" w:rsidP="00B253A8">
      <w:pPr>
        <w:spacing w:after="0"/>
        <w:jc w:val="both"/>
        <w:rPr>
          <w:rFonts w:ascii="Helvetíca" w:hAnsi="Helvetíca" w:hint="eastAsia"/>
          <w:color w:val="4D4D4D"/>
        </w:rPr>
      </w:pPr>
    </w:p>
    <w:p w14:paraId="6989F7BB" w14:textId="77777777" w:rsidR="002F732D" w:rsidRPr="00396239" w:rsidRDefault="002F732D" w:rsidP="00B253A8">
      <w:pPr>
        <w:spacing w:after="0"/>
        <w:jc w:val="both"/>
        <w:rPr>
          <w:szCs w:val="24"/>
        </w:rPr>
      </w:pPr>
      <w:r w:rsidRPr="00396239">
        <w:rPr>
          <w:szCs w:val="24"/>
        </w:rPr>
        <w:t>Con el objetivo de mantener la Seguridad de la informaci</w:t>
      </w:r>
      <w:r w:rsidRPr="00396239">
        <w:rPr>
          <w:rFonts w:hint="eastAsia"/>
          <w:szCs w:val="24"/>
        </w:rPr>
        <w:t>ó</w:t>
      </w:r>
      <w:r w:rsidRPr="00396239">
        <w:rPr>
          <w:szCs w:val="24"/>
        </w:rPr>
        <w:t>n durante la negociaci</w:t>
      </w:r>
      <w:r w:rsidRPr="00396239">
        <w:rPr>
          <w:rFonts w:hint="eastAsia"/>
          <w:szCs w:val="24"/>
        </w:rPr>
        <w:t>ó</w:t>
      </w:r>
      <w:r w:rsidRPr="00396239">
        <w:rPr>
          <w:szCs w:val="24"/>
        </w:rPr>
        <w:t>n de los acuerdos con proveedores las entidades deber</w:t>
      </w:r>
      <w:r w:rsidRPr="00396239">
        <w:rPr>
          <w:rFonts w:hint="eastAsia"/>
          <w:szCs w:val="24"/>
        </w:rPr>
        <w:t>á</w:t>
      </w:r>
      <w:r w:rsidRPr="00396239">
        <w:rPr>
          <w:szCs w:val="24"/>
        </w:rPr>
        <w:t>n mantener la seguridad de la informaci</w:t>
      </w:r>
      <w:r w:rsidRPr="00396239">
        <w:rPr>
          <w:rFonts w:hint="eastAsia"/>
          <w:szCs w:val="24"/>
        </w:rPr>
        <w:t>ó</w:t>
      </w:r>
      <w:r w:rsidRPr="00396239">
        <w:rPr>
          <w:szCs w:val="24"/>
        </w:rPr>
        <w:t>n durante el per</w:t>
      </w:r>
      <w:r w:rsidRPr="00396239">
        <w:rPr>
          <w:rFonts w:hint="eastAsia"/>
          <w:szCs w:val="24"/>
        </w:rPr>
        <w:t>í</w:t>
      </w:r>
      <w:r w:rsidRPr="00396239">
        <w:rPr>
          <w:szCs w:val="24"/>
        </w:rPr>
        <w:t>odo de ejecuci</w:t>
      </w:r>
      <w:r w:rsidRPr="00396239">
        <w:rPr>
          <w:rFonts w:hint="eastAsia"/>
          <w:szCs w:val="24"/>
        </w:rPr>
        <w:t>ó</w:t>
      </w:r>
      <w:r w:rsidRPr="00396239">
        <w:rPr>
          <w:szCs w:val="24"/>
        </w:rPr>
        <w:t>n de la relaci</w:t>
      </w:r>
      <w:r w:rsidRPr="00396239">
        <w:rPr>
          <w:rFonts w:hint="eastAsia"/>
          <w:szCs w:val="24"/>
        </w:rPr>
        <w:t>ó</w:t>
      </w:r>
      <w:r w:rsidRPr="00396239">
        <w:rPr>
          <w:szCs w:val="24"/>
        </w:rPr>
        <w:t>n con el proveedor de acuerdo con el contrato con el proveedor y considerando en particular lo siguiente: I) Evaluar el impacto del cambio en el suministro del producto o servicio cuando haya sido previamente operado o fabricado por la entidad o por un proveedor diferente; II) Capacitar al personal involucrado en los requisitos de seguridad de la informaci</w:t>
      </w:r>
      <w:r w:rsidRPr="00396239">
        <w:rPr>
          <w:rFonts w:hint="eastAsia"/>
          <w:szCs w:val="24"/>
        </w:rPr>
        <w:t>ó</w:t>
      </w:r>
      <w:r w:rsidRPr="00396239">
        <w:rPr>
          <w:szCs w:val="24"/>
        </w:rPr>
        <w:t>n definidos en el contrato con el proveedor; III) Gestionar cambios e incidentes que puedan tener impactos en la seguridad de la informaci</w:t>
      </w:r>
      <w:r w:rsidRPr="00396239">
        <w:rPr>
          <w:rFonts w:hint="eastAsia"/>
          <w:szCs w:val="24"/>
        </w:rPr>
        <w:t>ó</w:t>
      </w:r>
      <w:r w:rsidRPr="00396239">
        <w:rPr>
          <w:szCs w:val="24"/>
        </w:rPr>
        <w:t>n en el suministro del producto o servicio; IV) Supervisar y asegurar el cumplimiento de las disposiciones de seguridad de la informaci</w:t>
      </w:r>
      <w:r w:rsidRPr="00396239">
        <w:rPr>
          <w:rFonts w:hint="eastAsia"/>
          <w:szCs w:val="24"/>
        </w:rPr>
        <w:t>ó</w:t>
      </w:r>
      <w:r w:rsidRPr="00396239">
        <w:rPr>
          <w:szCs w:val="24"/>
        </w:rPr>
        <w:t>n definidas en el contrato con el proveedor.</w:t>
      </w:r>
    </w:p>
    <w:tbl>
      <w:tblPr>
        <w:tblStyle w:val="Tabladelista6concolores"/>
        <w:tblW w:w="8960" w:type="dxa"/>
        <w:tblLook w:val="04A0" w:firstRow="1" w:lastRow="0" w:firstColumn="1" w:lastColumn="0" w:noHBand="0" w:noVBand="1"/>
      </w:tblPr>
      <w:tblGrid>
        <w:gridCol w:w="1845"/>
        <w:gridCol w:w="2778"/>
        <w:gridCol w:w="4337"/>
      </w:tblGrid>
      <w:tr w:rsidR="002F732D" w:rsidRPr="00774F94" w14:paraId="360A6E36" w14:textId="77777777" w:rsidTr="0060633E">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845" w:type="dxa"/>
            <w:tcBorders>
              <w:bottom w:val="nil"/>
            </w:tcBorders>
            <w:shd w:val="clear" w:color="auto" w:fill="auto"/>
          </w:tcPr>
          <w:p w14:paraId="6CF1B286" w14:textId="77777777" w:rsidR="002F732D" w:rsidRPr="00774F94" w:rsidRDefault="002F732D" w:rsidP="00B253A8">
            <w:pPr>
              <w:pStyle w:val="Ttulo4"/>
              <w:spacing w:before="0"/>
              <w:jc w:val="both"/>
              <w:outlineLvl w:val="3"/>
              <w:rPr>
                <w:color w:val="auto"/>
                <w:sz w:val="24"/>
              </w:rPr>
            </w:pPr>
            <w:r w:rsidRPr="00774F94">
              <w:rPr>
                <w:b/>
                <w:color w:val="auto"/>
                <w:sz w:val="24"/>
              </w:rPr>
              <w:t>Lineamiento:</w:t>
            </w:r>
          </w:p>
          <w:p w14:paraId="0F5AA69C" w14:textId="77777777" w:rsidR="002F732D" w:rsidRPr="00774F94" w:rsidRDefault="002F732D" w:rsidP="00B253A8">
            <w:pPr>
              <w:jc w:val="both"/>
              <w:rPr>
                <w:b w:val="0"/>
                <w:bCs w:val="0"/>
                <w:color w:val="auto"/>
              </w:rPr>
            </w:pPr>
          </w:p>
          <w:p w14:paraId="23B65FC1" w14:textId="77777777" w:rsidR="002F732D" w:rsidRPr="00774F94" w:rsidRDefault="002F732D" w:rsidP="00B253A8">
            <w:pPr>
              <w:jc w:val="both"/>
            </w:pPr>
          </w:p>
        </w:tc>
        <w:tc>
          <w:tcPr>
            <w:tcW w:w="7115" w:type="dxa"/>
            <w:gridSpan w:val="2"/>
            <w:tcBorders>
              <w:bottom w:val="nil"/>
            </w:tcBorders>
            <w:shd w:val="clear" w:color="auto" w:fill="auto"/>
          </w:tcPr>
          <w:p w14:paraId="2684219E" w14:textId="77777777" w:rsidR="002F732D" w:rsidRPr="00774F94" w:rsidRDefault="002F732D" w:rsidP="00B253A8">
            <w:pPr>
              <w:jc w:val="both"/>
              <w:cnfStyle w:val="100000000000" w:firstRow="1" w:lastRow="0" w:firstColumn="0" w:lastColumn="0" w:oddVBand="0" w:evenVBand="0" w:oddHBand="0" w:evenHBand="0" w:firstRowFirstColumn="0" w:firstRowLastColumn="0" w:lastRowFirstColumn="0" w:lastRowLastColumn="0"/>
              <w:rPr>
                <w:bCs w:val="0"/>
              </w:rPr>
            </w:pPr>
            <w:r w:rsidRPr="00774F94">
              <w:rPr>
                <w:b w:val="0"/>
              </w:rPr>
              <w:t xml:space="preserve">Gestionar la seguridad de la información en el proceso en el proceso de negociación de acuerdos con proveedores. </w:t>
            </w:r>
          </w:p>
        </w:tc>
      </w:tr>
      <w:tr w:rsidR="002F732D" w:rsidRPr="00774F94" w14:paraId="3B877904" w14:textId="77777777" w:rsidTr="0060633E">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1845" w:type="dxa"/>
            <w:tcBorders>
              <w:top w:val="nil"/>
              <w:bottom w:val="nil"/>
            </w:tcBorders>
            <w:shd w:val="clear" w:color="auto" w:fill="auto"/>
          </w:tcPr>
          <w:p w14:paraId="4932CFDB" w14:textId="77777777" w:rsidR="002F732D" w:rsidRPr="00774F94" w:rsidRDefault="002F732D" w:rsidP="00B253A8">
            <w:pPr>
              <w:jc w:val="both"/>
              <w:rPr>
                <w:color w:val="auto"/>
              </w:rPr>
            </w:pPr>
            <w:r w:rsidRPr="00774F94">
              <w:rPr>
                <w:color w:val="auto"/>
              </w:rPr>
              <w:t>Propósito</w:t>
            </w:r>
            <w:r w:rsidRPr="00774F94">
              <w:t>:</w:t>
            </w:r>
          </w:p>
        </w:tc>
        <w:tc>
          <w:tcPr>
            <w:tcW w:w="7115" w:type="dxa"/>
            <w:gridSpan w:val="2"/>
            <w:tcBorders>
              <w:top w:val="nil"/>
              <w:bottom w:val="nil"/>
            </w:tcBorders>
            <w:shd w:val="clear" w:color="auto" w:fill="auto"/>
          </w:tcPr>
          <w:p w14:paraId="3D5CCDEA" w14:textId="77777777" w:rsidR="002F732D" w:rsidRPr="00774F94" w:rsidRDefault="002F732D" w:rsidP="00B253A8">
            <w:pPr>
              <w:jc w:val="both"/>
              <w:cnfStyle w:val="000000100000" w:firstRow="0" w:lastRow="0" w:firstColumn="0" w:lastColumn="0" w:oddVBand="0" w:evenVBand="0" w:oddHBand="1" w:evenHBand="0" w:firstRowFirstColumn="0" w:firstRowLastColumn="0" w:lastRowFirstColumn="0" w:lastRowLastColumn="0"/>
              <w:rPr>
                <w:bCs/>
              </w:rPr>
            </w:pPr>
            <w:r w:rsidRPr="00774F94">
              <w:t xml:space="preserve">Gestionar con éxito la seguridad de la información dentro del proceso de negociación de la relación con los proveedores de productos o servicios de seguridad de la información. </w:t>
            </w:r>
          </w:p>
          <w:p w14:paraId="2C545D2E" w14:textId="77777777" w:rsidR="002F732D" w:rsidRPr="00774F94" w:rsidRDefault="002F732D" w:rsidP="00B253A8">
            <w:pPr>
              <w:jc w:val="both"/>
              <w:cnfStyle w:val="000000100000" w:firstRow="0" w:lastRow="0" w:firstColumn="0" w:lastColumn="0" w:oddVBand="0" w:evenVBand="0" w:oddHBand="1" w:evenHBand="0" w:firstRowFirstColumn="0" w:firstRowLastColumn="0" w:lastRowFirstColumn="0" w:lastRowLastColumn="0"/>
              <w:rPr>
                <w:b/>
              </w:rPr>
            </w:pPr>
          </w:p>
        </w:tc>
      </w:tr>
      <w:tr w:rsidR="002F732D" w:rsidRPr="00774F94" w14:paraId="371B4205" w14:textId="77777777" w:rsidTr="0060633E">
        <w:trPr>
          <w:trHeight w:val="231"/>
        </w:trPr>
        <w:tc>
          <w:tcPr>
            <w:cnfStyle w:val="001000000000" w:firstRow="0" w:lastRow="0" w:firstColumn="1" w:lastColumn="0" w:oddVBand="0" w:evenVBand="0" w:oddHBand="0" w:evenHBand="0" w:firstRowFirstColumn="0" w:firstRowLastColumn="0" w:lastRowFirstColumn="0" w:lastRowLastColumn="0"/>
            <w:tcW w:w="4623" w:type="dxa"/>
            <w:gridSpan w:val="2"/>
            <w:tcBorders>
              <w:top w:val="nil"/>
            </w:tcBorders>
            <w:shd w:val="clear" w:color="auto" w:fill="auto"/>
          </w:tcPr>
          <w:p w14:paraId="573A56FC" w14:textId="77777777" w:rsidR="002F732D" w:rsidRPr="00774F94" w:rsidRDefault="002F732D" w:rsidP="00B253A8">
            <w:pPr>
              <w:pStyle w:val="Ttulo4"/>
              <w:spacing w:before="0"/>
              <w:jc w:val="both"/>
              <w:outlineLvl w:val="3"/>
              <w:rPr>
                <w:b/>
                <w:color w:val="auto"/>
                <w:sz w:val="24"/>
              </w:rPr>
            </w:pPr>
            <w:r w:rsidRPr="00774F94">
              <w:rPr>
                <w:b/>
                <w:color w:val="auto"/>
                <w:sz w:val="24"/>
              </w:rPr>
              <w:t>Entradas recomendadas</w:t>
            </w:r>
          </w:p>
        </w:tc>
        <w:tc>
          <w:tcPr>
            <w:tcW w:w="4337" w:type="dxa"/>
            <w:tcBorders>
              <w:top w:val="nil"/>
            </w:tcBorders>
            <w:shd w:val="clear" w:color="auto" w:fill="auto"/>
          </w:tcPr>
          <w:p w14:paraId="7427D4CA" w14:textId="77777777" w:rsidR="002F732D" w:rsidRPr="00774F94" w:rsidRDefault="002F732D" w:rsidP="00B253A8">
            <w:pPr>
              <w:pStyle w:val="Ttulo4"/>
              <w:spacing w:before="0"/>
              <w:jc w:val="both"/>
              <w:outlineLvl w:val="3"/>
              <w:cnfStyle w:val="000000000000" w:firstRow="0" w:lastRow="0" w:firstColumn="0" w:lastColumn="0" w:oddVBand="0" w:evenVBand="0" w:oddHBand="0" w:evenHBand="0" w:firstRowFirstColumn="0" w:firstRowLastColumn="0" w:lastRowFirstColumn="0" w:lastRowLastColumn="0"/>
              <w:rPr>
                <w:color w:val="auto"/>
                <w:sz w:val="24"/>
              </w:rPr>
            </w:pPr>
            <w:r w:rsidRPr="00774F94">
              <w:rPr>
                <w:color w:val="auto"/>
                <w:sz w:val="24"/>
              </w:rPr>
              <w:t>Salidas</w:t>
            </w:r>
          </w:p>
        </w:tc>
      </w:tr>
      <w:tr w:rsidR="002F732D" w:rsidRPr="00774F94" w14:paraId="445C2D23" w14:textId="77777777" w:rsidTr="00FB6F58">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623" w:type="dxa"/>
            <w:gridSpan w:val="2"/>
            <w:shd w:val="clear" w:color="auto" w:fill="auto"/>
          </w:tcPr>
          <w:p w14:paraId="2BC07E61" w14:textId="77777777" w:rsidR="002F732D" w:rsidRPr="00FB6F58" w:rsidRDefault="002F732D">
            <w:pPr>
              <w:pStyle w:val="Prrafodelista"/>
              <w:numPr>
                <w:ilvl w:val="0"/>
                <w:numId w:val="85"/>
              </w:numPr>
              <w:jc w:val="both"/>
              <w:rPr>
                <w:b w:val="0"/>
                <w:bCs w:val="0"/>
              </w:rPr>
            </w:pPr>
            <w:r w:rsidRPr="00774F94">
              <w:rPr>
                <w:b w:val="0"/>
                <w:bCs w:val="0"/>
              </w:rPr>
              <w:t>Decisión sobre quién llevará a cabo las actividades de supervisión del proveedor;</w:t>
            </w:r>
          </w:p>
          <w:p w14:paraId="0FA12E95" w14:textId="77777777" w:rsidR="00FB6F58" w:rsidRPr="00774F94" w:rsidRDefault="00FB6F58" w:rsidP="00FB6F58">
            <w:pPr>
              <w:pStyle w:val="Prrafodelista"/>
              <w:jc w:val="both"/>
              <w:rPr>
                <w:b w:val="0"/>
                <w:bCs w:val="0"/>
              </w:rPr>
            </w:pPr>
          </w:p>
          <w:p w14:paraId="12BD0A6F" w14:textId="77777777" w:rsidR="002F732D" w:rsidRPr="00774F94" w:rsidRDefault="002F732D">
            <w:pPr>
              <w:pStyle w:val="Prrafodelista"/>
              <w:numPr>
                <w:ilvl w:val="0"/>
                <w:numId w:val="85"/>
              </w:numPr>
              <w:jc w:val="both"/>
            </w:pPr>
            <w:r w:rsidRPr="00774F94">
              <w:rPr>
                <w:b w:val="0"/>
                <w:bCs w:val="0"/>
              </w:rPr>
              <w:t>Resultados anteriores de las actividades de seguimiento y cumplimiento de los proveedores.</w:t>
            </w:r>
          </w:p>
        </w:tc>
        <w:tc>
          <w:tcPr>
            <w:tcW w:w="4337" w:type="dxa"/>
            <w:shd w:val="clear" w:color="auto" w:fill="auto"/>
          </w:tcPr>
          <w:p w14:paraId="79460AD4" w14:textId="77777777" w:rsidR="002F732D" w:rsidRDefault="002F732D">
            <w:pPr>
              <w:pStyle w:val="Prrafodelista"/>
              <w:numPr>
                <w:ilvl w:val="0"/>
                <w:numId w:val="34"/>
              </w:numPr>
              <w:ind w:left="720"/>
              <w:jc w:val="both"/>
              <w:cnfStyle w:val="000000100000" w:firstRow="0" w:lastRow="0" w:firstColumn="0" w:lastColumn="0" w:oddVBand="0" w:evenVBand="0" w:oddHBand="1" w:evenHBand="0" w:firstRowFirstColumn="0" w:firstRowLastColumn="0" w:lastRowFirstColumn="0" w:lastRowLastColumn="0"/>
            </w:pPr>
            <w:r w:rsidRPr="00774F94">
              <w:t>Evaluación de riesgos de seguridad de la información e informes de auditoría relacionados con las actividades de supervisión y ejecución del cumplimiento.</w:t>
            </w:r>
          </w:p>
          <w:p w14:paraId="406AB4FB" w14:textId="77777777" w:rsidR="00FB6F58" w:rsidRPr="00774F94" w:rsidRDefault="00FB6F58" w:rsidP="00FB6F58">
            <w:pPr>
              <w:pStyle w:val="Prrafodelista"/>
              <w:jc w:val="both"/>
              <w:cnfStyle w:val="000000100000" w:firstRow="0" w:lastRow="0" w:firstColumn="0" w:lastColumn="0" w:oddVBand="0" w:evenVBand="0" w:oddHBand="1" w:evenHBand="0" w:firstRowFirstColumn="0" w:firstRowLastColumn="0" w:lastRowFirstColumn="0" w:lastRowLastColumn="0"/>
            </w:pPr>
          </w:p>
          <w:p w14:paraId="0F1A644D" w14:textId="77777777" w:rsidR="002F732D" w:rsidRDefault="002F732D" w:rsidP="00B253A8">
            <w:pPr>
              <w:ind w:left="360"/>
              <w:jc w:val="both"/>
              <w:cnfStyle w:val="000000100000" w:firstRow="0" w:lastRow="0" w:firstColumn="0" w:lastColumn="0" w:oddVBand="0" w:evenVBand="0" w:oddHBand="1" w:evenHBand="0" w:firstRowFirstColumn="0" w:firstRowLastColumn="0" w:lastRowFirstColumn="0" w:lastRowLastColumn="0"/>
            </w:pPr>
            <w:r w:rsidRPr="00774F94">
              <w:t>Cuando aplique:</w:t>
            </w:r>
          </w:p>
          <w:p w14:paraId="20A707A1" w14:textId="77777777" w:rsidR="00FB6F58" w:rsidRPr="00774F94" w:rsidRDefault="00FB6F58" w:rsidP="00B253A8">
            <w:pPr>
              <w:ind w:left="360"/>
              <w:jc w:val="both"/>
              <w:cnfStyle w:val="000000100000" w:firstRow="0" w:lastRow="0" w:firstColumn="0" w:lastColumn="0" w:oddVBand="0" w:evenVBand="0" w:oddHBand="1" w:evenHBand="0" w:firstRowFirstColumn="0" w:firstRowLastColumn="0" w:lastRowFirstColumn="0" w:lastRowLastColumn="0"/>
            </w:pPr>
          </w:p>
          <w:p w14:paraId="02868610" w14:textId="77777777" w:rsidR="002F732D" w:rsidRDefault="002F732D">
            <w:pPr>
              <w:pStyle w:val="Prrafodelista"/>
              <w:numPr>
                <w:ilvl w:val="0"/>
                <w:numId w:val="34"/>
              </w:numPr>
              <w:ind w:left="720"/>
              <w:jc w:val="both"/>
              <w:cnfStyle w:val="000000100000" w:firstRow="0" w:lastRow="0" w:firstColumn="0" w:lastColumn="0" w:oddVBand="0" w:evenVBand="0" w:oddHBand="1" w:evenHBand="0" w:firstRowFirstColumn="0" w:firstRowLastColumn="0" w:lastRowFirstColumn="0" w:lastRowLastColumn="0"/>
            </w:pPr>
            <w:r w:rsidRPr="00774F94">
              <w:t>Evaluación de riesgos de seguridad de la información relacionada con cambios que no están cubiertos por el procedimiento de gestión de cambios de seguridad de la información;</w:t>
            </w:r>
          </w:p>
          <w:p w14:paraId="1ED75181" w14:textId="77777777" w:rsidR="00FB6F58" w:rsidRPr="00774F94" w:rsidRDefault="00FB6F58" w:rsidP="00FB6F58">
            <w:pPr>
              <w:pStyle w:val="Prrafodelista"/>
              <w:jc w:val="both"/>
              <w:cnfStyle w:val="000000100000" w:firstRow="0" w:lastRow="0" w:firstColumn="0" w:lastColumn="0" w:oddVBand="0" w:evenVBand="0" w:oddHBand="1" w:evenHBand="0" w:firstRowFirstColumn="0" w:firstRowLastColumn="0" w:lastRowFirstColumn="0" w:lastRowLastColumn="0"/>
            </w:pPr>
          </w:p>
          <w:p w14:paraId="7DD1CE1A" w14:textId="77777777" w:rsidR="002F732D" w:rsidRDefault="002F732D">
            <w:pPr>
              <w:pStyle w:val="Prrafodelista"/>
              <w:numPr>
                <w:ilvl w:val="0"/>
                <w:numId w:val="34"/>
              </w:numPr>
              <w:ind w:left="720"/>
              <w:jc w:val="both"/>
              <w:cnfStyle w:val="000000100000" w:firstRow="0" w:lastRow="0" w:firstColumn="0" w:lastColumn="0" w:oddVBand="0" w:evenVBand="0" w:oddHBand="1" w:evenHBand="0" w:firstRowFirstColumn="0" w:firstRowLastColumn="0" w:lastRowFirstColumn="0" w:lastRowLastColumn="0"/>
            </w:pPr>
            <w:r w:rsidRPr="00774F94">
              <w:t>Informe de ejecución del plan de migración;</w:t>
            </w:r>
          </w:p>
          <w:p w14:paraId="54D6901F" w14:textId="77777777" w:rsidR="00FB6F58" w:rsidRPr="00774F94" w:rsidRDefault="00FB6F58" w:rsidP="00FB6F58">
            <w:pPr>
              <w:pStyle w:val="Prrafodelista"/>
              <w:jc w:val="both"/>
              <w:cnfStyle w:val="000000100000" w:firstRow="0" w:lastRow="0" w:firstColumn="0" w:lastColumn="0" w:oddVBand="0" w:evenVBand="0" w:oddHBand="1" w:evenHBand="0" w:firstRowFirstColumn="0" w:firstRowLastColumn="0" w:lastRowFirstColumn="0" w:lastRowLastColumn="0"/>
            </w:pPr>
          </w:p>
          <w:p w14:paraId="74DCC7C9" w14:textId="77777777" w:rsidR="002F732D" w:rsidRDefault="002F732D">
            <w:pPr>
              <w:pStyle w:val="Prrafodelista"/>
              <w:numPr>
                <w:ilvl w:val="0"/>
                <w:numId w:val="34"/>
              </w:numPr>
              <w:ind w:left="720"/>
              <w:jc w:val="both"/>
              <w:cnfStyle w:val="000000100000" w:firstRow="0" w:lastRow="0" w:firstColumn="0" w:lastColumn="0" w:oddVBand="0" w:evenVBand="0" w:oddHBand="1" w:evenHBand="0" w:firstRowFirstColumn="0" w:firstRowLastColumn="0" w:lastRowFirstColumn="0" w:lastRowLastColumn="0"/>
            </w:pPr>
            <w:r w:rsidRPr="00774F94">
              <w:t>Historial de cambios de seguridad de la información e informes asociados;</w:t>
            </w:r>
          </w:p>
          <w:p w14:paraId="7D6BF15B" w14:textId="77777777" w:rsidR="00FB6F58" w:rsidRPr="00774F94" w:rsidRDefault="00FB6F58" w:rsidP="00FB6F58">
            <w:pPr>
              <w:pStyle w:val="Prrafodelista"/>
              <w:jc w:val="both"/>
              <w:cnfStyle w:val="000000100000" w:firstRow="0" w:lastRow="0" w:firstColumn="0" w:lastColumn="0" w:oddVBand="0" w:evenVBand="0" w:oddHBand="1" w:evenHBand="0" w:firstRowFirstColumn="0" w:firstRowLastColumn="0" w:lastRowFirstColumn="0" w:lastRowLastColumn="0"/>
            </w:pPr>
          </w:p>
          <w:p w14:paraId="54E96307" w14:textId="77777777" w:rsidR="002F732D" w:rsidRDefault="002F732D">
            <w:pPr>
              <w:pStyle w:val="Prrafodelista"/>
              <w:numPr>
                <w:ilvl w:val="0"/>
                <w:numId w:val="34"/>
              </w:numPr>
              <w:ind w:left="720"/>
              <w:jc w:val="both"/>
              <w:cnfStyle w:val="000000100000" w:firstRow="0" w:lastRow="0" w:firstColumn="0" w:lastColumn="0" w:oddVBand="0" w:evenVBand="0" w:oddHBand="1" w:evenHBand="0" w:firstRowFirstColumn="0" w:firstRowLastColumn="0" w:lastRowFirstColumn="0" w:lastRowLastColumn="0"/>
            </w:pPr>
            <w:r w:rsidRPr="00774F94">
              <w:t>Historial de incidentes de seguridad de la información e informes asociados;</w:t>
            </w:r>
          </w:p>
          <w:p w14:paraId="61A90BD4" w14:textId="77777777" w:rsidR="00FB6F58" w:rsidRPr="00774F94" w:rsidRDefault="00FB6F58" w:rsidP="00FB6F58">
            <w:pPr>
              <w:pStyle w:val="Prrafodelista"/>
              <w:jc w:val="both"/>
              <w:cnfStyle w:val="000000100000" w:firstRow="0" w:lastRow="0" w:firstColumn="0" w:lastColumn="0" w:oddVBand="0" w:evenVBand="0" w:oddHBand="1" w:evenHBand="0" w:firstRowFirstColumn="0" w:firstRowLastColumn="0" w:lastRowFirstColumn="0" w:lastRowLastColumn="0"/>
            </w:pPr>
          </w:p>
          <w:p w14:paraId="1888EADF" w14:textId="77777777" w:rsidR="002F732D" w:rsidRDefault="002F732D">
            <w:pPr>
              <w:pStyle w:val="Prrafodelista"/>
              <w:numPr>
                <w:ilvl w:val="0"/>
                <w:numId w:val="34"/>
              </w:numPr>
              <w:ind w:left="720"/>
              <w:jc w:val="both"/>
              <w:cnfStyle w:val="000000100000" w:firstRow="0" w:lastRow="0" w:firstColumn="0" w:lastColumn="0" w:oddVBand="0" w:evenVBand="0" w:oddHBand="1" w:evenHBand="0" w:firstRowFirstColumn="0" w:firstRowLastColumn="0" w:lastRowFirstColumn="0" w:lastRowLastColumn="0"/>
            </w:pPr>
            <w:r w:rsidRPr="00774F94">
              <w:t>Acuerdo de relación con proveedores actualizado;</w:t>
            </w:r>
          </w:p>
          <w:p w14:paraId="496D8F34" w14:textId="77777777" w:rsidR="00FB6F58" w:rsidRPr="00774F94" w:rsidRDefault="00FB6F58" w:rsidP="00FB6F58">
            <w:pPr>
              <w:pStyle w:val="Prrafodelista"/>
              <w:jc w:val="both"/>
              <w:cnfStyle w:val="000000100000" w:firstRow="0" w:lastRow="0" w:firstColumn="0" w:lastColumn="0" w:oddVBand="0" w:evenVBand="0" w:oddHBand="1" w:evenHBand="0" w:firstRowFirstColumn="0" w:firstRowLastColumn="0" w:lastRowFirstColumn="0" w:lastRowLastColumn="0"/>
            </w:pPr>
          </w:p>
          <w:p w14:paraId="57A732FE" w14:textId="77777777" w:rsidR="002F732D" w:rsidRPr="00774F94" w:rsidRDefault="002F732D">
            <w:pPr>
              <w:pStyle w:val="Prrafodelista"/>
              <w:numPr>
                <w:ilvl w:val="0"/>
                <w:numId w:val="34"/>
              </w:numPr>
              <w:ind w:left="720"/>
              <w:jc w:val="both"/>
              <w:cnfStyle w:val="000000100000" w:firstRow="0" w:lastRow="0" w:firstColumn="0" w:lastColumn="0" w:oddVBand="0" w:evenVBand="0" w:oddHBand="1" w:evenHBand="0" w:firstRowFirstColumn="0" w:firstRowLastColumn="0" w:lastRowFirstColumn="0" w:lastRowLastColumn="0"/>
            </w:pPr>
            <w:r w:rsidRPr="00774F94">
              <w:t>Lista de acciones correctivas que se han acordado y el estado actual (por ejemplo, abierto, retirado o implementado).</w:t>
            </w:r>
          </w:p>
        </w:tc>
      </w:tr>
    </w:tbl>
    <w:p w14:paraId="1F3C8304" w14:textId="77777777" w:rsidR="002F732D" w:rsidRPr="00164C33" w:rsidRDefault="002F732D" w:rsidP="00B253A8">
      <w:pPr>
        <w:spacing w:after="0"/>
        <w:jc w:val="both"/>
        <w:rPr>
          <w:rFonts w:ascii="Helvetíca" w:hAnsi="Helvetíca" w:hint="eastAsia"/>
        </w:rPr>
      </w:pPr>
    </w:p>
    <w:p w14:paraId="6F7AE81F" w14:textId="77777777" w:rsidR="002F732D" w:rsidRDefault="002F732D" w:rsidP="00B253A8">
      <w:pPr>
        <w:spacing w:after="0"/>
        <w:jc w:val="both"/>
        <w:rPr>
          <w:szCs w:val="24"/>
        </w:rPr>
      </w:pPr>
      <w:r w:rsidRPr="00396239">
        <w:rPr>
          <w:szCs w:val="24"/>
        </w:rPr>
        <w:t>Actividades a realizar por parte de la entidad contratante:</w:t>
      </w:r>
    </w:p>
    <w:p w14:paraId="6633A2B3" w14:textId="77777777" w:rsidR="00FB6F58" w:rsidRPr="00396239" w:rsidRDefault="00FB6F58" w:rsidP="00B253A8">
      <w:pPr>
        <w:spacing w:after="0"/>
        <w:jc w:val="both"/>
        <w:rPr>
          <w:szCs w:val="24"/>
        </w:rPr>
      </w:pPr>
    </w:p>
    <w:p w14:paraId="5927EBE4" w14:textId="77777777" w:rsidR="002F732D" w:rsidRDefault="002F732D">
      <w:pPr>
        <w:pStyle w:val="Prrafodelista"/>
        <w:numPr>
          <w:ilvl w:val="0"/>
          <w:numId w:val="86"/>
        </w:numPr>
        <w:spacing w:after="0"/>
        <w:jc w:val="both"/>
        <w:rPr>
          <w:szCs w:val="24"/>
        </w:rPr>
      </w:pPr>
      <w:r w:rsidRPr="00396239">
        <w:rPr>
          <w:szCs w:val="24"/>
        </w:rPr>
        <w:t>Asegurarse de que la otra parte haya recibido el documento de relaci</w:t>
      </w:r>
      <w:r w:rsidRPr="00396239">
        <w:rPr>
          <w:rFonts w:hint="eastAsia"/>
          <w:szCs w:val="24"/>
        </w:rPr>
        <w:t>ó</w:t>
      </w:r>
      <w:r w:rsidRPr="00396239">
        <w:rPr>
          <w:szCs w:val="24"/>
        </w:rPr>
        <w:t>n con el proveedor y de que comprenda completamente los aspectos de seguridad de la informaci</w:t>
      </w:r>
      <w:r w:rsidRPr="00396239">
        <w:rPr>
          <w:rFonts w:hint="eastAsia"/>
          <w:szCs w:val="24"/>
        </w:rPr>
        <w:t>ó</w:t>
      </w:r>
      <w:r w:rsidRPr="00396239">
        <w:rPr>
          <w:szCs w:val="24"/>
        </w:rPr>
        <w:t>n contenidos en el mismo;</w:t>
      </w:r>
    </w:p>
    <w:p w14:paraId="198B4A12" w14:textId="77777777" w:rsidR="00FB6F58" w:rsidRPr="00396239" w:rsidRDefault="00FB6F58" w:rsidP="00FB6F58">
      <w:pPr>
        <w:pStyle w:val="Prrafodelista"/>
        <w:spacing w:after="0"/>
        <w:ind w:left="360"/>
        <w:jc w:val="both"/>
        <w:rPr>
          <w:szCs w:val="24"/>
        </w:rPr>
      </w:pPr>
    </w:p>
    <w:p w14:paraId="6B9162C4" w14:textId="77777777" w:rsidR="002F732D" w:rsidRDefault="002F732D">
      <w:pPr>
        <w:pStyle w:val="Prrafodelista"/>
        <w:numPr>
          <w:ilvl w:val="0"/>
          <w:numId w:val="86"/>
        </w:numPr>
        <w:spacing w:after="0"/>
        <w:jc w:val="both"/>
        <w:rPr>
          <w:szCs w:val="24"/>
        </w:rPr>
      </w:pPr>
      <w:r w:rsidRPr="00396239">
        <w:rPr>
          <w:szCs w:val="24"/>
        </w:rPr>
        <w:t>Operar la transici</w:t>
      </w:r>
      <w:r w:rsidRPr="00396239">
        <w:rPr>
          <w:rFonts w:hint="eastAsia"/>
          <w:szCs w:val="24"/>
        </w:rPr>
        <w:t>ó</w:t>
      </w:r>
      <w:r w:rsidRPr="00396239">
        <w:rPr>
          <w:szCs w:val="24"/>
        </w:rPr>
        <w:t>n del producto o servicio de acuerdo con el plan de transici</w:t>
      </w:r>
      <w:r w:rsidRPr="00396239">
        <w:rPr>
          <w:rFonts w:hint="eastAsia"/>
          <w:szCs w:val="24"/>
        </w:rPr>
        <w:t>ó</w:t>
      </w:r>
      <w:r w:rsidRPr="00396239">
        <w:rPr>
          <w:szCs w:val="24"/>
        </w:rPr>
        <w:t>n acordado y notificar a la otra parte de manera oportuna en caso de que ocurran eventos inesperados durante esta actividad;</w:t>
      </w:r>
    </w:p>
    <w:p w14:paraId="53D3E719" w14:textId="77777777" w:rsidR="00FB6F58" w:rsidRPr="00FB6F58" w:rsidRDefault="00FB6F58" w:rsidP="00FB6F58">
      <w:pPr>
        <w:spacing w:after="0"/>
        <w:jc w:val="both"/>
        <w:rPr>
          <w:szCs w:val="24"/>
        </w:rPr>
      </w:pPr>
    </w:p>
    <w:p w14:paraId="4386EA58" w14:textId="77777777" w:rsidR="002F732D" w:rsidRDefault="002F732D">
      <w:pPr>
        <w:pStyle w:val="Prrafodelista"/>
        <w:numPr>
          <w:ilvl w:val="0"/>
          <w:numId w:val="86"/>
        </w:numPr>
        <w:spacing w:after="0"/>
        <w:jc w:val="both"/>
        <w:rPr>
          <w:szCs w:val="24"/>
        </w:rPr>
      </w:pPr>
      <w:r w:rsidRPr="00396239">
        <w:rPr>
          <w:szCs w:val="24"/>
        </w:rPr>
        <w:t>Gestionar los cambios e incidentes de seguridad de la informaci</w:t>
      </w:r>
      <w:r w:rsidRPr="00396239">
        <w:rPr>
          <w:rFonts w:hint="eastAsia"/>
          <w:szCs w:val="24"/>
        </w:rPr>
        <w:t>ó</w:t>
      </w:r>
      <w:r w:rsidRPr="00396239">
        <w:rPr>
          <w:szCs w:val="24"/>
        </w:rPr>
        <w:t>n de acuerdo con los procedimientos acordados;</w:t>
      </w:r>
    </w:p>
    <w:p w14:paraId="422DA573" w14:textId="77777777" w:rsidR="00FB6F58" w:rsidRPr="00FB6F58" w:rsidRDefault="00FB6F58" w:rsidP="00FB6F58">
      <w:pPr>
        <w:spacing w:after="0"/>
        <w:jc w:val="both"/>
        <w:rPr>
          <w:szCs w:val="24"/>
        </w:rPr>
      </w:pPr>
    </w:p>
    <w:p w14:paraId="29D91699" w14:textId="77777777" w:rsidR="002F732D" w:rsidRDefault="002F732D">
      <w:pPr>
        <w:pStyle w:val="Prrafodelista"/>
        <w:numPr>
          <w:ilvl w:val="0"/>
          <w:numId w:val="86"/>
        </w:numPr>
        <w:spacing w:after="0"/>
        <w:jc w:val="both"/>
        <w:rPr>
          <w:szCs w:val="24"/>
        </w:rPr>
      </w:pPr>
      <w:r w:rsidRPr="00396239">
        <w:rPr>
          <w:szCs w:val="24"/>
        </w:rPr>
        <w:t>Capacitar peri</w:t>
      </w:r>
      <w:r w:rsidRPr="00396239">
        <w:rPr>
          <w:rFonts w:hint="eastAsia"/>
          <w:szCs w:val="24"/>
        </w:rPr>
        <w:t>ó</w:t>
      </w:r>
      <w:r w:rsidRPr="00396239">
        <w:rPr>
          <w:szCs w:val="24"/>
        </w:rPr>
        <w:t>dicamente al personal que pueda estar involucrado en la ejecuci</w:t>
      </w:r>
      <w:r w:rsidRPr="00396239">
        <w:rPr>
          <w:rFonts w:hint="eastAsia"/>
          <w:szCs w:val="24"/>
        </w:rPr>
        <w:t>ó</w:t>
      </w:r>
      <w:r w:rsidRPr="00396239">
        <w:rPr>
          <w:szCs w:val="24"/>
        </w:rPr>
        <w:t>n del plan de terminaci</w:t>
      </w:r>
      <w:r w:rsidRPr="00396239">
        <w:rPr>
          <w:rFonts w:hint="eastAsia"/>
          <w:szCs w:val="24"/>
        </w:rPr>
        <w:t>ó</w:t>
      </w:r>
      <w:r w:rsidRPr="00396239">
        <w:rPr>
          <w:szCs w:val="24"/>
        </w:rPr>
        <w:t>n;</w:t>
      </w:r>
    </w:p>
    <w:p w14:paraId="08027BFE" w14:textId="77777777" w:rsidR="00FB6F58" w:rsidRPr="00FB6F58" w:rsidRDefault="00FB6F58" w:rsidP="00FB6F58">
      <w:pPr>
        <w:spacing w:after="0"/>
        <w:jc w:val="both"/>
        <w:rPr>
          <w:szCs w:val="24"/>
        </w:rPr>
      </w:pPr>
    </w:p>
    <w:p w14:paraId="3C6B0BA2" w14:textId="6286DC2C" w:rsidR="00FB6F58" w:rsidRDefault="002F732D">
      <w:pPr>
        <w:pStyle w:val="Prrafodelista"/>
        <w:numPr>
          <w:ilvl w:val="0"/>
          <w:numId w:val="86"/>
        </w:numPr>
        <w:spacing w:after="0"/>
        <w:jc w:val="both"/>
        <w:rPr>
          <w:szCs w:val="24"/>
        </w:rPr>
      </w:pPr>
      <w:r w:rsidRPr="00396239">
        <w:rPr>
          <w:szCs w:val="24"/>
        </w:rPr>
        <w:t>Gestionar otros cambios, como los que no est</w:t>
      </w:r>
      <w:r w:rsidRPr="00396239">
        <w:rPr>
          <w:rFonts w:hint="eastAsia"/>
          <w:szCs w:val="24"/>
        </w:rPr>
        <w:t>é</w:t>
      </w:r>
      <w:r w:rsidRPr="00396239">
        <w:rPr>
          <w:szCs w:val="24"/>
        </w:rPr>
        <w:t>n amparados por el procedimiento de gesti</w:t>
      </w:r>
      <w:r w:rsidRPr="00396239">
        <w:rPr>
          <w:rFonts w:hint="eastAsia"/>
          <w:szCs w:val="24"/>
        </w:rPr>
        <w:t>ó</w:t>
      </w:r>
      <w:r w:rsidRPr="00396239">
        <w:rPr>
          <w:szCs w:val="24"/>
        </w:rPr>
        <w:t>n de cambios de seguridad de la informaci</w:t>
      </w:r>
      <w:r w:rsidRPr="00396239">
        <w:rPr>
          <w:rFonts w:hint="eastAsia"/>
          <w:szCs w:val="24"/>
        </w:rPr>
        <w:t>ó</w:t>
      </w:r>
      <w:r w:rsidRPr="00396239">
        <w:rPr>
          <w:szCs w:val="24"/>
        </w:rPr>
        <w:t>n y que puedan impactar en el suministro del producto o servicio contratado, cuando sean notificados por la otra parte:</w:t>
      </w:r>
    </w:p>
    <w:p w14:paraId="687E8936" w14:textId="77777777" w:rsidR="00FB6F58" w:rsidRPr="00FB6F58" w:rsidRDefault="00FB6F58" w:rsidP="00FB6F58">
      <w:pPr>
        <w:spacing w:after="0"/>
        <w:jc w:val="both"/>
        <w:rPr>
          <w:szCs w:val="24"/>
        </w:rPr>
      </w:pPr>
    </w:p>
    <w:p w14:paraId="510335A8" w14:textId="77777777" w:rsidR="002F732D" w:rsidRDefault="002F732D">
      <w:pPr>
        <w:pStyle w:val="Prrafodelista"/>
        <w:numPr>
          <w:ilvl w:val="1"/>
          <w:numId w:val="86"/>
        </w:numPr>
        <w:spacing w:after="0"/>
        <w:jc w:val="both"/>
        <w:rPr>
          <w:szCs w:val="24"/>
        </w:rPr>
      </w:pPr>
      <w:r w:rsidRPr="00396239">
        <w:rPr>
          <w:szCs w:val="24"/>
        </w:rPr>
        <w:t>Cambio en el negocio, la misi</w:t>
      </w:r>
      <w:r w:rsidRPr="00396239">
        <w:rPr>
          <w:rFonts w:hint="eastAsia"/>
          <w:szCs w:val="24"/>
        </w:rPr>
        <w:t>ó</w:t>
      </w:r>
      <w:r w:rsidRPr="00396239">
        <w:rPr>
          <w:szCs w:val="24"/>
        </w:rPr>
        <w:t>n o el entorno de la organizaci</w:t>
      </w:r>
      <w:r w:rsidRPr="00396239">
        <w:rPr>
          <w:rFonts w:hint="eastAsia"/>
          <w:szCs w:val="24"/>
        </w:rPr>
        <w:t>ó</w:t>
      </w:r>
      <w:r w:rsidRPr="00396239">
        <w:rPr>
          <w:szCs w:val="24"/>
        </w:rPr>
        <w:t>n;</w:t>
      </w:r>
    </w:p>
    <w:p w14:paraId="68A5040E" w14:textId="77777777" w:rsidR="00FB6F58" w:rsidRPr="00396239" w:rsidRDefault="00FB6F58" w:rsidP="00FB6F58">
      <w:pPr>
        <w:pStyle w:val="Prrafodelista"/>
        <w:spacing w:after="0"/>
        <w:ind w:left="1080"/>
        <w:jc w:val="both"/>
        <w:rPr>
          <w:szCs w:val="24"/>
        </w:rPr>
      </w:pPr>
    </w:p>
    <w:p w14:paraId="032E4BD8" w14:textId="77777777" w:rsidR="002F732D" w:rsidRDefault="002F732D">
      <w:pPr>
        <w:pStyle w:val="Prrafodelista"/>
        <w:numPr>
          <w:ilvl w:val="1"/>
          <w:numId w:val="86"/>
        </w:numPr>
        <w:spacing w:after="0"/>
        <w:jc w:val="both"/>
        <w:rPr>
          <w:szCs w:val="24"/>
        </w:rPr>
      </w:pPr>
      <w:r w:rsidRPr="00396239">
        <w:rPr>
          <w:szCs w:val="24"/>
        </w:rPr>
        <w:t>Cambio relacionado con la solidez financiera de la organizaci</w:t>
      </w:r>
      <w:r w:rsidRPr="00396239">
        <w:rPr>
          <w:rFonts w:hint="eastAsia"/>
          <w:szCs w:val="24"/>
        </w:rPr>
        <w:t>ó</w:t>
      </w:r>
      <w:r w:rsidRPr="00396239">
        <w:rPr>
          <w:szCs w:val="24"/>
        </w:rPr>
        <w:t>n;</w:t>
      </w:r>
    </w:p>
    <w:p w14:paraId="50D70336" w14:textId="77777777" w:rsidR="00FB6F58" w:rsidRPr="00FB6F58" w:rsidRDefault="00FB6F58" w:rsidP="00FB6F58">
      <w:pPr>
        <w:pStyle w:val="Prrafodelista"/>
        <w:rPr>
          <w:szCs w:val="24"/>
        </w:rPr>
      </w:pPr>
    </w:p>
    <w:p w14:paraId="26E240A7" w14:textId="77777777" w:rsidR="00FB6F58" w:rsidRPr="00396239" w:rsidRDefault="00FB6F58" w:rsidP="00FB6F58">
      <w:pPr>
        <w:pStyle w:val="Prrafodelista"/>
        <w:spacing w:after="0"/>
        <w:ind w:left="1080"/>
        <w:jc w:val="both"/>
        <w:rPr>
          <w:szCs w:val="24"/>
        </w:rPr>
      </w:pPr>
    </w:p>
    <w:p w14:paraId="222060D5" w14:textId="77777777" w:rsidR="002F732D" w:rsidRDefault="002F732D">
      <w:pPr>
        <w:pStyle w:val="Prrafodelista"/>
        <w:numPr>
          <w:ilvl w:val="1"/>
          <w:numId w:val="86"/>
        </w:numPr>
        <w:spacing w:after="0"/>
        <w:jc w:val="both"/>
        <w:rPr>
          <w:szCs w:val="24"/>
        </w:rPr>
      </w:pPr>
      <w:r w:rsidRPr="00396239">
        <w:rPr>
          <w:szCs w:val="24"/>
        </w:rPr>
        <w:t>Cambio de propiedad de la organizaci</w:t>
      </w:r>
      <w:r w:rsidRPr="00396239">
        <w:rPr>
          <w:rFonts w:hint="eastAsia"/>
          <w:szCs w:val="24"/>
        </w:rPr>
        <w:t>ó</w:t>
      </w:r>
      <w:r w:rsidRPr="00396239">
        <w:rPr>
          <w:szCs w:val="24"/>
        </w:rPr>
        <w:t>n, o creaci</w:t>
      </w:r>
      <w:r w:rsidRPr="00396239">
        <w:rPr>
          <w:rFonts w:hint="eastAsia"/>
          <w:szCs w:val="24"/>
        </w:rPr>
        <w:t>ó</w:t>
      </w:r>
      <w:r w:rsidRPr="00396239">
        <w:rPr>
          <w:szCs w:val="24"/>
        </w:rPr>
        <w:t>n de joint ventures;</w:t>
      </w:r>
    </w:p>
    <w:p w14:paraId="24B3C29A" w14:textId="77777777" w:rsidR="00FB6F58" w:rsidRPr="00396239" w:rsidRDefault="00FB6F58" w:rsidP="00FB6F58">
      <w:pPr>
        <w:pStyle w:val="Prrafodelista"/>
        <w:spacing w:after="0"/>
        <w:ind w:left="1080"/>
        <w:jc w:val="both"/>
        <w:rPr>
          <w:szCs w:val="24"/>
        </w:rPr>
      </w:pPr>
    </w:p>
    <w:p w14:paraId="4F2F8A2C" w14:textId="77777777" w:rsidR="002F732D" w:rsidRDefault="002F732D">
      <w:pPr>
        <w:pStyle w:val="Prrafodelista"/>
        <w:numPr>
          <w:ilvl w:val="1"/>
          <w:numId w:val="86"/>
        </w:numPr>
        <w:spacing w:after="0"/>
        <w:jc w:val="both"/>
        <w:rPr>
          <w:szCs w:val="24"/>
        </w:rPr>
      </w:pPr>
      <w:r w:rsidRPr="00396239">
        <w:rPr>
          <w:szCs w:val="24"/>
        </w:rPr>
        <w:t>cambio de ubicaci</w:t>
      </w:r>
      <w:r w:rsidRPr="00396239">
        <w:rPr>
          <w:rFonts w:hint="eastAsia"/>
          <w:szCs w:val="24"/>
        </w:rPr>
        <w:t>ó</w:t>
      </w:r>
      <w:r w:rsidRPr="00396239">
        <w:rPr>
          <w:szCs w:val="24"/>
        </w:rPr>
        <w:t>n desde donde se adquiere o suministra el producto o servicio;</w:t>
      </w:r>
    </w:p>
    <w:p w14:paraId="0F92D4EA" w14:textId="77777777" w:rsidR="00FB6F58" w:rsidRPr="00FB6F58" w:rsidRDefault="00FB6F58" w:rsidP="00FB6F58">
      <w:pPr>
        <w:spacing w:after="0"/>
        <w:jc w:val="both"/>
        <w:rPr>
          <w:szCs w:val="24"/>
        </w:rPr>
      </w:pPr>
    </w:p>
    <w:p w14:paraId="6DD48CB4" w14:textId="09928195" w:rsidR="002F732D" w:rsidRDefault="002F732D">
      <w:pPr>
        <w:pStyle w:val="Prrafodelista"/>
        <w:numPr>
          <w:ilvl w:val="1"/>
          <w:numId w:val="86"/>
        </w:numPr>
        <w:spacing w:after="0"/>
        <w:jc w:val="both"/>
        <w:rPr>
          <w:szCs w:val="24"/>
        </w:rPr>
      </w:pPr>
      <w:r w:rsidRPr="00396239">
        <w:rPr>
          <w:szCs w:val="24"/>
        </w:rPr>
        <w:t>Cambio en el nivel de seguridad de la informaci</w:t>
      </w:r>
      <w:r w:rsidRPr="00396239">
        <w:rPr>
          <w:rFonts w:hint="eastAsia"/>
          <w:szCs w:val="24"/>
        </w:rPr>
        <w:t>ó</w:t>
      </w:r>
      <w:r w:rsidRPr="00396239">
        <w:rPr>
          <w:szCs w:val="24"/>
        </w:rPr>
        <w:t>n de la organizaci</w:t>
      </w:r>
      <w:r w:rsidRPr="00396239">
        <w:rPr>
          <w:rFonts w:hint="eastAsia"/>
          <w:szCs w:val="24"/>
        </w:rPr>
        <w:t>ó</w:t>
      </w:r>
      <w:r w:rsidRPr="00396239">
        <w:rPr>
          <w:szCs w:val="24"/>
        </w:rPr>
        <w:t>n, como el logro o la p</w:t>
      </w:r>
      <w:r w:rsidRPr="00396239">
        <w:rPr>
          <w:rFonts w:hint="eastAsia"/>
          <w:szCs w:val="24"/>
        </w:rPr>
        <w:t>é</w:t>
      </w:r>
      <w:r w:rsidRPr="00396239">
        <w:rPr>
          <w:szCs w:val="24"/>
        </w:rPr>
        <w:t>rdida de una certificaci</w:t>
      </w:r>
      <w:r w:rsidRPr="00396239">
        <w:rPr>
          <w:rFonts w:hint="eastAsia"/>
          <w:szCs w:val="24"/>
        </w:rPr>
        <w:t>ó</w:t>
      </w:r>
      <w:r w:rsidRPr="00396239">
        <w:rPr>
          <w:szCs w:val="24"/>
        </w:rPr>
        <w:t>n ISO/IEC 27001</w:t>
      </w:r>
      <w:r w:rsidR="002E7E04" w:rsidRPr="00396239">
        <w:rPr>
          <w:szCs w:val="24"/>
        </w:rPr>
        <w:t>:2022</w:t>
      </w:r>
      <w:r w:rsidRPr="00396239">
        <w:rPr>
          <w:szCs w:val="24"/>
        </w:rPr>
        <w:t>;</w:t>
      </w:r>
    </w:p>
    <w:p w14:paraId="332C0DD8" w14:textId="77777777" w:rsidR="00FB6F58" w:rsidRPr="00FB6F58" w:rsidRDefault="00FB6F58" w:rsidP="00FB6F58">
      <w:pPr>
        <w:spacing w:after="0"/>
        <w:jc w:val="both"/>
        <w:rPr>
          <w:szCs w:val="24"/>
        </w:rPr>
      </w:pPr>
    </w:p>
    <w:p w14:paraId="0E26C39D" w14:textId="77777777" w:rsidR="002F732D" w:rsidRDefault="002F732D">
      <w:pPr>
        <w:pStyle w:val="Prrafodelista"/>
        <w:numPr>
          <w:ilvl w:val="1"/>
          <w:numId w:val="86"/>
        </w:numPr>
        <w:spacing w:after="0"/>
        <w:jc w:val="both"/>
        <w:rPr>
          <w:szCs w:val="24"/>
        </w:rPr>
      </w:pPr>
      <w:r w:rsidRPr="00396239">
        <w:rPr>
          <w:szCs w:val="24"/>
        </w:rPr>
        <w:t>Cambio en la capacidad de soportar las capacidades requeridas de continuidad del negocio; y</w:t>
      </w:r>
    </w:p>
    <w:p w14:paraId="0B5B90A7" w14:textId="77777777" w:rsidR="00FB6F58" w:rsidRPr="00FB6F58" w:rsidRDefault="00FB6F58" w:rsidP="00FB6F58">
      <w:pPr>
        <w:spacing w:after="0"/>
        <w:jc w:val="both"/>
        <w:rPr>
          <w:szCs w:val="24"/>
        </w:rPr>
      </w:pPr>
    </w:p>
    <w:p w14:paraId="002B1902" w14:textId="77777777" w:rsidR="002F732D" w:rsidRDefault="002F732D">
      <w:pPr>
        <w:pStyle w:val="Prrafodelista"/>
        <w:numPr>
          <w:ilvl w:val="1"/>
          <w:numId w:val="86"/>
        </w:numPr>
        <w:spacing w:after="0"/>
        <w:jc w:val="both"/>
        <w:rPr>
          <w:szCs w:val="24"/>
        </w:rPr>
      </w:pPr>
      <w:r w:rsidRPr="00396239">
        <w:rPr>
          <w:szCs w:val="24"/>
        </w:rPr>
        <w:t>Cambio en los requisitos legales, regulatorios y contractuales aplicables a la organizaci</w:t>
      </w:r>
      <w:r w:rsidRPr="00396239">
        <w:rPr>
          <w:rFonts w:hint="eastAsia"/>
          <w:szCs w:val="24"/>
        </w:rPr>
        <w:t>ó</w:t>
      </w:r>
      <w:r w:rsidRPr="00396239">
        <w:rPr>
          <w:szCs w:val="24"/>
        </w:rPr>
        <w:t>n.</w:t>
      </w:r>
    </w:p>
    <w:p w14:paraId="4D08C185" w14:textId="77777777" w:rsidR="00FB6F58" w:rsidRPr="00FB6F58" w:rsidRDefault="00FB6F58" w:rsidP="00FB6F58">
      <w:pPr>
        <w:spacing w:after="0"/>
        <w:jc w:val="both"/>
        <w:rPr>
          <w:szCs w:val="24"/>
        </w:rPr>
      </w:pPr>
    </w:p>
    <w:p w14:paraId="106B1355" w14:textId="77777777" w:rsidR="002F732D" w:rsidRDefault="002F732D">
      <w:pPr>
        <w:pStyle w:val="Prrafodelista"/>
        <w:numPr>
          <w:ilvl w:val="0"/>
          <w:numId w:val="86"/>
        </w:numPr>
        <w:spacing w:after="0"/>
        <w:jc w:val="both"/>
        <w:rPr>
          <w:szCs w:val="24"/>
        </w:rPr>
      </w:pPr>
      <w:r w:rsidRPr="00396239">
        <w:rPr>
          <w:szCs w:val="24"/>
        </w:rPr>
        <w:t>Asegurarse de que las actividades de monitoreo y supervisi</w:t>
      </w:r>
      <w:r w:rsidRPr="00396239">
        <w:rPr>
          <w:rFonts w:hint="eastAsia"/>
          <w:szCs w:val="24"/>
        </w:rPr>
        <w:t>ó</w:t>
      </w:r>
      <w:r w:rsidRPr="00396239">
        <w:rPr>
          <w:szCs w:val="24"/>
        </w:rPr>
        <w:t>n cumplan con el plan asociado y el proceso de manejo de acciones correctivas. En caso de que ocurran cambios en los riesgos de seguridad de la informaci</w:t>
      </w:r>
      <w:r w:rsidRPr="00396239">
        <w:rPr>
          <w:rFonts w:hint="eastAsia"/>
          <w:szCs w:val="24"/>
        </w:rPr>
        <w:t>ó</w:t>
      </w:r>
      <w:r w:rsidRPr="00396239">
        <w:rPr>
          <w:szCs w:val="24"/>
        </w:rPr>
        <w:t>n o de no conformidades de auditor</w:t>
      </w:r>
      <w:r w:rsidRPr="00396239">
        <w:rPr>
          <w:rFonts w:hint="eastAsia"/>
          <w:szCs w:val="24"/>
        </w:rPr>
        <w:t>í</w:t>
      </w:r>
      <w:r w:rsidRPr="00396239">
        <w:rPr>
          <w:szCs w:val="24"/>
        </w:rPr>
        <w:t>a, la entidad con el apoyo del proveedor deber</w:t>
      </w:r>
      <w:r w:rsidRPr="00396239">
        <w:rPr>
          <w:rFonts w:hint="eastAsia"/>
          <w:szCs w:val="24"/>
        </w:rPr>
        <w:t>á</w:t>
      </w:r>
      <w:r w:rsidRPr="00396239">
        <w:rPr>
          <w:szCs w:val="24"/>
        </w:rPr>
        <w:t>:</w:t>
      </w:r>
    </w:p>
    <w:p w14:paraId="5CECFFC0" w14:textId="77777777" w:rsidR="00FB6F58" w:rsidRPr="00396239" w:rsidRDefault="00FB6F58" w:rsidP="00FB6F58">
      <w:pPr>
        <w:pStyle w:val="Prrafodelista"/>
        <w:spacing w:after="0"/>
        <w:ind w:left="360"/>
        <w:jc w:val="both"/>
        <w:rPr>
          <w:szCs w:val="24"/>
        </w:rPr>
      </w:pPr>
    </w:p>
    <w:p w14:paraId="76D160CB" w14:textId="77777777" w:rsidR="002F732D" w:rsidRDefault="002F732D" w:rsidP="00B253A8">
      <w:pPr>
        <w:spacing w:after="0"/>
        <w:ind w:left="720"/>
        <w:jc w:val="both"/>
        <w:rPr>
          <w:szCs w:val="24"/>
        </w:rPr>
      </w:pPr>
      <w:r w:rsidRPr="00396239">
        <w:rPr>
          <w:szCs w:val="24"/>
        </w:rPr>
        <w:t>1) identificar y evaluar los impactos en la seguridad de la informaci</w:t>
      </w:r>
      <w:r w:rsidRPr="00396239">
        <w:rPr>
          <w:rFonts w:hint="eastAsia"/>
          <w:szCs w:val="24"/>
        </w:rPr>
        <w:t>ó</w:t>
      </w:r>
      <w:r w:rsidRPr="00396239">
        <w:rPr>
          <w:szCs w:val="24"/>
        </w:rPr>
        <w:t>n resultantes de estos cambios o auditar las no conformidades;</w:t>
      </w:r>
    </w:p>
    <w:p w14:paraId="0268D84C" w14:textId="77777777" w:rsidR="004C2689" w:rsidRPr="00396239" w:rsidRDefault="004C2689" w:rsidP="00B253A8">
      <w:pPr>
        <w:spacing w:after="0"/>
        <w:ind w:left="720"/>
        <w:jc w:val="both"/>
        <w:rPr>
          <w:szCs w:val="24"/>
        </w:rPr>
      </w:pPr>
    </w:p>
    <w:p w14:paraId="597B4DCD" w14:textId="77777777" w:rsidR="002F732D" w:rsidRDefault="002F732D" w:rsidP="00B253A8">
      <w:pPr>
        <w:spacing w:after="0"/>
        <w:ind w:left="720"/>
        <w:jc w:val="both"/>
        <w:rPr>
          <w:szCs w:val="24"/>
        </w:rPr>
      </w:pPr>
      <w:r w:rsidRPr="00396239">
        <w:rPr>
          <w:szCs w:val="24"/>
        </w:rPr>
        <w:t>2) Determinar si se deben reconsiderar los aspectos de seguridad de la informaci</w:t>
      </w:r>
      <w:r w:rsidRPr="00396239">
        <w:rPr>
          <w:rFonts w:hint="eastAsia"/>
          <w:szCs w:val="24"/>
        </w:rPr>
        <w:t>ó</w:t>
      </w:r>
      <w:r w:rsidRPr="00396239">
        <w:rPr>
          <w:szCs w:val="24"/>
        </w:rPr>
        <w:t>n definidos en el contrato con el proveedor;</w:t>
      </w:r>
    </w:p>
    <w:p w14:paraId="7C76C2D8" w14:textId="77777777" w:rsidR="004C2689" w:rsidRPr="00396239" w:rsidRDefault="004C2689" w:rsidP="00B253A8">
      <w:pPr>
        <w:spacing w:after="0"/>
        <w:ind w:left="720"/>
        <w:jc w:val="both"/>
        <w:rPr>
          <w:szCs w:val="24"/>
        </w:rPr>
      </w:pPr>
    </w:p>
    <w:p w14:paraId="6A649FD7" w14:textId="77777777" w:rsidR="002F732D" w:rsidRDefault="002F732D" w:rsidP="00B253A8">
      <w:pPr>
        <w:spacing w:after="0"/>
        <w:ind w:left="720"/>
        <w:jc w:val="both"/>
        <w:rPr>
          <w:szCs w:val="24"/>
        </w:rPr>
      </w:pPr>
      <w:r w:rsidRPr="00396239">
        <w:rPr>
          <w:szCs w:val="24"/>
        </w:rPr>
        <w:t>3) Determinar qu</w:t>
      </w:r>
      <w:r w:rsidRPr="00396239">
        <w:rPr>
          <w:rFonts w:hint="eastAsia"/>
          <w:szCs w:val="24"/>
        </w:rPr>
        <w:t>é</w:t>
      </w:r>
      <w:r w:rsidRPr="00396239">
        <w:rPr>
          <w:szCs w:val="24"/>
        </w:rPr>
        <w:t xml:space="preserve"> acciones correctivas se deben implementar dentro de una escala de tiempo definida y acordada para recuperar un nivel aceptable de seguridad de la informaci</w:t>
      </w:r>
      <w:r w:rsidRPr="00396239">
        <w:rPr>
          <w:rFonts w:hint="eastAsia"/>
          <w:szCs w:val="24"/>
        </w:rPr>
        <w:t>ó</w:t>
      </w:r>
      <w:r w:rsidRPr="00396239">
        <w:rPr>
          <w:szCs w:val="24"/>
        </w:rPr>
        <w:t>n dentro del alcance del producto o servicio adquirido;</w:t>
      </w:r>
    </w:p>
    <w:p w14:paraId="57E204CD" w14:textId="77777777" w:rsidR="004C2689" w:rsidRPr="00396239" w:rsidRDefault="004C2689" w:rsidP="00B253A8">
      <w:pPr>
        <w:spacing w:after="0"/>
        <w:ind w:left="720"/>
        <w:jc w:val="both"/>
        <w:rPr>
          <w:szCs w:val="24"/>
        </w:rPr>
      </w:pPr>
    </w:p>
    <w:p w14:paraId="3154EA4D" w14:textId="77777777" w:rsidR="002F732D" w:rsidRDefault="002F732D">
      <w:pPr>
        <w:pStyle w:val="Prrafodelista"/>
        <w:numPr>
          <w:ilvl w:val="0"/>
          <w:numId w:val="86"/>
        </w:numPr>
        <w:spacing w:after="0"/>
        <w:jc w:val="both"/>
        <w:rPr>
          <w:szCs w:val="24"/>
        </w:rPr>
      </w:pPr>
      <w:r w:rsidRPr="00396239">
        <w:rPr>
          <w:szCs w:val="24"/>
        </w:rPr>
        <w:t>Acordar con el proveedor:</w:t>
      </w:r>
    </w:p>
    <w:p w14:paraId="4E82D462" w14:textId="77777777" w:rsidR="004C2689" w:rsidRPr="00396239" w:rsidRDefault="004C2689" w:rsidP="004C2689">
      <w:pPr>
        <w:pStyle w:val="Prrafodelista"/>
        <w:spacing w:after="0"/>
        <w:ind w:left="360"/>
        <w:jc w:val="both"/>
        <w:rPr>
          <w:szCs w:val="24"/>
        </w:rPr>
      </w:pPr>
    </w:p>
    <w:p w14:paraId="21AD54BB" w14:textId="77777777" w:rsidR="002F732D" w:rsidRDefault="002F732D">
      <w:pPr>
        <w:pStyle w:val="Prrafodelista"/>
        <w:numPr>
          <w:ilvl w:val="1"/>
          <w:numId w:val="86"/>
        </w:numPr>
        <w:spacing w:after="0"/>
        <w:rPr>
          <w:szCs w:val="24"/>
        </w:rPr>
      </w:pPr>
      <w:r w:rsidRPr="00396239">
        <w:rPr>
          <w:szCs w:val="24"/>
        </w:rPr>
        <w:t>Los cambios por realizar en los aspectos de seguridad de la informaci</w:t>
      </w:r>
      <w:r w:rsidRPr="00396239">
        <w:rPr>
          <w:rFonts w:hint="eastAsia"/>
          <w:szCs w:val="24"/>
        </w:rPr>
        <w:t>ó</w:t>
      </w:r>
      <w:r w:rsidRPr="00396239">
        <w:rPr>
          <w:szCs w:val="24"/>
        </w:rPr>
        <w:t>n definidos en el contrato con el proveedor;</w:t>
      </w:r>
    </w:p>
    <w:p w14:paraId="74689A6C" w14:textId="77777777" w:rsidR="004C2689" w:rsidRPr="00396239" w:rsidRDefault="004C2689" w:rsidP="004C2689">
      <w:pPr>
        <w:pStyle w:val="Prrafodelista"/>
        <w:spacing w:after="0"/>
        <w:ind w:left="1080"/>
        <w:rPr>
          <w:szCs w:val="24"/>
        </w:rPr>
      </w:pPr>
    </w:p>
    <w:p w14:paraId="11984BB9" w14:textId="77777777" w:rsidR="002F732D" w:rsidRDefault="002F732D">
      <w:pPr>
        <w:pStyle w:val="Prrafodelista"/>
        <w:numPr>
          <w:ilvl w:val="1"/>
          <w:numId w:val="86"/>
        </w:numPr>
        <w:spacing w:after="0"/>
        <w:rPr>
          <w:szCs w:val="24"/>
        </w:rPr>
      </w:pPr>
      <w:r w:rsidRPr="00396239">
        <w:rPr>
          <w:szCs w:val="24"/>
        </w:rPr>
        <w:t>Medidas correctivas aplicables</w:t>
      </w:r>
    </w:p>
    <w:p w14:paraId="4F7917F3" w14:textId="77777777" w:rsidR="004C2689" w:rsidRPr="004C2689" w:rsidRDefault="004C2689" w:rsidP="004C2689">
      <w:pPr>
        <w:spacing w:after="0"/>
        <w:rPr>
          <w:szCs w:val="24"/>
        </w:rPr>
      </w:pPr>
    </w:p>
    <w:p w14:paraId="1A9DBE1E" w14:textId="77777777" w:rsidR="002F732D" w:rsidRDefault="002F732D">
      <w:pPr>
        <w:pStyle w:val="Prrafodelista"/>
        <w:numPr>
          <w:ilvl w:val="0"/>
          <w:numId w:val="86"/>
        </w:numPr>
        <w:spacing w:after="0"/>
        <w:jc w:val="both"/>
        <w:rPr>
          <w:szCs w:val="24"/>
        </w:rPr>
      </w:pPr>
      <w:r w:rsidRPr="00396239">
        <w:rPr>
          <w:szCs w:val="24"/>
        </w:rPr>
        <w:t>Aprobar el contrato con el proveedor.</w:t>
      </w:r>
    </w:p>
    <w:p w14:paraId="2B3340A6" w14:textId="77777777" w:rsidR="00BE1839" w:rsidRPr="00396239" w:rsidRDefault="00BE1839" w:rsidP="00BE1839">
      <w:pPr>
        <w:pStyle w:val="Prrafodelista"/>
        <w:spacing w:after="0"/>
        <w:ind w:left="360"/>
        <w:jc w:val="both"/>
        <w:rPr>
          <w:szCs w:val="24"/>
        </w:rPr>
      </w:pPr>
    </w:p>
    <w:p w14:paraId="30934A6F" w14:textId="0E0CD82C" w:rsidR="002F732D" w:rsidRDefault="002F732D">
      <w:pPr>
        <w:pStyle w:val="Ttulo3"/>
        <w:numPr>
          <w:ilvl w:val="0"/>
          <w:numId w:val="79"/>
        </w:numPr>
        <w:spacing w:before="0"/>
        <w:jc w:val="both"/>
        <w:rPr>
          <w:rFonts w:ascii="Nunito Black" w:hAnsi="Nunito Black"/>
          <w:bCs/>
          <w:i w:val="0"/>
          <w:sz w:val="48"/>
          <w:szCs w:val="48"/>
        </w:rPr>
      </w:pPr>
      <w:bookmarkStart w:id="669" w:name="_Toc95727121"/>
      <w:bookmarkStart w:id="670" w:name="_Toc95724232"/>
      <w:bookmarkStart w:id="671" w:name="_Toc177026117"/>
      <w:r w:rsidRPr="001C1298">
        <w:rPr>
          <w:rFonts w:ascii="Nunito Black" w:hAnsi="Nunito Black" w:hint="eastAsia"/>
          <w:bCs/>
          <w:i w:val="0"/>
          <w:sz w:val="48"/>
          <w:szCs w:val="48"/>
        </w:rPr>
        <w:t>Gestión de relaciones con proveedores.</w:t>
      </w:r>
      <w:bookmarkEnd w:id="669"/>
      <w:bookmarkEnd w:id="670"/>
      <w:bookmarkEnd w:id="671"/>
      <w:r w:rsidRPr="001C1298">
        <w:rPr>
          <w:rFonts w:ascii="Nunito Black" w:hAnsi="Nunito Black" w:hint="eastAsia"/>
          <w:bCs/>
          <w:i w:val="0"/>
          <w:sz w:val="48"/>
          <w:szCs w:val="48"/>
        </w:rPr>
        <w:tab/>
      </w:r>
    </w:p>
    <w:p w14:paraId="7A09D4F3" w14:textId="77777777" w:rsidR="001C1298" w:rsidRPr="001C1298" w:rsidRDefault="001C1298" w:rsidP="001C1298"/>
    <w:p w14:paraId="1D9B4D62" w14:textId="77777777" w:rsidR="002F732D" w:rsidRDefault="002F732D" w:rsidP="00B253A8">
      <w:pPr>
        <w:spacing w:after="0"/>
        <w:jc w:val="both"/>
        <w:rPr>
          <w:szCs w:val="24"/>
        </w:rPr>
      </w:pPr>
      <w:r w:rsidRPr="00396239">
        <w:rPr>
          <w:szCs w:val="24"/>
        </w:rPr>
        <w:t>Con el objetivo de mantener la seguridad de la informaci</w:t>
      </w:r>
      <w:r w:rsidRPr="00396239">
        <w:rPr>
          <w:rFonts w:hint="eastAsia"/>
          <w:szCs w:val="24"/>
        </w:rPr>
        <w:t>ó</w:t>
      </w:r>
      <w:r w:rsidRPr="00396239">
        <w:rPr>
          <w:szCs w:val="24"/>
        </w:rPr>
        <w:t>n es necesario contar con una apropiada gesti</w:t>
      </w:r>
      <w:r w:rsidRPr="00396239">
        <w:rPr>
          <w:rFonts w:hint="eastAsia"/>
          <w:szCs w:val="24"/>
        </w:rPr>
        <w:t>ó</w:t>
      </w:r>
      <w:r w:rsidRPr="00396239">
        <w:rPr>
          <w:szCs w:val="24"/>
        </w:rPr>
        <w:t>n de los proveedores, para ello debe ser considerado lo establecido en la Pol</w:t>
      </w:r>
      <w:r w:rsidRPr="00396239">
        <w:rPr>
          <w:rFonts w:hint="eastAsia"/>
          <w:szCs w:val="24"/>
        </w:rPr>
        <w:t>í</w:t>
      </w:r>
      <w:r w:rsidRPr="00396239">
        <w:rPr>
          <w:szCs w:val="24"/>
        </w:rPr>
        <w:t>tica de seguridad de la informaci</w:t>
      </w:r>
      <w:r w:rsidRPr="00396239">
        <w:rPr>
          <w:rFonts w:hint="eastAsia"/>
          <w:szCs w:val="24"/>
        </w:rPr>
        <w:t>ó</w:t>
      </w:r>
      <w:r w:rsidRPr="00396239">
        <w:rPr>
          <w:szCs w:val="24"/>
        </w:rPr>
        <w:t>n en las relaciones con los proveedores y as</w:t>
      </w:r>
      <w:r w:rsidRPr="00396239">
        <w:rPr>
          <w:rFonts w:hint="eastAsia"/>
          <w:szCs w:val="24"/>
        </w:rPr>
        <w:t>í</w:t>
      </w:r>
      <w:r w:rsidRPr="00396239">
        <w:rPr>
          <w:szCs w:val="24"/>
        </w:rPr>
        <w:t xml:space="preserve"> mitigar los riesgos asociados con el acceso del proveedor a los activos de la organizaci</w:t>
      </w:r>
      <w:r w:rsidRPr="00396239">
        <w:rPr>
          <w:rFonts w:hint="eastAsia"/>
          <w:szCs w:val="24"/>
        </w:rPr>
        <w:t>ó</w:t>
      </w:r>
      <w:r w:rsidRPr="00396239">
        <w:rPr>
          <w:szCs w:val="24"/>
        </w:rPr>
        <w:t>n y mantener el relacionamiento acorde a lo establecido en los Acuerdos de Nivel de Servicio determinados.</w:t>
      </w:r>
    </w:p>
    <w:p w14:paraId="6038B6CD" w14:textId="77777777" w:rsidR="004C2689" w:rsidRPr="00396239" w:rsidRDefault="004C2689" w:rsidP="00B253A8">
      <w:pPr>
        <w:spacing w:after="0"/>
        <w:jc w:val="both"/>
        <w:rPr>
          <w:szCs w:val="24"/>
        </w:rPr>
      </w:pPr>
    </w:p>
    <w:tbl>
      <w:tblPr>
        <w:tblStyle w:val="Tabladelista6concolores"/>
        <w:tblW w:w="8960" w:type="dxa"/>
        <w:tblLook w:val="04A0" w:firstRow="1" w:lastRow="0" w:firstColumn="1" w:lastColumn="0" w:noHBand="0" w:noVBand="1"/>
      </w:tblPr>
      <w:tblGrid>
        <w:gridCol w:w="1845"/>
        <w:gridCol w:w="2778"/>
        <w:gridCol w:w="4337"/>
      </w:tblGrid>
      <w:tr w:rsidR="002F732D" w:rsidRPr="00774F94" w14:paraId="546D937C" w14:textId="77777777" w:rsidTr="0060633E">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45" w:type="dxa"/>
          </w:tcPr>
          <w:p w14:paraId="69F45FE5" w14:textId="77777777" w:rsidR="002F732D" w:rsidRPr="00774F94" w:rsidRDefault="002F732D" w:rsidP="00B253A8">
            <w:pPr>
              <w:pStyle w:val="Ttulo4"/>
              <w:spacing w:before="0"/>
              <w:jc w:val="both"/>
              <w:outlineLvl w:val="3"/>
              <w:rPr>
                <w:color w:val="auto"/>
                <w:sz w:val="24"/>
              </w:rPr>
            </w:pPr>
            <w:r w:rsidRPr="00774F94">
              <w:rPr>
                <w:b/>
                <w:color w:val="auto"/>
                <w:sz w:val="24"/>
              </w:rPr>
              <w:t>Lineamiento:</w:t>
            </w:r>
          </w:p>
          <w:p w14:paraId="5F0FD657" w14:textId="77777777" w:rsidR="002F732D" w:rsidRPr="00774F94" w:rsidRDefault="002F732D" w:rsidP="00B253A8">
            <w:pPr>
              <w:jc w:val="both"/>
              <w:rPr>
                <w:bCs w:val="0"/>
                <w:color w:val="auto"/>
              </w:rPr>
            </w:pPr>
          </w:p>
          <w:p w14:paraId="7D9EB4FF" w14:textId="77777777" w:rsidR="002F732D" w:rsidRPr="00774F94" w:rsidRDefault="002F732D" w:rsidP="00B253A8">
            <w:pPr>
              <w:jc w:val="both"/>
              <w:rPr>
                <w:b w:val="0"/>
                <w:bCs w:val="0"/>
                <w:color w:val="auto"/>
              </w:rPr>
            </w:pPr>
          </w:p>
          <w:p w14:paraId="4C92A255" w14:textId="77777777" w:rsidR="002F732D" w:rsidRPr="00774F94" w:rsidRDefault="002F732D" w:rsidP="00B253A8">
            <w:pPr>
              <w:jc w:val="both"/>
              <w:rPr>
                <w:b w:val="0"/>
                <w:bCs w:val="0"/>
                <w:color w:val="auto"/>
              </w:rPr>
            </w:pPr>
          </w:p>
          <w:p w14:paraId="1418DC10" w14:textId="77777777" w:rsidR="002F732D" w:rsidRDefault="002F732D" w:rsidP="00B253A8">
            <w:pPr>
              <w:jc w:val="both"/>
              <w:rPr>
                <w:b w:val="0"/>
                <w:bCs w:val="0"/>
              </w:rPr>
            </w:pPr>
            <w:r w:rsidRPr="00774F94">
              <w:rPr>
                <w:color w:val="auto"/>
              </w:rPr>
              <w:t>Propósito</w:t>
            </w:r>
            <w:r w:rsidRPr="00774F94">
              <w:t>:</w:t>
            </w:r>
          </w:p>
          <w:p w14:paraId="306A6EEC" w14:textId="77777777" w:rsidR="00774F94" w:rsidRPr="00774F94" w:rsidRDefault="00774F94" w:rsidP="00B253A8">
            <w:pPr>
              <w:jc w:val="both"/>
            </w:pPr>
          </w:p>
        </w:tc>
        <w:tc>
          <w:tcPr>
            <w:tcW w:w="7115" w:type="dxa"/>
            <w:gridSpan w:val="2"/>
          </w:tcPr>
          <w:p w14:paraId="7E2E179E" w14:textId="77777777" w:rsidR="002F732D" w:rsidRPr="00774F94" w:rsidRDefault="002F732D" w:rsidP="00B253A8">
            <w:pPr>
              <w:jc w:val="both"/>
              <w:cnfStyle w:val="100000000000" w:firstRow="1" w:lastRow="0" w:firstColumn="0" w:lastColumn="0" w:oddVBand="0" w:evenVBand="0" w:oddHBand="0" w:evenHBand="0" w:firstRowFirstColumn="0" w:firstRowLastColumn="0" w:lastRowFirstColumn="0" w:lastRowLastColumn="0"/>
              <w:rPr>
                <w:bCs w:val="0"/>
              </w:rPr>
            </w:pPr>
            <w:r w:rsidRPr="00774F94">
              <w:rPr>
                <w:b w:val="0"/>
              </w:rPr>
              <w:t>Mantener la seguridad de la información durante el período de ejecución de la relación con el proveedor.</w:t>
            </w:r>
          </w:p>
          <w:p w14:paraId="494CF7F7" w14:textId="77777777" w:rsidR="002F732D" w:rsidRPr="00774F94" w:rsidRDefault="002F732D" w:rsidP="00B253A8">
            <w:pPr>
              <w:jc w:val="both"/>
              <w:cnfStyle w:val="100000000000" w:firstRow="1" w:lastRow="0" w:firstColumn="0" w:lastColumn="0" w:oddVBand="0" w:evenVBand="0" w:oddHBand="0" w:evenHBand="0" w:firstRowFirstColumn="0" w:firstRowLastColumn="0" w:lastRowFirstColumn="0" w:lastRowLastColumn="0"/>
              <w:rPr>
                <w:bCs w:val="0"/>
              </w:rPr>
            </w:pPr>
          </w:p>
          <w:p w14:paraId="28D1AA67" w14:textId="77777777" w:rsidR="002F732D" w:rsidRPr="00774F94" w:rsidRDefault="002F732D" w:rsidP="00B253A8">
            <w:pPr>
              <w:jc w:val="both"/>
              <w:cnfStyle w:val="100000000000" w:firstRow="1" w:lastRow="0" w:firstColumn="0" w:lastColumn="0" w:oddVBand="0" w:evenVBand="0" w:oddHBand="0" w:evenHBand="0" w:firstRowFirstColumn="0" w:firstRowLastColumn="0" w:lastRowFirstColumn="0" w:lastRowLastColumn="0"/>
              <w:rPr>
                <w:b w:val="0"/>
              </w:rPr>
            </w:pPr>
            <w:r w:rsidRPr="00774F94">
              <w:rPr>
                <w:b w:val="0"/>
              </w:rPr>
              <w:t xml:space="preserve">Gestionar con éxito la seguridad de la información durante la relación con el proveedor de productos o servicios de seguridad de la información. </w:t>
            </w:r>
          </w:p>
          <w:p w14:paraId="0E830BEF" w14:textId="77777777" w:rsidR="002F732D" w:rsidRPr="00774F94" w:rsidRDefault="002F732D" w:rsidP="00B253A8">
            <w:pPr>
              <w:jc w:val="both"/>
              <w:cnfStyle w:val="100000000000" w:firstRow="1" w:lastRow="0" w:firstColumn="0" w:lastColumn="0" w:oddVBand="0" w:evenVBand="0" w:oddHBand="0" w:evenHBand="0" w:firstRowFirstColumn="0" w:firstRowLastColumn="0" w:lastRowFirstColumn="0" w:lastRowLastColumn="0"/>
              <w:rPr>
                <w:b w:val="0"/>
              </w:rPr>
            </w:pPr>
          </w:p>
        </w:tc>
      </w:tr>
      <w:tr w:rsidR="002F732D" w:rsidRPr="00774F94" w14:paraId="27BF9FE7" w14:textId="77777777" w:rsidTr="0060633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623" w:type="dxa"/>
            <w:gridSpan w:val="2"/>
          </w:tcPr>
          <w:p w14:paraId="0ABFD6B7" w14:textId="77777777" w:rsidR="002F732D" w:rsidRPr="00774F94" w:rsidRDefault="002F732D" w:rsidP="00B253A8">
            <w:pPr>
              <w:pStyle w:val="Ttulo4"/>
              <w:spacing w:before="0"/>
              <w:jc w:val="both"/>
              <w:outlineLvl w:val="3"/>
              <w:rPr>
                <w:b/>
                <w:color w:val="auto"/>
                <w:sz w:val="24"/>
              </w:rPr>
            </w:pPr>
            <w:r w:rsidRPr="00774F94">
              <w:rPr>
                <w:b/>
                <w:color w:val="auto"/>
                <w:sz w:val="24"/>
              </w:rPr>
              <w:t>Entradas recomendadas</w:t>
            </w:r>
          </w:p>
        </w:tc>
        <w:tc>
          <w:tcPr>
            <w:tcW w:w="4337" w:type="dxa"/>
          </w:tcPr>
          <w:p w14:paraId="7C9CD5B6" w14:textId="77777777" w:rsidR="002F732D" w:rsidRPr="00774F94" w:rsidRDefault="002F732D" w:rsidP="00B253A8">
            <w:pPr>
              <w:pStyle w:val="Ttulo4"/>
              <w:spacing w:before="0"/>
              <w:jc w:val="both"/>
              <w:outlineLvl w:val="3"/>
              <w:cnfStyle w:val="000000100000" w:firstRow="0" w:lastRow="0" w:firstColumn="0" w:lastColumn="0" w:oddVBand="0" w:evenVBand="0" w:oddHBand="1" w:evenHBand="0" w:firstRowFirstColumn="0" w:firstRowLastColumn="0" w:lastRowFirstColumn="0" w:lastRowLastColumn="0"/>
              <w:rPr>
                <w:color w:val="auto"/>
                <w:sz w:val="24"/>
              </w:rPr>
            </w:pPr>
            <w:r w:rsidRPr="00774F94">
              <w:rPr>
                <w:color w:val="auto"/>
                <w:sz w:val="24"/>
              </w:rPr>
              <w:t>Salidas</w:t>
            </w:r>
          </w:p>
        </w:tc>
      </w:tr>
      <w:tr w:rsidR="002F732D" w:rsidRPr="00774F94" w14:paraId="78A9505D" w14:textId="77777777" w:rsidTr="0060633E">
        <w:trPr>
          <w:trHeight w:val="1342"/>
        </w:trPr>
        <w:tc>
          <w:tcPr>
            <w:cnfStyle w:val="001000000000" w:firstRow="0" w:lastRow="0" w:firstColumn="1" w:lastColumn="0" w:oddVBand="0" w:evenVBand="0" w:oddHBand="0" w:evenHBand="0" w:firstRowFirstColumn="0" w:firstRowLastColumn="0" w:lastRowFirstColumn="0" w:lastRowLastColumn="0"/>
            <w:tcW w:w="4623" w:type="dxa"/>
            <w:gridSpan w:val="2"/>
          </w:tcPr>
          <w:p w14:paraId="7D663343" w14:textId="77777777" w:rsidR="002F732D" w:rsidRPr="00774F94" w:rsidRDefault="002F732D">
            <w:pPr>
              <w:pStyle w:val="Prrafodelista"/>
              <w:numPr>
                <w:ilvl w:val="0"/>
                <w:numId w:val="14"/>
              </w:numPr>
              <w:jc w:val="both"/>
              <w:rPr>
                <w:b w:val="0"/>
                <w:bCs w:val="0"/>
              </w:rPr>
            </w:pPr>
            <w:r w:rsidRPr="00774F94">
              <w:rPr>
                <w:b w:val="0"/>
                <w:bCs w:val="0"/>
              </w:rPr>
              <w:t>Documento firmado que incluya cláusulas de cumplimiento al proveedor sobre las disposiciones de seguridad de la información, protocolos de migración, procedimientos de capacitación y plan de transición definidas por la organización, el cual debe mantener la reserva según los protocolos y normatividad existente.</w:t>
            </w:r>
          </w:p>
        </w:tc>
        <w:tc>
          <w:tcPr>
            <w:tcW w:w="4337" w:type="dxa"/>
          </w:tcPr>
          <w:p w14:paraId="54C98314" w14:textId="77777777" w:rsidR="002F732D" w:rsidRDefault="002F732D">
            <w:pPr>
              <w:pStyle w:val="Prrafodelista"/>
              <w:numPr>
                <w:ilvl w:val="0"/>
                <w:numId w:val="34"/>
              </w:numPr>
              <w:ind w:left="720"/>
              <w:jc w:val="both"/>
              <w:cnfStyle w:val="000000000000" w:firstRow="0" w:lastRow="0" w:firstColumn="0" w:lastColumn="0" w:oddVBand="0" w:evenVBand="0" w:oddHBand="0" w:evenHBand="0" w:firstRowFirstColumn="0" w:firstRowLastColumn="0" w:lastRowFirstColumn="0" w:lastRowLastColumn="0"/>
            </w:pPr>
            <w:r w:rsidRPr="00774F94">
              <w:t>Informes periódicos de los servicios o productos que evidencie el cumplimiento de los indicadores establecidos.</w:t>
            </w:r>
          </w:p>
          <w:p w14:paraId="2B09EA5C" w14:textId="77777777" w:rsidR="004C2689" w:rsidRPr="00774F94" w:rsidRDefault="004C2689" w:rsidP="004C2689">
            <w:pPr>
              <w:pStyle w:val="Prrafodelista"/>
              <w:jc w:val="both"/>
              <w:cnfStyle w:val="000000000000" w:firstRow="0" w:lastRow="0" w:firstColumn="0" w:lastColumn="0" w:oddVBand="0" w:evenVBand="0" w:oddHBand="0" w:evenHBand="0" w:firstRowFirstColumn="0" w:firstRowLastColumn="0" w:lastRowFirstColumn="0" w:lastRowLastColumn="0"/>
            </w:pPr>
          </w:p>
          <w:p w14:paraId="51B68C47" w14:textId="77777777" w:rsidR="002F732D" w:rsidRDefault="002F732D">
            <w:pPr>
              <w:pStyle w:val="Prrafodelista"/>
              <w:numPr>
                <w:ilvl w:val="0"/>
                <w:numId w:val="34"/>
              </w:numPr>
              <w:ind w:left="720"/>
              <w:jc w:val="both"/>
              <w:cnfStyle w:val="000000000000" w:firstRow="0" w:lastRow="0" w:firstColumn="0" w:lastColumn="0" w:oddVBand="0" w:evenVBand="0" w:oddHBand="0" w:evenHBand="0" w:firstRowFirstColumn="0" w:firstRowLastColumn="0" w:lastRowFirstColumn="0" w:lastRowLastColumn="0"/>
            </w:pPr>
            <w:r w:rsidRPr="00774F94">
              <w:t>Evidencias de reuniones periódicas de seguimiento acorde a lo establecido en las cláusulas y según requerimiento del supervisor del contrato.</w:t>
            </w:r>
          </w:p>
          <w:p w14:paraId="1789EF28" w14:textId="77777777" w:rsidR="004C2689" w:rsidRPr="00774F94" w:rsidRDefault="004C2689" w:rsidP="004C2689">
            <w:pPr>
              <w:pStyle w:val="Prrafodelista"/>
              <w:jc w:val="both"/>
              <w:cnfStyle w:val="000000000000" w:firstRow="0" w:lastRow="0" w:firstColumn="0" w:lastColumn="0" w:oddVBand="0" w:evenVBand="0" w:oddHBand="0" w:evenHBand="0" w:firstRowFirstColumn="0" w:firstRowLastColumn="0" w:lastRowFirstColumn="0" w:lastRowLastColumn="0"/>
            </w:pPr>
          </w:p>
          <w:p w14:paraId="63305CDA" w14:textId="77777777" w:rsidR="002F732D" w:rsidRPr="00774F94" w:rsidRDefault="002F732D">
            <w:pPr>
              <w:pStyle w:val="Prrafodelista"/>
              <w:numPr>
                <w:ilvl w:val="0"/>
                <w:numId w:val="34"/>
              </w:numPr>
              <w:ind w:left="720"/>
              <w:jc w:val="both"/>
              <w:cnfStyle w:val="000000000000" w:firstRow="0" w:lastRow="0" w:firstColumn="0" w:lastColumn="0" w:oddVBand="0" w:evenVBand="0" w:oddHBand="0" w:evenHBand="0" w:firstRowFirstColumn="0" w:firstRowLastColumn="0" w:lastRowFirstColumn="0" w:lastRowLastColumn="0"/>
            </w:pPr>
            <w:r w:rsidRPr="00774F94">
              <w:t>Resultados de revisiones técnicas, administrativas o auditorias de cumplimiento en búsqueda de acciones de mejora o verificación del cumplimiento requerido</w:t>
            </w:r>
          </w:p>
          <w:p w14:paraId="516707F6" w14:textId="77777777" w:rsidR="002F732D" w:rsidRPr="00774F94" w:rsidRDefault="002F732D" w:rsidP="00B253A8">
            <w:pPr>
              <w:pStyle w:val="Prrafodelista"/>
              <w:jc w:val="both"/>
              <w:cnfStyle w:val="000000000000" w:firstRow="0" w:lastRow="0" w:firstColumn="0" w:lastColumn="0" w:oddVBand="0" w:evenVBand="0" w:oddHBand="0" w:evenHBand="0" w:firstRowFirstColumn="0" w:firstRowLastColumn="0" w:lastRowFirstColumn="0" w:lastRowLastColumn="0"/>
            </w:pPr>
          </w:p>
        </w:tc>
      </w:tr>
    </w:tbl>
    <w:p w14:paraId="127D047C" w14:textId="77777777" w:rsidR="002F732D" w:rsidRPr="00164C33" w:rsidRDefault="002F732D" w:rsidP="00B253A8">
      <w:pPr>
        <w:spacing w:after="0"/>
        <w:jc w:val="both"/>
        <w:rPr>
          <w:rFonts w:ascii="Helvetíca" w:hAnsi="Helvetíca" w:hint="eastAsia"/>
          <w:lang w:val="es-ES"/>
        </w:rPr>
      </w:pPr>
    </w:p>
    <w:p w14:paraId="6121D6E5" w14:textId="77777777" w:rsidR="002F732D" w:rsidRPr="00396239" w:rsidRDefault="002F732D" w:rsidP="00B253A8">
      <w:pPr>
        <w:spacing w:after="0"/>
        <w:jc w:val="both"/>
        <w:rPr>
          <w:szCs w:val="24"/>
        </w:rPr>
      </w:pPr>
      <w:r w:rsidRPr="00396239">
        <w:rPr>
          <w:szCs w:val="24"/>
        </w:rPr>
        <w:t>Actividades a realizar por parte de la entidad contratante:</w:t>
      </w:r>
    </w:p>
    <w:p w14:paraId="6A3E04D4" w14:textId="77777777" w:rsidR="002F732D" w:rsidRPr="00396239" w:rsidRDefault="002F732D" w:rsidP="00B253A8">
      <w:pPr>
        <w:spacing w:after="0"/>
        <w:jc w:val="both"/>
        <w:rPr>
          <w:szCs w:val="24"/>
        </w:rPr>
      </w:pPr>
    </w:p>
    <w:p w14:paraId="684C1999" w14:textId="77777777" w:rsidR="002F732D" w:rsidRPr="00396239" w:rsidRDefault="002F732D" w:rsidP="00B253A8">
      <w:pPr>
        <w:spacing w:after="0"/>
        <w:jc w:val="both"/>
        <w:rPr>
          <w:szCs w:val="24"/>
        </w:rPr>
      </w:pPr>
      <w:r w:rsidRPr="00396239">
        <w:rPr>
          <w:szCs w:val="24"/>
        </w:rPr>
        <w:t>Establecer las actividades que deben ser tenidas en cuenta por la entidad contratante, para la gesti</w:t>
      </w:r>
      <w:r w:rsidRPr="00396239">
        <w:rPr>
          <w:rFonts w:hint="eastAsia"/>
          <w:szCs w:val="24"/>
        </w:rPr>
        <w:t>ó</w:t>
      </w:r>
      <w:r w:rsidRPr="00396239">
        <w:rPr>
          <w:szCs w:val="24"/>
        </w:rPr>
        <w:t>n de la prestaci</w:t>
      </w:r>
      <w:r w:rsidRPr="00396239">
        <w:rPr>
          <w:rFonts w:hint="eastAsia"/>
          <w:szCs w:val="24"/>
        </w:rPr>
        <w:t>ó</w:t>
      </w:r>
      <w:r w:rsidRPr="00396239">
        <w:rPr>
          <w:szCs w:val="24"/>
        </w:rPr>
        <w:t>n de los servicios o productos contratados, verificaci</w:t>
      </w:r>
      <w:r w:rsidRPr="00396239">
        <w:rPr>
          <w:rFonts w:hint="eastAsia"/>
          <w:szCs w:val="24"/>
        </w:rPr>
        <w:t>ó</w:t>
      </w:r>
      <w:r w:rsidRPr="00396239">
        <w:rPr>
          <w:szCs w:val="24"/>
        </w:rPr>
        <w:t>n de las responsabilidades y controles aplicables para dar alcance al objeto contractual, por lo cual se recomienda:</w:t>
      </w:r>
    </w:p>
    <w:p w14:paraId="4A7EE197" w14:textId="77777777" w:rsidR="002F732D" w:rsidRPr="00396239" w:rsidRDefault="002F732D" w:rsidP="00B253A8">
      <w:pPr>
        <w:spacing w:after="0"/>
        <w:jc w:val="both"/>
        <w:rPr>
          <w:szCs w:val="24"/>
        </w:rPr>
      </w:pPr>
    </w:p>
    <w:p w14:paraId="2B146F8A" w14:textId="1943BED1" w:rsidR="00BF4E8F" w:rsidRPr="00396239" w:rsidRDefault="002F732D">
      <w:pPr>
        <w:pStyle w:val="Prrafodelista"/>
        <w:numPr>
          <w:ilvl w:val="0"/>
          <w:numId w:val="82"/>
        </w:numPr>
        <w:spacing w:after="0"/>
        <w:jc w:val="both"/>
        <w:rPr>
          <w:szCs w:val="24"/>
        </w:rPr>
      </w:pPr>
      <w:r w:rsidRPr="00396239">
        <w:rPr>
          <w:szCs w:val="24"/>
        </w:rPr>
        <w:t>Asegurar que los documentos y p</w:t>
      </w:r>
      <w:r w:rsidRPr="00396239">
        <w:rPr>
          <w:rFonts w:hint="eastAsia"/>
          <w:szCs w:val="24"/>
        </w:rPr>
        <w:t>ó</w:t>
      </w:r>
      <w:r w:rsidRPr="00396239">
        <w:rPr>
          <w:szCs w:val="24"/>
        </w:rPr>
        <w:t>lizas est</w:t>
      </w:r>
      <w:r w:rsidRPr="00396239">
        <w:rPr>
          <w:rFonts w:hint="eastAsia"/>
          <w:szCs w:val="24"/>
        </w:rPr>
        <w:t>é</w:t>
      </w:r>
      <w:r w:rsidRPr="00396239">
        <w:rPr>
          <w:szCs w:val="24"/>
        </w:rPr>
        <w:t>n se encuentren vigentes durante el periodo de ejecuci</w:t>
      </w:r>
      <w:r w:rsidRPr="00396239">
        <w:rPr>
          <w:rFonts w:hint="eastAsia"/>
          <w:szCs w:val="24"/>
        </w:rPr>
        <w:t>ó</w:t>
      </w:r>
      <w:r w:rsidRPr="00396239">
        <w:rPr>
          <w:szCs w:val="24"/>
        </w:rPr>
        <w:t xml:space="preserve">n, en caso de prorrogas estar atentos a las actualizaciones contractuales que den a lugar. </w:t>
      </w:r>
    </w:p>
    <w:p w14:paraId="7C1C37AA" w14:textId="77777777" w:rsidR="00BF4E8F" w:rsidRPr="00396239" w:rsidRDefault="00BF4E8F" w:rsidP="00B253A8">
      <w:pPr>
        <w:pStyle w:val="Prrafodelista"/>
        <w:spacing w:after="0"/>
        <w:jc w:val="both"/>
        <w:rPr>
          <w:szCs w:val="24"/>
        </w:rPr>
      </w:pPr>
    </w:p>
    <w:p w14:paraId="077187B5" w14:textId="77777777" w:rsidR="002F732D" w:rsidRPr="00396239" w:rsidRDefault="002F732D">
      <w:pPr>
        <w:pStyle w:val="Prrafodelista"/>
        <w:numPr>
          <w:ilvl w:val="0"/>
          <w:numId w:val="82"/>
        </w:numPr>
        <w:spacing w:after="0"/>
        <w:jc w:val="both"/>
        <w:rPr>
          <w:szCs w:val="24"/>
        </w:rPr>
      </w:pPr>
      <w:r w:rsidRPr="00396239">
        <w:rPr>
          <w:szCs w:val="24"/>
        </w:rPr>
        <w:t>Realizar revisiones peri</w:t>
      </w:r>
      <w:r w:rsidRPr="00396239">
        <w:rPr>
          <w:rFonts w:hint="eastAsia"/>
          <w:szCs w:val="24"/>
        </w:rPr>
        <w:t>ó</w:t>
      </w:r>
      <w:r w:rsidRPr="00396239">
        <w:rPr>
          <w:szCs w:val="24"/>
        </w:rPr>
        <w:t>dicas a los documentos, planes y procedimientos entregados por el proveedor, sobre los cuales basan la operaci</w:t>
      </w:r>
      <w:r w:rsidRPr="00396239">
        <w:rPr>
          <w:rFonts w:hint="eastAsia"/>
          <w:szCs w:val="24"/>
        </w:rPr>
        <w:t>ó</w:t>
      </w:r>
      <w:r w:rsidRPr="00396239">
        <w:rPr>
          <w:szCs w:val="24"/>
        </w:rPr>
        <w:t>n, para determinar la funcionalidad y/o necesidad de actualizaci</w:t>
      </w:r>
      <w:r w:rsidRPr="00396239">
        <w:rPr>
          <w:rFonts w:hint="eastAsia"/>
          <w:szCs w:val="24"/>
        </w:rPr>
        <w:t>ó</w:t>
      </w:r>
      <w:r w:rsidRPr="00396239">
        <w:rPr>
          <w:szCs w:val="24"/>
        </w:rPr>
        <w:t>n o mejoras que permita ajustarse al proceso y pol</w:t>
      </w:r>
      <w:r w:rsidRPr="00396239">
        <w:rPr>
          <w:rFonts w:hint="eastAsia"/>
          <w:szCs w:val="24"/>
        </w:rPr>
        <w:t>í</w:t>
      </w:r>
      <w:r w:rsidRPr="00396239">
        <w:rPr>
          <w:szCs w:val="24"/>
        </w:rPr>
        <w:t>ticas existentes de la entidad.</w:t>
      </w:r>
    </w:p>
    <w:p w14:paraId="296FCECC" w14:textId="77777777" w:rsidR="002F732D" w:rsidRPr="00396239" w:rsidRDefault="002F732D" w:rsidP="00B253A8">
      <w:pPr>
        <w:pStyle w:val="Prrafodelista"/>
        <w:spacing w:after="0"/>
        <w:jc w:val="both"/>
        <w:rPr>
          <w:szCs w:val="24"/>
        </w:rPr>
      </w:pPr>
    </w:p>
    <w:p w14:paraId="415D29BF" w14:textId="77777777" w:rsidR="002F732D" w:rsidRPr="00396239" w:rsidRDefault="002F732D">
      <w:pPr>
        <w:pStyle w:val="Prrafodelista"/>
        <w:numPr>
          <w:ilvl w:val="0"/>
          <w:numId w:val="82"/>
        </w:numPr>
        <w:spacing w:after="0"/>
        <w:jc w:val="both"/>
        <w:rPr>
          <w:szCs w:val="24"/>
        </w:rPr>
      </w:pPr>
      <w:r w:rsidRPr="00396239">
        <w:rPr>
          <w:szCs w:val="24"/>
        </w:rPr>
        <w:t>Evaluaci</w:t>
      </w:r>
      <w:r w:rsidRPr="00396239">
        <w:rPr>
          <w:rFonts w:hint="eastAsia"/>
          <w:szCs w:val="24"/>
        </w:rPr>
        <w:t>ó</w:t>
      </w:r>
      <w:r w:rsidRPr="00396239">
        <w:rPr>
          <w:szCs w:val="24"/>
        </w:rPr>
        <w:t>n de riesgos de seguridad de la informaci</w:t>
      </w:r>
      <w:r w:rsidRPr="00396239">
        <w:rPr>
          <w:rFonts w:hint="eastAsia"/>
          <w:szCs w:val="24"/>
        </w:rPr>
        <w:t>ó</w:t>
      </w:r>
      <w:r w:rsidRPr="00396239">
        <w:rPr>
          <w:szCs w:val="24"/>
        </w:rPr>
        <w:t>n de forma peri</w:t>
      </w:r>
      <w:r w:rsidRPr="00396239">
        <w:rPr>
          <w:rFonts w:hint="eastAsia"/>
          <w:szCs w:val="24"/>
        </w:rPr>
        <w:t>ó</w:t>
      </w:r>
      <w:r w:rsidRPr="00396239">
        <w:rPr>
          <w:szCs w:val="24"/>
        </w:rPr>
        <w:t>dica en acuerdo con el con el proveedor, para determinar posibles nuevas amenazas o vulnerabilidades en los productos o servicios contratados, los cuales como resultado deber</w:t>
      </w:r>
      <w:r w:rsidRPr="00396239">
        <w:rPr>
          <w:rFonts w:hint="eastAsia"/>
          <w:szCs w:val="24"/>
        </w:rPr>
        <w:t>á</w:t>
      </w:r>
      <w:r w:rsidRPr="00396239">
        <w:rPr>
          <w:szCs w:val="24"/>
        </w:rPr>
        <w:t>n ser gestionados por el proveedor del servicio de acuerdo con los ANS establecidos en el contrato.</w:t>
      </w:r>
    </w:p>
    <w:p w14:paraId="2E1762B9" w14:textId="77777777" w:rsidR="002F732D" w:rsidRPr="00396239" w:rsidRDefault="002F732D" w:rsidP="00B253A8">
      <w:pPr>
        <w:pStyle w:val="Prrafodelista"/>
        <w:spacing w:after="0"/>
        <w:jc w:val="both"/>
        <w:rPr>
          <w:szCs w:val="24"/>
        </w:rPr>
      </w:pPr>
    </w:p>
    <w:p w14:paraId="523320FB" w14:textId="77777777" w:rsidR="002F732D" w:rsidRPr="00396239" w:rsidRDefault="002F732D">
      <w:pPr>
        <w:pStyle w:val="Prrafodelista"/>
        <w:numPr>
          <w:ilvl w:val="0"/>
          <w:numId w:val="82"/>
        </w:numPr>
        <w:spacing w:after="0"/>
        <w:jc w:val="both"/>
        <w:rPr>
          <w:szCs w:val="24"/>
        </w:rPr>
      </w:pPr>
      <w:r w:rsidRPr="00396239">
        <w:rPr>
          <w:szCs w:val="24"/>
        </w:rPr>
        <w:t>Adoptar los procedimientos del proveedor seg</w:t>
      </w:r>
      <w:r w:rsidRPr="00396239">
        <w:rPr>
          <w:rFonts w:hint="eastAsia"/>
          <w:szCs w:val="24"/>
        </w:rPr>
        <w:t>ú</w:t>
      </w:r>
      <w:r w:rsidRPr="00396239">
        <w:rPr>
          <w:szCs w:val="24"/>
        </w:rPr>
        <w:t>n corresponda, a los procesos existentes en la entidad, para as</w:t>
      </w:r>
      <w:r w:rsidRPr="00396239">
        <w:rPr>
          <w:rFonts w:hint="eastAsia"/>
          <w:szCs w:val="24"/>
        </w:rPr>
        <w:t>í</w:t>
      </w:r>
      <w:r w:rsidRPr="00396239">
        <w:rPr>
          <w:szCs w:val="24"/>
        </w:rPr>
        <w:t xml:space="preserve"> alinear las estrategias de continuidad del negocio entre las partes.</w:t>
      </w:r>
    </w:p>
    <w:p w14:paraId="0E852BDB" w14:textId="77777777" w:rsidR="002F732D" w:rsidRPr="00396239" w:rsidRDefault="002F732D" w:rsidP="00B253A8">
      <w:pPr>
        <w:pStyle w:val="Prrafodelista"/>
        <w:spacing w:after="0"/>
        <w:jc w:val="both"/>
        <w:rPr>
          <w:szCs w:val="24"/>
        </w:rPr>
      </w:pPr>
    </w:p>
    <w:p w14:paraId="25F02EE7" w14:textId="77777777" w:rsidR="002F732D" w:rsidRPr="00396239" w:rsidRDefault="002F732D">
      <w:pPr>
        <w:pStyle w:val="Prrafodelista"/>
        <w:numPr>
          <w:ilvl w:val="0"/>
          <w:numId w:val="82"/>
        </w:numPr>
        <w:spacing w:after="0"/>
        <w:jc w:val="both"/>
        <w:rPr>
          <w:szCs w:val="24"/>
        </w:rPr>
      </w:pPr>
      <w:r w:rsidRPr="00396239">
        <w:rPr>
          <w:szCs w:val="24"/>
        </w:rPr>
        <w:t>Verificar la ejecuci</w:t>
      </w:r>
      <w:r w:rsidRPr="00396239">
        <w:rPr>
          <w:rFonts w:hint="eastAsia"/>
          <w:szCs w:val="24"/>
        </w:rPr>
        <w:t>ó</w:t>
      </w:r>
      <w:r w:rsidRPr="00396239">
        <w:rPr>
          <w:szCs w:val="24"/>
        </w:rPr>
        <w:t>n del plan de capacitaci</w:t>
      </w:r>
      <w:r w:rsidRPr="00396239">
        <w:rPr>
          <w:rFonts w:hint="eastAsia"/>
          <w:szCs w:val="24"/>
        </w:rPr>
        <w:t>ó</w:t>
      </w:r>
      <w:r w:rsidRPr="00396239">
        <w:rPr>
          <w:szCs w:val="24"/>
        </w:rPr>
        <w:t>n y realizar las mediciones sobre la efectividad y nivel de apropiaci</w:t>
      </w:r>
      <w:r w:rsidRPr="00396239">
        <w:rPr>
          <w:rFonts w:hint="eastAsia"/>
          <w:szCs w:val="24"/>
        </w:rPr>
        <w:t>ó</w:t>
      </w:r>
      <w:r w:rsidRPr="00396239">
        <w:rPr>
          <w:szCs w:val="24"/>
        </w:rPr>
        <w:t>n de los conocimientos de los asistentes.</w:t>
      </w:r>
    </w:p>
    <w:p w14:paraId="0A440C31" w14:textId="77777777" w:rsidR="002F732D" w:rsidRPr="00396239" w:rsidRDefault="002F732D" w:rsidP="00B253A8">
      <w:pPr>
        <w:pStyle w:val="Prrafodelista"/>
        <w:spacing w:after="0"/>
        <w:jc w:val="both"/>
        <w:rPr>
          <w:szCs w:val="24"/>
        </w:rPr>
      </w:pPr>
    </w:p>
    <w:p w14:paraId="6F947715" w14:textId="77777777" w:rsidR="002F732D" w:rsidRPr="00396239" w:rsidRDefault="002F732D">
      <w:pPr>
        <w:pStyle w:val="Prrafodelista"/>
        <w:numPr>
          <w:ilvl w:val="0"/>
          <w:numId w:val="82"/>
        </w:numPr>
        <w:spacing w:after="0"/>
        <w:jc w:val="both"/>
        <w:rPr>
          <w:szCs w:val="24"/>
        </w:rPr>
      </w:pPr>
      <w:r w:rsidRPr="00396239">
        <w:rPr>
          <w:szCs w:val="24"/>
        </w:rPr>
        <w:t>Ejecutar pruebas de verificaci</w:t>
      </w:r>
      <w:r w:rsidRPr="00396239">
        <w:rPr>
          <w:rFonts w:hint="eastAsia"/>
          <w:szCs w:val="24"/>
        </w:rPr>
        <w:t>ó</w:t>
      </w:r>
      <w:r w:rsidRPr="00396239">
        <w:rPr>
          <w:szCs w:val="24"/>
        </w:rPr>
        <w:t>n sobre los planes de continuidad del servicio, recuperaci</w:t>
      </w:r>
      <w:r w:rsidRPr="00396239">
        <w:rPr>
          <w:rFonts w:hint="eastAsia"/>
          <w:szCs w:val="24"/>
        </w:rPr>
        <w:t>ó</w:t>
      </w:r>
      <w:r w:rsidRPr="00396239">
        <w:rPr>
          <w:szCs w:val="24"/>
        </w:rPr>
        <w:t>n y gesti</w:t>
      </w:r>
      <w:r w:rsidRPr="00396239">
        <w:rPr>
          <w:rFonts w:hint="eastAsia"/>
          <w:szCs w:val="24"/>
        </w:rPr>
        <w:t>ó</w:t>
      </w:r>
      <w:r w:rsidRPr="00396239">
        <w:rPr>
          <w:szCs w:val="24"/>
        </w:rPr>
        <w:t>n de incidentes.</w:t>
      </w:r>
    </w:p>
    <w:p w14:paraId="2DA9652E" w14:textId="77777777" w:rsidR="002F732D" w:rsidRPr="00396239" w:rsidRDefault="002F732D" w:rsidP="00B253A8">
      <w:pPr>
        <w:pStyle w:val="Prrafodelista"/>
        <w:spacing w:after="0"/>
        <w:jc w:val="both"/>
        <w:rPr>
          <w:szCs w:val="24"/>
        </w:rPr>
      </w:pPr>
    </w:p>
    <w:p w14:paraId="569B55A0" w14:textId="77777777" w:rsidR="002F732D" w:rsidRPr="00396239" w:rsidRDefault="002F732D">
      <w:pPr>
        <w:pStyle w:val="Prrafodelista"/>
        <w:numPr>
          <w:ilvl w:val="0"/>
          <w:numId w:val="82"/>
        </w:numPr>
        <w:spacing w:after="0"/>
        <w:jc w:val="both"/>
        <w:rPr>
          <w:szCs w:val="24"/>
        </w:rPr>
      </w:pPr>
      <w:r w:rsidRPr="00396239">
        <w:rPr>
          <w:szCs w:val="24"/>
        </w:rPr>
        <w:t>Contar con un plan de gesti</w:t>
      </w:r>
      <w:r w:rsidRPr="00396239">
        <w:rPr>
          <w:rFonts w:hint="eastAsia"/>
          <w:szCs w:val="24"/>
        </w:rPr>
        <w:t>ó</w:t>
      </w:r>
      <w:r w:rsidRPr="00396239">
        <w:rPr>
          <w:szCs w:val="24"/>
        </w:rPr>
        <w:t>n de cambios que permita tener control y trazabilidad de las acciones realizadas por el proveedor.</w:t>
      </w:r>
    </w:p>
    <w:p w14:paraId="2030B2A5" w14:textId="77777777" w:rsidR="002F732D" w:rsidRPr="00396239" w:rsidRDefault="002F732D" w:rsidP="00B253A8">
      <w:pPr>
        <w:pStyle w:val="Prrafodelista"/>
        <w:spacing w:after="0"/>
        <w:jc w:val="both"/>
        <w:rPr>
          <w:szCs w:val="24"/>
        </w:rPr>
      </w:pPr>
    </w:p>
    <w:p w14:paraId="07421D6A" w14:textId="77777777" w:rsidR="002F732D" w:rsidRPr="00396239" w:rsidRDefault="002F732D">
      <w:pPr>
        <w:pStyle w:val="Prrafodelista"/>
        <w:numPr>
          <w:ilvl w:val="0"/>
          <w:numId w:val="82"/>
        </w:numPr>
        <w:spacing w:after="0"/>
        <w:jc w:val="both"/>
        <w:rPr>
          <w:szCs w:val="24"/>
        </w:rPr>
      </w:pPr>
      <w:r w:rsidRPr="00396239">
        <w:rPr>
          <w:szCs w:val="24"/>
        </w:rPr>
        <w:t>Establecer un plan terminaci</w:t>
      </w:r>
      <w:r w:rsidRPr="00396239">
        <w:rPr>
          <w:rFonts w:hint="eastAsia"/>
          <w:szCs w:val="24"/>
        </w:rPr>
        <w:t>ó</w:t>
      </w:r>
      <w:r w:rsidRPr="00396239">
        <w:rPr>
          <w:szCs w:val="24"/>
        </w:rPr>
        <w:t>n que incluya entre documentaci</w:t>
      </w:r>
      <w:r w:rsidRPr="00396239">
        <w:rPr>
          <w:rFonts w:hint="eastAsia"/>
          <w:szCs w:val="24"/>
        </w:rPr>
        <w:t>ó</w:t>
      </w:r>
      <w:r w:rsidRPr="00396239">
        <w:rPr>
          <w:szCs w:val="24"/>
        </w:rPr>
        <w:t>n para la transici</w:t>
      </w:r>
      <w:r w:rsidRPr="00396239">
        <w:rPr>
          <w:rFonts w:hint="eastAsia"/>
          <w:szCs w:val="24"/>
        </w:rPr>
        <w:t>ó</w:t>
      </w:r>
      <w:r w:rsidRPr="00396239">
        <w:rPr>
          <w:szCs w:val="24"/>
        </w:rPr>
        <w:t>n, m</w:t>
      </w:r>
      <w:r w:rsidRPr="00396239">
        <w:rPr>
          <w:rFonts w:hint="eastAsia"/>
          <w:szCs w:val="24"/>
        </w:rPr>
        <w:t>é</w:t>
      </w:r>
      <w:r w:rsidRPr="00396239">
        <w:rPr>
          <w:szCs w:val="24"/>
        </w:rPr>
        <w:t>todos de intercambio de datos, reglas o registros (si aplica), que permita un proceso transparente en el caso que no sea posible o adecuada la continuidad con el proveedor.</w:t>
      </w:r>
    </w:p>
    <w:p w14:paraId="0E6F2B33" w14:textId="77777777" w:rsidR="002F732D" w:rsidRPr="00396239" w:rsidRDefault="002F732D" w:rsidP="00B253A8">
      <w:pPr>
        <w:pStyle w:val="Prrafodelista"/>
        <w:spacing w:after="0"/>
        <w:jc w:val="both"/>
        <w:rPr>
          <w:szCs w:val="24"/>
        </w:rPr>
      </w:pPr>
    </w:p>
    <w:p w14:paraId="59D90623" w14:textId="77777777" w:rsidR="002F732D" w:rsidRPr="00396239" w:rsidRDefault="002F732D">
      <w:pPr>
        <w:pStyle w:val="Prrafodelista"/>
        <w:numPr>
          <w:ilvl w:val="0"/>
          <w:numId w:val="82"/>
        </w:numPr>
        <w:spacing w:after="0"/>
        <w:jc w:val="both"/>
        <w:rPr>
          <w:szCs w:val="24"/>
        </w:rPr>
      </w:pPr>
      <w:r w:rsidRPr="00396239">
        <w:rPr>
          <w:szCs w:val="24"/>
        </w:rPr>
        <w:t>Contar con la bit</w:t>
      </w:r>
      <w:r w:rsidRPr="00396239">
        <w:rPr>
          <w:rFonts w:hint="eastAsia"/>
          <w:szCs w:val="24"/>
        </w:rPr>
        <w:t>á</w:t>
      </w:r>
      <w:r w:rsidRPr="00396239">
        <w:rPr>
          <w:szCs w:val="24"/>
        </w:rPr>
        <w:t>cora de eventos relevantes que se presenten durante el desarrollo del contrato, ya que ser</w:t>
      </w:r>
      <w:r w:rsidRPr="00396239">
        <w:rPr>
          <w:rFonts w:hint="eastAsia"/>
          <w:szCs w:val="24"/>
        </w:rPr>
        <w:t>á</w:t>
      </w:r>
      <w:r w:rsidRPr="00396239">
        <w:rPr>
          <w:szCs w:val="24"/>
        </w:rPr>
        <w:t>n determinantes en la generaci</w:t>
      </w:r>
      <w:r w:rsidRPr="00396239">
        <w:rPr>
          <w:rFonts w:hint="eastAsia"/>
          <w:szCs w:val="24"/>
        </w:rPr>
        <w:t>ó</w:t>
      </w:r>
      <w:r w:rsidRPr="00396239">
        <w:rPr>
          <w:szCs w:val="24"/>
        </w:rPr>
        <w:t>n de los procesos de lecciones aprendidas al finalizar el relacionamiento con el proveedor.</w:t>
      </w:r>
    </w:p>
    <w:p w14:paraId="75CD58E9" w14:textId="77777777" w:rsidR="002F732D" w:rsidRPr="00396239" w:rsidRDefault="002F732D" w:rsidP="00B253A8">
      <w:pPr>
        <w:pStyle w:val="Prrafodelista"/>
        <w:spacing w:after="0"/>
        <w:jc w:val="both"/>
        <w:rPr>
          <w:szCs w:val="24"/>
        </w:rPr>
      </w:pPr>
    </w:p>
    <w:p w14:paraId="61D8C792" w14:textId="77777777" w:rsidR="002F732D" w:rsidRPr="00396239" w:rsidRDefault="002F732D">
      <w:pPr>
        <w:pStyle w:val="Prrafodelista"/>
        <w:numPr>
          <w:ilvl w:val="0"/>
          <w:numId w:val="82"/>
        </w:numPr>
        <w:spacing w:after="0"/>
        <w:jc w:val="both"/>
        <w:rPr>
          <w:szCs w:val="24"/>
        </w:rPr>
      </w:pPr>
      <w:r w:rsidRPr="00396239">
        <w:rPr>
          <w:szCs w:val="24"/>
        </w:rPr>
        <w:t xml:space="preserve">Contar con un repositorio </w:t>
      </w:r>
      <w:r w:rsidRPr="00396239">
        <w:rPr>
          <w:rFonts w:hint="eastAsia"/>
          <w:szCs w:val="24"/>
        </w:rPr>
        <w:t>ú</w:t>
      </w:r>
      <w:r w:rsidRPr="00396239">
        <w:rPr>
          <w:szCs w:val="24"/>
        </w:rPr>
        <w:t>nico en el cual se cuente con la informaci</w:t>
      </w:r>
      <w:r w:rsidRPr="00396239">
        <w:rPr>
          <w:rFonts w:hint="eastAsia"/>
          <w:szCs w:val="24"/>
        </w:rPr>
        <w:t>ó</w:t>
      </w:r>
      <w:r w:rsidRPr="00396239">
        <w:rPr>
          <w:szCs w:val="24"/>
        </w:rPr>
        <w:t>n de la ejecuci</w:t>
      </w:r>
      <w:r w:rsidRPr="00396239">
        <w:rPr>
          <w:rFonts w:hint="eastAsia"/>
          <w:szCs w:val="24"/>
        </w:rPr>
        <w:t>ó</w:t>
      </w:r>
      <w:r w:rsidRPr="00396239">
        <w:rPr>
          <w:szCs w:val="24"/>
        </w:rPr>
        <w:t>n contractual tales como registros, documentos, procedimientos, manuales, listados y en general todos aquellos que sean considerados como elementos de valor o evidencias durante la ejecuci</w:t>
      </w:r>
      <w:r w:rsidRPr="00396239">
        <w:rPr>
          <w:rFonts w:hint="eastAsia"/>
          <w:szCs w:val="24"/>
        </w:rPr>
        <w:t>ó</w:t>
      </w:r>
      <w:r w:rsidRPr="00396239">
        <w:rPr>
          <w:szCs w:val="24"/>
        </w:rPr>
        <w:t>n contractual.</w:t>
      </w:r>
    </w:p>
    <w:p w14:paraId="546D1FA7" w14:textId="77777777" w:rsidR="002F732D" w:rsidRPr="00396239" w:rsidRDefault="002F732D" w:rsidP="00B253A8">
      <w:pPr>
        <w:pStyle w:val="Prrafodelista"/>
        <w:spacing w:after="0"/>
        <w:rPr>
          <w:szCs w:val="24"/>
        </w:rPr>
      </w:pPr>
    </w:p>
    <w:p w14:paraId="7BBEE36C" w14:textId="754786F7" w:rsidR="00396239" w:rsidRDefault="002F732D">
      <w:pPr>
        <w:pStyle w:val="Prrafodelista"/>
        <w:numPr>
          <w:ilvl w:val="0"/>
          <w:numId w:val="82"/>
        </w:numPr>
        <w:spacing w:after="0"/>
        <w:jc w:val="both"/>
        <w:rPr>
          <w:szCs w:val="24"/>
        </w:rPr>
      </w:pPr>
      <w:r w:rsidRPr="00396239">
        <w:rPr>
          <w:szCs w:val="24"/>
        </w:rPr>
        <w:t xml:space="preserve">Realizar un monitoreo de las actividades y acciones de los servicios en la nube </w:t>
      </w:r>
      <w:bookmarkStart w:id="672" w:name="_Toc95727122"/>
      <w:bookmarkStart w:id="673" w:name="_Toc95724233"/>
    </w:p>
    <w:p w14:paraId="7CD521A6" w14:textId="77777777" w:rsidR="00BE1839" w:rsidRPr="00BE1839" w:rsidRDefault="00BE1839" w:rsidP="00BE1839">
      <w:pPr>
        <w:pStyle w:val="Prrafodelista"/>
        <w:rPr>
          <w:szCs w:val="24"/>
        </w:rPr>
      </w:pPr>
    </w:p>
    <w:p w14:paraId="46F7E328" w14:textId="77777777" w:rsidR="00BE1839" w:rsidRPr="00BE1839" w:rsidRDefault="00BE1839" w:rsidP="00BE1839">
      <w:pPr>
        <w:pStyle w:val="Prrafodelista"/>
        <w:spacing w:after="0"/>
        <w:jc w:val="both"/>
        <w:rPr>
          <w:szCs w:val="24"/>
        </w:rPr>
      </w:pPr>
    </w:p>
    <w:p w14:paraId="7BE4E6D1" w14:textId="7E3D9142" w:rsidR="002F732D" w:rsidRDefault="002F732D">
      <w:pPr>
        <w:pStyle w:val="Ttulo3"/>
        <w:numPr>
          <w:ilvl w:val="0"/>
          <w:numId w:val="79"/>
        </w:numPr>
        <w:spacing w:before="0"/>
        <w:jc w:val="both"/>
        <w:rPr>
          <w:rFonts w:ascii="Nunito Black" w:hAnsi="Nunito Black"/>
          <w:bCs/>
          <w:i w:val="0"/>
          <w:sz w:val="48"/>
          <w:szCs w:val="48"/>
        </w:rPr>
      </w:pPr>
      <w:bookmarkStart w:id="674" w:name="_Toc177026118"/>
      <w:r w:rsidRPr="001C1298">
        <w:rPr>
          <w:rFonts w:ascii="Nunito Black" w:hAnsi="Nunito Black" w:hint="eastAsia"/>
          <w:bCs/>
          <w:i w:val="0"/>
          <w:sz w:val="48"/>
          <w:szCs w:val="48"/>
        </w:rPr>
        <w:t>Proceso de terminación de la relación con el proveedor</w:t>
      </w:r>
      <w:bookmarkEnd w:id="672"/>
      <w:bookmarkEnd w:id="673"/>
      <w:bookmarkEnd w:id="674"/>
    </w:p>
    <w:p w14:paraId="16282B7F" w14:textId="77777777" w:rsidR="001C1298" w:rsidRPr="001C1298" w:rsidRDefault="001C1298" w:rsidP="001C1298">
      <w:pPr>
        <w:spacing w:after="0"/>
      </w:pPr>
    </w:p>
    <w:p w14:paraId="1777E932" w14:textId="77777777" w:rsidR="002F732D" w:rsidRPr="00396239" w:rsidRDefault="002F732D" w:rsidP="00B253A8">
      <w:pPr>
        <w:spacing w:after="0"/>
        <w:jc w:val="both"/>
        <w:rPr>
          <w:szCs w:val="24"/>
        </w:rPr>
      </w:pPr>
      <w:r w:rsidRPr="00396239">
        <w:rPr>
          <w:szCs w:val="24"/>
        </w:rPr>
        <w:t>La finalidad en todos los casos es proteger la confidencialidad, integridad y disponibilidad de la informaci</w:t>
      </w:r>
      <w:r w:rsidRPr="00396239">
        <w:rPr>
          <w:rFonts w:hint="eastAsia"/>
          <w:szCs w:val="24"/>
        </w:rPr>
        <w:t>ó</w:t>
      </w:r>
      <w:r w:rsidRPr="00396239">
        <w:rPr>
          <w:szCs w:val="24"/>
        </w:rPr>
        <w:t>n, por ello, dar por terminado el relacionamiento contractual debe ser transparente y preciso para la organizaci</w:t>
      </w:r>
      <w:r w:rsidRPr="00396239">
        <w:rPr>
          <w:rFonts w:hint="eastAsia"/>
          <w:szCs w:val="24"/>
        </w:rPr>
        <w:t>ó</w:t>
      </w:r>
      <w:r w:rsidRPr="00396239">
        <w:rPr>
          <w:szCs w:val="24"/>
        </w:rPr>
        <w:t>n, evitando traumatismo y materializaci</w:t>
      </w:r>
      <w:r w:rsidRPr="00396239">
        <w:rPr>
          <w:rFonts w:hint="eastAsia"/>
          <w:szCs w:val="24"/>
        </w:rPr>
        <w:t>ó</w:t>
      </w:r>
      <w:r w:rsidRPr="00396239">
        <w:rPr>
          <w:szCs w:val="24"/>
        </w:rPr>
        <w:t>n de eventos adversos en el proceso durante el cierre y entrega a un nuevo proveedor o a la entidad, para todos los casos, es imperante que el servicio o producto siempre este funcional seg</w:t>
      </w:r>
      <w:r w:rsidRPr="00396239">
        <w:rPr>
          <w:rFonts w:hint="eastAsia"/>
          <w:szCs w:val="24"/>
        </w:rPr>
        <w:t>ú</w:t>
      </w:r>
      <w:r w:rsidRPr="00396239">
        <w:rPr>
          <w:szCs w:val="24"/>
        </w:rPr>
        <w:t>n corresponda, para as</w:t>
      </w:r>
      <w:r w:rsidRPr="00396239">
        <w:rPr>
          <w:rFonts w:hint="eastAsia"/>
          <w:szCs w:val="24"/>
        </w:rPr>
        <w:t>í</w:t>
      </w:r>
      <w:r w:rsidRPr="00396239">
        <w:rPr>
          <w:szCs w:val="24"/>
        </w:rPr>
        <w:t xml:space="preserve"> evitar impactos operacionales, legales o econ</w:t>
      </w:r>
      <w:r w:rsidRPr="00396239">
        <w:rPr>
          <w:rFonts w:hint="eastAsia"/>
          <w:szCs w:val="24"/>
        </w:rPr>
        <w:t>ó</w:t>
      </w:r>
      <w:r w:rsidRPr="00396239">
        <w:rPr>
          <w:szCs w:val="24"/>
        </w:rPr>
        <w:t>micos.</w:t>
      </w:r>
    </w:p>
    <w:p w14:paraId="6E39F402" w14:textId="77777777" w:rsidR="002F732D" w:rsidRPr="00396239" w:rsidRDefault="002F732D" w:rsidP="00B253A8">
      <w:pPr>
        <w:spacing w:after="0"/>
        <w:jc w:val="both"/>
        <w:rPr>
          <w:szCs w:val="24"/>
        </w:rPr>
      </w:pPr>
      <w:r w:rsidRPr="00396239">
        <w:rPr>
          <w:szCs w:val="24"/>
        </w:rPr>
        <w:t>Es preciso tener presente los tiempos, documentos y elementos requeridos para el cierre, con base en lo establecido en los t</w:t>
      </w:r>
      <w:r w:rsidRPr="00396239">
        <w:rPr>
          <w:rFonts w:hint="eastAsia"/>
          <w:szCs w:val="24"/>
        </w:rPr>
        <w:t>é</w:t>
      </w:r>
      <w:r w:rsidRPr="00396239">
        <w:rPr>
          <w:szCs w:val="24"/>
        </w:rPr>
        <w:t>rminos contractuales y la normatividad vigente.</w:t>
      </w:r>
    </w:p>
    <w:p w14:paraId="4052F08E" w14:textId="77777777" w:rsidR="002F732D" w:rsidRPr="00396239" w:rsidRDefault="002F732D" w:rsidP="00B253A8">
      <w:pPr>
        <w:spacing w:after="0"/>
        <w:jc w:val="both"/>
        <w:rPr>
          <w:szCs w:val="24"/>
        </w:rPr>
      </w:pPr>
    </w:p>
    <w:tbl>
      <w:tblPr>
        <w:tblStyle w:val="Tabladelista6concolores"/>
        <w:tblW w:w="8960" w:type="dxa"/>
        <w:tblLook w:val="04A0" w:firstRow="1" w:lastRow="0" w:firstColumn="1" w:lastColumn="0" w:noHBand="0" w:noVBand="1"/>
      </w:tblPr>
      <w:tblGrid>
        <w:gridCol w:w="1845"/>
        <w:gridCol w:w="2778"/>
        <w:gridCol w:w="4337"/>
      </w:tblGrid>
      <w:tr w:rsidR="002F732D" w:rsidRPr="00774F94" w14:paraId="2C60E260" w14:textId="77777777" w:rsidTr="0060633E">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45" w:type="dxa"/>
          </w:tcPr>
          <w:p w14:paraId="48E34CEE" w14:textId="77777777" w:rsidR="002F732D" w:rsidRPr="00774F94" w:rsidRDefault="002F732D" w:rsidP="00B253A8">
            <w:pPr>
              <w:pStyle w:val="Ttulo4"/>
              <w:spacing w:before="0"/>
              <w:jc w:val="both"/>
              <w:outlineLvl w:val="3"/>
              <w:rPr>
                <w:color w:val="auto"/>
                <w:sz w:val="24"/>
              </w:rPr>
            </w:pPr>
            <w:r w:rsidRPr="00774F94">
              <w:rPr>
                <w:b/>
                <w:color w:val="auto"/>
                <w:sz w:val="24"/>
              </w:rPr>
              <w:t>Lineamiento:</w:t>
            </w:r>
          </w:p>
          <w:p w14:paraId="530B1C07" w14:textId="77777777" w:rsidR="002F732D" w:rsidRPr="00774F94" w:rsidRDefault="002F732D" w:rsidP="00B253A8">
            <w:pPr>
              <w:jc w:val="both"/>
              <w:rPr>
                <w:bCs w:val="0"/>
                <w:color w:val="auto"/>
              </w:rPr>
            </w:pPr>
          </w:p>
          <w:p w14:paraId="6C3F2304" w14:textId="77777777" w:rsidR="002F732D" w:rsidRPr="00774F94" w:rsidRDefault="002F732D" w:rsidP="00B253A8">
            <w:pPr>
              <w:jc w:val="both"/>
              <w:rPr>
                <w:b w:val="0"/>
                <w:bCs w:val="0"/>
                <w:color w:val="auto"/>
              </w:rPr>
            </w:pPr>
          </w:p>
          <w:p w14:paraId="4D2F2E90" w14:textId="77777777" w:rsidR="002F732D" w:rsidRPr="00774F94" w:rsidRDefault="002F732D" w:rsidP="00B253A8">
            <w:pPr>
              <w:jc w:val="both"/>
              <w:rPr>
                <w:b w:val="0"/>
                <w:bCs w:val="0"/>
                <w:color w:val="auto"/>
              </w:rPr>
            </w:pPr>
          </w:p>
          <w:p w14:paraId="261A298C" w14:textId="77777777" w:rsidR="002F732D" w:rsidRPr="00774F94" w:rsidRDefault="002F732D" w:rsidP="00B253A8">
            <w:pPr>
              <w:jc w:val="both"/>
            </w:pPr>
            <w:r w:rsidRPr="00774F94">
              <w:rPr>
                <w:color w:val="auto"/>
              </w:rPr>
              <w:t>Propósito</w:t>
            </w:r>
            <w:r w:rsidRPr="00774F94">
              <w:t>:</w:t>
            </w:r>
          </w:p>
        </w:tc>
        <w:tc>
          <w:tcPr>
            <w:tcW w:w="7115" w:type="dxa"/>
            <w:gridSpan w:val="2"/>
          </w:tcPr>
          <w:p w14:paraId="54B8B487" w14:textId="77777777" w:rsidR="002F732D" w:rsidRPr="00774F94" w:rsidRDefault="002F732D" w:rsidP="00B253A8">
            <w:pPr>
              <w:jc w:val="both"/>
              <w:cnfStyle w:val="100000000000" w:firstRow="1" w:lastRow="0" w:firstColumn="0" w:lastColumn="0" w:oddVBand="0" w:evenVBand="0" w:oddHBand="0" w:evenHBand="0" w:firstRowFirstColumn="0" w:firstRowLastColumn="0" w:lastRowFirstColumn="0" w:lastRowLastColumn="0"/>
              <w:rPr>
                <w:bCs w:val="0"/>
              </w:rPr>
            </w:pPr>
            <w:r w:rsidRPr="00774F94">
              <w:rPr>
                <w:b w:val="0"/>
              </w:rPr>
              <w:t>Planificar el cierre contractual con los proveedores de productos o servicios de seguridad de la información.</w:t>
            </w:r>
          </w:p>
          <w:p w14:paraId="4CF2829F" w14:textId="77777777" w:rsidR="002F732D" w:rsidRPr="00774F94" w:rsidRDefault="002F732D" w:rsidP="00B253A8">
            <w:pPr>
              <w:jc w:val="both"/>
              <w:cnfStyle w:val="100000000000" w:firstRow="1" w:lastRow="0" w:firstColumn="0" w:lastColumn="0" w:oddVBand="0" w:evenVBand="0" w:oddHBand="0" w:evenHBand="0" w:firstRowFirstColumn="0" w:firstRowLastColumn="0" w:lastRowFirstColumn="0" w:lastRowLastColumn="0"/>
              <w:rPr>
                <w:bCs w:val="0"/>
              </w:rPr>
            </w:pPr>
          </w:p>
          <w:p w14:paraId="0E89F6F7" w14:textId="77777777" w:rsidR="002F732D" w:rsidRPr="00774F94" w:rsidRDefault="002F732D" w:rsidP="00B253A8">
            <w:pPr>
              <w:jc w:val="both"/>
              <w:cnfStyle w:val="100000000000" w:firstRow="1" w:lastRow="0" w:firstColumn="0" w:lastColumn="0" w:oddVBand="0" w:evenVBand="0" w:oddHBand="0" w:evenHBand="0" w:firstRowFirstColumn="0" w:firstRowLastColumn="0" w:lastRowFirstColumn="0" w:lastRowLastColumn="0"/>
              <w:rPr>
                <w:b w:val="0"/>
              </w:rPr>
            </w:pPr>
            <w:r w:rsidRPr="00774F94">
              <w:rPr>
                <w:b w:val="0"/>
              </w:rPr>
              <w:t xml:space="preserve">Gestionar con éxito y de manera segura la terminación de la relación con el proveedor de productos o servicios de seguridad de la información garantizando la continuidad de la operación. </w:t>
            </w:r>
          </w:p>
          <w:p w14:paraId="5DD4161B" w14:textId="77777777" w:rsidR="002F732D" w:rsidRPr="00774F94" w:rsidRDefault="002F732D" w:rsidP="00B253A8">
            <w:pPr>
              <w:jc w:val="both"/>
              <w:cnfStyle w:val="100000000000" w:firstRow="1" w:lastRow="0" w:firstColumn="0" w:lastColumn="0" w:oddVBand="0" w:evenVBand="0" w:oddHBand="0" w:evenHBand="0" w:firstRowFirstColumn="0" w:firstRowLastColumn="0" w:lastRowFirstColumn="0" w:lastRowLastColumn="0"/>
              <w:rPr>
                <w:b w:val="0"/>
              </w:rPr>
            </w:pPr>
          </w:p>
        </w:tc>
      </w:tr>
      <w:tr w:rsidR="002F732D" w:rsidRPr="00774F94" w14:paraId="17AC0A66" w14:textId="77777777" w:rsidTr="0060633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623" w:type="dxa"/>
            <w:gridSpan w:val="2"/>
          </w:tcPr>
          <w:p w14:paraId="1BD94B2D" w14:textId="77777777" w:rsidR="002F732D" w:rsidRPr="00774F94" w:rsidRDefault="002F732D" w:rsidP="00B253A8">
            <w:pPr>
              <w:pStyle w:val="Ttulo4"/>
              <w:spacing w:before="0"/>
              <w:jc w:val="both"/>
              <w:outlineLvl w:val="3"/>
              <w:rPr>
                <w:b/>
                <w:color w:val="auto"/>
                <w:sz w:val="24"/>
              </w:rPr>
            </w:pPr>
            <w:r w:rsidRPr="00774F94">
              <w:rPr>
                <w:b/>
                <w:color w:val="auto"/>
                <w:sz w:val="24"/>
              </w:rPr>
              <w:t>Entradas recomendadas</w:t>
            </w:r>
          </w:p>
        </w:tc>
        <w:tc>
          <w:tcPr>
            <w:tcW w:w="4337" w:type="dxa"/>
          </w:tcPr>
          <w:p w14:paraId="7A25D011" w14:textId="77777777" w:rsidR="002F732D" w:rsidRPr="00774F94" w:rsidRDefault="002F732D" w:rsidP="00B253A8">
            <w:pPr>
              <w:pStyle w:val="Ttulo4"/>
              <w:spacing w:before="0"/>
              <w:jc w:val="both"/>
              <w:outlineLvl w:val="3"/>
              <w:cnfStyle w:val="000000100000" w:firstRow="0" w:lastRow="0" w:firstColumn="0" w:lastColumn="0" w:oddVBand="0" w:evenVBand="0" w:oddHBand="1" w:evenHBand="0" w:firstRowFirstColumn="0" w:firstRowLastColumn="0" w:lastRowFirstColumn="0" w:lastRowLastColumn="0"/>
              <w:rPr>
                <w:color w:val="auto"/>
                <w:sz w:val="24"/>
              </w:rPr>
            </w:pPr>
            <w:r w:rsidRPr="00774F94">
              <w:rPr>
                <w:color w:val="auto"/>
                <w:sz w:val="24"/>
              </w:rPr>
              <w:t>Salidas</w:t>
            </w:r>
          </w:p>
        </w:tc>
      </w:tr>
      <w:tr w:rsidR="002F732D" w:rsidRPr="00774F94" w14:paraId="19EBB2E0" w14:textId="77777777" w:rsidTr="0060633E">
        <w:trPr>
          <w:trHeight w:val="1342"/>
        </w:trPr>
        <w:tc>
          <w:tcPr>
            <w:cnfStyle w:val="001000000000" w:firstRow="0" w:lastRow="0" w:firstColumn="1" w:lastColumn="0" w:oddVBand="0" w:evenVBand="0" w:oddHBand="0" w:evenHBand="0" w:firstRowFirstColumn="0" w:firstRowLastColumn="0" w:lastRowFirstColumn="0" w:lastRowLastColumn="0"/>
            <w:tcW w:w="4623" w:type="dxa"/>
            <w:gridSpan w:val="2"/>
          </w:tcPr>
          <w:p w14:paraId="3E17A606" w14:textId="77777777" w:rsidR="002F732D" w:rsidRPr="004C2689" w:rsidRDefault="002F732D">
            <w:pPr>
              <w:pStyle w:val="Prrafodelista"/>
              <w:numPr>
                <w:ilvl w:val="0"/>
                <w:numId w:val="14"/>
              </w:numPr>
              <w:jc w:val="both"/>
              <w:rPr>
                <w:b w:val="0"/>
                <w:bCs w:val="0"/>
              </w:rPr>
            </w:pPr>
            <w:r w:rsidRPr="00774F94">
              <w:rPr>
                <w:b w:val="0"/>
              </w:rPr>
              <w:t>Contar con un plan de migración o de terminación avalado y probado para la entrega de los productos o servicios de seguridad de la información a la entidad o al proveedor entrante.</w:t>
            </w:r>
          </w:p>
          <w:p w14:paraId="2A1728BC" w14:textId="77777777" w:rsidR="004C2689" w:rsidRPr="00774F94" w:rsidRDefault="004C2689" w:rsidP="004C2689">
            <w:pPr>
              <w:pStyle w:val="Prrafodelista"/>
              <w:ind w:left="674"/>
              <w:jc w:val="both"/>
              <w:rPr>
                <w:b w:val="0"/>
                <w:bCs w:val="0"/>
              </w:rPr>
            </w:pPr>
          </w:p>
          <w:p w14:paraId="2C490C26" w14:textId="77777777" w:rsidR="002F732D" w:rsidRPr="004C2689" w:rsidRDefault="002F732D">
            <w:pPr>
              <w:pStyle w:val="Prrafodelista"/>
              <w:numPr>
                <w:ilvl w:val="0"/>
                <w:numId w:val="14"/>
              </w:numPr>
              <w:jc w:val="both"/>
              <w:rPr>
                <w:b w:val="0"/>
                <w:bCs w:val="0"/>
              </w:rPr>
            </w:pPr>
            <w:r w:rsidRPr="00774F94">
              <w:rPr>
                <w:b w:val="0"/>
              </w:rPr>
              <w:t>Documento con la evaluación de los riesgos existentes en los procesos de entrega o migración de los servicios o productos de seguridad de la información.</w:t>
            </w:r>
          </w:p>
          <w:p w14:paraId="08831535" w14:textId="77777777" w:rsidR="004C2689" w:rsidRPr="004C2689" w:rsidRDefault="004C2689" w:rsidP="004C2689">
            <w:pPr>
              <w:jc w:val="both"/>
            </w:pPr>
          </w:p>
          <w:p w14:paraId="0963CABA" w14:textId="77777777" w:rsidR="002F732D" w:rsidRPr="00774F94" w:rsidRDefault="002F732D">
            <w:pPr>
              <w:pStyle w:val="Prrafodelista"/>
              <w:numPr>
                <w:ilvl w:val="0"/>
                <w:numId w:val="14"/>
              </w:numPr>
              <w:jc w:val="both"/>
              <w:rPr>
                <w:b w:val="0"/>
                <w:bCs w:val="0"/>
              </w:rPr>
            </w:pPr>
            <w:r w:rsidRPr="00774F94">
              <w:rPr>
                <w:b w:val="0"/>
              </w:rPr>
              <w:t>Activación del plan de continuidad del negocio, verificación de controles existentes y respaldo de información o dispositivos según corresponda.</w:t>
            </w:r>
          </w:p>
          <w:p w14:paraId="5464E888" w14:textId="77777777" w:rsidR="002F732D" w:rsidRPr="00774F94" w:rsidRDefault="002F732D" w:rsidP="00B253A8">
            <w:pPr>
              <w:pStyle w:val="Prrafodelista"/>
              <w:ind w:left="674"/>
              <w:jc w:val="both"/>
              <w:rPr>
                <w:b w:val="0"/>
                <w:bCs w:val="0"/>
              </w:rPr>
            </w:pPr>
          </w:p>
        </w:tc>
        <w:tc>
          <w:tcPr>
            <w:tcW w:w="4337" w:type="dxa"/>
          </w:tcPr>
          <w:p w14:paraId="3E3994A1" w14:textId="77777777" w:rsidR="002F732D" w:rsidRDefault="002F732D">
            <w:pPr>
              <w:pStyle w:val="Prrafodelista"/>
              <w:numPr>
                <w:ilvl w:val="0"/>
                <w:numId w:val="34"/>
              </w:numPr>
              <w:ind w:left="720"/>
              <w:jc w:val="both"/>
              <w:cnfStyle w:val="000000000000" w:firstRow="0" w:lastRow="0" w:firstColumn="0" w:lastColumn="0" w:oddVBand="0" w:evenVBand="0" w:oddHBand="0" w:evenHBand="0" w:firstRowFirstColumn="0" w:firstRowLastColumn="0" w:lastRowFirstColumn="0" w:lastRowLastColumn="0"/>
            </w:pPr>
            <w:r w:rsidRPr="00774F94">
              <w:t>Acta de finalización del contrato avalada y firmada por el supervisor, en el cual certifica el cierre de la relación contractual.</w:t>
            </w:r>
          </w:p>
          <w:p w14:paraId="5B031861" w14:textId="77777777" w:rsidR="004C2689" w:rsidRPr="00774F94" w:rsidRDefault="004C2689" w:rsidP="004C2689">
            <w:pPr>
              <w:pStyle w:val="Prrafodelista"/>
              <w:jc w:val="both"/>
              <w:cnfStyle w:val="000000000000" w:firstRow="0" w:lastRow="0" w:firstColumn="0" w:lastColumn="0" w:oddVBand="0" w:evenVBand="0" w:oddHBand="0" w:evenHBand="0" w:firstRowFirstColumn="0" w:firstRowLastColumn="0" w:lastRowFirstColumn="0" w:lastRowLastColumn="0"/>
            </w:pPr>
          </w:p>
          <w:p w14:paraId="4207BB8E" w14:textId="77777777" w:rsidR="002F732D" w:rsidRPr="00774F94" w:rsidRDefault="002F732D">
            <w:pPr>
              <w:pStyle w:val="Prrafodelista"/>
              <w:numPr>
                <w:ilvl w:val="0"/>
                <w:numId w:val="34"/>
              </w:numPr>
              <w:ind w:left="720"/>
              <w:jc w:val="both"/>
              <w:cnfStyle w:val="000000000000" w:firstRow="0" w:lastRow="0" w:firstColumn="0" w:lastColumn="0" w:oddVBand="0" w:evenVBand="0" w:oddHBand="0" w:evenHBand="0" w:firstRowFirstColumn="0" w:firstRowLastColumn="0" w:lastRowFirstColumn="0" w:lastRowLastColumn="0"/>
            </w:pPr>
            <w:r w:rsidRPr="00774F94">
              <w:t>Informe de lecciones aprendidas durante el tiempo del servicio y en el cierre del contrato.</w:t>
            </w:r>
          </w:p>
          <w:p w14:paraId="3DB312F9" w14:textId="77777777" w:rsidR="002F732D" w:rsidRPr="00774F94" w:rsidRDefault="002F732D" w:rsidP="00B253A8">
            <w:pPr>
              <w:pStyle w:val="Prrafodelista"/>
              <w:jc w:val="both"/>
              <w:cnfStyle w:val="000000000000" w:firstRow="0" w:lastRow="0" w:firstColumn="0" w:lastColumn="0" w:oddVBand="0" w:evenVBand="0" w:oddHBand="0" w:evenHBand="0" w:firstRowFirstColumn="0" w:firstRowLastColumn="0" w:lastRowFirstColumn="0" w:lastRowLastColumn="0"/>
            </w:pPr>
          </w:p>
        </w:tc>
      </w:tr>
    </w:tbl>
    <w:p w14:paraId="057B5CA1" w14:textId="77777777" w:rsidR="002F732D" w:rsidRPr="00164C33" w:rsidRDefault="002F732D" w:rsidP="00B253A8">
      <w:pPr>
        <w:spacing w:after="0"/>
        <w:jc w:val="both"/>
        <w:rPr>
          <w:rFonts w:ascii="Helvetíca" w:hAnsi="Helvetíca" w:hint="eastAsia"/>
          <w:lang w:val="es-ES"/>
        </w:rPr>
      </w:pPr>
    </w:p>
    <w:p w14:paraId="689D2D3B" w14:textId="77777777" w:rsidR="002F732D" w:rsidRDefault="002F732D" w:rsidP="00B253A8">
      <w:pPr>
        <w:spacing w:after="0"/>
        <w:jc w:val="both"/>
        <w:rPr>
          <w:szCs w:val="24"/>
        </w:rPr>
      </w:pPr>
      <w:r w:rsidRPr="00396239">
        <w:rPr>
          <w:szCs w:val="24"/>
        </w:rPr>
        <w:t>Actividades a realizar por parte de la entidad contratante:</w:t>
      </w:r>
    </w:p>
    <w:p w14:paraId="216069AF" w14:textId="77777777" w:rsidR="004C2689" w:rsidRPr="00396239" w:rsidRDefault="004C2689" w:rsidP="00B253A8">
      <w:pPr>
        <w:spacing w:after="0"/>
        <w:jc w:val="both"/>
        <w:rPr>
          <w:szCs w:val="24"/>
        </w:rPr>
      </w:pPr>
    </w:p>
    <w:p w14:paraId="70DD2FBA" w14:textId="77777777" w:rsidR="002F732D" w:rsidRDefault="002F732D" w:rsidP="00B253A8">
      <w:pPr>
        <w:spacing w:after="0"/>
        <w:jc w:val="both"/>
        <w:rPr>
          <w:szCs w:val="24"/>
        </w:rPr>
      </w:pPr>
      <w:r w:rsidRPr="00396239">
        <w:rPr>
          <w:szCs w:val="24"/>
        </w:rPr>
        <w:t>Establecer las actividades a realizar para la finalizaci</w:t>
      </w:r>
      <w:r w:rsidRPr="00396239">
        <w:rPr>
          <w:rFonts w:hint="eastAsia"/>
          <w:szCs w:val="24"/>
        </w:rPr>
        <w:t>ó</w:t>
      </w:r>
      <w:r w:rsidRPr="00396239">
        <w:rPr>
          <w:szCs w:val="24"/>
        </w:rPr>
        <w:t>n contractual con el proveedor de productos o servicios de seguridad de la informaci</w:t>
      </w:r>
      <w:r w:rsidRPr="00396239">
        <w:rPr>
          <w:rFonts w:hint="eastAsia"/>
          <w:szCs w:val="24"/>
        </w:rPr>
        <w:t>ó</w:t>
      </w:r>
      <w:r w:rsidRPr="00396239">
        <w:rPr>
          <w:szCs w:val="24"/>
        </w:rPr>
        <w:t>n, para ello, es importante establecer y contar con un plan de terminaci</w:t>
      </w:r>
      <w:r w:rsidRPr="00396239">
        <w:rPr>
          <w:rFonts w:hint="eastAsia"/>
          <w:szCs w:val="24"/>
        </w:rPr>
        <w:t>ó</w:t>
      </w:r>
      <w:r w:rsidRPr="00396239">
        <w:rPr>
          <w:szCs w:val="24"/>
        </w:rPr>
        <w:t>n que contemple diversas actividades con el objetivo de mantener la continuidad en la operaci</w:t>
      </w:r>
      <w:r w:rsidRPr="00396239">
        <w:rPr>
          <w:rFonts w:hint="eastAsia"/>
          <w:szCs w:val="24"/>
        </w:rPr>
        <w:t>ó</w:t>
      </w:r>
      <w:r w:rsidRPr="00396239">
        <w:rPr>
          <w:szCs w:val="24"/>
        </w:rPr>
        <w:t>n para ello es necesario:</w:t>
      </w:r>
    </w:p>
    <w:p w14:paraId="78AC6D7C" w14:textId="77777777" w:rsidR="004C2689" w:rsidRPr="00396239" w:rsidRDefault="004C2689" w:rsidP="00B253A8">
      <w:pPr>
        <w:spacing w:after="0"/>
        <w:jc w:val="both"/>
        <w:rPr>
          <w:szCs w:val="24"/>
        </w:rPr>
      </w:pPr>
    </w:p>
    <w:p w14:paraId="707CD46D" w14:textId="77777777" w:rsidR="002F732D" w:rsidRPr="00396239" w:rsidRDefault="002F732D">
      <w:pPr>
        <w:pStyle w:val="Prrafodelista"/>
        <w:numPr>
          <w:ilvl w:val="0"/>
          <w:numId w:val="83"/>
        </w:numPr>
        <w:spacing w:after="0"/>
        <w:jc w:val="both"/>
        <w:rPr>
          <w:szCs w:val="24"/>
        </w:rPr>
      </w:pPr>
      <w:r w:rsidRPr="00396239">
        <w:rPr>
          <w:szCs w:val="24"/>
        </w:rPr>
        <w:t>Describir las actividades y procedimientos generales para tener en cuenta durante el cierre y posterior a la finalizaci</w:t>
      </w:r>
      <w:r w:rsidRPr="00396239">
        <w:rPr>
          <w:rFonts w:hint="eastAsia"/>
          <w:szCs w:val="24"/>
        </w:rPr>
        <w:t>ó</w:t>
      </w:r>
      <w:r w:rsidRPr="00396239">
        <w:rPr>
          <w:szCs w:val="24"/>
        </w:rPr>
        <w:t>n del servicio sin que se incurran en costos adicionales para las partes.</w:t>
      </w:r>
    </w:p>
    <w:p w14:paraId="7FEE3C20" w14:textId="77777777" w:rsidR="002F732D" w:rsidRPr="00396239" w:rsidRDefault="002F732D" w:rsidP="00B253A8">
      <w:pPr>
        <w:pStyle w:val="Prrafodelista"/>
        <w:spacing w:after="0"/>
        <w:jc w:val="both"/>
        <w:rPr>
          <w:szCs w:val="24"/>
        </w:rPr>
      </w:pPr>
    </w:p>
    <w:p w14:paraId="7185926E" w14:textId="77777777" w:rsidR="002F732D" w:rsidRPr="00396239" w:rsidRDefault="002F732D">
      <w:pPr>
        <w:pStyle w:val="Prrafodelista"/>
        <w:numPr>
          <w:ilvl w:val="0"/>
          <w:numId w:val="83"/>
        </w:numPr>
        <w:spacing w:after="0"/>
        <w:jc w:val="both"/>
        <w:rPr>
          <w:szCs w:val="24"/>
        </w:rPr>
      </w:pPr>
      <w:r w:rsidRPr="00396239">
        <w:rPr>
          <w:szCs w:val="24"/>
        </w:rPr>
        <w:t>Establecer un comit</w:t>
      </w:r>
      <w:r w:rsidRPr="00396239">
        <w:rPr>
          <w:rFonts w:hint="eastAsia"/>
          <w:szCs w:val="24"/>
        </w:rPr>
        <w:t>é</w:t>
      </w:r>
      <w:r w:rsidRPr="00396239">
        <w:rPr>
          <w:szCs w:val="24"/>
        </w:rPr>
        <w:t xml:space="preserve"> t</w:t>
      </w:r>
      <w:r w:rsidRPr="00396239">
        <w:rPr>
          <w:rFonts w:hint="eastAsia"/>
          <w:szCs w:val="24"/>
        </w:rPr>
        <w:t>é</w:t>
      </w:r>
      <w:r w:rsidRPr="00396239">
        <w:rPr>
          <w:szCs w:val="24"/>
        </w:rPr>
        <w:t>cnico entre las partes, el cual tendr</w:t>
      </w:r>
      <w:r w:rsidRPr="00396239">
        <w:rPr>
          <w:rFonts w:hint="eastAsia"/>
          <w:szCs w:val="24"/>
        </w:rPr>
        <w:t>á</w:t>
      </w:r>
      <w:r w:rsidRPr="00396239">
        <w:rPr>
          <w:szCs w:val="24"/>
        </w:rPr>
        <w:t xml:space="preserve"> como funci</w:t>
      </w:r>
      <w:r w:rsidRPr="00396239">
        <w:rPr>
          <w:rFonts w:hint="eastAsia"/>
          <w:szCs w:val="24"/>
        </w:rPr>
        <w:t>ó</w:t>
      </w:r>
      <w:r w:rsidRPr="00396239">
        <w:rPr>
          <w:szCs w:val="24"/>
        </w:rPr>
        <w:t>n coordinar las actividades de cierre de los servicios contratados acorde al plan de finalizaci</w:t>
      </w:r>
      <w:r w:rsidRPr="00396239">
        <w:rPr>
          <w:rFonts w:hint="eastAsia"/>
          <w:szCs w:val="24"/>
        </w:rPr>
        <w:t>ó</w:t>
      </w:r>
      <w:r w:rsidRPr="00396239">
        <w:rPr>
          <w:szCs w:val="24"/>
        </w:rPr>
        <w:t>n.</w:t>
      </w:r>
    </w:p>
    <w:p w14:paraId="2C4F7B13" w14:textId="77777777" w:rsidR="002F732D" w:rsidRPr="00396239" w:rsidRDefault="002F732D" w:rsidP="00B253A8">
      <w:pPr>
        <w:pStyle w:val="Prrafodelista"/>
        <w:spacing w:after="0"/>
        <w:jc w:val="both"/>
        <w:rPr>
          <w:szCs w:val="24"/>
        </w:rPr>
      </w:pPr>
    </w:p>
    <w:p w14:paraId="00315E26" w14:textId="77777777" w:rsidR="002F732D" w:rsidRPr="00396239" w:rsidRDefault="002F732D">
      <w:pPr>
        <w:pStyle w:val="Prrafodelista"/>
        <w:numPr>
          <w:ilvl w:val="0"/>
          <w:numId w:val="83"/>
        </w:numPr>
        <w:spacing w:after="0"/>
        <w:jc w:val="both"/>
        <w:rPr>
          <w:szCs w:val="24"/>
        </w:rPr>
      </w:pPr>
      <w:r w:rsidRPr="00396239">
        <w:rPr>
          <w:szCs w:val="24"/>
        </w:rPr>
        <w:t>Contar con la previa evaluaci</w:t>
      </w:r>
      <w:r w:rsidRPr="00396239">
        <w:rPr>
          <w:rFonts w:hint="eastAsia"/>
          <w:szCs w:val="24"/>
        </w:rPr>
        <w:t>ó</w:t>
      </w:r>
      <w:r w:rsidRPr="00396239">
        <w:rPr>
          <w:szCs w:val="24"/>
        </w:rPr>
        <w:t>n de riesgos y cronograma de ejecuci</w:t>
      </w:r>
      <w:r w:rsidRPr="00396239">
        <w:rPr>
          <w:rFonts w:hint="eastAsia"/>
          <w:szCs w:val="24"/>
        </w:rPr>
        <w:t>ó</w:t>
      </w:r>
      <w:r w:rsidRPr="00396239">
        <w:rPr>
          <w:szCs w:val="24"/>
        </w:rPr>
        <w:t>n correspondiente para la terminaci</w:t>
      </w:r>
      <w:r w:rsidRPr="00396239">
        <w:rPr>
          <w:rFonts w:hint="eastAsia"/>
          <w:szCs w:val="24"/>
        </w:rPr>
        <w:t>ó</w:t>
      </w:r>
      <w:r w:rsidRPr="00396239">
        <w:rPr>
          <w:szCs w:val="24"/>
        </w:rPr>
        <w:t>n contractual teniendo en cuenta los eventos adversos que pueden presentarse, la forma de mitigarlos y las desviaciones que puedan reflejarse en el cronograma por la materializaci</w:t>
      </w:r>
      <w:r w:rsidRPr="00396239">
        <w:rPr>
          <w:rFonts w:hint="eastAsia"/>
          <w:szCs w:val="24"/>
        </w:rPr>
        <w:t>ó</w:t>
      </w:r>
      <w:r w:rsidRPr="00396239">
        <w:rPr>
          <w:szCs w:val="24"/>
        </w:rPr>
        <w:t>n de las amenazas.</w:t>
      </w:r>
    </w:p>
    <w:p w14:paraId="00F58DE8" w14:textId="77777777" w:rsidR="002F732D" w:rsidRDefault="002F732D" w:rsidP="00B253A8">
      <w:pPr>
        <w:spacing w:after="0"/>
        <w:ind w:left="708"/>
        <w:jc w:val="both"/>
        <w:rPr>
          <w:szCs w:val="24"/>
        </w:rPr>
      </w:pPr>
      <w:r w:rsidRPr="00396239">
        <w:rPr>
          <w:szCs w:val="24"/>
        </w:rPr>
        <w:t>Nota: en caso tal que el servicio deba ser entregado de un proveedor a otro, debe ser conformado un comit</w:t>
      </w:r>
      <w:r w:rsidRPr="00396239">
        <w:rPr>
          <w:rFonts w:hint="eastAsia"/>
          <w:szCs w:val="24"/>
        </w:rPr>
        <w:t>é</w:t>
      </w:r>
      <w:r w:rsidRPr="00396239">
        <w:rPr>
          <w:szCs w:val="24"/>
        </w:rPr>
        <w:t xml:space="preserve"> t</w:t>
      </w:r>
      <w:r w:rsidRPr="00396239">
        <w:rPr>
          <w:rFonts w:hint="eastAsia"/>
          <w:szCs w:val="24"/>
        </w:rPr>
        <w:t>é</w:t>
      </w:r>
      <w:r w:rsidRPr="00396239">
        <w:rPr>
          <w:szCs w:val="24"/>
        </w:rPr>
        <w:t>cnico el cual estar</w:t>
      </w:r>
      <w:r w:rsidRPr="00396239">
        <w:rPr>
          <w:rFonts w:hint="eastAsia"/>
          <w:szCs w:val="24"/>
        </w:rPr>
        <w:t>á</w:t>
      </w:r>
      <w:r w:rsidRPr="00396239">
        <w:rPr>
          <w:szCs w:val="24"/>
        </w:rPr>
        <w:t xml:space="preserve"> compuesto por las partes incluyendo personal del proveedor saliente y entrante. </w:t>
      </w:r>
    </w:p>
    <w:p w14:paraId="05E3EF47" w14:textId="77777777" w:rsidR="004C2689" w:rsidRPr="00396239" w:rsidRDefault="004C2689" w:rsidP="00B253A8">
      <w:pPr>
        <w:spacing w:after="0"/>
        <w:ind w:left="708"/>
        <w:jc w:val="both"/>
        <w:rPr>
          <w:szCs w:val="24"/>
        </w:rPr>
      </w:pPr>
    </w:p>
    <w:p w14:paraId="6751B64D" w14:textId="77777777" w:rsidR="002F732D" w:rsidRDefault="002F732D">
      <w:pPr>
        <w:pStyle w:val="Prrafodelista"/>
        <w:numPr>
          <w:ilvl w:val="0"/>
          <w:numId w:val="83"/>
        </w:numPr>
        <w:spacing w:after="0"/>
        <w:jc w:val="both"/>
        <w:rPr>
          <w:szCs w:val="24"/>
        </w:rPr>
      </w:pPr>
      <w:r w:rsidRPr="00396239">
        <w:rPr>
          <w:szCs w:val="24"/>
        </w:rPr>
        <w:t>Durante el proceso de entrega, el proveedor deber</w:t>
      </w:r>
      <w:r w:rsidRPr="00396239">
        <w:rPr>
          <w:rFonts w:hint="eastAsia"/>
          <w:szCs w:val="24"/>
        </w:rPr>
        <w:t>á</w:t>
      </w:r>
      <w:r w:rsidRPr="00396239">
        <w:rPr>
          <w:szCs w:val="24"/>
        </w:rPr>
        <w:t xml:space="preserve"> relacionar documentaci</w:t>
      </w:r>
      <w:r w:rsidRPr="00396239">
        <w:rPr>
          <w:rFonts w:hint="eastAsia"/>
          <w:szCs w:val="24"/>
        </w:rPr>
        <w:t>ó</w:t>
      </w:r>
      <w:r w:rsidRPr="00396239">
        <w:rPr>
          <w:szCs w:val="24"/>
        </w:rPr>
        <w:t>n t</w:t>
      </w:r>
      <w:r w:rsidRPr="00396239">
        <w:rPr>
          <w:rFonts w:hint="eastAsia"/>
          <w:szCs w:val="24"/>
        </w:rPr>
        <w:t>é</w:t>
      </w:r>
      <w:r w:rsidRPr="00396239">
        <w:rPr>
          <w:szCs w:val="24"/>
        </w:rPr>
        <w:t>cnica, bit</w:t>
      </w:r>
      <w:r w:rsidRPr="00396239">
        <w:rPr>
          <w:rFonts w:hint="eastAsia"/>
          <w:szCs w:val="24"/>
        </w:rPr>
        <w:t>á</w:t>
      </w:r>
      <w:r w:rsidRPr="00396239">
        <w:rPr>
          <w:szCs w:val="24"/>
        </w:rPr>
        <w:t>coras de procedimientos, registros actualizados, y en general toda la informaci</w:t>
      </w:r>
      <w:r w:rsidRPr="00396239">
        <w:rPr>
          <w:rFonts w:hint="eastAsia"/>
          <w:szCs w:val="24"/>
        </w:rPr>
        <w:t>ó</w:t>
      </w:r>
      <w:r w:rsidRPr="00396239">
        <w:rPr>
          <w:szCs w:val="24"/>
        </w:rPr>
        <w:t>n que sea parte integral y de relevancia sobre las labores adelantadas durante la ejecuci</w:t>
      </w:r>
      <w:r w:rsidRPr="00396239">
        <w:rPr>
          <w:rFonts w:hint="eastAsia"/>
          <w:szCs w:val="24"/>
        </w:rPr>
        <w:t>ó</w:t>
      </w:r>
      <w:r w:rsidRPr="00396239">
        <w:rPr>
          <w:szCs w:val="24"/>
        </w:rPr>
        <w:t>n contractual.</w:t>
      </w:r>
    </w:p>
    <w:p w14:paraId="21D70B63" w14:textId="77777777" w:rsidR="004C2689" w:rsidRPr="00396239" w:rsidRDefault="004C2689" w:rsidP="004C2689">
      <w:pPr>
        <w:pStyle w:val="Prrafodelista"/>
        <w:spacing w:after="0"/>
        <w:jc w:val="both"/>
        <w:rPr>
          <w:szCs w:val="24"/>
        </w:rPr>
      </w:pPr>
    </w:p>
    <w:p w14:paraId="44CB98F4" w14:textId="77777777" w:rsidR="002F732D" w:rsidRPr="00396239" w:rsidRDefault="002F732D" w:rsidP="00B253A8">
      <w:pPr>
        <w:spacing w:after="0"/>
        <w:ind w:left="708"/>
        <w:jc w:val="both"/>
        <w:rPr>
          <w:szCs w:val="24"/>
        </w:rPr>
      </w:pPr>
      <w:r w:rsidRPr="00396239">
        <w:rPr>
          <w:szCs w:val="24"/>
        </w:rPr>
        <w:t>Nota: de acuerdo con el servicio deber</w:t>
      </w:r>
      <w:r w:rsidRPr="00396239">
        <w:rPr>
          <w:rFonts w:hint="eastAsia"/>
          <w:szCs w:val="24"/>
        </w:rPr>
        <w:t>á</w:t>
      </w:r>
      <w:r w:rsidRPr="00396239">
        <w:rPr>
          <w:szCs w:val="24"/>
        </w:rPr>
        <w:t>n ser requeridos en la entrega como m</w:t>
      </w:r>
      <w:r w:rsidRPr="00396239">
        <w:rPr>
          <w:rFonts w:hint="eastAsia"/>
          <w:szCs w:val="24"/>
        </w:rPr>
        <w:t>í</w:t>
      </w:r>
      <w:r w:rsidRPr="00396239">
        <w:rPr>
          <w:szCs w:val="24"/>
        </w:rPr>
        <w:t>nimo:</w:t>
      </w:r>
    </w:p>
    <w:p w14:paraId="51B793CB" w14:textId="77777777" w:rsidR="002F732D" w:rsidRDefault="002F732D">
      <w:pPr>
        <w:pStyle w:val="Prrafodelista"/>
        <w:numPr>
          <w:ilvl w:val="1"/>
          <w:numId w:val="84"/>
        </w:numPr>
        <w:spacing w:after="0"/>
        <w:jc w:val="both"/>
        <w:rPr>
          <w:szCs w:val="24"/>
        </w:rPr>
      </w:pPr>
      <w:r w:rsidRPr="00396239">
        <w:rPr>
          <w:szCs w:val="24"/>
        </w:rPr>
        <w:t>Documentaci</w:t>
      </w:r>
      <w:r w:rsidRPr="00396239">
        <w:rPr>
          <w:rFonts w:hint="eastAsia"/>
          <w:szCs w:val="24"/>
        </w:rPr>
        <w:t>ó</w:t>
      </w:r>
      <w:r w:rsidRPr="00396239">
        <w:rPr>
          <w:szCs w:val="24"/>
        </w:rPr>
        <w:t>n t</w:t>
      </w:r>
      <w:r w:rsidRPr="00396239">
        <w:rPr>
          <w:rFonts w:hint="eastAsia"/>
          <w:szCs w:val="24"/>
        </w:rPr>
        <w:t>é</w:t>
      </w:r>
      <w:r w:rsidRPr="00396239">
        <w:rPr>
          <w:szCs w:val="24"/>
        </w:rPr>
        <w:t>cnica del dise</w:t>
      </w:r>
      <w:r w:rsidRPr="00396239">
        <w:rPr>
          <w:rFonts w:hint="eastAsia"/>
          <w:szCs w:val="24"/>
        </w:rPr>
        <w:t>ñ</w:t>
      </w:r>
      <w:r w:rsidRPr="00396239">
        <w:rPr>
          <w:szCs w:val="24"/>
        </w:rPr>
        <w:t>o y de la operaci</w:t>
      </w:r>
      <w:r w:rsidRPr="00396239">
        <w:rPr>
          <w:rFonts w:hint="eastAsia"/>
          <w:szCs w:val="24"/>
        </w:rPr>
        <w:t>ó</w:t>
      </w:r>
      <w:r w:rsidRPr="00396239">
        <w:rPr>
          <w:szCs w:val="24"/>
        </w:rPr>
        <w:t>n.</w:t>
      </w:r>
    </w:p>
    <w:p w14:paraId="177065F0" w14:textId="77777777" w:rsidR="004C2689" w:rsidRPr="00396239" w:rsidRDefault="004C2689" w:rsidP="004C2689">
      <w:pPr>
        <w:pStyle w:val="Prrafodelista"/>
        <w:spacing w:after="0"/>
        <w:ind w:left="1440"/>
        <w:jc w:val="both"/>
        <w:rPr>
          <w:szCs w:val="24"/>
        </w:rPr>
      </w:pPr>
    </w:p>
    <w:p w14:paraId="0AADB3B5" w14:textId="77777777" w:rsidR="002F732D" w:rsidRDefault="002F732D">
      <w:pPr>
        <w:pStyle w:val="Prrafodelista"/>
        <w:numPr>
          <w:ilvl w:val="1"/>
          <w:numId w:val="84"/>
        </w:numPr>
        <w:spacing w:after="0"/>
        <w:jc w:val="both"/>
        <w:rPr>
          <w:szCs w:val="24"/>
        </w:rPr>
      </w:pPr>
      <w:r w:rsidRPr="00396239">
        <w:rPr>
          <w:szCs w:val="24"/>
        </w:rPr>
        <w:t>Archivos de Im</w:t>
      </w:r>
      <w:r w:rsidRPr="00396239">
        <w:rPr>
          <w:rFonts w:hint="eastAsia"/>
          <w:szCs w:val="24"/>
        </w:rPr>
        <w:t>á</w:t>
      </w:r>
      <w:r w:rsidRPr="00396239">
        <w:rPr>
          <w:szCs w:val="24"/>
        </w:rPr>
        <w:t>genes de m</w:t>
      </w:r>
      <w:r w:rsidRPr="00396239">
        <w:rPr>
          <w:rFonts w:hint="eastAsia"/>
          <w:szCs w:val="24"/>
        </w:rPr>
        <w:t>á</w:t>
      </w:r>
      <w:r w:rsidRPr="00396239">
        <w:rPr>
          <w:szCs w:val="24"/>
        </w:rPr>
        <w:t>quinas virtuales.</w:t>
      </w:r>
    </w:p>
    <w:p w14:paraId="1BFB8F74" w14:textId="77777777" w:rsidR="004C2689" w:rsidRPr="004C2689" w:rsidRDefault="004C2689" w:rsidP="004C2689">
      <w:pPr>
        <w:spacing w:after="0"/>
        <w:jc w:val="both"/>
        <w:rPr>
          <w:szCs w:val="24"/>
        </w:rPr>
      </w:pPr>
    </w:p>
    <w:p w14:paraId="44D3DBE1" w14:textId="77777777" w:rsidR="002F732D" w:rsidRDefault="002F732D">
      <w:pPr>
        <w:pStyle w:val="Prrafodelista"/>
        <w:numPr>
          <w:ilvl w:val="1"/>
          <w:numId w:val="84"/>
        </w:numPr>
        <w:spacing w:after="0"/>
        <w:jc w:val="both"/>
        <w:rPr>
          <w:szCs w:val="24"/>
        </w:rPr>
      </w:pPr>
      <w:r w:rsidRPr="00396239">
        <w:rPr>
          <w:szCs w:val="24"/>
        </w:rPr>
        <w:t>Archivos de bases de datos.</w:t>
      </w:r>
    </w:p>
    <w:p w14:paraId="72677459" w14:textId="77777777" w:rsidR="004C2689" w:rsidRPr="00396239" w:rsidRDefault="004C2689" w:rsidP="004C2689">
      <w:pPr>
        <w:pStyle w:val="Prrafodelista"/>
        <w:spacing w:after="0"/>
        <w:ind w:left="1440"/>
        <w:jc w:val="both"/>
        <w:rPr>
          <w:szCs w:val="24"/>
        </w:rPr>
      </w:pPr>
    </w:p>
    <w:p w14:paraId="0EA71843" w14:textId="77777777" w:rsidR="002F732D" w:rsidRDefault="002F732D">
      <w:pPr>
        <w:pStyle w:val="Prrafodelista"/>
        <w:numPr>
          <w:ilvl w:val="1"/>
          <w:numId w:val="84"/>
        </w:numPr>
        <w:spacing w:after="0"/>
        <w:jc w:val="both"/>
        <w:rPr>
          <w:szCs w:val="24"/>
        </w:rPr>
      </w:pPr>
      <w:r w:rsidRPr="00396239">
        <w:rPr>
          <w:szCs w:val="24"/>
        </w:rPr>
        <w:t>Archivos de bases de datos de administraci</w:t>
      </w:r>
      <w:r w:rsidRPr="00396239">
        <w:rPr>
          <w:rFonts w:hint="eastAsia"/>
          <w:szCs w:val="24"/>
        </w:rPr>
        <w:t>ó</w:t>
      </w:r>
      <w:r w:rsidRPr="00396239">
        <w:rPr>
          <w:szCs w:val="24"/>
        </w:rPr>
        <w:t>n de configuraciones (CMDB).</w:t>
      </w:r>
    </w:p>
    <w:p w14:paraId="163583AC" w14:textId="77777777" w:rsidR="004C2689" w:rsidRPr="004C2689" w:rsidRDefault="004C2689" w:rsidP="004C2689">
      <w:pPr>
        <w:spacing w:after="0"/>
        <w:jc w:val="both"/>
        <w:rPr>
          <w:szCs w:val="24"/>
        </w:rPr>
      </w:pPr>
    </w:p>
    <w:p w14:paraId="3B5A8DCB" w14:textId="77777777" w:rsidR="002F732D" w:rsidRDefault="002F732D">
      <w:pPr>
        <w:pStyle w:val="Prrafodelista"/>
        <w:numPr>
          <w:ilvl w:val="1"/>
          <w:numId w:val="84"/>
        </w:numPr>
        <w:spacing w:after="0"/>
        <w:jc w:val="both"/>
        <w:rPr>
          <w:szCs w:val="24"/>
        </w:rPr>
      </w:pPr>
      <w:r w:rsidRPr="00396239">
        <w:rPr>
          <w:szCs w:val="24"/>
        </w:rPr>
        <w:t>Archivos que se encuentren dispuestos en los servicios de almacenamiento contratado.</w:t>
      </w:r>
    </w:p>
    <w:p w14:paraId="66F8AFC0" w14:textId="77777777" w:rsidR="004C2689" w:rsidRPr="004C2689" w:rsidRDefault="004C2689" w:rsidP="004C2689">
      <w:pPr>
        <w:spacing w:after="0"/>
        <w:jc w:val="both"/>
        <w:rPr>
          <w:szCs w:val="24"/>
        </w:rPr>
      </w:pPr>
    </w:p>
    <w:p w14:paraId="1BFE7B37" w14:textId="77777777" w:rsidR="002F732D" w:rsidRPr="00396239" w:rsidRDefault="002F732D">
      <w:pPr>
        <w:pStyle w:val="Prrafodelista"/>
        <w:numPr>
          <w:ilvl w:val="1"/>
          <w:numId w:val="84"/>
        </w:numPr>
        <w:spacing w:after="0"/>
        <w:jc w:val="both"/>
        <w:rPr>
          <w:szCs w:val="24"/>
        </w:rPr>
      </w:pPr>
      <w:r w:rsidRPr="00396239">
        <w:rPr>
          <w:szCs w:val="24"/>
        </w:rPr>
        <w:t>Toda aquella documentaci</w:t>
      </w:r>
      <w:r w:rsidRPr="00396239">
        <w:rPr>
          <w:rFonts w:hint="eastAsia"/>
          <w:szCs w:val="24"/>
        </w:rPr>
        <w:t>ó</w:t>
      </w:r>
      <w:r w:rsidRPr="00396239">
        <w:rPr>
          <w:szCs w:val="24"/>
        </w:rPr>
        <w:t>n sobre topolog</w:t>
      </w:r>
      <w:r w:rsidRPr="00396239">
        <w:rPr>
          <w:rFonts w:hint="eastAsia"/>
          <w:szCs w:val="24"/>
        </w:rPr>
        <w:t>í</w:t>
      </w:r>
      <w:r w:rsidRPr="00396239">
        <w:rPr>
          <w:szCs w:val="24"/>
        </w:rPr>
        <w:t>as o estructuras f</w:t>
      </w:r>
      <w:r w:rsidRPr="00396239">
        <w:rPr>
          <w:rFonts w:hint="eastAsia"/>
          <w:szCs w:val="24"/>
        </w:rPr>
        <w:t>í</w:t>
      </w:r>
      <w:r w:rsidRPr="00396239">
        <w:rPr>
          <w:szCs w:val="24"/>
        </w:rPr>
        <w:t>sicas o l</w:t>
      </w:r>
      <w:r w:rsidRPr="00396239">
        <w:rPr>
          <w:rFonts w:hint="eastAsia"/>
          <w:szCs w:val="24"/>
        </w:rPr>
        <w:t>ó</w:t>
      </w:r>
      <w:r w:rsidRPr="00396239">
        <w:rPr>
          <w:szCs w:val="24"/>
        </w:rPr>
        <w:t>gicas.</w:t>
      </w:r>
    </w:p>
    <w:p w14:paraId="0CC9B7FD" w14:textId="77777777" w:rsidR="002F732D" w:rsidRPr="00396239" w:rsidRDefault="002F732D" w:rsidP="00B253A8">
      <w:pPr>
        <w:pStyle w:val="Prrafodelista"/>
        <w:spacing w:after="0"/>
        <w:ind w:left="1440"/>
        <w:jc w:val="both"/>
        <w:rPr>
          <w:szCs w:val="24"/>
        </w:rPr>
      </w:pPr>
    </w:p>
    <w:p w14:paraId="31A41192" w14:textId="77777777" w:rsidR="002F732D" w:rsidRDefault="002F732D">
      <w:pPr>
        <w:pStyle w:val="Prrafodelista"/>
        <w:numPr>
          <w:ilvl w:val="0"/>
          <w:numId w:val="84"/>
        </w:numPr>
        <w:spacing w:after="0"/>
        <w:jc w:val="both"/>
        <w:rPr>
          <w:szCs w:val="24"/>
        </w:rPr>
      </w:pPr>
      <w:r w:rsidRPr="00396239">
        <w:rPr>
          <w:szCs w:val="24"/>
        </w:rPr>
        <w:t>Solicitar apoyo al proveedor o al comit</w:t>
      </w:r>
      <w:r w:rsidRPr="00396239">
        <w:rPr>
          <w:rFonts w:hint="eastAsia"/>
          <w:szCs w:val="24"/>
        </w:rPr>
        <w:t>é</w:t>
      </w:r>
      <w:r w:rsidRPr="00396239">
        <w:rPr>
          <w:szCs w:val="24"/>
        </w:rPr>
        <w:t xml:space="preserve"> t</w:t>
      </w:r>
      <w:r w:rsidRPr="00396239">
        <w:rPr>
          <w:rFonts w:hint="eastAsia"/>
          <w:szCs w:val="24"/>
        </w:rPr>
        <w:t>é</w:t>
      </w:r>
      <w:r w:rsidRPr="00396239">
        <w:rPr>
          <w:szCs w:val="24"/>
        </w:rPr>
        <w:t>cnico durante el proceso de cierre contractual para la coordinaci</w:t>
      </w:r>
      <w:r w:rsidRPr="00396239">
        <w:rPr>
          <w:rFonts w:hint="eastAsia"/>
          <w:szCs w:val="24"/>
        </w:rPr>
        <w:t>ó</w:t>
      </w:r>
      <w:r w:rsidRPr="00396239">
        <w:rPr>
          <w:szCs w:val="24"/>
        </w:rPr>
        <w:t>n de los despliegues t</w:t>
      </w:r>
      <w:r w:rsidRPr="00396239">
        <w:rPr>
          <w:rFonts w:hint="eastAsia"/>
          <w:szCs w:val="24"/>
        </w:rPr>
        <w:t>é</w:t>
      </w:r>
      <w:r w:rsidRPr="00396239">
        <w:rPr>
          <w:szCs w:val="24"/>
        </w:rPr>
        <w:t>cnicos, y operativos que sean necesarios para verificar, probar, trasladar y ejecutar la entrega o migraci</w:t>
      </w:r>
      <w:r w:rsidRPr="00396239">
        <w:rPr>
          <w:rFonts w:hint="eastAsia"/>
          <w:szCs w:val="24"/>
        </w:rPr>
        <w:t>ó</w:t>
      </w:r>
      <w:r w:rsidRPr="00396239">
        <w:rPr>
          <w:szCs w:val="24"/>
        </w:rPr>
        <w:t>n de los productos o servicios de seguridad de la informaci</w:t>
      </w:r>
      <w:r w:rsidRPr="00396239">
        <w:rPr>
          <w:rFonts w:hint="eastAsia"/>
          <w:szCs w:val="24"/>
        </w:rPr>
        <w:t>ó</w:t>
      </w:r>
      <w:r w:rsidRPr="00396239">
        <w:rPr>
          <w:szCs w:val="24"/>
        </w:rPr>
        <w:t>n.</w:t>
      </w:r>
    </w:p>
    <w:p w14:paraId="68DC4F07" w14:textId="77777777" w:rsidR="004C2689" w:rsidRPr="00396239" w:rsidRDefault="004C2689" w:rsidP="004C2689">
      <w:pPr>
        <w:pStyle w:val="Prrafodelista"/>
        <w:spacing w:after="0"/>
        <w:jc w:val="both"/>
        <w:rPr>
          <w:szCs w:val="24"/>
        </w:rPr>
      </w:pPr>
    </w:p>
    <w:p w14:paraId="7E42CB67" w14:textId="77777777" w:rsidR="002F732D" w:rsidRPr="00396239" w:rsidRDefault="002F732D" w:rsidP="00B253A8">
      <w:pPr>
        <w:spacing w:after="0"/>
        <w:ind w:left="708"/>
        <w:jc w:val="both"/>
        <w:rPr>
          <w:szCs w:val="24"/>
        </w:rPr>
      </w:pPr>
      <w:r w:rsidRPr="00396239">
        <w:rPr>
          <w:szCs w:val="24"/>
        </w:rPr>
        <w:t>Nota: La entidad compradora generar</w:t>
      </w:r>
      <w:r w:rsidRPr="00396239">
        <w:rPr>
          <w:rFonts w:hint="eastAsia"/>
          <w:szCs w:val="24"/>
        </w:rPr>
        <w:t>á</w:t>
      </w:r>
      <w:r w:rsidRPr="00396239">
        <w:rPr>
          <w:szCs w:val="24"/>
        </w:rPr>
        <w:t xml:space="preserve"> un acta que contenga la relaci</w:t>
      </w:r>
      <w:r w:rsidRPr="00396239">
        <w:rPr>
          <w:rFonts w:hint="eastAsia"/>
          <w:szCs w:val="24"/>
        </w:rPr>
        <w:t>ó</w:t>
      </w:r>
      <w:r w:rsidRPr="00396239">
        <w:rPr>
          <w:szCs w:val="24"/>
        </w:rPr>
        <w:t>n de los procedimientos realizados, documentaci</w:t>
      </w:r>
      <w:r w:rsidRPr="00396239">
        <w:rPr>
          <w:rFonts w:hint="eastAsia"/>
          <w:szCs w:val="24"/>
        </w:rPr>
        <w:t>ó</w:t>
      </w:r>
      <w:r w:rsidRPr="00396239">
        <w:rPr>
          <w:szCs w:val="24"/>
        </w:rPr>
        <w:t>n de configuraciones, par</w:t>
      </w:r>
      <w:r w:rsidRPr="00396239">
        <w:rPr>
          <w:rFonts w:hint="eastAsia"/>
          <w:szCs w:val="24"/>
        </w:rPr>
        <w:t>á</w:t>
      </w:r>
      <w:r w:rsidRPr="00396239">
        <w:rPr>
          <w:szCs w:val="24"/>
        </w:rPr>
        <w:t>metros y procedimientos sobre los servicios o productos de seguridad de la informaci</w:t>
      </w:r>
      <w:r w:rsidRPr="00396239">
        <w:rPr>
          <w:rFonts w:hint="eastAsia"/>
          <w:szCs w:val="24"/>
        </w:rPr>
        <w:t>ó</w:t>
      </w:r>
      <w:r w:rsidRPr="00396239">
        <w:rPr>
          <w:szCs w:val="24"/>
        </w:rPr>
        <w:t>n entregados por el proveedor.</w:t>
      </w:r>
      <w:r w:rsidRPr="00396239">
        <w:rPr>
          <w:szCs w:val="24"/>
        </w:rPr>
        <w:tab/>
        <w:t xml:space="preserve"> </w:t>
      </w:r>
    </w:p>
    <w:p w14:paraId="6382258D" w14:textId="77777777" w:rsidR="002F732D" w:rsidRPr="00396239" w:rsidRDefault="002F732D" w:rsidP="00B253A8">
      <w:pPr>
        <w:pStyle w:val="Prrafodelista"/>
        <w:spacing w:after="0"/>
        <w:jc w:val="both"/>
        <w:rPr>
          <w:szCs w:val="24"/>
        </w:rPr>
      </w:pPr>
    </w:p>
    <w:p w14:paraId="12E78B3C" w14:textId="77777777" w:rsidR="002F732D" w:rsidRPr="00396239" w:rsidRDefault="002F732D">
      <w:pPr>
        <w:pStyle w:val="Prrafodelista"/>
        <w:numPr>
          <w:ilvl w:val="0"/>
          <w:numId w:val="84"/>
        </w:numPr>
        <w:spacing w:after="0"/>
        <w:jc w:val="both"/>
        <w:rPr>
          <w:szCs w:val="24"/>
        </w:rPr>
      </w:pPr>
      <w:r w:rsidRPr="00396239">
        <w:rPr>
          <w:szCs w:val="24"/>
        </w:rPr>
        <w:t>Solicitar certificaci</w:t>
      </w:r>
      <w:r w:rsidRPr="00396239">
        <w:rPr>
          <w:rFonts w:hint="eastAsia"/>
          <w:szCs w:val="24"/>
        </w:rPr>
        <w:t>ó</w:t>
      </w:r>
      <w:r w:rsidRPr="00396239">
        <w:rPr>
          <w:szCs w:val="24"/>
        </w:rPr>
        <w:t>n al proveedor la cual indicara la eliminaci</w:t>
      </w:r>
      <w:r w:rsidRPr="00396239">
        <w:rPr>
          <w:rFonts w:hint="eastAsia"/>
          <w:szCs w:val="24"/>
        </w:rPr>
        <w:t>ó</w:t>
      </w:r>
      <w:r w:rsidRPr="00396239">
        <w:rPr>
          <w:szCs w:val="24"/>
        </w:rPr>
        <w:t>n total y segura de los datos almacenados con herramientas especializadas que no permitan la recuperaci</w:t>
      </w:r>
      <w:r w:rsidRPr="00396239">
        <w:rPr>
          <w:rFonts w:hint="eastAsia"/>
          <w:szCs w:val="24"/>
        </w:rPr>
        <w:t>ó</w:t>
      </w:r>
      <w:r w:rsidRPr="00396239">
        <w:rPr>
          <w:szCs w:val="24"/>
        </w:rPr>
        <w:t>n o re</w:t>
      </w:r>
      <w:r w:rsidRPr="00396239">
        <w:rPr>
          <w:rFonts w:hint="eastAsia"/>
          <w:szCs w:val="24"/>
        </w:rPr>
        <w:t>ú</w:t>
      </w:r>
      <w:r w:rsidRPr="00396239">
        <w:rPr>
          <w:szCs w:val="24"/>
        </w:rPr>
        <w:t>so.</w:t>
      </w:r>
    </w:p>
    <w:p w14:paraId="57D53DAF" w14:textId="77777777" w:rsidR="002F732D" w:rsidRPr="00396239" w:rsidRDefault="002F732D" w:rsidP="00B253A8">
      <w:pPr>
        <w:pStyle w:val="Prrafodelista"/>
        <w:spacing w:after="0"/>
        <w:jc w:val="both"/>
        <w:rPr>
          <w:szCs w:val="24"/>
        </w:rPr>
      </w:pPr>
    </w:p>
    <w:p w14:paraId="2AAC47F4" w14:textId="77777777" w:rsidR="002F732D" w:rsidRPr="00396239" w:rsidRDefault="002F732D">
      <w:pPr>
        <w:pStyle w:val="Prrafodelista"/>
        <w:numPr>
          <w:ilvl w:val="0"/>
          <w:numId w:val="84"/>
        </w:numPr>
        <w:spacing w:after="0"/>
        <w:jc w:val="both"/>
        <w:rPr>
          <w:szCs w:val="24"/>
        </w:rPr>
      </w:pPr>
      <w:r w:rsidRPr="00396239">
        <w:rPr>
          <w:szCs w:val="24"/>
        </w:rPr>
        <w:t>Acta de finalizaci</w:t>
      </w:r>
      <w:r w:rsidRPr="00396239">
        <w:rPr>
          <w:rFonts w:hint="eastAsia"/>
          <w:szCs w:val="24"/>
        </w:rPr>
        <w:t>ó</w:t>
      </w:r>
      <w:r w:rsidRPr="00396239">
        <w:rPr>
          <w:szCs w:val="24"/>
        </w:rPr>
        <w:t>n del proceso contractual avalada y firmada por el supervisor, en el cual certifica el cierre del proceso contractual.</w:t>
      </w:r>
    </w:p>
    <w:p w14:paraId="2E512C44" w14:textId="77777777" w:rsidR="002F732D" w:rsidRPr="00396239" w:rsidRDefault="002F732D" w:rsidP="00B253A8">
      <w:pPr>
        <w:pStyle w:val="Prrafodelista"/>
        <w:spacing w:after="0"/>
        <w:jc w:val="both"/>
        <w:rPr>
          <w:szCs w:val="24"/>
        </w:rPr>
      </w:pPr>
    </w:p>
    <w:p w14:paraId="7B1BF142" w14:textId="77777777" w:rsidR="002F732D" w:rsidRPr="00396239" w:rsidRDefault="002F732D">
      <w:pPr>
        <w:pStyle w:val="Prrafodelista"/>
        <w:numPr>
          <w:ilvl w:val="0"/>
          <w:numId w:val="84"/>
        </w:numPr>
        <w:spacing w:after="0"/>
        <w:jc w:val="both"/>
        <w:rPr>
          <w:szCs w:val="24"/>
        </w:rPr>
      </w:pPr>
      <w:r w:rsidRPr="00396239">
        <w:rPr>
          <w:szCs w:val="24"/>
        </w:rPr>
        <w:t>Verificar el cambio de credenciales de acceso, eliminaci</w:t>
      </w:r>
      <w:r w:rsidRPr="00396239">
        <w:rPr>
          <w:rFonts w:hint="eastAsia"/>
          <w:szCs w:val="24"/>
        </w:rPr>
        <w:t>ó</w:t>
      </w:r>
      <w:r w:rsidRPr="00396239">
        <w:rPr>
          <w:szCs w:val="24"/>
        </w:rPr>
        <w:t>n de usuarios y cierre de conexiones remotas al proveedor saliente.</w:t>
      </w:r>
    </w:p>
    <w:bookmarkEnd w:id="659"/>
    <w:p w14:paraId="21684879" w14:textId="77777777" w:rsidR="008F4B3E" w:rsidRPr="00396239" w:rsidRDefault="008F4B3E" w:rsidP="00B253A8">
      <w:pPr>
        <w:spacing w:after="0"/>
        <w:jc w:val="both"/>
        <w:rPr>
          <w:szCs w:val="24"/>
        </w:rPr>
      </w:pPr>
    </w:p>
    <w:p w14:paraId="15AE2F58" w14:textId="77777777" w:rsidR="008F4B3E" w:rsidRPr="00396239" w:rsidRDefault="008F4B3E" w:rsidP="00B253A8">
      <w:pPr>
        <w:spacing w:after="0"/>
        <w:jc w:val="both"/>
        <w:rPr>
          <w:szCs w:val="24"/>
        </w:rPr>
      </w:pPr>
    </w:p>
    <w:p w14:paraId="7CB2ADCE" w14:textId="77777777" w:rsidR="008F4B3E" w:rsidRDefault="008F4B3E" w:rsidP="00B253A8">
      <w:pPr>
        <w:spacing w:after="0"/>
        <w:jc w:val="both"/>
        <w:rPr>
          <w:rFonts w:ascii="Helvetíca" w:hAnsi="Helvetíca" w:hint="eastAsia"/>
        </w:rPr>
      </w:pPr>
    </w:p>
    <w:p w14:paraId="601B8066" w14:textId="77777777" w:rsidR="008F4B3E" w:rsidRDefault="008F4B3E" w:rsidP="00B253A8">
      <w:pPr>
        <w:spacing w:after="0"/>
        <w:jc w:val="both"/>
        <w:rPr>
          <w:rFonts w:ascii="Helvetíca" w:hAnsi="Helvetíca" w:hint="eastAsia"/>
        </w:rPr>
      </w:pPr>
    </w:p>
    <w:p w14:paraId="078F3FBD" w14:textId="66D0B541" w:rsidR="001C1298" w:rsidRDefault="001C1298">
      <w:pPr>
        <w:rPr>
          <w:rFonts w:ascii="Helvetíca" w:hAnsi="Helvetíca" w:hint="eastAsia"/>
        </w:rPr>
      </w:pPr>
    </w:p>
    <w:p w14:paraId="447E331E" w14:textId="77777777" w:rsidR="008F4B3E" w:rsidRDefault="008F4B3E" w:rsidP="00B253A8">
      <w:pPr>
        <w:spacing w:after="0"/>
        <w:jc w:val="both"/>
        <w:rPr>
          <w:rFonts w:ascii="Helvetíca" w:hAnsi="Helvetíca" w:hint="eastAsia"/>
        </w:rPr>
      </w:pPr>
    </w:p>
    <w:p w14:paraId="43BB9FA9" w14:textId="77777777" w:rsidR="008F4B3E" w:rsidRDefault="008F4B3E" w:rsidP="00B253A8">
      <w:pPr>
        <w:spacing w:after="0"/>
        <w:jc w:val="both"/>
        <w:rPr>
          <w:rFonts w:ascii="Helvetíca" w:hAnsi="Helvetíca" w:hint="eastAsia"/>
        </w:rPr>
      </w:pPr>
    </w:p>
    <w:p w14:paraId="75FEC358" w14:textId="77777777" w:rsidR="008F4B3E" w:rsidRDefault="008F4B3E" w:rsidP="00B253A8">
      <w:pPr>
        <w:spacing w:after="0"/>
        <w:jc w:val="both"/>
        <w:rPr>
          <w:rFonts w:ascii="Helvetíca" w:hAnsi="Helvetíca" w:hint="eastAsia"/>
        </w:rPr>
      </w:pPr>
    </w:p>
    <w:p w14:paraId="0FEB66C4" w14:textId="559562F1" w:rsidR="008F4B3E" w:rsidRDefault="008F4B3E" w:rsidP="00B253A8">
      <w:pPr>
        <w:spacing w:after="0"/>
        <w:jc w:val="both"/>
        <w:rPr>
          <w:rFonts w:ascii="Helvetíca" w:hAnsi="Helvetíca" w:hint="eastAsia"/>
        </w:rPr>
      </w:pPr>
    </w:p>
    <w:p w14:paraId="1F80FF40" w14:textId="1FDE7C2C" w:rsidR="008F4B3E" w:rsidRDefault="008F4B3E" w:rsidP="00B253A8">
      <w:pPr>
        <w:spacing w:after="0"/>
        <w:jc w:val="both"/>
        <w:rPr>
          <w:rFonts w:ascii="Helvetíca" w:hAnsi="Helvetíca" w:hint="eastAsia"/>
        </w:rPr>
      </w:pPr>
    </w:p>
    <w:p w14:paraId="56E500BC" w14:textId="24D34D06" w:rsidR="008B5B1D" w:rsidRDefault="008B5B1D" w:rsidP="00B253A8">
      <w:pPr>
        <w:spacing w:after="0"/>
        <w:jc w:val="both"/>
        <w:rPr>
          <w:rFonts w:ascii="Helvetíca" w:hAnsi="Helvetíca" w:hint="eastAsia"/>
        </w:rPr>
      </w:pPr>
    </w:p>
    <w:p w14:paraId="5A540244" w14:textId="5F018985" w:rsidR="008B5B1D" w:rsidRDefault="00BE1839" w:rsidP="00B253A8">
      <w:pPr>
        <w:spacing w:after="0"/>
        <w:jc w:val="both"/>
        <w:rPr>
          <w:rFonts w:ascii="Helvetíca" w:hAnsi="Helvetíca" w:hint="eastAsia"/>
        </w:rPr>
      </w:pPr>
      <w:r w:rsidRPr="00E00A57">
        <w:rPr>
          <w:noProof/>
          <w:lang w:eastAsia="es-CO"/>
        </w:rPr>
        <mc:AlternateContent>
          <mc:Choice Requires="wps">
            <w:drawing>
              <wp:anchor distT="45720" distB="45720" distL="114300" distR="114300" simplePos="0" relativeHeight="251658281" behindDoc="1" locked="0" layoutInCell="1" allowOverlap="1" wp14:anchorId="73B05E50" wp14:editId="52330705">
                <wp:simplePos x="0" y="0"/>
                <wp:positionH relativeFrom="margin">
                  <wp:posOffset>-280035</wp:posOffset>
                </wp:positionH>
                <wp:positionV relativeFrom="paragraph">
                  <wp:posOffset>220345</wp:posOffset>
                </wp:positionV>
                <wp:extent cx="4584700" cy="2413000"/>
                <wp:effectExtent l="0" t="0" r="0" b="0"/>
                <wp:wrapNone/>
                <wp:docPr id="1972627116" name="Cuadro de texto 1972627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2413000"/>
                        </a:xfrm>
                        <a:prstGeom prst="rect">
                          <a:avLst/>
                        </a:prstGeom>
                        <a:noFill/>
                        <a:ln w="9525">
                          <a:noFill/>
                          <a:miter lim="800000"/>
                          <a:headEnd/>
                          <a:tailEnd/>
                        </a:ln>
                      </wps:spPr>
                      <wps:txbx>
                        <w:txbxContent>
                          <w:p w14:paraId="088A153B" w14:textId="77777777" w:rsidR="00396239" w:rsidRPr="00BE1839" w:rsidRDefault="00396239" w:rsidP="0060633E">
                            <w:pPr>
                              <w:pStyle w:val="Ttulo4"/>
                              <w:jc w:val="both"/>
                              <w:rPr>
                                <w:rFonts w:ascii="Nunito Black" w:hAnsi="Nunito Black"/>
                                <w:color w:val="002060"/>
                                <w:sz w:val="64"/>
                                <w:szCs w:val="64"/>
                              </w:rPr>
                            </w:pPr>
                            <w:bookmarkStart w:id="675" w:name="_Toc176343929"/>
                            <w:bookmarkStart w:id="676" w:name="_Toc177025930"/>
                            <w:r w:rsidRPr="00BE1839">
                              <w:rPr>
                                <w:rFonts w:ascii="Nunito Black" w:hAnsi="Nunito Black"/>
                                <w:color w:val="002060"/>
                                <w:spacing w:val="-1"/>
                                <w:sz w:val="64"/>
                                <w:szCs w:val="64"/>
                              </w:rPr>
                              <w:t>Seguridad de la información para el uso de servicios en la nube</w:t>
                            </w:r>
                            <w:bookmarkEnd w:id="675"/>
                            <w:bookmarkEnd w:id="67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B05E50" id="Cuadro de texto 1972627116" o:spid="_x0000_s1073" type="#_x0000_t202" style="position:absolute;left:0;text-align:left;margin-left:-22.05pt;margin-top:17.35pt;width:361pt;height:190pt;z-index:-2516581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" filled="f" stroked="f">
                <v:textbox>
                  <w:txbxContent>
                    <w:p w14:paraId="088A153B" w14:textId="77777777" w:rsidR="00396239" w:rsidRPr="00BE1839" w:rsidRDefault="00396239" w:rsidP="0060633E">
                      <w:pPr>
                        <w:pStyle w:val="Ttulo4"/>
                        <w:jc w:val="both"/>
                        <w:rPr>
                          <w:rFonts w:ascii="Nunito Black" w:hAnsi="Nunito Black"/>
                          <w:color w:val="002060"/>
                          <w:sz w:val="64"/>
                          <w:szCs w:val="64"/>
                        </w:rPr>
                      </w:pPr>
                      <w:bookmarkStart w:id="679" w:name="_Toc176343929"/>
                      <w:bookmarkStart w:id="680" w:name="_Toc177025930"/>
                      <w:r w:rsidRPr="00BE1839">
                        <w:rPr>
                          <w:rFonts w:ascii="Nunito Black" w:hAnsi="Nunito Black"/>
                          <w:color w:val="002060"/>
                          <w:spacing w:val="-1"/>
                          <w:sz w:val="64"/>
                          <w:szCs w:val="64"/>
                        </w:rPr>
                        <w:t>Seguridad de la información para el uso de servicios en la nube</w:t>
                      </w:r>
                      <w:bookmarkEnd w:id="679"/>
                      <w:bookmarkEnd w:id="680"/>
                    </w:p>
                  </w:txbxContent>
                </v:textbox>
                <w10:wrap anchorx="margin"/>
              </v:shape>
            </w:pict>
          </mc:Fallback>
        </mc:AlternateContent>
      </w:r>
    </w:p>
    <w:p w14:paraId="4EA24C33" w14:textId="3EF376A2" w:rsidR="008B5B1D" w:rsidRDefault="008B5B1D" w:rsidP="00B253A8">
      <w:pPr>
        <w:spacing w:after="0"/>
        <w:jc w:val="both"/>
        <w:rPr>
          <w:rFonts w:ascii="Helvetíca" w:hAnsi="Helvetíca" w:hint="eastAsia"/>
        </w:rPr>
      </w:pPr>
    </w:p>
    <w:p w14:paraId="42038037" w14:textId="0C2A4670" w:rsidR="008B5B1D" w:rsidRDefault="00C018E4" w:rsidP="00B253A8">
      <w:pPr>
        <w:spacing w:after="0"/>
        <w:jc w:val="both"/>
        <w:rPr>
          <w:rFonts w:ascii="Helvetíca" w:hAnsi="Helvetíca" w:hint="eastAsia"/>
        </w:rPr>
      </w:pPr>
      <w:r w:rsidRPr="00164C33">
        <w:rPr>
          <w:rFonts w:ascii="Helvetíca" w:hAnsi="Helvetíca"/>
          <w:noProof/>
        </w:rPr>
        <mc:AlternateContent>
          <mc:Choice Requires="wps">
            <w:drawing>
              <wp:anchor distT="45720" distB="45720" distL="114300" distR="114300" simplePos="0" relativeHeight="251658291" behindDoc="0" locked="0" layoutInCell="1" allowOverlap="1" wp14:anchorId="7FAF4CD4" wp14:editId="6D95BA7E">
                <wp:simplePos x="0" y="0"/>
                <wp:positionH relativeFrom="column">
                  <wp:posOffset>2791461</wp:posOffset>
                </wp:positionH>
                <wp:positionV relativeFrom="paragraph">
                  <wp:posOffset>118745</wp:posOffset>
                </wp:positionV>
                <wp:extent cx="5140960" cy="1604010"/>
                <wp:effectExtent l="0" t="0" r="0" b="0"/>
                <wp:wrapNone/>
                <wp:docPr id="13549468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40960" cy="1604010"/>
                        </a:xfrm>
                        <a:prstGeom prst="rect">
                          <a:avLst/>
                        </a:prstGeom>
                        <a:noFill/>
                        <a:ln w="9525">
                          <a:noFill/>
                          <a:miter lim="800000"/>
                          <a:headEnd/>
                          <a:tailEnd/>
                        </a:ln>
                      </wps:spPr>
                      <wps:txbx>
                        <w:txbxContent>
                          <w:p w14:paraId="464A3CF0" w14:textId="77777777" w:rsidR="00396239" w:rsidRPr="00396239" w:rsidRDefault="00396239" w:rsidP="00ED059A">
                            <w:pPr>
                              <w:rPr>
                                <w:b/>
                                <w:bCs/>
                                <w:color w:val="002060"/>
                                <w:sz w:val="236"/>
                                <w:szCs w:val="236"/>
                                <w:lang w:val="es-ES"/>
                              </w:rPr>
                            </w:pPr>
                            <w:r w:rsidRPr="00396239">
                              <w:rPr>
                                <w:b/>
                                <w:bCs/>
                                <w:color w:val="002060"/>
                                <w:sz w:val="236"/>
                                <w:szCs w:val="236"/>
                                <w:lang w:val="es-ES"/>
                              </w:rPr>
                              <w:t>MSPI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AF4CD4" id="_x0000_s1074" type="#_x0000_t202" style="position:absolute;left:0;text-align:left;margin-left:219.8pt;margin-top:9.35pt;width:404.8pt;height:126.3pt;rotation:-90;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" filled="f" stroked="f">
                <v:textbox style="mso-fit-shape-to-text:t">
                  <w:txbxContent>
                    <w:p w14:paraId="464A3CF0" w14:textId="77777777" w:rsidR="00396239" w:rsidRPr="00396239" w:rsidRDefault="00396239" w:rsidP="00ED059A">
                      <w:pPr>
                        <w:rPr>
                          <w:b/>
                          <w:bCs/>
                          <w:color w:val="002060"/>
                          <w:sz w:val="236"/>
                          <w:szCs w:val="236"/>
                          <w:lang w:val="es-ES"/>
                        </w:rPr>
                      </w:pPr>
                      <w:r w:rsidRPr="00396239">
                        <w:rPr>
                          <w:b/>
                          <w:bCs/>
                          <w:color w:val="002060"/>
                          <w:sz w:val="236"/>
                          <w:szCs w:val="236"/>
                          <w:lang w:val="es-ES"/>
                        </w:rPr>
                        <w:t>MSPI</w:t>
                      </w:r>
                    </w:p>
                  </w:txbxContent>
                </v:textbox>
              </v:shape>
            </w:pict>
          </mc:Fallback>
        </mc:AlternateContent>
      </w:r>
    </w:p>
    <w:p w14:paraId="2303362B" w14:textId="14564294" w:rsidR="00466ACF" w:rsidRDefault="00466ACF" w:rsidP="00B253A8">
      <w:pPr>
        <w:tabs>
          <w:tab w:val="left" w:pos="1560"/>
        </w:tabs>
        <w:spacing w:after="0"/>
        <w:jc w:val="both"/>
      </w:pPr>
    </w:p>
    <w:p w14:paraId="70D1F1A3" w14:textId="14AAA1DE" w:rsidR="00466ACF" w:rsidRDefault="00466ACF" w:rsidP="00B253A8">
      <w:pPr>
        <w:tabs>
          <w:tab w:val="left" w:pos="1560"/>
        </w:tabs>
        <w:spacing w:after="0"/>
        <w:jc w:val="both"/>
      </w:pPr>
    </w:p>
    <w:p w14:paraId="667625C2" w14:textId="5F433B13" w:rsidR="00466ACF" w:rsidRDefault="00466ACF" w:rsidP="00B253A8">
      <w:pPr>
        <w:tabs>
          <w:tab w:val="left" w:pos="1560"/>
        </w:tabs>
        <w:spacing w:after="0"/>
        <w:jc w:val="both"/>
      </w:pPr>
    </w:p>
    <w:p w14:paraId="7ED0A026" w14:textId="2897A896" w:rsidR="00466ACF" w:rsidRDefault="00466ACF" w:rsidP="00B253A8">
      <w:pPr>
        <w:tabs>
          <w:tab w:val="left" w:pos="1560"/>
        </w:tabs>
        <w:spacing w:after="0"/>
        <w:jc w:val="both"/>
      </w:pPr>
    </w:p>
    <w:p w14:paraId="2C82674F" w14:textId="3453A79B" w:rsidR="00466ACF" w:rsidRDefault="00466ACF" w:rsidP="00B253A8">
      <w:pPr>
        <w:tabs>
          <w:tab w:val="left" w:pos="1560"/>
        </w:tabs>
        <w:spacing w:after="0"/>
        <w:jc w:val="both"/>
      </w:pPr>
    </w:p>
    <w:p w14:paraId="2CB6052E" w14:textId="69E243C8" w:rsidR="00466ACF" w:rsidRDefault="00466ACF" w:rsidP="00B253A8">
      <w:pPr>
        <w:tabs>
          <w:tab w:val="left" w:pos="1560"/>
        </w:tabs>
        <w:spacing w:after="0"/>
        <w:jc w:val="both"/>
      </w:pPr>
    </w:p>
    <w:p w14:paraId="14A76238" w14:textId="4FF0B7A9" w:rsidR="00466ACF" w:rsidRDefault="00466ACF" w:rsidP="00B253A8">
      <w:pPr>
        <w:tabs>
          <w:tab w:val="left" w:pos="1560"/>
        </w:tabs>
        <w:spacing w:after="0"/>
        <w:jc w:val="both"/>
      </w:pPr>
    </w:p>
    <w:p w14:paraId="7EF994F2" w14:textId="6A3977BB" w:rsidR="00466ACF" w:rsidRDefault="00466ACF" w:rsidP="00B253A8">
      <w:pPr>
        <w:tabs>
          <w:tab w:val="left" w:pos="1560"/>
        </w:tabs>
        <w:spacing w:after="0"/>
        <w:jc w:val="both"/>
      </w:pPr>
    </w:p>
    <w:p w14:paraId="2AC709FA" w14:textId="2CDEA3A9" w:rsidR="00466ACF" w:rsidRDefault="00466ACF" w:rsidP="00B253A8">
      <w:pPr>
        <w:tabs>
          <w:tab w:val="left" w:pos="1560"/>
        </w:tabs>
        <w:spacing w:after="0"/>
        <w:jc w:val="both"/>
      </w:pPr>
    </w:p>
    <w:p w14:paraId="30B742E8" w14:textId="136CE3DF" w:rsidR="00466ACF" w:rsidRDefault="00466ACF" w:rsidP="00B253A8">
      <w:pPr>
        <w:tabs>
          <w:tab w:val="left" w:pos="1560"/>
        </w:tabs>
        <w:spacing w:after="0"/>
        <w:jc w:val="both"/>
      </w:pPr>
    </w:p>
    <w:p w14:paraId="561B52AF" w14:textId="700E8A91" w:rsidR="00466ACF" w:rsidRDefault="00466ACF" w:rsidP="00B253A8">
      <w:pPr>
        <w:tabs>
          <w:tab w:val="left" w:pos="1560"/>
        </w:tabs>
        <w:spacing w:after="0"/>
        <w:jc w:val="both"/>
      </w:pPr>
    </w:p>
    <w:p w14:paraId="3AB661CA" w14:textId="536E8F58" w:rsidR="00466ACF" w:rsidRDefault="00BE1839" w:rsidP="00B253A8">
      <w:pPr>
        <w:tabs>
          <w:tab w:val="left" w:pos="1560"/>
        </w:tabs>
        <w:spacing w:after="0"/>
        <w:jc w:val="both"/>
      </w:pPr>
      <w:r w:rsidRPr="00164C33">
        <w:rPr>
          <w:rFonts w:ascii="Helvetíca" w:hAnsi="Helvetíca"/>
          <w:noProof/>
        </w:rPr>
        <mc:AlternateContent>
          <mc:Choice Requires="wps">
            <w:drawing>
              <wp:anchor distT="45720" distB="45720" distL="114300" distR="114300" simplePos="0" relativeHeight="251684915" behindDoc="1" locked="0" layoutInCell="1" allowOverlap="1" wp14:anchorId="15BA2E86" wp14:editId="7CA274B9">
                <wp:simplePos x="0" y="0"/>
                <wp:positionH relativeFrom="column">
                  <wp:posOffset>-499110</wp:posOffset>
                </wp:positionH>
                <wp:positionV relativeFrom="paragraph">
                  <wp:posOffset>263525</wp:posOffset>
                </wp:positionV>
                <wp:extent cx="5464810" cy="457200"/>
                <wp:effectExtent l="0" t="0" r="0" b="0"/>
                <wp:wrapNone/>
                <wp:docPr id="19279745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457200"/>
                        </a:xfrm>
                        <a:prstGeom prst="rect">
                          <a:avLst/>
                        </a:prstGeom>
                        <a:noFill/>
                        <a:ln w="9525">
                          <a:noFill/>
                          <a:miter lim="800000"/>
                          <a:headEnd/>
                          <a:tailEnd/>
                        </a:ln>
                      </wps:spPr>
                      <wps:txbx>
                        <w:txbxContent>
                          <w:p w14:paraId="596A6F75" w14:textId="77777777" w:rsidR="00BE1839" w:rsidRPr="00164C33" w:rsidRDefault="00BE1839" w:rsidP="00BE1839">
                            <w:pPr>
                              <w:pStyle w:val="Ttulo4"/>
                              <w:rPr>
                                <w:color w:val="FFC000"/>
                                <w:szCs w:val="30"/>
                              </w:rPr>
                            </w:pPr>
                            <w:r w:rsidRPr="00164C33">
                              <w:rPr>
                                <w:color w:val="FFC000"/>
                                <w:spacing w:val="-1"/>
                                <w:szCs w:val="30"/>
                              </w:rPr>
                              <w:t>Modelo de Seguridad y Privacidad de la Información</w:t>
                            </w:r>
                          </w:p>
                          <w:p w14:paraId="72DD2610" w14:textId="77777777" w:rsidR="00395463" w:rsidRDefault="00395463" w:rsidP="00BE18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BA2E86" id="_x0000_s1075" type="#_x0000_t202" style="position:absolute;left:0;text-align:left;margin-left:-39.3pt;margin-top:20.75pt;width:430.3pt;height:36pt;z-index:-2516315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" filled="f" stroked="f">
                <v:textbox>
                  <w:txbxContent>
                    <w:p w14:paraId="596A6F75" w14:textId="77777777" w:rsidR="00BE1839" w:rsidRPr="00164C33" w:rsidRDefault="00BE1839" w:rsidP="00BE1839">
                      <w:pPr>
                        <w:pStyle w:val="Ttulo4"/>
                        <w:rPr>
                          <w:color w:val="FFC000"/>
                          <w:szCs w:val="30"/>
                        </w:rPr>
                      </w:pPr>
                      <w:r w:rsidRPr="00164C33">
                        <w:rPr>
                          <w:color w:val="FFC000"/>
                          <w:spacing w:val="-1"/>
                          <w:szCs w:val="30"/>
                        </w:rPr>
                        <w:t>Modelo de Seguridad y Privacidad de la Información</w:t>
                      </w:r>
                    </w:p>
                    <w:p w14:paraId="72DD2610" w14:textId="77777777" w:rsidR="00395463" w:rsidRDefault="00395463" w:rsidP="00BE1839"/>
                  </w:txbxContent>
                </v:textbox>
              </v:shape>
            </w:pict>
          </mc:Fallback>
        </mc:AlternateContent>
      </w:r>
    </w:p>
    <w:p w14:paraId="7EA742AF" w14:textId="5DEECEFE" w:rsidR="00466ACF" w:rsidRDefault="00466ACF" w:rsidP="00B253A8">
      <w:pPr>
        <w:tabs>
          <w:tab w:val="left" w:pos="1560"/>
        </w:tabs>
        <w:spacing w:after="0"/>
        <w:jc w:val="both"/>
      </w:pPr>
    </w:p>
    <w:p w14:paraId="396F84BD" w14:textId="37AE0192" w:rsidR="00D10B8B" w:rsidRDefault="00D10B8B" w:rsidP="00B253A8">
      <w:pPr>
        <w:tabs>
          <w:tab w:val="left" w:pos="1560"/>
        </w:tabs>
        <w:spacing w:after="0"/>
        <w:jc w:val="both"/>
      </w:pPr>
    </w:p>
    <w:p w14:paraId="7D916C53" w14:textId="56F41F17" w:rsidR="00D10B8B" w:rsidRDefault="00BE1839" w:rsidP="00B253A8">
      <w:pPr>
        <w:tabs>
          <w:tab w:val="left" w:pos="1560"/>
        </w:tabs>
        <w:spacing w:after="0"/>
        <w:jc w:val="both"/>
      </w:pPr>
      <w:r w:rsidRPr="00B64099">
        <w:rPr>
          <w:rFonts w:ascii="Helveltíca" w:hAnsi="Helveltíca"/>
          <w:noProof/>
          <w:lang w:eastAsia="es-CO"/>
        </w:rPr>
        <mc:AlternateContent>
          <mc:Choice Requires="wps">
            <w:drawing>
              <wp:anchor distT="45720" distB="45720" distL="114300" distR="114300" simplePos="0" relativeHeight="251658290" behindDoc="1" locked="0" layoutInCell="1" allowOverlap="1" wp14:anchorId="1DC2F672" wp14:editId="3E5286AB">
                <wp:simplePos x="0" y="0"/>
                <wp:positionH relativeFrom="margin">
                  <wp:posOffset>-476250</wp:posOffset>
                </wp:positionH>
                <wp:positionV relativeFrom="paragraph">
                  <wp:posOffset>111760</wp:posOffset>
                </wp:positionV>
                <wp:extent cx="5646420" cy="576580"/>
                <wp:effectExtent l="0" t="0" r="0" b="0"/>
                <wp:wrapNone/>
                <wp:docPr id="1100903036" name="Cuadro de texto 1100903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576580"/>
                        </a:xfrm>
                        <a:prstGeom prst="rect">
                          <a:avLst/>
                        </a:prstGeom>
                        <a:noFill/>
                        <a:ln w="9525">
                          <a:noFill/>
                          <a:miter lim="800000"/>
                          <a:headEnd/>
                          <a:tailEnd/>
                        </a:ln>
                      </wps:spPr>
                      <wps:txbx>
                        <w:txbxContent>
                          <w:p w14:paraId="7DFD8DEB" w14:textId="77777777" w:rsidR="00396239" w:rsidRPr="00957D57" w:rsidRDefault="00396239" w:rsidP="00D10B8B">
                            <w:pPr>
                              <w:rPr>
                                <w:rFonts w:ascii="NunitoSans-ExtraBold" w:hAnsi="NunitoSans-ExtraBold" w:hint="eastAsia"/>
                                <w:b/>
                                <w:color w:val="FFC000"/>
                                <w:szCs w:val="24"/>
                              </w:rPr>
                            </w:pPr>
                            <w:r w:rsidRPr="00957D57">
                              <w:rPr>
                                <w:rFonts w:ascii="NunitoSans-ExtraBold" w:hAnsi="NunitoSans-ExtraBold"/>
                                <w:b/>
                                <w:color w:val="FFC000"/>
                                <w:szCs w:val="24"/>
                              </w:rPr>
                              <w:t xml:space="preserve">Ministerio de Tecnologías de la Información y las Comunicaciones </w:t>
                            </w:r>
                          </w:p>
                          <w:p w14:paraId="033A761F" w14:textId="6C5B17B7" w:rsidR="00396239" w:rsidRPr="00957D57" w:rsidRDefault="00CC31DF" w:rsidP="00D10B8B">
                            <w:pPr>
                              <w:pStyle w:val="Ttulo"/>
                              <w:rPr>
                                <w:rFonts w:ascii="NunitoSans-ExtraBold" w:hAnsi="NunitoSans-ExtraBold" w:hint="eastAsia"/>
                                <w:color w:val="FFC000"/>
                              </w:rPr>
                            </w:pPr>
                            <w:r>
                              <w:rPr>
                                <w:rFonts w:ascii="NunitoSans-ExtraBold" w:hAnsi="NunitoSans-ExtraBold"/>
                                <w:color w:val="FFC000"/>
                              </w:rPr>
                              <w:t>SEPTIEMBRE DE 2024</w:t>
                            </w:r>
                          </w:p>
                          <w:p w14:paraId="74D23F93" w14:textId="77777777" w:rsidR="00396239" w:rsidRPr="00957D57" w:rsidRDefault="00396239" w:rsidP="00D10B8B">
                            <w:pPr>
                              <w:pStyle w:val="Ttulo"/>
                              <w:rPr>
                                <w:rFonts w:ascii="NunitoSans-ExtraBold" w:hAnsi="NunitoSans-ExtraBold" w:hint="eastAsia"/>
                                <w:color w:val="FFC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C2F672" id="Cuadro de texto 1100903036" o:spid="_x0000_s1076" type="#_x0000_t202" style="position:absolute;left:0;text-align:left;margin-left:-37.5pt;margin-top:8.8pt;width:444.6pt;height:45.4pt;z-index:-2516581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" filled="f" stroked="f">
                <v:textbox>
                  <w:txbxContent>
                    <w:p w14:paraId="7DFD8DEB" w14:textId="77777777" w:rsidR="00396239" w:rsidRPr="00957D57" w:rsidRDefault="00396239" w:rsidP="00D10B8B">
                      <w:pPr>
                        <w:rPr>
                          <w:rFonts w:ascii="NunitoSans-ExtraBold" w:hAnsi="NunitoSans-ExtraBold" w:hint="eastAsia"/>
                          <w:b/>
                          <w:color w:val="FFC000"/>
                          <w:szCs w:val="24"/>
                        </w:rPr>
                      </w:pPr>
                      <w:r w:rsidRPr="00957D57">
                        <w:rPr>
                          <w:rFonts w:ascii="NunitoSans-ExtraBold" w:hAnsi="NunitoSans-ExtraBold"/>
                          <w:b/>
                          <w:color w:val="FFC000"/>
                          <w:szCs w:val="24"/>
                        </w:rPr>
                        <w:t xml:space="preserve">Ministerio de Tecnologías de la Información y las Comunicaciones </w:t>
                      </w:r>
                    </w:p>
                    <w:p w14:paraId="033A761F" w14:textId="6C5B17B7" w:rsidR="00396239" w:rsidRPr="00957D57" w:rsidRDefault="00CC31DF" w:rsidP="00D10B8B">
                      <w:pPr>
                        <w:pStyle w:val="Ttulo"/>
                        <w:rPr>
                          <w:rFonts w:ascii="NunitoSans-ExtraBold" w:hAnsi="NunitoSans-ExtraBold" w:hint="eastAsia"/>
                          <w:color w:val="FFC000"/>
                        </w:rPr>
                      </w:pPr>
                      <w:r>
                        <w:rPr>
                          <w:rFonts w:ascii="NunitoSans-ExtraBold" w:hAnsi="NunitoSans-ExtraBold"/>
                          <w:color w:val="FFC000"/>
                        </w:rPr>
                        <w:t>SEPTIEMBRE DE 2024</w:t>
                      </w:r>
                    </w:p>
                    <w:p w14:paraId="74D23F93" w14:textId="77777777" w:rsidR="00396239" w:rsidRPr="00957D57" w:rsidRDefault="00396239" w:rsidP="00D10B8B">
                      <w:pPr>
                        <w:pStyle w:val="Ttulo"/>
                        <w:rPr>
                          <w:rFonts w:ascii="NunitoSans-ExtraBold" w:hAnsi="NunitoSans-ExtraBold" w:hint="eastAsia"/>
                          <w:color w:val="FFC000"/>
                        </w:rPr>
                      </w:pPr>
                    </w:p>
                  </w:txbxContent>
                </v:textbox>
                <w10:wrap anchorx="margin"/>
              </v:shape>
            </w:pict>
          </mc:Fallback>
        </mc:AlternateContent>
      </w:r>
    </w:p>
    <w:p w14:paraId="5FD944F2" w14:textId="77777777" w:rsidR="00C018E4" w:rsidRDefault="00C018E4" w:rsidP="00B253A8">
      <w:pPr>
        <w:tabs>
          <w:tab w:val="left" w:pos="1560"/>
        </w:tabs>
        <w:spacing w:after="0"/>
      </w:pPr>
    </w:p>
    <w:p w14:paraId="3AF37154" w14:textId="77777777" w:rsidR="00BE1839" w:rsidRDefault="00BE1839">
      <w:r>
        <w:br w:type="page"/>
      </w:r>
    </w:p>
    <w:p w14:paraId="0E282884" w14:textId="31F9104F" w:rsidR="002F732D" w:rsidRPr="00396239" w:rsidRDefault="00D10B8B" w:rsidP="00B253A8">
      <w:pPr>
        <w:tabs>
          <w:tab w:val="left" w:pos="1560"/>
        </w:tabs>
        <w:spacing w:after="0"/>
        <w:jc w:val="center"/>
      </w:pPr>
      <w:r w:rsidRPr="0045611B">
        <w:rPr>
          <w:b/>
          <w:bCs/>
        </w:rPr>
        <w:t>Osc</w:t>
      </w:r>
      <w:r w:rsidR="002F732D" w:rsidRPr="0045611B">
        <w:rPr>
          <w:b/>
          <w:bCs/>
        </w:rPr>
        <w:t>ar Mauricio Lizcano Arango</w:t>
      </w:r>
      <w:r w:rsidR="002F732D" w:rsidRPr="00396239">
        <w:t xml:space="preserve"> – Ministro de Tecnologías de la Información y las Comunicaciones</w:t>
      </w:r>
    </w:p>
    <w:p w14:paraId="35A718B6" w14:textId="0EB5DC2B" w:rsidR="002F732D" w:rsidRPr="00396239" w:rsidRDefault="002F732D" w:rsidP="00B253A8">
      <w:pPr>
        <w:spacing w:after="0"/>
        <w:jc w:val="center"/>
      </w:pPr>
      <w:r w:rsidRPr="0045611B">
        <w:rPr>
          <w:b/>
          <w:bCs/>
        </w:rPr>
        <w:t>Belfor Fabio García Henao</w:t>
      </w:r>
      <w:r w:rsidRPr="00396239">
        <w:t>- Viceministro de Transformación Digital</w:t>
      </w:r>
    </w:p>
    <w:p w14:paraId="666BBFE7" w14:textId="1766DF0F" w:rsidR="002F732D" w:rsidRPr="00396239" w:rsidRDefault="0045218E" w:rsidP="00B253A8">
      <w:pPr>
        <w:spacing w:after="0"/>
        <w:jc w:val="center"/>
      </w:pPr>
      <w:r w:rsidRPr="0045611B">
        <w:rPr>
          <w:b/>
          <w:bCs/>
        </w:rPr>
        <w:t>William Fernando Oviedo Camargo</w:t>
      </w:r>
      <w:r w:rsidRPr="00396239">
        <w:t xml:space="preserve"> </w:t>
      </w:r>
      <w:r w:rsidR="002F732D" w:rsidRPr="00396239">
        <w:t>- Director de Gobierno Digital</w:t>
      </w:r>
    </w:p>
    <w:p w14:paraId="4EADED30" w14:textId="7C3C7F39" w:rsidR="002F732D" w:rsidRPr="00396239" w:rsidRDefault="002F732D" w:rsidP="00B253A8">
      <w:pPr>
        <w:spacing w:after="0"/>
        <w:jc w:val="center"/>
      </w:pPr>
      <w:r w:rsidRPr="0045611B">
        <w:rPr>
          <w:b/>
          <w:bCs/>
        </w:rPr>
        <w:t>Luis Clímaco Córdoba Gómez</w:t>
      </w:r>
      <w:r w:rsidRPr="00396239">
        <w:t xml:space="preserve"> - Subdirector de Estándares y Arquitectura de TI</w:t>
      </w:r>
    </w:p>
    <w:p w14:paraId="01713657" w14:textId="1B4F6F6D" w:rsidR="002F732D" w:rsidRPr="00396239" w:rsidRDefault="002F732D" w:rsidP="00B253A8">
      <w:pPr>
        <w:spacing w:after="0"/>
        <w:jc w:val="center"/>
      </w:pPr>
      <w:r w:rsidRPr="0045611B">
        <w:rPr>
          <w:b/>
          <w:bCs/>
        </w:rPr>
        <w:t>Danny Alejandro Garzón Aristizabal</w:t>
      </w:r>
      <w:r w:rsidRPr="00396239">
        <w:t xml:space="preserve"> – Contratista Subdirección de Estándares y Arquitectura de TI</w:t>
      </w:r>
    </w:p>
    <w:p w14:paraId="6F3E4A4B" w14:textId="11E62E52" w:rsidR="002F732D" w:rsidRPr="00396239" w:rsidRDefault="002F732D" w:rsidP="00B253A8">
      <w:pPr>
        <w:spacing w:after="0"/>
        <w:jc w:val="center"/>
      </w:pPr>
      <w:r w:rsidRPr="0045611B">
        <w:rPr>
          <w:b/>
          <w:bCs/>
        </w:rPr>
        <w:t>German García Filoth</w:t>
      </w:r>
      <w:r w:rsidRPr="00396239">
        <w:t xml:space="preserve"> – Contratista Subdirección de Estándares y Arquitectura de TI</w:t>
      </w:r>
    </w:p>
    <w:p w14:paraId="43B52345" w14:textId="77777777" w:rsidR="002F732D" w:rsidRPr="00396239" w:rsidRDefault="002F732D" w:rsidP="00B253A8">
      <w:pPr>
        <w:spacing w:after="0"/>
        <w:jc w:val="center"/>
      </w:pPr>
      <w:r w:rsidRPr="0045611B">
        <w:rPr>
          <w:b/>
          <w:bCs/>
        </w:rPr>
        <w:t>Nelson Barrios Perdomo</w:t>
      </w:r>
      <w:r w:rsidRPr="00396239">
        <w:t xml:space="preserve"> – Contratista Equipo de Respuesta a Emergencias Cibernéticas de Colombia – COLCERT</w:t>
      </w:r>
    </w:p>
    <w:p w14:paraId="1716F565" w14:textId="13BD5017" w:rsidR="002F732D" w:rsidRPr="00396239" w:rsidRDefault="001A49E4" w:rsidP="00B253A8">
      <w:pPr>
        <w:spacing w:after="0"/>
        <w:jc w:val="center"/>
      </w:pPr>
      <w:r w:rsidRPr="0045611B">
        <w:rPr>
          <w:b/>
          <w:bCs/>
        </w:rPr>
        <w:t>Johanna Marcela Forero Valencia</w:t>
      </w:r>
      <w:r w:rsidR="002F732D" w:rsidRPr="00396239">
        <w:t xml:space="preserve"> - Profesional Especializado SEATI</w:t>
      </w:r>
    </w:p>
    <w:p w14:paraId="66D0E9AC" w14:textId="58220FE1" w:rsidR="002F732D" w:rsidRPr="00396239" w:rsidRDefault="002F732D" w:rsidP="00B253A8">
      <w:pPr>
        <w:spacing w:after="0"/>
        <w:jc w:val="center"/>
      </w:pPr>
    </w:p>
    <w:p w14:paraId="77A15E59" w14:textId="51726D4E" w:rsidR="002F732D" w:rsidRPr="00396239" w:rsidRDefault="002F732D" w:rsidP="00B253A8">
      <w:pPr>
        <w:spacing w:after="0"/>
        <w:jc w:val="center"/>
        <w:rPr>
          <w:b/>
          <w:bCs/>
        </w:rPr>
      </w:pPr>
      <w:r w:rsidRPr="00396239">
        <w:rPr>
          <w:b/>
          <w:bCs/>
        </w:rPr>
        <w:t>Ministerio de Tecnolog</w:t>
      </w:r>
      <w:r w:rsidRPr="00396239">
        <w:rPr>
          <w:rFonts w:hint="eastAsia"/>
          <w:b/>
          <w:bCs/>
        </w:rPr>
        <w:t>í</w:t>
      </w:r>
      <w:r w:rsidRPr="00396239">
        <w:rPr>
          <w:b/>
          <w:bCs/>
        </w:rPr>
        <w:t>as de la Informaci</w:t>
      </w:r>
      <w:r w:rsidRPr="00396239">
        <w:rPr>
          <w:rFonts w:hint="eastAsia"/>
          <w:b/>
          <w:bCs/>
        </w:rPr>
        <w:t>ó</w:t>
      </w:r>
      <w:r w:rsidRPr="00396239">
        <w:rPr>
          <w:b/>
          <w:bCs/>
        </w:rPr>
        <w:t>n y las Comunicaciones</w:t>
      </w:r>
    </w:p>
    <w:p w14:paraId="04AD67A2" w14:textId="2597E020" w:rsidR="002F732D" w:rsidRPr="00396239" w:rsidRDefault="002F732D" w:rsidP="00B253A8">
      <w:pPr>
        <w:spacing w:after="0"/>
        <w:jc w:val="center"/>
        <w:rPr>
          <w:b/>
          <w:bCs/>
        </w:rPr>
      </w:pPr>
      <w:r w:rsidRPr="00396239">
        <w:rPr>
          <w:b/>
          <w:bCs/>
        </w:rPr>
        <w:t>Viceministerio de Transformaci</w:t>
      </w:r>
      <w:r w:rsidRPr="00396239">
        <w:rPr>
          <w:rFonts w:hint="eastAsia"/>
          <w:b/>
          <w:bCs/>
        </w:rPr>
        <w:t>ó</w:t>
      </w:r>
      <w:r w:rsidRPr="00396239">
        <w:rPr>
          <w:b/>
          <w:bCs/>
        </w:rPr>
        <w:t>n Digital</w:t>
      </w:r>
    </w:p>
    <w:p w14:paraId="47666A34" w14:textId="56FC075B" w:rsidR="00C018E4" w:rsidRDefault="002F732D" w:rsidP="00B253A8">
      <w:pPr>
        <w:spacing w:after="0"/>
        <w:jc w:val="center"/>
        <w:rPr>
          <w:b/>
          <w:bCs/>
        </w:rPr>
      </w:pPr>
      <w:r w:rsidRPr="00396239">
        <w:rPr>
          <w:b/>
          <w:bCs/>
        </w:rPr>
        <w:t>Direcci</w:t>
      </w:r>
      <w:r w:rsidRPr="00396239">
        <w:rPr>
          <w:rFonts w:hint="eastAsia"/>
          <w:b/>
          <w:bCs/>
        </w:rPr>
        <w:t>ó</w:t>
      </w:r>
      <w:r w:rsidRPr="00396239">
        <w:rPr>
          <w:b/>
          <w:bCs/>
        </w:rPr>
        <w:t>n de Gobierno Digital</w:t>
      </w:r>
    </w:p>
    <w:p w14:paraId="398D73B0" w14:textId="77777777" w:rsidR="00C018E4" w:rsidRPr="00396239" w:rsidRDefault="00C018E4" w:rsidP="00B253A8">
      <w:pPr>
        <w:spacing w:after="0"/>
        <w:rPr>
          <w:b/>
          <w:bCs/>
        </w:rPr>
      </w:pPr>
    </w:p>
    <w:p w14:paraId="7F7611F1" w14:textId="30DF1440" w:rsidR="002F732D" w:rsidRPr="00E00A57" w:rsidRDefault="002F732D" w:rsidP="00B253A8">
      <w:pPr>
        <w:spacing w:after="0"/>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7266"/>
      </w:tblGrid>
      <w:tr w:rsidR="002F732D" w:rsidRPr="0048442F" w14:paraId="201AD0E3" w14:textId="77777777" w:rsidTr="0060633E">
        <w:trPr>
          <w:trHeight w:val="268"/>
        </w:trPr>
        <w:tc>
          <w:tcPr>
            <w:tcW w:w="2095" w:type="dxa"/>
            <w:tcBorders>
              <w:top w:val="single" w:sz="4" w:space="0" w:color="auto"/>
              <w:left w:val="single" w:sz="4" w:space="0" w:color="auto"/>
              <w:bottom w:val="single" w:sz="4" w:space="0" w:color="auto"/>
              <w:right w:val="single" w:sz="4" w:space="0" w:color="auto"/>
            </w:tcBorders>
            <w:hideMark/>
          </w:tcPr>
          <w:p w14:paraId="6F9B49B4" w14:textId="77777777" w:rsidR="002F732D" w:rsidRPr="0048442F" w:rsidRDefault="002F732D" w:rsidP="00B253A8">
            <w:pPr>
              <w:spacing w:after="0"/>
              <w:jc w:val="both"/>
              <w:rPr>
                <w:rFonts w:ascii="Helvética" w:hAnsi="Helvética" w:hint="eastAsia"/>
                <w:b/>
                <w:bCs/>
              </w:rPr>
            </w:pPr>
            <w:r w:rsidRPr="0048442F">
              <w:rPr>
                <w:rFonts w:ascii="Helvética" w:hAnsi="Helvética"/>
                <w:b/>
                <w:bCs/>
              </w:rPr>
              <w:t xml:space="preserve">Versión  </w:t>
            </w:r>
          </w:p>
        </w:tc>
        <w:tc>
          <w:tcPr>
            <w:tcW w:w="7270" w:type="dxa"/>
            <w:tcBorders>
              <w:top w:val="single" w:sz="4" w:space="0" w:color="auto"/>
              <w:left w:val="single" w:sz="4" w:space="0" w:color="auto"/>
              <w:bottom w:val="single" w:sz="4" w:space="0" w:color="auto"/>
              <w:right w:val="single" w:sz="4" w:space="0" w:color="auto"/>
            </w:tcBorders>
            <w:hideMark/>
          </w:tcPr>
          <w:p w14:paraId="336761AC" w14:textId="3418C580" w:rsidR="002F732D" w:rsidRPr="0048442F" w:rsidRDefault="002F732D" w:rsidP="00B253A8">
            <w:pPr>
              <w:spacing w:after="0"/>
              <w:jc w:val="both"/>
              <w:rPr>
                <w:rFonts w:ascii="Helvética" w:hAnsi="Helvética" w:hint="eastAsia"/>
                <w:b/>
                <w:bCs/>
              </w:rPr>
            </w:pPr>
            <w:r w:rsidRPr="0048442F">
              <w:rPr>
                <w:rFonts w:ascii="Helvética" w:hAnsi="Helvética"/>
                <w:b/>
                <w:bCs/>
              </w:rPr>
              <w:t>Observaciones</w:t>
            </w:r>
          </w:p>
        </w:tc>
      </w:tr>
      <w:tr w:rsidR="002F732D" w:rsidRPr="0048442F" w14:paraId="5FDE6C60" w14:textId="77777777" w:rsidTr="0060633E">
        <w:trPr>
          <w:trHeight w:val="272"/>
        </w:trPr>
        <w:tc>
          <w:tcPr>
            <w:tcW w:w="2095" w:type="dxa"/>
            <w:tcBorders>
              <w:top w:val="single" w:sz="4" w:space="0" w:color="auto"/>
              <w:left w:val="single" w:sz="4" w:space="0" w:color="auto"/>
              <w:bottom w:val="single" w:sz="4" w:space="0" w:color="auto"/>
              <w:right w:val="single" w:sz="4" w:space="0" w:color="auto"/>
            </w:tcBorders>
            <w:vAlign w:val="center"/>
            <w:hideMark/>
          </w:tcPr>
          <w:p w14:paraId="3FCC604B" w14:textId="77777777" w:rsidR="002F732D" w:rsidRPr="0048442F" w:rsidRDefault="002F732D" w:rsidP="00B253A8">
            <w:pPr>
              <w:spacing w:after="0"/>
              <w:jc w:val="both"/>
              <w:rPr>
                <w:rFonts w:ascii="Helvética" w:hAnsi="Helvética" w:hint="eastAsia"/>
              </w:rPr>
            </w:pPr>
            <w:r w:rsidRPr="0048442F">
              <w:rPr>
                <w:rFonts w:ascii="Helvética" w:hAnsi="Helvética"/>
              </w:rPr>
              <w:t>Versión 5</w:t>
            </w:r>
          </w:p>
          <w:p w14:paraId="1E96F032" w14:textId="16F5F101" w:rsidR="002F732D" w:rsidRPr="0048442F" w:rsidRDefault="00B741E4" w:rsidP="00B253A8">
            <w:pPr>
              <w:spacing w:after="0"/>
              <w:jc w:val="both"/>
              <w:rPr>
                <w:rFonts w:ascii="Helvética" w:hAnsi="Helvética" w:hint="eastAsia"/>
              </w:rPr>
            </w:pPr>
            <w:r>
              <w:rPr>
                <w:rFonts w:ascii="Helvética" w:hAnsi="Helvética"/>
              </w:rPr>
              <w:t>13/09/2024</w:t>
            </w:r>
          </w:p>
        </w:tc>
        <w:tc>
          <w:tcPr>
            <w:tcW w:w="7270" w:type="dxa"/>
            <w:tcBorders>
              <w:top w:val="single" w:sz="4" w:space="0" w:color="auto"/>
              <w:left w:val="single" w:sz="4" w:space="0" w:color="auto"/>
              <w:bottom w:val="single" w:sz="4" w:space="0" w:color="auto"/>
              <w:right w:val="single" w:sz="4" w:space="0" w:color="auto"/>
            </w:tcBorders>
            <w:vAlign w:val="center"/>
            <w:hideMark/>
          </w:tcPr>
          <w:p w14:paraId="1F896490" w14:textId="7032A465" w:rsidR="002F732D" w:rsidRDefault="002F732D" w:rsidP="00B253A8">
            <w:pPr>
              <w:spacing w:after="0"/>
              <w:jc w:val="both"/>
              <w:rPr>
                <w:rFonts w:ascii="Helvética" w:hAnsi="Helvética" w:hint="eastAsia"/>
                <w:b/>
                <w:bCs/>
              </w:rPr>
            </w:pPr>
            <w:r w:rsidRPr="00BB3CB3">
              <w:rPr>
                <w:rFonts w:ascii="Helvética" w:hAnsi="Helvética"/>
                <w:b/>
                <w:bCs/>
              </w:rPr>
              <w:t>Seguridad de la información para el uso de servicios en la nube</w:t>
            </w:r>
          </w:p>
          <w:p w14:paraId="74E3BD34" w14:textId="0F3F3C3A" w:rsidR="002F732D" w:rsidRPr="0048442F" w:rsidRDefault="002F732D" w:rsidP="00B253A8">
            <w:pPr>
              <w:spacing w:after="0"/>
              <w:jc w:val="both"/>
              <w:rPr>
                <w:rFonts w:ascii="Helvética" w:hAnsi="Helvética" w:hint="eastAsia"/>
              </w:rPr>
            </w:pPr>
            <w:r w:rsidRPr="0048442F">
              <w:rPr>
                <w:rFonts w:ascii="Helvética" w:hAnsi="Helvética"/>
              </w:rPr>
              <w:t>Dirigida a las entidades del Estado</w:t>
            </w:r>
          </w:p>
        </w:tc>
      </w:tr>
    </w:tbl>
    <w:p w14:paraId="72F07BB5" w14:textId="77777777" w:rsidR="002F732D" w:rsidRPr="00E00A57" w:rsidRDefault="002F732D" w:rsidP="00B253A8">
      <w:pPr>
        <w:spacing w:after="0"/>
        <w:jc w:val="both"/>
        <w:rPr>
          <w:rFonts w:cs="Lucida Sans Unicode"/>
          <w:b/>
        </w:rPr>
      </w:pPr>
    </w:p>
    <w:p w14:paraId="0EC6D0FC" w14:textId="5F4BA531" w:rsidR="002F732D" w:rsidRPr="00E00A57" w:rsidRDefault="002F732D" w:rsidP="00B253A8">
      <w:pPr>
        <w:spacing w:after="0"/>
        <w:jc w:val="both"/>
        <w:rPr>
          <w:shd w:val="clear" w:color="auto" w:fill="FFFFFF"/>
          <w:lang w:eastAsia="es-ES_tradnl"/>
        </w:rPr>
      </w:pPr>
      <w:r w:rsidRPr="00E00A57">
        <w:rPr>
          <w:shd w:val="clear" w:color="auto" w:fill="FFFFFF"/>
          <w:lang w:eastAsia="es-ES_tradnl"/>
        </w:rPr>
        <w:t xml:space="preserve">Comentarios, sugerencias o correcciones pueden ser enviadas al correo electrónico: </w:t>
      </w:r>
      <w:hyperlink r:id="rId46" w:history="1">
        <w:r w:rsidRPr="00E00A57">
          <w:rPr>
            <w:rStyle w:val="Hipervnculo"/>
            <w:rFonts w:eastAsia="Times New Roman" w:cs="Arial"/>
            <w:sz w:val="21"/>
            <w:szCs w:val="21"/>
            <w:shd w:val="clear" w:color="auto" w:fill="FFFFFF"/>
            <w:lang w:eastAsia="es-ES_tradnl"/>
          </w:rPr>
          <w:t>gobiernodigital@mintic.gov.co</w:t>
        </w:r>
      </w:hyperlink>
    </w:p>
    <w:p w14:paraId="7C4BFB55" w14:textId="77777777" w:rsidR="002F732D" w:rsidRPr="00E00A57" w:rsidRDefault="002F732D" w:rsidP="00B253A8">
      <w:pPr>
        <w:spacing w:after="0"/>
        <w:jc w:val="both"/>
      </w:pPr>
      <w:r w:rsidRPr="00E00A57">
        <w:rPr>
          <w:shd w:val="clear" w:color="auto" w:fill="FFFFFF"/>
          <w:lang w:eastAsia="es-ES_tradnl"/>
        </w:rPr>
        <w:t xml:space="preserve"> </w:t>
      </w:r>
    </w:p>
    <w:p w14:paraId="7256D1F2" w14:textId="77777777" w:rsidR="0045611B" w:rsidRDefault="002F732D" w:rsidP="00B253A8">
      <w:pPr>
        <w:spacing w:after="0"/>
        <w:jc w:val="both"/>
        <w:rPr>
          <w:b/>
          <w:bCs/>
        </w:rPr>
      </w:pPr>
      <w:r w:rsidRPr="00E00A57">
        <w:rPr>
          <w:b/>
          <w:bCs/>
        </w:rPr>
        <w:t>Modelo de Seguridad y Privacidad de la Información</w:t>
      </w:r>
      <w:r>
        <w:rPr>
          <w:b/>
          <w:bCs/>
        </w:rPr>
        <w:t xml:space="preserve"> </w:t>
      </w:r>
      <w:r w:rsidRPr="00E00A57">
        <w:rPr>
          <w:b/>
          <w:bCs/>
        </w:rPr>
        <w:t>V</w:t>
      </w:r>
    </w:p>
    <w:p w14:paraId="09F5D708" w14:textId="2C58525F" w:rsidR="002F732D" w:rsidRPr="00E00A57" w:rsidRDefault="0045611B" w:rsidP="00B253A8">
      <w:pPr>
        <w:spacing w:after="0"/>
        <w:jc w:val="both"/>
        <w:rPr>
          <w:b/>
          <w:bCs/>
        </w:rPr>
      </w:pPr>
      <w:r w:rsidRPr="0045611B">
        <w:rPr>
          <w:b/>
          <w:bCs/>
        </w:rPr>
        <w:t>Seguridad de la información para el uso de servicios en la nube</w:t>
      </w:r>
      <w:r w:rsidR="002F732D" w:rsidRPr="00E00A57">
        <w:rPr>
          <w:b/>
          <w:bCs/>
        </w:rPr>
        <w:t xml:space="preserve"> 5.0</w:t>
      </w:r>
    </w:p>
    <w:p w14:paraId="3746F7CB" w14:textId="77777777" w:rsidR="002F732D" w:rsidRPr="00E00A57" w:rsidRDefault="002F732D" w:rsidP="00B253A8">
      <w:pPr>
        <w:spacing w:after="0"/>
        <w:jc w:val="both"/>
        <w:rPr>
          <w:rFonts w:cs="Lucida Sans Unicode"/>
          <w:color w:val="000000" w:themeColor="text1"/>
        </w:rPr>
      </w:pPr>
      <w:r w:rsidRPr="00E00A57">
        <w:rPr>
          <w:noProof/>
        </w:rPr>
        <w:drawing>
          <wp:inline distT="0" distB="0" distL="0" distR="0" wp14:anchorId="13162936" wp14:editId="5437B3C3">
            <wp:extent cx="835025" cy="294005"/>
            <wp:effectExtent l="0" t="0" r="3175" b="0"/>
            <wp:docPr id="1222975393" name="Imagen 1222975393"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Licencia Creative Comm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389CEED4" w14:textId="77777777" w:rsidR="002F732D" w:rsidRPr="00E00A57" w:rsidRDefault="002F732D" w:rsidP="00B253A8">
      <w:pPr>
        <w:spacing w:after="0"/>
        <w:jc w:val="both"/>
        <w:rPr>
          <w:rFonts w:cs="Lucida Sans Unicode"/>
          <w:color w:val="000000" w:themeColor="text1"/>
        </w:rPr>
      </w:pPr>
      <w:r w:rsidRPr="00E00A57">
        <w:rPr>
          <w:rFonts w:cs="Lucida Sans Unicode"/>
          <w:color w:val="000000" w:themeColor="text1"/>
        </w:rPr>
        <w:t xml:space="preserve">Esta guía de la Dirección de Gobierno Digital se encuentra bajo una </w:t>
      </w:r>
      <w:hyperlink r:id="rId47" w:history="1">
        <w:r w:rsidRPr="00E00A57">
          <w:rPr>
            <w:rStyle w:val="Hipervnculo"/>
            <w:rFonts w:cs="Lucida Sans Unicode"/>
            <w:color w:val="000000" w:themeColor="text1"/>
          </w:rPr>
          <w:t>Licencia Creative Commons Atribución 4.0 Internacional</w:t>
        </w:r>
      </w:hyperlink>
      <w:r w:rsidRPr="00E00A57">
        <w:rPr>
          <w:rFonts w:cs="Lucida Sans Unicode"/>
          <w:color w:val="000000" w:themeColor="text1"/>
        </w:rPr>
        <w:t xml:space="preserve">. </w:t>
      </w:r>
    </w:p>
    <w:p w14:paraId="77830AD0" w14:textId="77777777" w:rsidR="002F732D" w:rsidRPr="00E00A57" w:rsidRDefault="002F732D" w:rsidP="00B253A8">
      <w:pPr>
        <w:spacing w:after="0"/>
        <w:jc w:val="both"/>
        <w:rPr>
          <w:rFonts w:cs="Lucida Sans Unicode"/>
          <w:color w:val="000000" w:themeColor="text1"/>
        </w:rPr>
      </w:pPr>
    </w:p>
    <w:p w14:paraId="0083BE12" w14:textId="77777777" w:rsidR="00C018E4" w:rsidRDefault="00C018E4" w:rsidP="00B253A8">
      <w:pPr>
        <w:spacing w:after="0"/>
        <w:jc w:val="both"/>
        <w:rPr>
          <w:rFonts w:cs="Lucida Sans Unicode"/>
          <w:color w:val="000000" w:themeColor="text1"/>
        </w:rPr>
      </w:pPr>
    </w:p>
    <w:p w14:paraId="6B701BEF" w14:textId="77777777" w:rsidR="00C018E4" w:rsidRDefault="00C018E4" w:rsidP="00B253A8">
      <w:pPr>
        <w:spacing w:after="0"/>
        <w:jc w:val="both"/>
        <w:rPr>
          <w:rFonts w:cs="Lucida Sans Unicode"/>
          <w:color w:val="000000" w:themeColor="text1"/>
        </w:rPr>
      </w:pPr>
    </w:p>
    <w:p w14:paraId="0FAF2E7A" w14:textId="77777777" w:rsidR="002F732D" w:rsidRDefault="002F732D" w:rsidP="00B253A8">
      <w:pPr>
        <w:spacing w:after="0"/>
        <w:jc w:val="both"/>
        <w:rPr>
          <w:rFonts w:cs="Lucida Sans Unicode"/>
          <w:color w:val="000000" w:themeColor="text1"/>
        </w:rPr>
      </w:pPr>
    </w:p>
    <w:bookmarkStart w:id="677" w:name="_Hlk177048234" w:displacedByCustomXml="next"/>
    <w:sdt>
      <w:sdtPr>
        <w:rPr>
          <w:rFonts w:ascii="Nunito Medium" w:eastAsiaTheme="minorEastAsia" w:hAnsi="Nunito Medium" w:cstheme="minorBidi"/>
          <w:color w:val="auto"/>
          <w:sz w:val="24"/>
          <w:szCs w:val="24"/>
          <w:lang w:val="es-ES" w:eastAsia="en-US"/>
        </w:rPr>
        <w:id w:val="575023666"/>
        <w:docPartObj>
          <w:docPartGallery w:val="Table of Contents"/>
          <w:docPartUnique/>
        </w:docPartObj>
      </w:sdtPr>
      <w:sdtEndPr>
        <w:rPr>
          <w:b/>
          <w:bCs/>
        </w:rPr>
      </w:sdtEndPr>
      <w:sdtContent>
        <w:p w14:paraId="0C0A636D" w14:textId="77777777" w:rsidR="00BE1839" w:rsidRDefault="00BE1839" w:rsidP="00B253A8">
          <w:pPr>
            <w:pStyle w:val="TtuloTDC"/>
            <w:spacing w:before="0"/>
            <w:jc w:val="both"/>
            <w:rPr>
              <w:rFonts w:ascii="Nunito Medium" w:eastAsiaTheme="minorEastAsia" w:hAnsi="Nunito Medium" w:cstheme="minorBidi"/>
              <w:color w:val="auto"/>
              <w:sz w:val="24"/>
              <w:szCs w:val="24"/>
              <w:lang w:val="es-ES" w:eastAsia="en-US"/>
            </w:rPr>
          </w:pPr>
        </w:p>
        <w:p w14:paraId="3E8CFD75" w14:textId="77777777" w:rsidR="00BE1839" w:rsidRDefault="00BE1839">
          <w:pPr>
            <w:rPr>
              <w:rFonts w:eastAsiaTheme="minorEastAsia"/>
              <w:szCs w:val="24"/>
              <w:lang w:val="es-ES"/>
            </w:rPr>
          </w:pPr>
          <w:r>
            <w:rPr>
              <w:rFonts w:eastAsiaTheme="minorEastAsia"/>
              <w:szCs w:val="24"/>
              <w:lang w:val="es-ES"/>
            </w:rPr>
            <w:br w:type="page"/>
          </w:r>
        </w:p>
        <w:p w14:paraId="4E96C0C8" w14:textId="0594F523" w:rsidR="002F732D" w:rsidRPr="003E0D20" w:rsidRDefault="00C018E4" w:rsidP="00B253A8">
          <w:pPr>
            <w:pStyle w:val="TtuloTDC"/>
            <w:spacing w:before="0"/>
            <w:jc w:val="both"/>
            <w:rPr>
              <w:rStyle w:val="Ttulo5Car"/>
              <w:rFonts w:ascii="Nunito Black" w:hAnsi="Nunito Black"/>
              <w:bCs/>
              <w:color w:val="002060"/>
              <w:sz w:val="48"/>
              <w:szCs w:val="48"/>
            </w:rPr>
          </w:pPr>
          <w:bookmarkStart w:id="678" w:name="_Hlk177046022"/>
          <w:r w:rsidRPr="003E0D20">
            <w:rPr>
              <w:rStyle w:val="Ttulo5Car"/>
              <w:rFonts w:ascii="Nunito Black" w:hAnsi="Nunito Black"/>
              <w:bCs/>
              <w:color w:val="002060"/>
              <w:sz w:val="48"/>
              <w:szCs w:val="48"/>
            </w:rPr>
            <w:t>CONTENIDO</w:t>
          </w:r>
        </w:p>
        <w:p w14:paraId="086E96EB" w14:textId="77777777" w:rsidR="002F732D" w:rsidRPr="003E0D20" w:rsidRDefault="002F732D" w:rsidP="00B253A8">
          <w:pPr>
            <w:pStyle w:val="TDC1"/>
            <w:tabs>
              <w:tab w:val="left" w:pos="440"/>
            </w:tabs>
            <w:spacing w:after="0"/>
            <w:rPr>
              <w:rFonts w:eastAsiaTheme="minorEastAsia"/>
              <w:noProof/>
              <w:kern w:val="2"/>
              <w:szCs w:val="24"/>
              <w:lang w:eastAsia="es-CO"/>
              <w14:ligatures w14:val="standardContextual"/>
            </w:rPr>
          </w:pPr>
          <w:r w:rsidRPr="003E0D20">
            <w:rPr>
              <w:szCs w:val="24"/>
            </w:rPr>
            <w:fldChar w:fldCharType="begin"/>
          </w:r>
          <w:r w:rsidRPr="003E0D20">
            <w:rPr>
              <w:szCs w:val="24"/>
            </w:rPr>
            <w:instrText xml:space="preserve"> TOC \o "1-3" \h \z \u </w:instrText>
          </w:r>
          <w:r w:rsidRPr="003E0D20">
            <w:rPr>
              <w:szCs w:val="24"/>
            </w:rPr>
            <w:fldChar w:fldCharType="separate"/>
          </w:r>
          <w:hyperlink w:anchor="_Toc138259394" w:history="1">
            <w:r w:rsidRPr="003E0D20">
              <w:rPr>
                <w:rStyle w:val="Hipervnculo"/>
                <w:noProof/>
                <w:szCs w:val="24"/>
              </w:rPr>
              <w:t>1.</w:t>
            </w:r>
            <w:r w:rsidRPr="003E0D20">
              <w:rPr>
                <w:rFonts w:eastAsiaTheme="minorEastAsia"/>
                <w:noProof/>
                <w:kern w:val="2"/>
                <w:szCs w:val="24"/>
                <w:lang w:eastAsia="es-CO"/>
                <w14:ligatures w14:val="standardContextual"/>
              </w:rPr>
              <w:tab/>
            </w:r>
            <w:r w:rsidRPr="003E0D20">
              <w:rPr>
                <w:rStyle w:val="Hipervnculo"/>
                <w:noProof/>
                <w:szCs w:val="24"/>
              </w:rPr>
              <w:t>Derechos de autor</w:t>
            </w:r>
            <w:r w:rsidRPr="003E0D20">
              <w:rPr>
                <w:noProof/>
                <w:webHidden/>
                <w:szCs w:val="24"/>
              </w:rPr>
              <w:tab/>
            </w:r>
            <w:r w:rsidRPr="003E0D20">
              <w:rPr>
                <w:noProof/>
                <w:webHidden/>
                <w:szCs w:val="24"/>
              </w:rPr>
              <w:fldChar w:fldCharType="begin"/>
            </w:r>
            <w:r w:rsidRPr="003E0D20">
              <w:rPr>
                <w:noProof/>
                <w:webHidden/>
                <w:szCs w:val="24"/>
              </w:rPr>
              <w:instrText xml:space="preserve"> PAGEREF _Toc138259394 \h </w:instrText>
            </w:r>
            <w:r w:rsidRPr="003E0D20">
              <w:rPr>
                <w:noProof/>
                <w:webHidden/>
                <w:szCs w:val="24"/>
              </w:rPr>
            </w:r>
            <w:r w:rsidRPr="003E0D20">
              <w:rPr>
                <w:noProof/>
                <w:webHidden/>
                <w:szCs w:val="24"/>
              </w:rPr>
              <w:fldChar w:fldCharType="separate"/>
            </w:r>
            <w:r w:rsidRPr="003E0D20">
              <w:rPr>
                <w:noProof/>
                <w:webHidden/>
                <w:szCs w:val="24"/>
              </w:rPr>
              <w:t>5</w:t>
            </w:r>
            <w:r w:rsidRPr="003E0D20">
              <w:rPr>
                <w:noProof/>
                <w:webHidden/>
                <w:szCs w:val="24"/>
              </w:rPr>
              <w:fldChar w:fldCharType="end"/>
            </w:r>
          </w:hyperlink>
        </w:p>
        <w:p w14:paraId="15A07C2E" w14:textId="77777777" w:rsidR="002F732D" w:rsidRPr="003E0D20" w:rsidRDefault="0031078E" w:rsidP="00B253A8">
          <w:pPr>
            <w:pStyle w:val="TDC1"/>
            <w:tabs>
              <w:tab w:val="left" w:pos="440"/>
            </w:tabs>
            <w:spacing w:after="0"/>
            <w:rPr>
              <w:rFonts w:eastAsiaTheme="minorEastAsia"/>
              <w:noProof/>
              <w:kern w:val="2"/>
              <w:szCs w:val="24"/>
              <w:lang w:eastAsia="es-CO"/>
              <w14:ligatures w14:val="standardContextual"/>
            </w:rPr>
          </w:pPr>
          <w:hyperlink w:anchor="_Toc138259395" w:history="1">
            <w:r w:rsidR="002F732D" w:rsidRPr="003E0D20">
              <w:rPr>
                <w:rStyle w:val="Hipervnculo"/>
                <w:noProof/>
                <w:szCs w:val="24"/>
              </w:rPr>
              <w:t>2.</w:t>
            </w:r>
            <w:r w:rsidR="002F732D" w:rsidRPr="003E0D20">
              <w:rPr>
                <w:rFonts w:eastAsiaTheme="minorEastAsia"/>
                <w:noProof/>
                <w:kern w:val="2"/>
                <w:szCs w:val="24"/>
                <w:lang w:eastAsia="es-CO"/>
                <w14:ligatures w14:val="standardContextual"/>
              </w:rPr>
              <w:tab/>
            </w:r>
            <w:r w:rsidR="002F732D" w:rsidRPr="003E0D20">
              <w:rPr>
                <w:rStyle w:val="Hipervnculo"/>
                <w:noProof/>
                <w:szCs w:val="24"/>
              </w:rPr>
              <w:t>Alcance</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_Toc138259395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6</w:t>
            </w:r>
            <w:r w:rsidR="002F732D" w:rsidRPr="003E0D20">
              <w:rPr>
                <w:noProof/>
                <w:webHidden/>
                <w:szCs w:val="24"/>
              </w:rPr>
              <w:fldChar w:fldCharType="end"/>
            </w:r>
          </w:hyperlink>
        </w:p>
        <w:p w14:paraId="48C8BD23" w14:textId="77777777" w:rsidR="002F732D" w:rsidRPr="003E0D20" w:rsidRDefault="0031078E" w:rsidP="00B253A8">
          <w:pPr>
            <w:pStyle w:val="TDC1"/>
            <w:tabs>
              <w:tab w:val="left" w:pos="440"/>
            </w:tabs>
            <w:spacing w:after="0"/>
            <w:rPr>
              <w:rFonts w:eastAsiaTheme="minorEastAsia"/>
              <w:noProof/>
              <w:kern w:val="2"/>
              <w:szCs w:val="24"/>
              <w:lang w:eastAsia="es-CO"/>
              <w14:ligatures w14:val="standardContextual"/>
            </w:rPr>
          </w:pPr>
          <w:hyperlink w:anchor="_Toc138259396" w:history="1">
            <w:r w:rsidR="002F732D" w:rsidRPr="003E0D20">
              <w:rPr>
                <w:rStyle w:val="Hipervnculo"/>
                <w:noProof/>
                <w:szCs w:val="24"/>
              </w:rPr>
              <w:t>3.</w:t>
            </w:r>
            <w:r w:rsidR="002F732D" w:rsidRPr="003E0D20">
              <w:rPr>
                <w:rFonts w:eastAsiaTheme="minorEastAsia"/>
                <w:noProof/>
                <w:kern w:val="2"/>
                <w:szCs w:val="24"/>
                <w:lang w:eastAsia="es-CO"/>
                <w14:ligatures w14:val="standardContextual"/>
              </w:rPr>
              <w:tab/>
            </w:r>
            <w:r w:rsidR="002F732D" w:rsidRPr="003E0D20">
              <w:rPr>
                <w:rStyle w:val="Hipervnculo"/>
                <w:noProof/>
                <w:szCs w:val="24"/>
              </w:rPr>
              <w:t>Introducción</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_Toc138259396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7</w:t>
            </w:r>
            <w:r w:rsidR="002F732D" w:rsidRPr="003E0D20">
              <w:rPr>
                <w:noProof/>
                <w:webHidden/>
                <w:szCs w:val="24"/>
              </w:rPr>
              <w:fldChar w:fldCharType="end"/>
            </w:r>
          </w:hyperlink>
        </w:p>
        <w:p w14:paraId="580CCC0B" w14:textId="77777777" w:rsidR="002F732D" w:rsidRPr="003E0D20" w:rsidRDefault="0031078E" w:rsidP="00B253A8">
          <w:pPr>
            <w:pStyle w:val="TDC1"/>
            <w:tabs>
              <w:tab w:val="left" w:pos="587"/>
            </w:tabs>
            <w:spacing w:after="0"/>
            <w:rPr>
              <w:rFonts w:eastAsiaTheme="minorEastAsia"/>
              <w:noProof/>
              <w:kern w:val="2"/>
              <w:szCs w:val="24"/>
              <w:lang w:eastAsia="es-CO"/>
              <w14:ligatures w14:val="standardContextual"/>
            </w:rPr>
          </w:pPr>
          <w:hyperlink w:anchor="_Toc138259397" w:history="1">
            <w:r w:rsidR="002F732D" w:rsidRPr="003E0D20">
              <w:rPr>
                <w:rStyle w:val="Hipervnculo"/>
                <w:bCs/>
                <w:noProof/>
                <w:szCs w:val="24"/>
              </w:rPr>
              <w:t>3.1.</w:t>
            </w:r>
            <w:r w:rsidR="002F732D" w:rsidRPr="003E0D20">
              <w:rPr>
                <w:rFonts w:eastAsiaTheme="minorEastAsia"/>
                <w:noProof/>
                <w:kern w:val="2"/>
                <w:szCs w:val="24"/>
                <w:lang w:eastAsia="es-CO"/>
                <w14:ligatures w14:val="standardContextual"/>
              </w:rPr>
              <w:tab/>
            </w:r>
            <w:r w:rsidR="002F732D" w:rsidRPr="003E0D20">
              <w:rPr>
                <w:rStyle w:val="Hipervnculo"/>
                <w:bCs/>
                <w:noProof/>
                <w:szCs w:val="24"/>
              </w:rPr>
              <w:t>Conceptos previos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_Toc138259397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7</w:t>
            </w:r>
            <w:r w:rsidR="002F732D" w:rsidRPr="003E0D20">
              <w:rPr>
                <w:noProof/>
                <w:webHidden/>
                <w:szCs w:val="24"/>
              </w:rPr>
              <w:fldChar w:fldCharType="end"/>
            </w:r>
          </w:hyperlink>
        </w:p>
        <w:p w14:paraId="7DFCA426" w14:textId="77777777" w:rsidR="002F732D" w:rsidRPr="003E0D20" w:rsidRDefault="0031078E" w:rsidP="00B253A8">
          <w:pPr>
            <w:pStyle w:val="TDC1"/>
            <w:tabs>
              <w:tab w:val="left" w:pos="587"/>
            </w:tabs>
            <w:spacing w:after="0"/>
            <w:rPr>
              <w:rFonts w:eastAsiaTheme="minorEastAsia"/>
              <w:noProof/>
              <w:kern w:val="2"/>
              <w:szCs w:val="24"/>
              <w:lang w:eastAsia="es-CO"/>
              <w14:ligatures w14:val="standardContextual"/>
            </w:rPr>
          </w:pPr>
          <w:hyperlink w:anchor="_Toc138259398" w:history="1">
            <w:r w:rsidR="002F732D" w:rsidRPr="003E0D20">
              <w:rPr>
                <w:rStyle w:val="Hipervnculo"/>
                <w:bCs/>
                <w:noProof/>
                <w:szCs w:val="24"/>
              </w:rPr>
              <w:t>3.2.</w:t>
            </w:r>
            <w:r w:rsidR="002F732D" w:rsidRPr="003E0D20">
              <w:rPr>
                <w:rFonts w:eastAsiaTheme="minorEastAsia"/>
                <w:noProof/>
                <w:kern w:val="2"/>
                <w:szCs w:val="24"/>
                <w:lang w:eastAsia="es-CO"/>
                <w14:ligatures w14:val="standardContextual"/>
              </w:rPr>
              <w:tab/>
            </w:r>
            <w:r w:rsidR="002F732D" w:rsidRPr="003E0D20">
              <w:rPr>
                <w:rStyle w:val="Hipervnculo"/>
                <w:noProof/>
                <w:szCs w:val="24"/>
              </w:rPr>
              <w:t>Características de los servicios en la nube</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_Toc138259398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8</w:t>
            </w:r>
            <w:r w:rsidR="002F732D" w:rsidRPr="003E0D20">
              <w:rPr>
                <w:noProof/>
                <w:webHidden/>
                <w:szCs w:val="24"/>
              </w:rPr>
              <w:fldChar w:fldCharType="end"/>
            </w:r>
          </w:hyperlink>
        </w:p>
        <w:p w14:paraId="0369CFD7" w14:textId="622C42E7" w:rsidR="002F732D" w:rsidRPr="003E0D20" w:rsidRDefault="0031078E" w:rsidP="00B253A8">
          <w:pPr>
            <w:pStyle w:val="TDC1"/>
            <w:tabs>
              <w:tab w:val="left" w:pos="587"/>
            </w:tabs>
            <w:spacing w:after="0"/>
            <w:rPr>
              <w:rFonts w:eastAsiaTheme="minorEastAsia"/>
              <w:noProof/>
              <w:kern w:val="2"/>
              <w:szCs w:val="24"/>
              <w:lang w:eastAsia="es-CO"/>
              <w14:ligatures w14:val="standardContextual"/>
            </w:rPr>
          </w:pPr>
          <w:hyperlink w:anchor="_Toc138259400" w:history="1">
            <w:r w:rsidR="002F732D" w:rsidRPr="003E0D20">
              <w:rPr>
                <w:rStyle w:val="Hipervnculo"/>
                <w:rFonts w:cs="Calibri"/>
                <w:bCs/>
                <w:noProof/>
                <w:szCs w:val="24"/>
              </w:rPr>
              <w:t>3.</w:t>
            </w:r>
            <w:r w:rsidR="00B741E4">
              <w:rPr>
                <w:rStyle w:val="Hipervnculo"/>
                <w:rFonts w:cs="Calibri"/>
                <w:bCs/>
                <w:noProof/>
                <w:szCs w:val="24"/>
              </w:rPr>
              <w:t>3</w:t>
            </w:r>
            <w:r w:rsidR="002F732D" w:rsidRPr="003E0D20">
              <w:rPr>
                <w:rStyle w:val="Hipervnculo"/>
                <w:rFonts w:cs="Calibri"/>
                <w:bCs/>
                <w:noProof/>
                <w:szCs w:val="24"/>
              </w:rPr>
              <w:t>.</w:t>
            </w:r>
            <w:r w:rsidR="002F732D" w:rsidRPr="003E0D20">
              <w:rPr>
                <w:rFonts w:eastAsiaTheme="minorEastAsia"/>
                <w:noProof/>
                <w:kern w:val="2"/>
                <w:szCs w:val="24"/>
                <w:lang w:eastAsia="es-CO"/>
                <w14:ligatures w14:val="standardContextual"/>
              </w:rPr>
              <w:tab/>
            </w:r>
            <w:r w:rsidR="002F732D" w:rsidRPr="003E0D20">
              <w:rPr>
                <w:rStyle w:val="Hipervnculo"/>
                <w:noProof/>
                <w:szCs w:val="24"/>
              </w:rPr>
              <w:t>Modelos</w:t>
            </w:r>
            <w:r w:rsidR="002F732D" w:rsidRPr="003E0D20">
              <w:rPr>
                <w:rStyle w:val="Hipervnculo"/>
                <w:rFonts w:cs="Calibri"/>
                <w:bCs/>
                <w:noProof/>
                <w:szCs w:val="24"/>
              </w:rPr>
              <w:t xml:space="preserve"> de despliegues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_Toc138259400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19</w:t>
            </w:r>
            <w:r w:rsidR="002F732D" w:rsidRPr="003E0D20">
              <w:rPr>
                <w:noProof/>
                <w:webHidden/>
                <w:szCs w:val="24"/>
              </w:rPr>
              <w:fldChar w:fldCharType="end"/>
            </w:r>
          </w:hyperlink>
        </w:p>
        <w:p w14:paraId="0D571D29" w14:textId="079A24FF" w:rsidR="002F732D" w:rsidRPr="003E0D20" w:rsidRDefault="0031078E" w:rsidP="00B253A8">
          <w:pPr>
            <w:pStyle w:val="TDC1"/>
            <w:tabs>
              <w:tab w:val="left" w:pos="770"/>
            </w:tabs>
            <w:spacing w:after="0"/>
            <w:rPr>
              <w:rFonts w:eastAsiaTheme="minorEastAsia"/>
              <w:noProof/>
              <w:kern w:val="2"/>
              <w:szCs w:val="24"/>
              <w:lang w:eastAsia="es-CO"/>
              <w14:ligatures w14:val="standardContextual"/>
            </w:rPr>
          </w:pPr>
          <w:hyperlink w:anchor="_Toc138259401" w:history="1">
            <w:r w:rsidR="002F732D" w:rsidRPr="003E0D20">
              <w:rPr>
                <w:rStyle w:val="Hipervnculo"/>
                <w:rFonts w:cs="Calibri"/>
                <w:bCs/>
                <w:noProof/>
                <w:szCs w:val="24"/>
              </w:rPr>
              <w:t>3.</w:t>
            </w:r>
            <w:r w:rsidR="00B741E4">
              <w:rPr>
                <w:rStyle w:val="Hipervnculo"/>
                <w:rFonts w:cs="Calibri"/>
                <w:bCs/>
                <w:noProof/>
                <w:szCs w:val="24"/>
              </w:rPr>
              <w:t>3</w:t>
            </w:r>
            <w:r w:rsidR="002F732D" w:rsidRPr="003E0D20">
              <w:rPr>
                <w:rStyle w:val="Hipervnculo"/>
                <w:rFonts w:cs="Calibri"/>
                <w:bCs/>
                <w:noProof/>
                <w:szCs w:val="24"/>
              </w:rPr>
              <w:t>.1.</w:t>
            </w:r>
            <w:r w:rsidR="002F732D" w:rsidRPr="003E0D20">
              <w:rPr>
                <w:rFonts w:eastAsiaTheme="minorEastAsia"/>
                <w:noProof/>
                <w:kern w:val="2"/>
                <w:szCs w:val="24"/>
                <w:lang w:eastAsia="es-CO"/>
                <w14:ligatures w14:val="standardContextual"/>
              </w:rPr>
              <w:tab/>
            </w:r>
            <w:r w:rsidR="002F732D" w:rsidRPr="003E0D20">
              <w:rPr>
                <w:rStyle w:val="Hipervnculo"/>
                <w:rFonts w:cs="Calibri"/>
                <w:bCs/>
                <w:noProof/>
                <w:szCs w:val="24"/>
              </w:rPr>
              <w:t>Nube privada (Private cloud)</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_Toc138259401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19</w:t>
            </w:r>
            <w:r w:rsidR="002F732D" w:rsidRPr="003E0D20">
              <w:rPr>
                <w:noProof/>
                <w:webHidden/>
                <w:szCs w:val="24"/>
              </w:rPr>
              <w:fldChar w:fldCharType="end"/>
            </w:r>
          </w:hyperlink>
        </w:p>
        <w:p w14:paraId="62066E42" w14:textId="2B457773" w:rsidR="002F732D" w:rsidRPr="003E0D20" w:rsidRDefault="0031078E" w:rsidP="00B253A8">
          <w:pPr>
            <w:pStyle w:val="TDC1"/>
            <w:tabs>
              <w:tab w:val="left" w:pos="770"/>
            </w:tabs>
            <w:spacing w:after="0"/>
            <w:rPr>
              <w:rFonts w:eastAsiaTheme="minorEastAsia"/>
              <w:noProof/>
              <w:kern w:val="2"/>
              <w:szCs w:val="24"/>
              <w:lang w:eastAsia="es-CO"/>
              <w14:ligatures w14:val="standardContextual"/>
            </w:rPr>
          </w:pPr>
          <w:hyperlink w:anchor="_Toc138259402" w:history="1">
            <w:r w:rsidR="002F732D" w:rsidRPr="003E0D20">
              <w:rPr>
                <w:rStyle w:val="Hipervnculo"/>
                <w:rFonts w:cs="Calibri"/>
                <w:bCs/>
                <w:noProof/>
                <w:szCs w:val="24"/>
              </w:rPr>
              <w:t>3.</w:t>
            </w:r>
            <w:r w:rsidR="00B741E4">
              <w:rPr>
                <w:rStyle w:val="Hipervnculo"/>
                <w:rFonts w:cs="Calibri"/>
                <w:bCs/>
                <w:noProof/>
                <w:szCs w:val="24"/>
              </w:rPr>
              <w:t>3</w:t>
            </w:r>
            <w:r w:rsidR="002F732D" w:rsidRPr="003E0D20">
              <w:rPr>
                <w:rStyle w:val="Hipervnculo"/>
                <w:rFonts w:cs="Calibri"/>
                <w:bCs/>
                <w:noProof/>
                <w:szCs w:val="24"/>
              </w:rPr>
              <w:t>.2.</w:t>
            </w:r>
            <w:r w:rsidR="002F732D" w:rsidRPr="003E0D20">
              <w:rPr>
                <w:rFonts w:eastAsiaTheme="minorEastAsia"/>
                <w:noProof/>
                <w:kern w:val="2"/>
                <w:szCs w:val="24"/>
                <w:lang w:eastAsia="es-CO"/>
                <w14:ligatures w14:val="standardContextual"/>
              </w:rPr>
              <w:tab/>
            </w:r>
            <w:r w:rsidR="002F732D" w:rsidRPr="003E0D20">
              <w:rPr>
                <w:rStyle w:val="Hipervnculo"/>
                <w:rFonts w:cs="Calibri"/>
                <w:bCs/>
                <w:noProof/>
                <w:szCs w:val="24"/>
              </w:rPr>
              <w:t>Nube comunitaria (Community cloud)</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_Toc138259402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20</w:t>
            </w:r>
            <w:r w:rsidR="002F732D" w:rsidRPr="003E0D20">
              <w:rPr>
                <w:noProof/>
                <w:webHidden/>
                <w:szCs w:val="24"/>
              </w:rPr>
              <w:fldChar w:fldCharType="end"/>
            </w:r>
          </w:hyperlink>
        </w:p>
        <w:p w14:paraId="2BC0B4F1" w14:textId="779B4ECF" w:rsidR="002F732D" w:rsidRPr="003E0D20" w:rsidRDefault="0031078E" w:rsidP="00B253A8">
          <w:pPr>
            <w:pStyle w:val="TDC1"/>
            <w:tabs>
              <w:tab w:val="left" w:pos="770"/>
            </w:tabs>
            <w:spacing w:after="0"/>
            <w:rPr>
              <w:rFonts w:eastAsiaTheme="minorEastAsia"/>
              <w:noProof/>
              <w:kern w:val="2"/>
              <w:szCs w:val="24"/>
              <w:lang w:eastAsia="es-CO"/>
              <w14:ligatures w14:val="standardContextual"/>
            </w:rPr>
          </w:pPr>
          <w:hyperlink w:anchor="_Toc138259403" w:history="1">
            <w:r w:rsidR="002F732D" w:rsidRPr="003E0D20">
              <w:rPr>
                <w:rStyle w:val="Hipervnculo"/>
                <w:rFonts w:cs="Calibri"/>
                <w:bCs/>
                <w:noProof/>
                <w:szCs w:val="24"/>
              </w:rPr>
              <w:t>3.</w:t>
            </w:r>
            <w:r w:rsidR="00B741E4">
              <w:rPr>
                <w:rStyle w:val="Hipervnculo"/>
                <w:rFonts w:cs="Calibri"/>
                <w:bCs/>
                <w:noProof/>
                <w:szCs w:val="24"/>
              </w:rPr>
              <w:t>3</w:t>
            </w:r>
            <w:r w:rsidR="002F732D" w:rsidRPr="003E0D20">
              <w:rPr>
                <w:rStyle w:val="Hipervnculo"/>
                <w:rFonts w:cs="Calibri"/>
                <w:bCs/>
                <w:noProof/>
                <w:szCs w:val="24"/>
              </w:rPr>
              <w:t>.3.</w:t>
            </w:r>
            <w:r w:rsidR="002F732D" w:rsidRPr="003E0D20">
              <w:rPr>
                <w:rFonts w:eastAsiaTheme="minorEastAsia"/>
                <w:noProof/>
                <w:kern w:val="2"/>
                <w:szCs w:val="24"/>
                <w:lang w:eastAsia="es-CO"/>
                <w14:ligatures w14:val="standardContextual"/>
              </w:rPr>
              <w:tab/>
            </w:r>
            <w:r w:rsidR="002F732D" w:rsidRPr="003E0D20">
              <w:rPr>
                <w:rStyle w:val="Hipervnculo"/>
                <w:rFonts w:cs="Calibri"/>
                <w:bCs/>
                <w:noProof/>
                <w:szCs w:val="24"/>
              </w:rPr>
              <w:t>Nube pública (Public cloud)</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_Toc138259403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21</w:t>
            </w:r>
            <w:r w:rsidR="002F732D" w:rsidRPr="003E0D20">
              <w:rPr>
                <w:noProof/>
                <w:webHidden/>
                <w:szCs w:val="24"/>
              </w:rPr>
              <w:fldChar w:fldCharType="end"/>
            </w:r>
          </w:hyperlink>
        </w:p>
        <w:p w14:paraId="1AEA48A9" w14:textId="4510DF2B" w:rsidR="002F732D" w:rsidRPr="003E0D20" w:rsidRDefault="0031078E" w:rsidP="00B253A8">
          <w:pPr>
            <w:pStyle w:val="TDC1"/>
            <w:tabs>
              <w:tab w:val="left" w:pos="770"/>
            </w:tabs>
            <w:spacing w:after="0"/>
            <w:rPr>
              <w:rFonts w:eastAsiaTheme="minorEastAsia"/>
              <w:noProof/>
              <w:kern w:val="2"/>
              <w:szCs w:val="24"/>
              <w:lang w:eastAsia="es-CO"/>
              <w14:ligatures w14:val="standardContextual"/>
            </w:rPr>
          </w:pPr>
          <w:hyperlink w:anchor="_Toc138259404" w:history="1">
            <w:r w:rsidR="002F732D" w:rsidRPr="003E0D20">
              <w:rPr>
                <w:rStyle w:val="Hipervnculo"/>
                <w:rFonts w:cs="Calibri"/>
                <w:bCs/>
                <w:noProof/>
                <w:szCs w:val="24"/>
              </w:rPr>
              <w:t>3.</w:t>
            </w:r>
            <w:r w:rsidR="00B741E4">
              <w:rPr>
                <w:rStyle w:val="Hipervnculo"/>
                <w:rFonts w:cs="Calibri"/>
                <w:bCs/>
                <w:noProof/>
                <w:szCs w:val="24"/>
              </w:rPr>
              <w:t>3</w:t>
            </w:r>
            <w:r w:rsidR="002F732D" w:rsidRPr="003E0D20">
              <w:rPr>
                <w:rStyle w:val="Hipervnculo"/>
                <w:rFonts w:cs="Calibri"/>
                <w:bCs/>
                <w:noProof/>
                <w:szCs w:val="24"/>
              </w:rPr>
              <w:t>.4.</w:t>
            </w:r>
            <w:r w:rsidR="002F732D" w:rsidRPr="003E0D20">
              <w:rPr>
                <w:rFonts w:eastAsiaTheme="minorEastAsia"/>
                <w:noProof/>
                <w:kern w:val="2"/>
                <w:szCs w:val="24"/>
                <w:lang w:eastAsia="es-CO"/>
                <w14:ligatures w14:val="standardContextual"/>
              </w:rPr>
              <w:tab/>
            </w:r>
            <w:r w:rsidR="002F732D" w:rsidRPr="003E0D20">
              <w:rPr>
                <w:rStyle w:val="Hipervnculo"/>
                <w:rFonts w:cs="Calibri"/>
                <w:bCs/>
                <w:noProof/>
                <w:szCs w:val="24"/>
              </w:rPr>
              <w:t>Nube híbrida (Hybrid cloud)</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_Toc138259404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21</w:t>
            </w:r>
            <w:r w:rsidR="002F732D" w:rsidRPr="003E0D20">
              <w:rPr>
                <w:noProof/>
                <w:webHidden/>
                <w:szCs w:val="24"/>
              </w:rPr>
              <w:fldChar w:fldCharType="end"/>
            </w:r>
          </w:hyperlink>
        </w:p>
        <w:p w14:paraId="28F23D55" w14:textId="0B730757" w:rsidR="002F732D" w:rsidRPr="003E0D20" w:rsidRDefault="0031078E" w:rsidP="00B253A8">
          <w:pPr>
            <w:pStyle w:val="TDC1"/>
            <w:tabs>
              <w:tab w:val="left" w:pos="587"/>
            </w:tabs>
            <w:spacing w:after="0"/>
            <w:rPr>
              <w:rFonts w:eastAsiaTheme="minorEastAsia"/>
              <w:noProof/>
              <w:kern w:val="2"/>
              <w:szCs w:val="24"/>
              <w:lang w:eastAsia="es-CO"/>
              <w14:ligatures w14:val="standardContextual"/>
            </w:rPr>
          </w:pPr>
          <w:hyperlink w:anchor="_Toc138259405" w:history="1">
            <w:r w:rsidR="002F732D" w:rsidRPr="003E0D20">
              <w:rPr>
                <w:rStyle w:val="Hipervnculo"/>
                <w:rFonts w:cs="Calibri"/>
                <w:bCs/>
                <w:noProof/>
                <w:szCs w:val="24"/>
              </w:rPr>
              <w:t>3.</w:t>
            </w:r>
            <w:r w:rsidR="00B741E4">
              <w:rPr>
                <w:rStyle w:val="Hipervnculo"/>
                <w:rFonts w:cs="Calibri"/>
                <w:bCs/>
                <w:noProof/>
                <w:szCs w:val="24"/>
              </w:rPr>
              <w:t>4</w:t>
            </w:r>
            <w:r w:rsidR="002F732D" w:rsidRPr="003E0D20">
              <w:rPr>
                <w:rStyle w:val="Hipervnculo"/>
                <w:rFonts w:cs="Calibri"/>
                <w:bCs/>
                <w:noProof/>
                <w:szCs w:val="24"/>
              </w:rPr>
              <w:t>.</w:t>
            </w:r>
            <w:r w:rsidR="002F732D" w:rsidRPr="003E0D20">
              <w:rPr>
                <w:rFonts w:eastAsiaTheme="minorEastAsia"/>
                <w:noProof/>
                <w:kern w:val="2"/>
                <w:szCs w:val="24"/>
                <w:lang w:eastAsia="es-CO"/>
                <w14:ligatures w14:val="standardContextual"/>
              </w:rPr>
              <w:tab/>
            </w:r>
            <w:r w:rsidR="002F732D" w:rsidRPr="003E0D20">
              <w:rPr>
                <w:rStyle w:val="Hipervnculo"/>
                <w:rFonts w:cs="Calibri"/>
                <w:bCs/>
                <w:noProof/>
                <w:szCs w:val="24"/>
              </w:rPr>
              <w:t>Categorías o modelos de servicios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_Toc138259405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23</w:t>
            </w:r>
            <w:r w:rsidR="002F732D" w:rsidRPr="003E0D20">
              <w:rPr>
                <w:noProof/>
                <w:webHidden/>
                <w:szCs w:val="24"/>
              </w:rPr>
              <w:fldChar w:fldCharType="end"/>
            </w:r>
          </w:hyperlink>
        </w:p>
        <w:p w14:paraId="7027B9B9" w14:textId="69492FE9" w:rsidR="002F732D" w:rsidRPr="003E0D20" w:rsidRDefault="0031078E" w:rsidP="00B253A8">
          <w:pPr>
            <w:pStyle w:val="TDC1"/>
            <w:tabs>
              <w:tab w:val="left" w:pos="770"/>
            </w:tabs>
            <w:spacing w:after="0"/>
            <w:rPr>
              <w:rFonts w:eastAsiaTheme="minorEastAsia"/>
              <w:noProof/>
              <w:kern w:val="2"/>
              <w:szCs w:val="24"/>
              <w:lang w:eastAsia="es-CO"/>
              <w14:ligatures w14:val="standardContextual"/>
            </w:rPr>
          </w:pPr>
          <w:hyperlink w:anchor="_Toc138259406" w:history="1">
            <w:r w:rsidR="002F732D" w:rsidRPr="003E0D20">
              <w:rPr>
                <w:rStyle w:val="Hipervnculo"/>
                <w:rFonts w:cs="Calibri"/>
                <w:bCs/>
                <w:noProof/>
                <w:szCs w:val="24"/>
              </w:rPr>
              <w:t>3.</w:t>
            </w:r>
            <w:r w:rsidR="00B741E4">
              <w:rPr>
                <w:rStyle w:val="Hipervnculo"/>
                <w:rFonts w:cs="Calibri"/>
                <w:bCs/>
                <w:noProof/>
                <w:szCs w:val="24"/>
              </w:rPr>
              <w:t>4</w:t>
            </w:r>
            <w:r w:rsidR="002F732D" w:rsidRPr="003E0D20">
              <w:rPr>
                <w:rStyle w:val="Hipervnculo"/>
                <w:rFonts w:cs="Calibri"/>
                <w:bCs/>
                <w:noProof/>
                <w:szCs w:val="24"/>
              </w:rPr>
              <w:t>.1.</w:t>
            </w:r>
            <w:r w:rsidR="002F732D" w:rsidRPr="003E0D20">
              <w:rPr>
                <w:rFonts w:eastAsiaTheme="minorEastAsia"/>
                <w:noProof/>
                <w:kern w:val="2"/>
                <w:szCs w:val="24"/>
                <w:lang w:eastAsia="es-CO"/>
                <w14:ligatures w14:val="standardContextual"/>
              </w:rPr>
              <w:tab/>
            </w:r>
            <w:r w:rsidR="002F732D" w:rsidRPr="003E0D20">
              <w:rPr>
                <w:rStyle w:val="Hipervnculo"/>
                <w:rFonts w:cs="Calibri"/>
                <w:bCs/>
                <w:noProof/>
                <w:szCs w:val="24"/>
              </w:rPr>
              <w:t>Software como Servicio (Software as a Service – SaaS)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_Toc138259406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24</w:t>
            </w:r>
            <w:r w:rsidR="002F732D" w:rsidRPr="003E0D20">
              <w:rPr>
                <w:noProof/>
                <w:webHidden/>
                <w:szCs w:val="24"/>
              </w:rPr>
              <w:fldChar w:fldCharType="end"/>
            </w:r>
          </w:hyperlink>
        </w:p>
        <w:p w14:paraId="3F0CD1DD" w14:textId="56E85423" w:rsidR="002F732D" w:rsidRPr="003E0D20" w:rsidRDefault="0031078E" w:rsidP="00B253A8">
          <w:pPr>
            <w:pStyle w:val="TDC1"/>
            <w:tabs>
              <w:tab w:val="left" w:pos="770"/>
            </w:tabs>
            <w:spacing w:after="0"/>
            <w:rPr>
              <w:rFonts w:eastAsiaTheme="minorEastAsia"/>
              <w:noProof/>
              <w:kern w:val="2"/>
              <w:szCs w:val="24"/>
              <w:lang w:eastAsia="es-CO"/>
              <w14:ligatures w14:val="standardContextual"/>
            </w:rPr>
          </w:pPr>
          <w:hyperlink w:anchor="_Toc138259407" w:history="1">
            <w:r w:rsidR="002F732D" w:rsidRPr="003E0D20">
              <w:rPr>
                <w:rStyle w:val="Hipervnculo"/>
                <w:rFonts w:cs="Calibri"/>
                <w:bCs/>
                <w:noProof/>
                <w:szCs w:val="24"/>
              </w:rPr>
              <w:t>3.</w:t>
            </w:r>
            <w:r w:rsidR="00B741E4">
              <w:rPr>
                <w:rStyle w:val="Hipervnculo"/>
                <w:rFonts w:cs="Calibri"/>
                <w:bCs/>
                <w:noProof/>
                <w:szCs w:val="24"/>
              </w:rPr>
              <w:t>4</w:t>
            </w:r>
            <w:r w:rsidR="002F732D" w:rsidRPr="003E0D20">
              <w:rPr>
                <w:rStyle w:val="Hipervnculo"/>
                <w:rFonts w:cs="Calibri"/>
                <w:bCs/>
                <w:noProof/>
                <w:szCs w:val="24"/>
              </w:rPr>
              <w:t>.2.</w:t>
            </w:r>
            <w:r w:rsidR="002F732D" w:rsidRPr="003E0D20">
              <w:rPr>
                <w:rFonts w:eastAsiaTheme="minorEastAsia"/>
                <w:noProof/>
                <w:kern w:val="2"/>
                <w:szCs w:val="24"/>
                <w:lang w:eastAsia="es-CO"/>
                <w14:ligatures w14:val="standardContextual"/>
              </w:rPr>
              <w:tab/>
            </w:r>
            <w:r w:rsidR="002F732D" w:rsidRPr="003E0D20">
              <w:rPr>
                <w:rStyle w:val="Hipervnculo"/>
                <w:rFonts w:cs="Calibri"/>
                <w:bCs/>
                <w:noProof/>
                <w:szCs w:val="24"/>
              </w:rPr>
              <w:t>Plataforma como Servicio (Platform as a Service – PaaS)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_Toc138259407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25</w:t>
            </w:r>
            <w:r w:rsidR="002F732D" w:rsidRPr="003E0D20">
              <w:rPr>
                <w:noProof/>
                <w:webHidden/>
                <w:szCs w:val="24"/>
              </w:rPr>
              <w:fldChar w:fldCharType="end"/>
            </w:r>
          </w:hyperlink>
        </w:p>
        <w:p w14:paraId="69DBD53D" w14:textId="12C63651" w:rsidR="002F732D" w:rsidRPr="003E0D20" w:rsidRDefault="0031078E" w:rsidP="00B253A8">
          <w:pPr>
            <w:pStyle w:val="TDC1"/>
            <w:tabs>
              <w:tab w:val="left" w:pos="770"/>
            </w:tabs>
            <w:spacing w:after="0"/>
            <w:rPr>
              <w:rFonts w:eastAsiaTheme="minorEastAsia"/>
              <w:noProof/>
              <w:kern w:val="2"/>
              <w:szCs w:val="24"/>
              <w:lang w:eastAsia="es-CO"/>
              <w14:ligatures w14:val="standardContextual"/>
            </w:rPr>
          </w:pPr>
          <w:hyperlink w:anchor="_Toc138259408" w:history="1">
            <w:r w:rsidR="002F732D" w:rsidRPr="003E0D20">
              <w:rPr>
                <w:rStyle w:val="Hipervnculo"/>
                <w:rFonts w:cs="Calibri"/>
                <w:bCs/>
                <w:noProof/>
                <w:szCs w:val="24"/>
              </w:rPr>
              <w:t>3.</w:t>
            </w:r>
            <w:r w:rsidR="00B741E4">
              <w:rPr>
                <w:rStyle w:val="Hipervnculo"/>
                <w:rFonts w:cs="Calibri"/>
                <w:bCs/>
                <w:noProof/>
                <w:szCs w:val="24"/>
              </w:rPr>
              <w:t>4</w:t>
            </w:r>
            <w:r w:rsidR="002F732D" w:rsidRPr="003E0D20">
              <w:rPr>
                <w:rStyle w:val="Hipervnculo"/>
                <w:rFonts w:cs="Calibri"/>
                <w:bCs/>
                <w:noProof/>
                <w:szCs w:val="24"/>
              </w:rPr>
              <w:t>.3.</w:t>
            </w:r>
            <w:r w:rsidR="002F732D" w:rsidRPr="003E0D20">
              <w:rPr>
                <w:rFonts w:eastAsiaTheme="minorEastAsia"/>
                <w:noProof/>
                <w:kern w:val="2"/>
                <w:szCs w:val="24"/>
                <w:lang w:eastAsia="es-CO"/>
                <w14:ligatures w14:val="standardContextual"/>
              </w:rPr>
              <w:tab/>
            </w:r>
            <w:r w:rsidR="002F732D" w:rsidRPr="003E0D20">
              <w:rPr>
                <w:rStyle w:val="Hipervnculo"/>
                <w:rFonts w:cs="Calibri"/>
                <w:bCs/>
                <w:noProof/>
                <w:szCs w:val="24"/>
              </w:rPr>
              <w:t>Infraestructura como Servicio (Infrastructure as a Service – IaaS)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_Toc138259408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25</w:t>
            </w:r>
            <w:r w:rsidR="002F732D" w:rsidRPr="003E0D20">
              <w:rPr>
                <w:noProof/>
                <w:webHidden/>
                <w:szCs w:val="24"/>
              </w:rPr>
              <w:fldChar w:fldCharType="end"/>
            </w:r>
          </w:hyperlink>
        </w:p>
        <w:p w14:paraId="319069B7" w14:textId="1B7C9A5D" w:rsidR="002F732D" w:rsidRPr="003E0D20" w:rsidRDefault="0031078E" w:rsidP="00B253A8">
          <w:pPr>
            <w:pStyle w:val="TDC1"/>
            <w:tabs>
              <w:tab w:val="left" w:pos="587"/>
            </w:tabs>
            <w:spacing w:after="0"/>
            <w:rPr>
              <w:rFonts w:eastAsiaTheme="minorEastAsia"/>
              <w:noProof/>
              <w:kern w:val="2"/>
              <w:szCs w:val="24"/>
              <w:lang w:eastAsia="es-CO"/>
              <w14:ligatures w14:val="standardContextual"/>
            </w:rPr>
          </w:pPr>
          <w:hyperlink w:anchor="_Toc138259409" w:history="1">
            <w:r w:rsidR="002F732D" w:rsidRPr="003E0D20">
              <w:rPr>
                <w:rStyle w:val="Hipervnculo"/>
                <w:rFonts w:cs="Calibri"/>
                <w:bCs/>
                <w:noProof/>
                <w:szCs w:val="24"/>
              </w:rPr>
              <w:t>3.</w:t>
            </w:r>
            <w:r w:rsidR="00B741E4">
              <w:rPr>
                <w:rStyle w:val="Hipervnculo"/>
                <w:rFonts w:cs="Calibri"/>
                <w:bCs/>
                <w:noProof/>
                <w:szCs w:val="24"/>
              </w:rPr>
              <w:t>5</w:t>
            </w:r>
            <w:r w:rsidR="002F732D" w:rsidRPr="003E0D20">
              <w:rPr>
                <w:rStyle w:val="Hipervnculo"/>
                <w:rFonts w:cs="Calibri"/>
                <w:bCs/>
                <w:noProof/>
                <w:szCs w:val="24"/>
              </w:rPr>
              <w:t>.</w:t>
            </w:r>
            <w:r w:rsidR="002F732D" w:rsidRPr="003E0D20">
              <w:rPr>
                <w:rFonts w:eastAsiaTheme="minorEastAsia"/>
                <w:noProof/>
                <w:kern w:val="2"/>
                <w:szCs w:val="24"/>
                <w:lang w:eastAsia="es-CO"/>
                <w14:ligatures w14:val="standardContextual"/>
              </w:rPr>
              <w:tab/>
            </w:r>
            <w:r w:rsidR="002F732D" w:rsidRPr="003E0D20">
              <w:rPr>
                <w:rStyle w:val="Hipervnculo"/>
                <w:rFonts w:cs="Calibri"/>
                <w:bCs/>
                <w:noProof/>
                <w:szCs w:val="24"/>
              </w:rPr>
              <w:t xml:space="preserve">Beneficios </w:t>
            </w:r>
            <w:r w:rsidR="002F732D" w:rsidRPr="003E0D20">
              <w:rPr>
                <w:rStyle w:val="Hipervnculo"/>
                <w:rFonts w:cs="Calibri"/>
                <w:noProof/>
                <w:szCs w:val="24"/>
              </w:rPr>
              <w:t>ir a la nube</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_Toc138259409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27</w:t>
            </w:r>
            <w:r w:rsidR="002F732D" w:rsidRPr="003E0D20">
              <w:rPr>
                <w:noProof/>
                <w:webHidden/>
                <w:szCs w:val="24"/>
              </w:rPr>
              <w:fldChar w:fldCharType="end"/>
            </w:r>
          </w:hyperlink>
        </w:p>
        <w:p w14:paraId="0C34622F" w14:textId="77777777" w:rsidR="002F732D" w:rsidRPr="003E0D20" w:rsidRDefault="0031078E" w:rsidP="00B253A8">
          <w:pPr>
            <w:pStyle w:val="TDC1"/>
            <w:tabs>
              <w:tab w:val="left" w:pos="440"/>
            </w:tabs>
            <w:spacing w:after="0"/>
            <w:rPr>
              <w:rFonts w:eastAsiaTheme="minorEastAsia"/>
              <w:noProof/>
              <w:kern w:val="2"/>
              <w:szCs w:val="24"/>
              <w:lang w:eastAsia="es-CO"/>
              <w14:ligatures w14:val="standardContextual"/>
            </w:rPr>
          </w:pPr>
          <w:hyperlink w:anchor="_Toc138259410" w:history="1">
            <w:r w:rsidR="002F732D" w:rsidRPr="003E0D20">
              <w:rPr>
                <w:rStyle w:val="Hipervnculo"/>
                <w:noProof/>
                <w:szCs w:val="24"/>
              </w:rPr>
              <w:t>4.</w:t>
            </w:r>
            <w:r w:rsidR="002F732D" w:rsidRPr="003E0D20">
              <w:rPr>
                <w:rFonts w:eastAsiaTheme="minorEastAsia"/>
                <w:noProof/>
                <w:kern w:val="2"/>
                <w:szCs w:val="24"/>
                <w:lang w:eastAsia="es-CO"/>
                <w14:ligatures w14:val="standardContextual"/>
              </w:rPr>
              <w:tab/>
            </w:r>
            <w:r w:rsidR="002F732D" w:rsidRPr="003E0D20">
              <w:rPr>
                <w:rStyle w:val="Hipervnculo"/>
                <w:noProof/>
                <w:szCs w:val="24"/>
              </w:rPr>
              <w:t>Seguridad y privacidad en la nube</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_Toc138259410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29</w:t>
            </w:r>
            <w:r w:rsidR="002F732D" w:rsidRPr="003E0D20">
              <w:rPr>
                <w:noProof/>
                <w:webHidden/>
                <w:szCs w:val="24"/>
              </w:rPr>
              <w:fldChar w:fldCharType="end"/>
            </w:r>
          </w:hyperlink>
        </w:p>
        <w:p w14:paraId="50A74A3D" w14:textId="0747C057" w:rsidR="002F732D" w:rsidRPr="003E0D20" w:rsidRDefault="0031078E" w:rsidP="00B253A8">
          <w:pPr>
            <w:pStyle w:val="TDC1"/>
            <w:tabs>
              <w:tab w:val="left" w:pos="770"/>
            </w:tabs>
            <w:spacing w:after="0"/>
            <w:rPr>
              <w:rFonts w:eastAsiaTheme="minorEastAsia"/>
              <w:noProof/>
              <w:kern w:val="2"/>
              <w:szCs w:val="24"/>
              <w:lang w:eastAsia="es-CO"/>
              <w14:ligatures w14:val="standardContextual"/>
            </w:rPr>
          </w:pPr>
          <w:hyperlink w:anchor="_Toc138259411" w:history="1">
            <w:r w:rsidR="002F732D" w:rsidRPr="003E0D20">
              <w:rPr>
                <w:rStyle w:val="Hipervnculo"/>
                <w:bCs/>
                <w:noProof/>
                <w:szCs w:val="24"/>
              </w:rPr>
              <w:t>4.1.</w:t>
            </w:r>
            <w:r w:rsidR="002F732D" w:rsidRPr="003E0D20">
              <w:rPr>
                <w:rFonts w:eastAsiaTheme="minorEastAsia"/>
                <w:noProof/>
                <w:kern w:val="2"/>
                <w:szCs w:val="24"/>
                <w:lang w:eastAsia="es-CO"/>
                <w14:ligatures w14:val="standardContextual"/>
              </w:rPr>
              <w:tab/>
            </w:r>
            <w:r w:rsidR="002F732D" w:rsidRPr="003E0D20">
              <w:rPr>
                <w:rStyle w:val="Hipervnculo"/>
                <w:bCs/>
                <w:noProof/>
                <w:szCs w:val="24"/>
              </w:rPr>
              <w:t xml:space="preserve">Seguridad </w:t>
            </w:r>
            <w:r w:rsidR="002F732D" w:rsidRPr="003E0D20">
              <w:rPr>
                <w:rStyle w:val="Hipervnculo"/>
                <w:noProof/>
                <w:szCs w:val="24"/>
              </w:rPr>
              <w:t>Informática</w:t>
            </w:r>
            <w:r w:rsidR="002F732D" w:rsidRPr="003E0D20">
              <w:rPr>
                <w:rStyle w:val="Hipervnculo"/>
                <w:bCs/>
                <w:noProof/>
                <w:szCs w:val="24"/>
              </w:rPr>
              <w:t xml:space="preserve"> y riesgos específicos del cloud</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_Toc138259411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29</w:t>
            </w:r>
            <w:r w:rsidR="002F732D" w:rsidRPr="003E0D20">
              <w:rPr>
                <w:noProof/>
                <w:webHidden/>
                <w:szCs w:val="24"/>
              </w:rPr>
              <w:fldChar w:fldCharType="end"/>
            </w:r>
          </w:hyperlink>
        </w:p>
        <w:p w14:paraId="3CD7E399" w14:textId="21FFF851" w:rsidR="002F732D" w:rsidRPr="003E0D20" w:rsidRDefault="0031078E" w:rsidP="00B253A8">
          <w:pPr>
            <w:pStyle w:val="TDC1"/>
            <w:tabs>
              <w:tab w:val="left" w:pos="587"/>
            </w:tabs>
            <w:spacing w:after="0"/>
            <w:rPr>
              <w:rFonts w:eastAsiaTheme="minorEastAsia"/>
              <w:noProof/>
              <w:kern w:val="2"/>
              <w:szCs w:val="24"/>
              <w:lang w:eastAsia="es-CO"/>
              <w14:ligatures w14:val="standardContextual"/>
            </w:rPr>
          </w:pPr>
          <w:hyperlink w:anchor="_Toc138259412" w:history="1">
            <w:r w:rsidR="002F732D" w:rsidRPr="003E0D20">
              <w:rPr>
                <w:rStyle w:val="Hipervnculo"/>
                <w:rFonts w:cs="Calibri,Bold"/>
                <w:bCs/>
                <w:noProof/>
                <w:szCs w:val="24"/>
              </w:rPr>
              <w:t>4.</w:t>
            </w:r>
            <w:r w:rsidR="007D41B4">
              <w:rPr>
                <w:rStyle w:val="Hipervnculo"/>
                <w:rFonts w:cs="Calibri,Bold"/>
                <w:bCs/>
                <w:noProof/>
                <w:szCs w:val="24"/>
              </w:rPr>
              <w:t>1.</w:t>
            </w:r>
            <w:r w:rsidR="001B3FD3">
              <w:rPr>
                <w:rStyle w:val="Hipervnculo"/>
                <w:rFonts w:cs="Calibri,Bold"/>
                <w:bCs/>
                <w:noProof/>
                <w:szCs w:val="24"/>
              </w:rPr>
              <w:t>1</w:t>
            </w:r>
            <w:r w:rsidR="002F732D" w:rsidRPr="003E0D20">
              <w:rPr>
                <w:rStyle w:val="Hipervnculo"/>
                <w:rFonts w:cs="Calibri,Bold"/>
                <w:bCs/>
                <w:noProof/>
                <w:szCs w:val="24"/>
              </w:rPr>
              <w:t>.</w:t>
            </w:r>
            <w:r w:rsidR="002F732D" w:rsidRPr="003E0D20">
              <w:rPr>
                <w:rFonts w:eastAsiaTheme="minorEastAsia"/>
                <w:noProof/>
                <w:kern w:val="2"/>
                <w:szCs w:val="24"/>
                <w:lang w:eastAsia="es-CO"/>
                <w14:ligatures w14:val="standardContextual"/>
              </w:rPr>
              <w:tab/>
            </w:r>
            <w:r w:rsidR="002F732D" w:rsidRPr="003E0D20">
              <w:rPr>
                <w:rStyle w:val="Hipervnculo"/>
                <w:rFonts w:cs="Calibri,Bold"/>
                <w:bCs/>
                <w:noProof/>
                <w:szCs w:val="24"/>
              </w:rPr>
              <w:t>CSP y Algunos ejemplos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_Toc138259412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31</w:t>
            </w:r>
            <w:r w:rsidR="002F732D" w:rsidRPr="003E0D20">
              <w:rPr>
                <w:noProof/>
                <w:webHidden/>
                <w:szCs w:val="24"/>
              </w:rPr>
              <w:fldChar w:fldCharType="end"/>
            </w:r>
          </w:hyperlink>
        </w:p>
        <w:p w14:paraId="41432B77" w14:textId="580ABA14" w:rsidR="002F732D" w:rsidRPr="003E0D20" w:rsidRDefault="0031078E" w:rsidP="00B253A8">
          <w:pPr>
            <w:pStyle w:val="TDC1"/>
            <w:tabs>
              <w:tab w:val="left" w:pos="587"/>
            </w:tabs>
            <w:spacing w:after="0"/>
            <w:rPr>
              <w:rFonts w:eastAsiaTheme="minorEastAsia"/>
              <w:noProof/>
              <w:kern w:val="2"/>
              <w:szCs w:val="24"/>
              <w:lang w:eastAsia="es-CO"/>
              <w14:ligatures w14:val="standardContextual"/>
            </w:rPr>
          </w:pPr>
          <w:hyperlink w:anchor="_Toc138259413" w:history="1">
            <w:r w:rsidR="002F732D" w:rsidRPr="003E0D20">
              <w:rPr>
                <w:rStyle w:val="Hipervnculo"/>
                <w:bCs/>
                <w:noProof/>
                <w:szCs w:val="24"/>
              </w:rPr>
              <w:t>4.</w:t>
            </w:r>
            <w:r w:rsidR="007D41B4">
              <w:rPr>
                <w:rStyle w:val="Hipervnculo"/>
                <w:bCs/>
                <w:noProof/>
                <w:szCs w:val="24"/>
              </w:rPr>
              <w:t>1.</w:t>
            </w:r>
            <w:r w:rsidR="001B3FD3">
              <w:rPr>
                <w:rStyle w:val="Hipervnculo"/>
                <w:bCs/>
                <w:noProof/>
                <w:szCs w:val="24"/>
              </w:rPr>
              <w:t>2</w:t>
            </w:r>
            <w:r w:rsidR="002F732D" w:rsidRPr="003E0D20">
              <w:rPr>
                <w:rStyle w:val="Hipervnculo"/>
                <w:bCs/>
                <w:noProof/>
                <w:szCs w:val="24"/>
              </w:rPr>
              <w:t>.</w:t>
            </w:r>
            <w:r w:rsidR="002F732D" w:rsidRPr="003E0D20">
              <w:rPr>
                <w:rFonts w:eastAsiaTheme="minorEastAsia"/>
                <w:noProof/>
                <w:kern w:val="2"/>
                <w:szCs w:val="24"/>
                <w:lang w:eastAsia="es-CO"/>
                <w14:ligatures w14:val="standardContextual"/>
              </w:rPr>
              <w:tab/>
            </w:r>
            <w:r w:rsidR="002F732D" w:rsidRPr="003E0D20">
              <w:rPr>
                <w:rStyle w:val="Hipervnculo"/>
                <w:rFonts w:cs="Calibri,Bold"/>
                <w:bCs/>
                <w:noProof/>
                <w:szCs w:val="24"/>
              </w:rPr>
              <w:t>Vulnerabilidades: CVE y CVSS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_Toc138259413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31</w:t>
            </w:r>
            <w:r w:rsidR="002F732D" w:rsidRPr="003E0D20">
              <w:rPr>
                <w:noProof/>
                <w:webHidden/>
                <w:szCs w:val="24"/>
              </w:rPr>
              <w:fldChar w:fldCharType="end"/>
            </w:r>
          </w:hyperlink>
        </w:p>
        <w:p w14:paraId="48E747A0" w14:textId="1E3F2008" w:rsidR="002F732D" w:rsidRPr="003E0D20" w:rsidRDefault="0031078E" w:rsidP="00B253A8">
          <w:pPr>
            <w:pStyle w:val="TDC1"/>
            <w:tabs>
              <w:tab w:val="left" w:pos="587"/>
            </w:tabs>
            <w:spacing w:after="0"/>
            <w:rPr>
              <w:rFonts w:eastAsiaTheme="minorEastAsia"/>
              <w:noProof/>
              <w:kern w:val="2"/>
              <w:szCs w:val="24"/>
              <w:lang w:eastAsia="es-CO"/>
              <w14:ligatures w14:val="standardContextual"/>
            </w:rPr>
          </w:pPr>
          <w:hyperlink w:anchor="_Toc138259414" w:history="1">
            <w:r w:rsidR="002F732D" w:rsidRPr="003E0D20">
              <w:rPr>
                <w:rStyle w:val="Hipervnculo"/>
                <w:bCs/>
                <w:noProof/>
                <w:szCs w:val="24"/>
              </w:rPr>
              <w:t>4.</w:t>
            </w:r>
            <w:r w:rsidR="007D41B4">
              <w:rPr>
                <w:rStyle w:val="Hipervnculo"/>
                <w:bCs/>
                <w:noProof/>
                <w:szCs w:val="24"/>
              </w:rPr>
              <w:t>1.</w:t>
            </w:r>
            <w:r w:rsidR="001B3FD3">
              <w:rPr>
                <w:rStyle w:val="Hipervnculo"/>
                <w:bCs/>
                <w:noProof/>
                <w:szCs w:val="24"/>
              </w:rPr>
              <w:t>3</w:t>
            </w:r>
            <w:r w:rsidR="002F732D" w:rsidRPr="003E0D20">
              <w:rPr>
                <w:rStyle w:val="Hipervnculo"/>
                <w:bCs/>
                <w:noProof/>
                <w:szCs w:val="24"/>
              </w:rPr>
              <w:t>.</w:t>
            </w:r>
            <w:r w:rsidR="002F732D" w:rsidRPr="003E0D20">
              <w:rPr>
                <w:rFonts w:eastAsiaTheme="minorEastAsia"/>
                <w:noProof/>
                <w:kern w:val="2"/>
                <w:szCs w:val="24"/>
                <w:lang w:eastAsia="es-CO"/>
                <w14:ligatures w14:val="standardContextual"/>
              </w:rPr>
              <w:tab/>
            </w:r>
            <w:r w:rsidR="002F732D" w:rsidRPr="003E0D20">
              <w:rPr>
                <w:rStyle w:val="Hipervnculo"/>
                <w:rFonts w:cs="Calibri,Bold"/>
                <w:bCs/>
                <w:noProof/>
                <w:szCs w:val="24"/>
              </w:rPr>
              <w:t>Responsabilidad compartida (CSP y Cliente)</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_Toc138259414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32</w:t>
            </w:r>
            <w:r w:rsidR="002F732D" w:rsidRPr="003E0D20">
              <w:rPr>
                <w:noProof/>
                <w:webHidden/>
                <w:szCs w:val="24"/>
              </w:rPr>
              <w:fldChar w:fldCharType="end"/>
            </w:r>
          </w:hyperlink>
        </w:p>
        <w:p w14:paraId="6BB3A555" w14:textId="3B8757BD" w:rsidR="002F732D" w:rsidRPr="003E0D20" w:rsidRDefault="0031078E" w:rsidP="00B253A8">
          <w:pPr>
            <w:pStyle w:val="TDC1"/>
            <w:tabs>
              <w:tab w:val="left" w:pos="587"/>
            </w:tabs>
            <w:spacing w:after="0"/>
            <w:rPr>
              <w:rFonts w:eastAsiaTheme="minorEastAsia"/>
              <w:noProof/>
              <w:kern w:val="2"/>
              <w:szCs w:val="24"/>
              <w:lang w:eastAsia="es-CO"/>
              <w14:ligatures w14:val="standardContextual"/>
            </w:rPr>
          </w:pPr>
          <w:hyperlink w:anchor="_Toc138259415" w:history="1">
            <w:r w:rsidR="002F732D" w:rsidRPr="003E0D20">
              <w:rPr>
                <w:rStyle w:val="Hipervnculo"/>
                <w:bCs/>
                <w:noProof/>
                <w:szCs w:val="24"/>
              </w:rPr>
              <w:t>4.</w:t>
            </w:r>
            <w:r w:rsidR="007D41B4">
              <w:rPr>
                <w:rStyle w:val="Hipervnculo"/>
                <w:bCs/>
                <w:noProof/>
                <w:szCs w:val="24"/>
              </w:rPr>
              <w:t>1.</w:t>
            </w:r>
            <w:r w:rsidR="001B3FD3">
              <w:rPr>
                <w:rStyle w:val="Hipervnculo"/>
                <w:bCs/>
                <w:noProof/>
                <w:szCs w:val="24"/>
              </w:rPr>
              <w:t>4</w:t>
            </w:r>
            <w:r w:rsidR="002F732D" w:rsidRPr="003E0D20">
              <w:rPr>
                <w:rStyle w:val="Hipervnculo"/>
                <w:bCs/>
                <w:noProof/>
                <w:szCs w:val="24"/>
              </w:rPr>
              <w:t>.</w:t>
            </w:r>
            <w:r w:rsidR="002F732D" w:rsidRPr="003E0D20">
              <w:rPr>
                <w:rFonts w:eastAsiaTheme="minorEastAsia"/>
                <w:noProof/>
                <w:kern w:val="2"/>
                <w:szCs w:val="24"/>
                <w:lang w:eastAsia="es-CO"/>
                <w14:ligatures w14:val="standardContextual"/>
              </w:rPr>
              <w:tab/>
            </w:r>
            <w:r w:rsidR="002F732D" w:rsidRPr="003E0D20">
              <w:rPr>
                <w:rStyle w:val="Hipervnculo"/>
                <w:noProof/>
                <w:szCs w:val="24"/>
              </w:rPr>
              <w:t>Autenticación y autorización</w:t>
            </w:r>
            <w:r w:rsidR="002F732D" w:rsidRPr="003E0D20">
              <w:rPr>
                <w:rStyle w:val="Hipervnculo"/>
                <w:bCs/>
                <w:noProof/>
                <w:szCs w:val="24"/>
              </w:rPr>
              <w:t xml:space="preserve"> (</w:t>
            </w:r>
            <w:r w:rsidR="002F732D" w:rsidRPr="003E0D20">
              <w:rPr>
                <w:rStyle w:val="Hipervnculo"/>
                <w:noProof/>
                <w:szCs w:val="24"/>
              </w:rPr>
              <w:t>IAM</w:t>
            </w:r>
            <w:r w:rsidR="002F732D" w:rsidRPr="003E0D20">
              <w:rPr>
                <w:rStyle w:val="Hipervnculo"/>
                <w:bCs/>
                <w:noProof/>
                <w:szCs w:val="24"/>
              </w:rPr>
              <w:t>)</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_Toc138259415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33</w:t>
            </w:r>
            <w:r w:rsidR="002F732D" w:rsidRPr="003E0D20">
              <w:rPr>
                <w:noProof/>
                <w:webHidden/>
                <w:szCs w:val="24"/>
              </w:rPr>
              <w:fldChar w:fldCharType="end"/>
            </w:r>
          </w:hyperlink>
        </w:p>
        <w:p w14:paraId="65DA9068" w14:textId="23DF706B" w:rsidR="002F732D" w:rsidRPr="003E0D20" w:rsidRDefault="0031078E" w:rsidP="00B253A8">
          <w:pPr>
            <w:pStyle w:val="TDC1"/>
            <w:tabs>
              <w:tab w:val="left" w:pos="770"/>
            </w:tabs>
            <w:spacing w:after="0"/>
            <w:rPr>
              <w:rFonts w:eastAsiaTheme="minorEastAsia"/>
              <w:noProof/>
              <w:kern w:val="2"/>
              <w:szCs w:val="24"/>
              <w:lang w:eastAsia="es-CO"/>
              <w14:ligatures w14:val="standardContextual"/>
            </w:rPr>
          </w:pPr>
          <w:hyperlink w:anchor="_Toc138259416" w:history="1">
            <w:r w:rsidR="002F732D" w:rsidRPr="003E0D20">
              <w:rPr>
                <w:rStyle w:val="Hipervnculo"/>
                <w:bCs/>
                <w:noProof/>
                <w:szCs w:val="24"/>
              </w:rPr>
              <w:t>4.</w:t>
            </w:r>
            <w:r w:rsidR="007D41B4">
              <w:rPr>
                <w:rStyle w:val="Hipervnculo"/>
                <w:bCs/>
                <w:noProof/>
                <w:szCs w:val="24"/>
              </w:rPr>
              <w:t>1</w:t>
            </w:r>
            <w:r w:rsidR="002F732D" w:rsidRPr="003E0D20">
              <w:rPr>
                <w:rStyle w:val="Hipervnculo"/>
                <w:bCs/>
                <w:noProof/>
                <w:szCs w:val="24"/>
              </w:rPr>
              <w:t>.</w:t>
            </w:r>
            <w:r w:rsidR="001B3FD3">
              <w:rPr>
                <w:rStyle w:val="Hipervnculo"/>
                <w:bCs/>
                <w:noProof/>
                <w:szCs w:val="24"/>
              </w:rPr>
              <w:t>5</w:t>
            </w:r>
            <w:r w:rsidR="002F732D" w:rsidRPr="003E0D20">
              <w:rPr>
                <w:rStyle w:val="Hipervnculo"/>
                <w:bCs/>
                <w:noProof/>
                <w:szCs w:val="24"/>
              </w:rPr>
              <w:t>.</w:t>
            </w:r>
            <w:r w:rsidR="002F732D" w:rsidRPr="003E0D20">
              <w:rPr>
                <w:rFonts w:eastAsiaTheme="minorEastAsia"/>
                <w:noProof/>
                <w:kern w:val="2"/>
                <w:szCs w:val="24"/>
                <w:lang w:eastAsia="es-CO"/>
                <w14:ligatures w14:val="standardContextual"/>
              </w:rPr>
              <w:tab/>
            </w:r>
            <w:r w:rsidR="002F732D" w:rsidRPr="003E0D20">
              <w:rPr>
                <w:rStyle w:val="Hipervnculo"/>
                <w:rFonts w:cs="Calibri,Bold"/>
                <w:bCs/>
                <w:noProof/>
                <w:szCs w:val="24"/>
              </w:rPr>
              <w:t xml:space="preserve">MFA o Multi Factor </w:t>
            </w:r>
            <w:r w:rsidR="002F732D" w:rsidRPr="003E0D20">
              <w:rPr>
                <w:rStyle w:val="Hipervnculo"/>
                <w:bCs/>
                <w:noProof/>
                <w:szCs w:val="24"/>
              </w:rPr>
              <w:t>Authentication</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_Toc138259416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33</w:t>
            </w:r>
            <w:r w:rsidR="002F732D" w:rsidRPr="003E0D20">
              <w:rPr>
                <w:noProof/>
                <w:webHidden/>
                <w:szCs w:val="24"/>
              </w:rPr>
              <w:fldChar w:fldCharType="end"/>
            </w:r>
          </w:hyperlink>
        </w:p>
        <w:p w14:paraId="0CE2E098" w14:textId="6DE3E6B3" w:rsidR="002F732D" w:rsidRPr="003E0D20" w:rsidRDefault="0031078E" w:rsidP="00B253A8">
          <w:pPr>
            <w:pStyle w:val="TDC1"/>
            <w:tabs>
              <w:tab w:val="left" w:pos="770"/>
            </w:tabs>
            <w:spacing w:after="0"/>
            <w:rPr>
              <w:rFonts w:eastAsiaTheme="minorEastAsia"/>
              <w:noProof/>
              <w:kern w:val="2"/>
              <w:szCs w:val="24"/>
              <w:lang w:eastAsia="es-CO"/>
              <w14:ligatures w14:val="standardContextual"/>
            </w:rPr>
          </w:pPr>
          <w:hyperlink w:anchor="_Toc138259417" w:history="1">
            <w:r w:rsidR="002F732D" w:rsidRPr="003E0D20">
              <w:rPr>
                <w:rStyle w:val="Hipervnculo"/>
                <w:rFonts w:cs="Calibri,Bold"/>
                <w:bCs/>
                <w:noProof/>
                <w:szCs w:val="24"/>
              </w:rPr>
              <w:t>4.</w:t>
            </w:r>
            <w:r w:rsidR="007D41B4">
              <w:rPr>
                <w:rStyle w:val="Hipervnculo"/>
                <w:rFonts w:cs="Calibri,Bold"/>
                <w:bCs/>
                <w:noProof/>
                <w:szCs w:val="24"/>
              </w:rPr>
              <w:t>1.</w:t>
            </w:r>
            <w:r w:rsidR="001B3FD3">
              <w:rPr>
                <w:rStyle w:val="Hipervnculo"/>
                <w:rFonts w:cs="Calibri,Bold"/>
                <w:bCs/>
                <w:noProof/>
                <w:szCs w:val="24"/>
              </w:rPr>
              <w:t>6</w:t>
            </w:r>
            <w:r w:rsidR="002F732D" w:rsidRPr="003E0D20">
              <w:rPr>
                <w:rStyle w:val="Hipervnculo"/>
                <w:rFonts w:cs="Calibri,Bold"/>
                <w:bCs/>
                <w:noProof/>
                <w:szCs w:val="24"/>
              </w:rPr>
              <w:t>.</w:t>
            </w:r>
            <w:r w:rsidR="002F732D" w:rsidRPr="003E0D20">
              <w:rPr>
                <w:rFonts w:eastAsiaTheme="minorEastAsia"/>
                <w:noProof/>
                <w:kern w:val="2"/>
                <w:szCs w:val="24"/>
                <w:lang w:eastAsia="es-CO"/>
                <w14:ligatures w14:val="standardContextual"/>
              </w:rPr>
              <w:tab/>
            </w:r>
            <w:r w:rsidR="002F732D" w:rsidRPr="003E0D20">
              <w:rPr>
                <w:rStyle w:val="Hipervnculo"/>
                <w:rFonts w:cs="Calibri,Bold"/>
                <w:bCs/>
                <w:noProof/>
                <w:szCs w:val="24"/>
              </w:rPr>
              <w:t>AK/SK, Access Key y Secret Key</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_Toc138259417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34</w:t>
            </w:r>
            <w:r w:rsidR="002F732D" w:rsidRPr="003E0D20">
              <w:rPr>
                <w:noProof/>
                <w:webHidden/>
                <w:szCs w:val="24"/>
              </w:rPr>
              <w:fldChar w:fldCharType="end"/>
            </w:r>
          </w:hyperlink>
        </w:p>
        <w:p w14:paraId="76CECF87" w14:textId="05046187" w:rsidR="002F732D" w:rsidRPr="003E0D20" w:rsidRDefault="0031078E" w:rsidP="00B253A8">
          <w:pPr>
            <w:pStyle w:val="TDC1"/>
            <w:tabs>
              <w:tab w:val="left" w:pos="770"/>
            </w:tabs>
            <w:spacing w:after="0"/>
            <w:rPr>
              <w:rFonts w:eastAsiaTheme="minorEastAsia"/>
              <w:noProof/>
              <w:kern w:val="2"/>
              <w:szCs w:val="24"/>
              <w:lang w:eastAsia="es-CO"/>
              <w14:ligatures w14:val="standardContextual"/>
            </w:rPr>
          </w:pPr>
          <w:hyperlink w:anchor="_Toc138259418" w:history="1">
            <w:r w:rsidR="002F732D" w:rsidRPr="003E0D20">
              <w:rPr>
                <w:rStyle w:val="Hipervnculo"/>
                <w:rFonts w:cs="Calibri,Bold"/>
                <w:bCs/>
                <w:noProof/>
                <w:szCs w:val="24"/>
              </w:rPr>
              <w:t>4.</w:t>
            </w:r>
            <w:r w:rsidR="007D41B4">
              <w:rPr>
                <w:rStyle w:val="Hipervnculo"/>
                <w:rFonts w:cs="Calibri,Bold"/>
                <w:bCs/>
                <w:noProof/>
                <w:szCs w:val="24"/>
              </w:rPr>
              <w:t>1.</w:t>
            </w:r>
            <w:r w:rsidR="001B3FD3">
              <w:rPr>
                <w:rStyle w:val="Hipervnculo"/>
                <w:rFonts w:cs="Calibri,Bold"/>
                <w:bCs/>
                <w:noProof/>
                <w:szCs w:val="24"/>
              </w:rPr>
              <w:t>7</w:t>
            </w:r>
            <w:r w:rsidR="002F732D" w:rsidRPr="003E0D20">
              <w:rPr>
                <w:rStyle w:val="Hipervnculo"/>
                <w:rFonts w:cs="Calibri,Bold"/>
                <w:bCs/>
                <w:noProof/>
                <w:szCs w:val="24"/>
              </w:rPr>
              <w:t>.</w:t>
            </w:r>
            <w:r w:rsidR="002F732D" w:rsidRPr="003E0D20">
              <w:rPr>
                <w:rFonts w:eastAsiaTheme="minorEastAsia"/>
                <w:noProof/>
                <w:kern w:val="2"/>
                <w:szCs w:val="24"/>
                <w:lang w:eastAsia="es-CO"/>
                <w14:ligatures w14:val="standardContextual"/>
              </w:rPr>
              <w:tab/>
            </w:r>
            <w:r w:rsidR="002F732D" w:rsidRPr="003E0D20">
              <w:rPr>
                <w:rStyle w:val="Hipervnculo"/>
                <w:rFonts w:cs="Calibri,Bold"/>
                <w:noProof/>
                <w:szCs w:val="24"/>
              </w:rPr>
              <w:t>Políticas (policies)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_Toc138259418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34</w:t>
            </w:r>
            <w:r w:rsidR="002F732D" w:rsidRPr="003E0D20">
              <w:rPr>
                <w:noProof/>
                <w:webHidden/>
                <w:szCs w:val="24"/>
              </w:rPr>
              <w:fldChar w:fldCharType="end"/>
            </w:r>
          </w:hyperlink>
        </w:p>
        <w:p w14:paraId="76FC639A" w14:textId="6635EAF1" w:rsidR="002F732D" w:rsidRDefault="0031078E" w:rsidP="00B253A8">
          <w:pPr>
            <w:pStyle w:val="TDC1"/>
            <w:tabs>
              <w:tab w:val="left" w:pos="770"/>
            </w:tabs>
            <w:spacing w:after="0"/>
            <w:rPr>
              <w:noProof/>
              <w:szCs w:val="24"/>
            </w:rPr>
          </w:pPr>
          <w:hyperlink w:anchor="_Toc138259419" w:history="1">
            <w:r w:rsidR="002F732D" w:rsidRPr="003E0D20">
              <w:rPr>
                <w:rStyle w:val="Hipervnculo"/>
                <w:rFonts w:cs="Calibri,Bold"/>
                <w:bCs/>
                <w:noProof/>
                <w:szCs w:val="24"/>
              </w:rPr>
              <w:t>4.</w:t>
            </w:r>
            <w:r w:rsidR="007D41B4">
              <w:rPr>
                <w:rStyle w:val="Hipervnculo"/>
                <w:rFonts w:cs="Calibri,Bold"/>
                <w:bCs/>
                <w:noProof/>
                <w:szCs w:val="24"/>
              </w:rPr>
              <w:t>1</w:t>
            </w:r>
            <w:r w:rsidR="002F732D" w:rsidRPr="003E0D20">
              <w:rPr>
                <w:rStyle w:val="Hipervnculo"/>
                <w:rFonts w:cs="Calibri,Bold"/>
                <w:bCs/>
                <w:noProof/>
                <w:szCs w:val="24"/>
              </w:rPr>
              <w:t>.</w:t>
            </w:r>
            <w:r w:rsidR="001B3FD3">
              <w:rPr>
                <w:rStyle w:val="Hipervnculo"/>
                <w:rFonts w:cs="Calibri,Bold"/>
                <w:bCs/>
                <w:noProof/>
                <w:szCs w:val="24"/>
              </w:rPr>
              <w:t>8</w:t>
            </w:r>
            <w:r w:rsidR="002F732D" w:rsidRPr="003E0D20">
              <w:rPr>
                <w:rStyle w:val="Hipervnculo"/>
                <w:rFonts w:cs="Calibri,Bold"/>
                <w:bCs/>
                <w:noProof/>
                <w:szCs w:val="24"/>
              </w:rPr>
              <w:t>.</w:t>
            </w:r>
            <w:r w:rsidR="002F732D" w:rsidRPr="003E0D20">
              <w:rPr>
                <w:rFonts w:eastAsiaTheme="minorEastAsia"/>
                <w:noProof/>
                <w:kern w:val="2"/>
                <w:szCs w:val="24"/>
                <w:lang w:eastAsia="es-CO"/>
                <w14:ligatures w14:val="standardContextual"/>
              </w:rPr>
              <w:tab/>
            </w:r>
            <w:r w:rsidR="002F732D" w:rsidRPr="003E0D20">
              <w:rPr>
                <w:rStyle w:val="Hipervnculo"/>
                <w:rFonts w:cs="Calibri,Bold"/>
                <w:bCs/>
                <w:noProof/>
                <w:szCs w:val="24"/>
              </w:rPr>
              <w:t>Usuarios, grupos y roles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_Toc138259419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35</w:t>
            </w:r>
            <w:r w:rsidR="002F732D" w:rsidRPr="003E0D20">
              <w:rPr>
                <w:noProof/>
                <w:webHidden/>
                <w:szCs w:val="24"/>
              </w:rPr>
              <w:fldChar w:fldCharType="end"/>
            </w:r>
          </w:hyperlink>
        </w:p>
        <w:p w14:paraId="43CAB02D" w14:textId="27D8251F" w:rsidR="001B3FD3" w:rsidRDefault="0031078E" w:rsidP="001B3FD3">
          <w:pPr>
            <w:pStyle w:val="TDC1"/>
            <w:tabs>
              <w:tab w:val="left" w:pos="770"/>
            </w:tabs>
            <w:spacing w:after="0"/>
            <w:rPr>
              <w:noProof/>
              <w:szCs w:val="24"/>
            </w:rPr>
          </w:pPr>
          <w:hyperlink w:anchor="_Toc138259420" w:history="1">
            <w:r w:rsidR="001B3FD3" w:rsidRPr="003E0D20">
              <w:rPr>
                <w:rStyle w:val="Hipervnculo"/>
                <w:rFonts w:cs="Calibri,Bold"/>
                <w:bCs/>
                <w:noProof/>
                <w:szCs w:val="24"/>
              </w:rPr>
              <w:t>4.</w:t>
            </w:r>
            <w:r w:rsidR="001B3FD3">
              <w:rPr>
                <w:rStyle w:val="Hipervnculo"/>
                <w:rFonts w:cs="Calibri,Bold"/>
                <w:bCs/>
                <w:noProof/>
                <w:szCs w:val="24"/>
              </w:rPr>
              <w:t>1</w:t>
            </w:r>
            <w:r w:rsidR="001B3FD3" w:rsidRPr="003E0D20">
              <w:rPr>
                <w:rStyle w:val="Hipervnculo"/>
                <w:rFonts w:cs="Calibri,Bold"/>
                <w:bCs/>
                <w:noProof/>
                <w:szCs w:val="24"/>
              </w:rPr>
              <w:t>.</w:t>
            </w:r>
            <w:r w:rsidR="001B3FD3">
              <w:rPr>
                <w:rStyle w:val="Hipervnculo"/>
                <w:rFonts w:cs="Calibri,Bold"/>
                <w:bCs/>
                <w:noProof/>
                <w:szCs w:val="24"/>
              </w:rPr>
              <w:t>9</w:t>
            </w:r>
            <w:r w:rsidR="001B3FD3" w:rsidRPr="003E0D20">
              <w:rPr>
                <w:rStyle w:val="Hipervnculo"/>
                <w:rFonts w:cs="Calibri,Bold"/>
                <w:bCs/>
                <w:noProof/>
                <w:szCs w:val="24"/>
              </w:rPr>
              <w:t>.</w:t>
            </w:r>
            <w:r w:rsidR="001B3FD3" w:rsidRPr="003E0D20">
              <w:rPr>
                <w:rFonts w:eastAsiaTheme="minorEastAsia"/>
                <w:noProof/>
                <w:kern w:val="2"/>
                <w:szCs w:val="24"/>
                <w:lang w:eastAsia="es-CO"/>
                <w14:ligatures w14:val="standardContextual"/>
              </w:rPr>
              <w:tab/>
            </w:r>
            <w:r w:rsidR="001B3FD3">
              <w:rPr>
                <w:rFonts w:eastAsiaTheme="minorEastAsia"/>
                <w:noProof/>
                <w:kern w:val="2"/>
                <w:szCs w:val="24"/>
                <w:lang w:eastAsia="es-CO"/>
                <w14:ligatures w14:val="standardContextual"/>
              </w:rPr>
              <w:t>IDP o Indentity Providers</w:t>
            </w:r>
            <w:r w:rsidR="001B3FD3" w:rsidRPr="003E0D20">
              <w:rPr>
                <w:noProof/>
                <w:webHidden/>
                <w:szCs w:val="24"/>
              </w:rPr>
              <w:tab/>
            </w:r>
            <w:r w:rsidR="001B3FD3" w:rsidRPr="003E0D20">
              <w:rPr>
                <w:noProof/>
                <w:webHidden/>
                <w:szCs w:val="24"/>
              </w:rPr>
              <w:fldChar w:fldCharType="begin"/>
            </w:r>
            <w:r w:rsidR="001B3FD3" w:rsidRPr="003E0D20">
              <w:rPr>
                <w:noProof/>
                <w:webHidden/>
                <w:szCs w:val="24"/>
              </w:rPr>
              <w:instrText xml:space="preserve"> PAGEREF _Toc138259420 \h </w:instrText>
            </w:r>
            <w:r w:rsidR="001B3FD3" w:rsidRPr="003E0D20">
              <w:rPr>
                <w:noProof/>
                <w:webHidden/>
                <w:szCs w:val="24"/>
              </w:rPr>
            </w:r>
            <w:r w:rsidR="001B3FD3" w:rsidRPr="003E0D20">
              <w:rPr>
                <w:noProof/>
                <w:webHidden/>
                <w:szCs w:val="24"/>
              </w:rPr>
              <w:fldChar w:fldCharType="separate"/>
            </w:r>
            <w:r w:rsidR="001B3FD3" w:rsidRPr="003E0D20">
              <w:rPr>
                <w:noProof/>
                <w:webHidden/>
                <w:szCs w:val="24"/>
              </w:rPr>
              <w:t>38</w:t>
            </w:r>
            <w:r w:rsidR="001B3FD3" w:rsidRPr="003E0D20">
              <w:rPr>
                <w:noProof/>
                <w:webHidden/>
                <w:szCs w:val="24"/>
              </w:rPr>
              <w:fldChar w:fldCharType="end"/>
            </w:r>
          </w:hyperlink>
        </w:p>
        <w:p w14:paraId="78EF4298" w14:textId="0AB379D2" w:rsidR="001B3FD3" w:rsidRPr="003E0D20" w:rsidRDefault="0031078E" w:rsidP="001B3FD3">
          <w:pPr>
            <w:pStyle w:val="TDC1"/>
            <w:tabs>
              <w:tab w:val="left" w:pos="770"/>
            </w:tabs>
            <w:spacing w:after="0"/>
            <w:rPr>
              <w:rFonts w:eastAsiaTheme="minorEastAsia"/>
              <w:noProof/>
              <w:kern w:val="2"/>
              <w:szCs w:val="24"/>
              <w:lang w:eastAsia="es-CO"/>
              <w14:ligatures w14:val="standardContextual"/>
            </w:rPr>
          </w:pPr>
          <w:hyperlink w:anchor="_Toc138259420" w:history="1">
            <w:r w:rsidR="001B3FD3" w:rsidRPr="003E0D20">
              <w:rPr>
                <w:rStyle w:val="Hipervnculo"/>
                <w:rFonts w:cs="Calibri,Bold"/>
                <w:bCs/>
                <w:noProof/>
                <w:szCs w:val="24"/>
              </w:rPr>
              <w:t>4.</w:t>
            </w:r>
            <w:r w:rsidR="001B3FD3">
              <w:rPr>
                <w:rStyle w:val="Hipervnculo"/>
                <w:rFonts w:cs="Calibri,Bold"/>
                <w:bCs/>
                <w:noProof/>
                <w:szCs w:val="24"/>
              </w:rPr>
              <w:t>1</w:t>
            </w:r>
            <w:r w:rsidR="001B3FD3" w:rsidRPr="003E0D20">
              <w:rPr>
                <w:rStyle w:val="Hipervnculo"/>
                <w:rFonts w:cs="Calibri,Bold"/>
                <w:bCs/>
                <w:noProof/>
                <w:szCs w:val="24"/>
              </w:rPr>
              <w:t>.</w:t>
            </w:r>
            <w:r w:rsidR="001B3FD3">
              <w:rPr>
                <w:rStyle w:val="Hipervnculo"/>
                <w:rFonts w:cs="Calibri,Bold"/>
                <w:bCs/>
                <w:noProof/>
                <w:szCs w:val="24"/>
              </w:rPr>
              <w:t>10</w:t>
            </w:r>
            <w:r w:rsidR="001B3FD3" w:rsidRPr="003E0D20">
              <w:rPr>
                <w:rStyle w:val="Hipervnculo"/>
                <w:rFonts w:cs="Calibri,Bold"/>
                <w:bCs/>
                <w:noProof/>
                <w:szCs w:val="24"/>
              </w:rPr>
              <w:t>.</w:t>
            </w:r>
            <w:r w:rsidR="001B3FD3" w:rsidRPr="003E0D20">
              <w:rPr>
                <w:rFonts w:eastAsiaTheme="minorEastAsia"/>
                <w:noProof/>
                <w:kern w:val="2"/>
                <w:szCs w:val="24"/>
                <w:lang w:eastAsia="es-CO"/>
                <w14:ligatures w14:val="standardContextual"/>
              </w:rPr>
              <w:tab/>
            </w:r>
            <w:r w:rsidR="001B3FD3">
              <w:rPr>
                <w:rFonts w:eastAsiaTheme="minorEastAsia"/>
                <w:noProof/>
                <w:kern w:val="2"/>
                <w:szCs w:val="24"/>
                <w:lang w:eastAsia="es-CO"/>
                <w14:ligatures w14:val="standardContextual"/>
              </w:rPr>
              <w:t>Criptografía</w:t>
            </w:r>
            <w:r w:rsidR="001B3FD3" w:rsidRPr="003E0D20">
              <w:rPr>
                <w:noProof/>
                <w:webHidden/>
                <w:szCs w:val="24"/>
              </w:rPr>
              <w:tab/>
            </w:r>
            <w:r w:rsidR="001B3FD3" w:rsidRPr="003E0D20">
              <w:rPr>
                <w:noProof/>
                <w:webHidden/>
                <w:szCs w:val="24"/>
              </w:rPr>
              <w:fldChar w:fldCharType="begin"/>
            </w:r>
            <w:r w:rsidR="001B3FD3" w:rsidRPr="003E0D20">
              <w:rPr>
                <w:noProof/>
                <w:webHidden/>
                <w:szCs w:val="24"/>
              </w:rPr>
              <w:instrText xml:space="preserve"> PAGEREF _Toc138259420 \h </w:instrText>
            </w:r>
            <w:r w:rsidR="001B3FD3" w:rsidRPr="003E0D20">
              <w:rPr>
                <w:noProof/>
                <w:webHidden/>
                <w:szCs w:val="24"/>
              </w:rPr>
            </w:r>
            <w:r w:rsidR="001B3FD3" w:rsidRPr="003E0D20">
              <w:rPr>
                <w:noProof/>
                <w:webHidden/>
                <w:szCs w:val="24"/>
              </w:rPr>
              <w:fldChar w:fldCharType="separate"/>
            </w:r>
            <w:r w:rsidR="001B3FD3" w:rsidRPr="003E0D20">
              <w:rPr>
                <w:noProof/>
                <w:webHidden/>
                <w:szCs w:val="24"/>
              </w:rPr>
              <w:t>38</w:t>
            </w:r>
            <w:r w:rsidR="001B3FD3" w:rsidRPr="003E0D20">
              <w:rPr>
                <w:noProof/>
                <w:webHidden/>
                <w:szCs w:val="24"/>
              </w:rPr>
              <w:fldChar w:fldCharType="end"/>
            </w:r>
          </w:hyperlink>
        </w:p>
        <w:p w14:paraId="4B860AFF" w14:textId="1E5ACD41" w:rsidR="002F732D" w:rsidRPr="003E0D20" w:rsidRDefault="0031078E" w:rsidP="00B253A8">
          <w:pPr>
            <w:pStyle w:val="TDC1"/>
            <w:tabs>
              <w:tab w:val="left" w:pos="770"/>
            </w:tabs>
            <w:spacing w:after="0"/>
            <w:rPr>
              <w:rFonts w:eastAsiaTheme="minorEastAsia"/>
              <w:noProof/>
              <w:kern w:val="2"/>
              <w:szCs w:val="24"/>
              <w:lang w:eastAsia="es-CO"/>
              <w14:ligatures w14:val="standardContextual"/>
            </w:rPr>
          </w:pPr>
          <w:hyperlink w:anchor="_Toc138259420" w:history="1">
            <w:r w:rsidR="002F732D" w:rsidRPr="003E0D20">
              <w:rPr>
                <w:rStyle w:val="Hipervnculo"/>
                <w:rFonts w:cs="Calibri,Bold"/>
                <w:bCs/>
                <w:noProof/>
                <w:szCs w:val="24"/>
              </w:rPr>
              <w:t>4.</w:t>
            </w:r>
            <w:r w:rsidR="007D41B4">
              <w:rPr>
                <w:rStyle w:val="Hipervnculo"/>
                <w:rFonts w:cs="Calibri,Bold"/>
                <w:bCs/>
                <w:noProof/>
                <w:szCs w:val="24"/>
              </w:rPr>
              <w:t>1</w:t>
            </w:r>
            <w:r w:rsidR="002F732D" w:rsidRPr="003E0D20">
              <w:rPr>
                <w:rStyle w:val="Hipervnculo"/>
                <w:rFonts w:cs="Calibri,Bold"/>
                <w:bCs/>
                <w:noProof/>
                <w:szCs w:val="24"/>
              </w:rPr>
              <w:t>.</w:t>
            </w:r>
            <w:r w:rsidR="007D41B4">
              <w:rPr>
                <w:rStyle w:val="Hipervnculo"/>
                <w:rFonts w:cs="Calibri,Bold"/>
                <w:bCs/>
                <w:noProof/>
                <w:szCs w:val="24"/>
              </w:rPr>
              <w:t>1</w:t>
            </w:r>
            <w:r w:rsidR="001B3FD3">
              <w:rPr>
                <w:rStyle w:val="Hipervnculo"/>
                <w:rFonts w:cs="Calibri,Bold"/>
                <w:bCs/>
                <w:noProof/>
                <w:szCs w:val="24"/>
              </w:rPr>
              <w:t>1</w:t>
            </w:r>
            <w:r w:rsidR="002F732D" w:rsidRPr="003E0D20">
              <w:rPr>
                <w:rStyle w:val="Hipervnculo"/>
                <w:rFonts w:cs="Calibri,Bold"/>
                <w:bCs/>
                <w:noProof/>
                <w:szCs w:val="24"/>
              </w:rPr>
              <w:t>.</w:t>
            </w:r>
            <w:r w:rsidR="002F732D" w:rsidRPr="003E0D20">
              <w:rPr>
                <w:rFonts w:eastAsiaTheme="minorEastAsia"/>
                <w:noProof/>
                <w:kern w:val="2"/>
                <w:szCs w:val="24"/>
                <w:lang w:eastAsia="es-CO"/>
                <w14:ligatures w14:val="standardContextual"/>
              </w:rPr>
              <w:tab/>
            </w:r>
            <w:r w:rsidR="002F732D" w:rsidRPr="003E0D20">
              <w:rPr>
                <w:rStyle w:val="Hipervnculo"/>
                <w:rFonts w:cs="Calibri,Bold"/>
                <w:bCs/>
                <w:noProof/>
                <w:szCs w:val="24"/>
              </w:rPr>
              <w:t>Secrets Manager</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_Toc138259420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38</w:t>
            </w:r>
            <w:r w:rsidR="002F732D" w:rsidRPr="003E0D20">
              <w:rPr>
                <w:noProof/>
                <w:webHidden/>
                <w:szCs w:val="24"/>
              </w:rPr>
              <w:fldChar w:fldCharType="end"/>
            </w:r>
          </w:hyperlink>
        </w:p>
        <w:p w14:paraId="7060C2CF" w14:textId="1DBA4B51" w:rsidR="002F732D" w:rsidRPr="003E0D20" w:rsidRDefault="0031078E" w:rsidP="00B253A8">
          <w:pPr>
            <w:pStyle w:val="TDC1"/>
            <w:tabs>
              <w:tab w:val="left" w:pos="770"/>
            </w:tabs>
            <w:spacing w:after="0"/>
            <w:rPr>
              <w:rFonts w:eastAsiaTheme="minorEastAsia"/>
              <w:noProof/>
              <w:kern w:val="2"/>
              <w:szCs w:val="24"/>
              <w:lang w:eastAsia="es-CO"/>
              <w14:ligatures w14:val="standardContextual"/>
            </w:rPr>
          </w:pPr>
          <w:hyperlink w:anchor="_Toc138259421" w:history="1">
            <w:r w:rsidR="002F732D" w:rsidRPr="003E0D20">
              <w:rPr>
                <w:rStyle w:val="Hipervnculo"/>
                <w:rFonts w:cs="Calibri,Bold"/>
                <w:bCs/>
                <w:noProof/>
                <w:szCs w:val="24"/>
              </w:rPr>
              <w:t>4.</w:t>
            </w:r>
            <w:r w:rsidR="007D41B4">
              <w:rPr>
                <w:rStyle w:val="Hipervnculo"/>
                <w:rFonts w:cs="Calibri,Bold"/>
                <w:bCs/>
                <w:noProof/>
                <w:szCs w:val="24"/>
              </w:rPr>
              <w:t>1</w:t>
            </w:r>
            <w:r w:rsidR="002F732D" w:rsidRPr="003E0D20">
              <w:rPr>
                <w:rStyle w:val="Hipervnculo"/>
                <w:rFonts w:cs="Calibri,Bold"/>
                <w:bCs/>
                <w:noProof/>
                <w:szCs w:val="24"/>
              </w:rPr>
              <w:t>.</w:t>
            </w:r>
            <w:r w:rsidR="007D41B4">
              <w:rPr>
                <w:rStyle w:val="Hipervnculo"/>
                <w:rFonts w:cs="Calibri,Bold"/>
                <w:bCs/>
                <w:noProof/>
                <w:szCs w:val="24"/>
              </w:rPr>
              <w:t>1</w:t>
            </w:r>
            <w:r w:rsidR="001B3FD3">
              <w:rPr>
                <w:rStyle w:val="Hipervnculo"/>
                <w:rFonts w:cs="Calibri,Bold"/>
                <w:bCs/>
                <w:noProof/>
                <w:szCs w:val="24"/>
              </w:rPr>
              <w:t>2</w:t>
            </w:r>
            <w:r w:rsidR="002F732D" w:rsidRPr="003E0D20">
              <w:rPr>
                <w:rStyle w:val="Hipervnculo"/>
                <w:rFonts w:cs="Calibri,Bold"/>
                <w:bCs/>
                <w:noProof/>
                <w:szCs w:val="24"/>
              </w:rPr>
              <w:t>.</w:t>
            </w:r>
            <w:r w:rsidR="002F732D" w:rsidRPr="003E0D20">
              <w:rPr>
                <w:rFonts w:eastAsiaTheme="minorEastAsia"/>
                <w:noProof/>
                <w:kern w:val="2"/>
                <w:szCs w:val="24"/>
                <w:lang w:eastAsia="es-CO"/>
                <w14:ligatures w14:val="standardContextual"/>
              </w:rPr>
              <w:tab/>
            </w:r>
            <w:r w:rsidR="002F732D" w:rsidRPr="003E0D20">
              <w:rPr>
                <w:rStyle w:val="Hipervnculo"/>
                <w:rFonts w:cs="Calibri,Bold"/>
                <w:bCs/>
                <w:noProof/>
                <w:szCs w:val="24"/>
              </w:rPr>
              <w:t>Certificate Manager (CM)</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_Toc138259421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38</w:t>
            </w:r>
            <w:r w:rsidR="002F732D" w:rsidRPr="003E0D20">
              <w:rPr>
                <w:noProof/>
                <w:webHidden/>
                <w:szCs w:val="24"/>
              </w:rPr>
              <w:fldChar w:fldCharType="end"/>
            </w:r>
          </w:hyperlink>
        </w:p>
        <w:p w14:paraId="4B1E67CC" w14:textId="77777777" w:rsidR="002F732D" w:rsidRPr="003E0D20" w:rsidRDefault="0031078E" w:rsidP="00B253A8">
          <w:pPr>
            <w:pStyle w:val="TDC1"/>
            <w:spacing w:after="0"/>
            <w:rPr>
              <w:rFonts w:eastAsiaTheme="minorEastAsia"/>
              <w:noProof/>
              <w:kern w:val="2"/>
              <w:szCs w:val="24"/>
              <w:lang w:eastAsia="es-CO"/>
              <w14:ligatures w14:val="standardContextual"/>
            </w:rPr>
          </w:pPr>
          <w:hyperlink w:anchor="_Toc138259422" w:history="1">
            <w:r w:rsidR="002F732D" w:rsidRPr="003E0D20">
              <w:rPr>
                <w:rStyle w:val="Hipervnculo"/>
                <w:noProof/>
                <w:szCs w:val="24"/>
              </w:rPr>
              <w:t>05. Computación en la nube en Colombia</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_Toc138259422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39</w:t>
            </w:r>
            <w:r w:rsidR="002F732D" w:rsidRPr="003E0D20">
              <w:rPr>
                <w:noProof/>
                <w:webHidden/>
                <w:szCs w:val="24"/>
              </w:rPr>
              <w:fldChar w:fldCharType="end"/>
            </w:r>
          </w:hyperlink>
        </w:p>
        <w:p w14:paraId="6880ECD3" w14:textId="77777777" w:rsidR="002F732D" w:rsidRPr="003E0D20" w:rsidRDefault="0031078E" w:rsidP="00B253A8">
          <w:pPr>
            <w:pStyle w:val="TDC1"/>
            <w:spacing w:after="0"/>
            <w:rPr>
              <w:rFonts w:eastAsiaTheme="minorEastAsia"/>
              <w:noProof/>
              <w:kern w:val="2"/>
              <w:szCs w:val="24"/>
              <w:lang w:eastAsia="es-CO"/>
              <w14:ligatures w14:val="standardContextual"/>
            </w:rPr>
          </w:pPr>
          <w:hyperlink w:anchor="_Toc138259423" w:history="1">
            <w:r w:rsidR="002F732D" w:rsidRPr="003E0D20">
              <w:rPr>
                <w:rStyle w:val="Hipervnculo"/>
                <w:noProof/>
                <w:szCs w:val="24"/>
              </w:rPr>
              <w:t>06. Pasos fundamentales para dar el salto a la nube</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_Toc138259423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40</w:t>
            </w:r>
            <w:r w:rsidR="002F732D" w:rsidRPr="003E0D20">
              <w:rPr>
                <w:noProof/>
                <w:webHidden/>
                <w:szCs w:val="24"/>
              </w:rPr>
              <w:fldChar w:fldCharType="end"/>
            </w:r>
          </w:hyperlink>
        </w:p>
        <w:p w14:paraId="350A5430" w14:textId="77777777" w:rsidR="002F732D" w:rsidRPr="003E0D20" w:rsidRDefault="0031078E" w:rsidP="007D41B4">
          <w:pPr>
            <w:pStyle w:val="TDC2"/>
            <w:tabs>
              <w:tab w:val="left" w:pos="807"/>
              <w:tab w:val="right" w:leader="dot" w:pos="8828"/>
            </w:tabs>
            <w:spacing w:after="0"/>
            <w:ind w:left="0"/>
            <w:rPr>
              <w:rFonts w:eastAsiaTheme="minorEastAsia"/>
              <w:noProof/>
              <w:kern w:val="2"/>
              <w:szCs w:val="24"/>
              <w:lang w:eastAsia="es-CO"/>
              <w14:ligatures w14:val="standardContextual"/>
            </w:rPr>
          </w:pPr>
          <w:hyperlink w:anchor="_Toc138259424" w:history="1">
            <w:r w:rsidR="002F732D" w:rsidRPr="003E0D20">
              <w:rPr>
                <w:rStyle w:val="Hipervnculo"/>
                <w:iCs/>
                <w:noProof/>
                <w:szCs w:val="24"/>
                <w:lang w:val="es-ES_tradnl"/>
              </w:rPr>
              <w:t>6.1.</w:t>
            </w:r>
            <w:r w:rsidR="002F732D" w:rsidRPr="003E0D20">
              <w:rPr>
                <w:rFonts w:eastAsiaTheme="minorEastAsia"/>
                <w:noProof/>
                <w:kern w:val="2"/>
                <w:szCs w:val="24"/>
                <w:lang w:eastAsia="es-CO"/>
                <w14:ligatures w14:val="standardContextual"/>
              </w:rPr>
              <w:tab/>
            </w:r>
            <w:r w:rsidR="002F732D" w:rsidRPr="003E0D20">
              <w:rPr>
                <w:rStyle w:val="Hipervnculo"/>
                <w:iCs/>
                <w:noProof/>
                <w:szCs w:val="24"/>
                <w:lang w:val="es-ES_tradnl"/>
              </w:rPr>
              <w:t>Aprovisionamiento de servicios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_Toc138259424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40</w:t>
            </w:r>
            <w:r w:rsidR="002F732D" w:rsidRPr="003E0D20">
              <w:rPr>
                <w:noProof/>
                <w:webHidden/>
                <w:szCs w:val="24"/>
              </w:rPr>
              <w:fldChar w:fldCharType="end"/>
            </w:r>
          </w:hyperlink>
        </w:p>
        <w:p w14:paraId="684C80BD" w14:textId="77777777" w:rsidR="002F732D" w:rsidRPr="003E0D20" w:rsidRDefault="0031078E" w:rsidP="007D41B4">
          <w:pPr>
            <w:pStyle w:val="TDC2"/>
            <w:tabs>
              <w:tab w:val="left" w:pos="807"/>
              <w:tab w:val="right" w:leader="dot" w:pos="8828"/>
            </w:tabs>
            <w:spacing w:after="0"/>
            <w:ind w:left="0"/>
            <w:rPr>
              <w:rFonts w:eastAsiaTheme="minorEastAsia"/>
              <w:noProof/>
              <w:kern w:val="2"/>
              <w:szCs w:val="24"/>
              <w:lang w:eastAsia="es-CO"/>
              <w14:ligatures w14:val="standardContextual"/>
            </w:rPr>
          </w:pPr>
          <w:hyperlink w:anchor="_Toc138259425" w:history="1">
            <w:r w:rsidR="002F732D" w:rsidRPr="003E0D20">
              <w:rPr>
                <w:rStyle w:val="Hipervnculo"/>
                <w:iCs/>
                <w:noProof/>
                <w:szCs w:val="24"/>
                <w:lang w:val="es-ES_tradnl"/>
              </w:rPr>
              <w:t>6.2.</w:t>
            </w:r>
            <w:r w:rsidR="002F732D" w:rsidRPr="003E0D20">
              <w:rPr>
                <w:rFonts w:eastAsiaTheme="minorEastAsia"/>
                <w:noProof/>
                <w:kern w:val="2"/>
                <w:szCs w:val="24"/>
                <w:lang w:eastAsia="es-CO"/>
                <w14:ligatures w14:val="standardContextual"/>
              </w:rPr>
              <w:tab/>
            </w:r>
            <w:r w:rsidR="002F732D" w:rsidRPr="003E0D20">
              <w:rPr>
                <w:rStyle w:val="Hipervnculo"/>
                <w:iCs/>
                <w:noProof/>
                <w:szCs w:val="24"/>
                <w:lang w:val="es-ES_tradnl"/>
              </w:rPr>
              <w:t>Migración y Portabilidad</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_Toc138259425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40</w:t>
            </w:r>
            <w:r w:rsidR="002F732D" w:rsidRPr="003E0D20">
              <w:rPr>
                <w:noProof/>
                <w:webHidden/>
                <w:szCs w:val="24"/>
              </w:rPr>
              <w:fldChar w:fldCharType="end"/>
            </w:r>
          </w:hyperlink>
        </w:p>
        <w:p w14:paraId="59F3C18E" w14:textId="77777777" w:rsidR="002F732D" w:rsidRPr="003E0D20" w:rsidRDefault="0031078E" w:rsidP="007D41B4">
          <w:pPr>
            <w:pStyle w:val="TDC2"/>
            <w:tabs>
              <w:tab w:val="left" w:pos="807"/>
              <w:tab w:val="right" w:leader="dot" w:pos="8828"/>
            </w:tabs>
            <w:spacing w:after="0"/>
            <w:ind w:left="0"/>
            <w:rPr>
              <w:rFonts w:eastAsiaTheme="minorEastAsia"/>
              <w:noProof/>
              <w:kern w:val="2"/>
              <w:szCs w:val="24"/>
              <w:lang w:eastAsia="es-CO"/>
              <w14:ligatures w14:val="standardContextual"/>
            </w:rPr>
          </w:pPr>
          <w:hyperlink w:anchor="_Toc138259426" w:history="1">
            <w:r w:rsidR="002F732D" w:rsidRPr="003E0D20">
              <w:rPr>
                <w:rStyle w:val="Hipervnculo"/>
                <w:iCs/>
                <w:noProof/>
                <w:szCs w:val="24"/>
                <w:lang w:val="es-ES_tradnl"/>
              </w:rPr>
              <w:t>6.3.</w:t>
            </w:r>
            <w:r w:rsidR="002F732D" w:rsidRPr="003E0D20">
              <w:rPr>
                <w:rFonts w:eastAsiaTheme="minorEastAsia"/>
                <w:noProof/>
                <w:kern w:val="2"/>
                <w:szCs w:val="24"/>
                <w:lang w:eastAsia="es-CO"/>
                <w14:ligatures w14:val="standardContextual"/>
              </w:rPr>
              <w:tab/>
            </w:r>
            <w:r w:rsidR="002F732D" w:rsidRPr="003E0D20">
              <w:rPr>
                <w:rStyle w:val="Hipervnculo"/>
                <w:iCs/>
                <w:noProof/>
                <w:szCs w:val="24"/>
                <w:lang w:val="es-ES_tradnl"/>
              </w:rPr>
              <w:t>Escalonamiento</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_Toc138259426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41</w:t>
            </w:r>
            <w:r w:rsidR="002F732D" w:rsidRPr="003E0D20">
              <w:rPr>
                <w:noProof/>
                <w:webHidden/>
                <w:szCs w:val="24"/>
              </w:rPr>
              <w:fldChar w:fldCharType="end"/>
            </w:r>
          </w:hyperlink>
        </w:p>
        <w:p w14:paraId="775537D4" w14:textId="3923EE68" w:rsidR="002F732D" w:rsidRPr="003E0D20" w:rsidRDefault="0031078E" w:rsidP="007D41B4">
          <w:pPr>
            <w:pStyle w:val="TDC2"/>
            <w:tabs>
              <w:tab w:val="left" w:pos="807"/>
              <w:tab w:val="right" w:leader="dot" w:pos="8828"/>
            </w:tabs>
            <w:spacing w:after="0"/>
            <w:ind w:left="0"/>
            <w:rPr>
              <w:rFonts w:eastAsiaTheme="minorEastAsia"/>
              <w:noProof/>
              <w:kern w:val="2"/>
              <w:szCs w:val="24"/>
              <w:lang w:eastAsia="es-CO"/>
              <w14:ligatures w14:val="standardContextual"/>
            </w:rPr>
          </w:pPr>
          <w:hyperlink w:anchor="_Toc138259427" w:history="1">
            <w:r w:rsidR="002F732D" w:rsidRPr="003E0D20">
              <w:rPr>
                <w:rStyle w:val="Hipervnculo"/>
                <w:iCs/>
                <w:noProof/>
                <w:szCs w:val="24"/>
                <w:lang w:val="es-ES_tradnl"/>
              </w:rPr>
              <w:t>6.4.</w:t>
            </w:r>
            <w:r w:rsidR="002F732D" w:rsidRPr="003E0D20">
              <w:rPr>
                <w:rFonts w:eastAsiaTheme="minorEastAsia"/>
                <w:noProof/>
                <w:kern w:val="2"/>
                <w:szCs w:val="24"/>
                <w:lang w:eastAsia="es-CO"/>
                <w14:ligatures w14:val="standardContextual"/>
              </w:rPr>
              <w:tab/>
            </w:r>
            <w:r w:rsidR="001B3FD3">
              <w:rPr>
                <w:rFonts w:eastAsiaTheme="minorEastAsia"/>
                <w:noProof/>
                <w:kern w:val="2"/>
                <w:szCs w:val="24"/>
                <w:lang w:eastAsia="es-CO"/>
                <w14:ligatures w14:val="standardContextual"/>
              </w:rPr>
              <w:t xml:space="preserve">Definición De La </w:t>
            </w:r>
            <w:r w:rsidR="002F732D" w:rsidRPr="003E0D20">
              <w:rPr>
                <w:rStyle w:val="Hipervnculo"/>
                <w:iCs/>
                <w:noProof/>
                <w:szCs w:val="24"/>
                <w:lang w:val="es-ES_tradnl"/>
              </w:rPr>
              <w:t>Seguridad y Privacidad</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_Toc138259427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41</w:t>
            </w:r>
            <w:r w:rsidR="002F732D" w:rsidRPr="003E0D20">
              <w:rPr>
                <w:noProof/>
                <w:webHidden/>
                <w:szCs w:val="24"/>
              </w:rPr>
              <w:fldChar w:fldCharType="end"/>
            </w:r>
          </w:hyperlink>
        </w:p>
        <w:p w14:paraId="1B4BB8A7" w14:textId="77777777" w:rsidR="002F732D" w:rsidRPr="003E0D20" w:rsidRDefault="0031078E" w:rsidP="007D41B4">
          <w:pPr>
            <w:pStyle w:val="TDC2"/>
            <w:tabs>
              <w:tab w:val="left" w:pos="807"/>
              <w:tab w:val="right" w:leader="dot" w:pos="8828"/>
            </w:tabs>
            <w:spacing w:after="0"/>
            <w:ind w:left="0"/>
            <w:rPr>
              <w:rFonts w:eastAsiaTheme="minorEastAsia"/>
              <w:noProof/>
              <w:kern w:val="2"/>
              <w:szCs w:val="24"/>
              <w:lang w:eastAsia="es-CO"/>
              <w14:ligatures w14:val="standardContextual"/>
            </w:rPr>
          </w:pPr>
          <w:hyperlink w:anchor="_Toc138259428" w:history="1">
            <w:r w:rsidR="002F732D" w:rsidRPr="003E0D20">
              <w:rPr>
                <w:rStyle w:val="Hipervnculo"/>
                <w:iCs/>
                <w:noProof/>
                <w:szCs w:val="24"/>
                <w:lang w:val="es-ES_tradnl"/>
              </w:rPr>
              <w:t>6.5.</w:t>
            </w:r>
            <w:r w:rsidR="002F732D" w:rsidRPr="003E0D20">
              <w:rPr>
                <w:rFonts w:eastAsiaTheme="minorEastAsia"/>
                <w:noProof/>
                <w:kern w:val="2"/>
                <w:szCs w:val="24"/>
                <w:lang w:eastAsia="es-CO"/>
                <w14:ligatures w14:val="standardContextual"/>
              </w:rPr>
              <w:tab/>
            </w:r>
            <w:r w:rsidR="002F732D" w:rsidRPr="003E0D20">
              <w:rPr>
                <w:rStyle w:val="Hipervnculo"/>
                <w:iCs/>
                <w:noProof/>
                <w:szCs w:val="24"/>
                <w:lang w:val="es-ES_tradnl"/>
              </w:rPr>
              <w:t>Gestión de incidentes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_Toc138259428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42</w:t>
            </w:r>
            <w:r w:rsidR="002F732D" w:rsidRPr="003E0D20">
              <w:rPr>
                <w:noProof/>
                <w:webHidden/>
                <w:szCs w:val="24"/>
              </w:rPr>
              <w:fldChar w:fldCharType="end"/>
            </w:r>
          </w:hyperlink>
        </w:p>
        <w:p w14:paraId="42F7A33A" w14:textId="77777777" w:rsidR="002F732D" w:rsidRPr="003E0D20" w:rsidRDefault="0031078E" w:rsidP="007D41B4">
          <w:pPr>
            <w:pStyle w:val="TDC2"/>
            <w:tabs>
              <w:tab w:val="left" w:pos="807"/>
              <w:tab w:val="right" w:leader="dot" w:pos="8828"/>
            </w:tabs>
            <w:spacing w:after="0"/>
            <w:ind w:left="0"/>
            <w:rPr>
              <w:rFonts w:eastAsiaTheme="minorEastAsia"/>
              <w:noProof/>
              <w:kern w:val="2"/>
              <w:szCs w:val="24"/>
              <w:lang w:eastAsia="es-CO"/>
              <w14:ligatures w14:val="standardContextual"/>
            </w:rPr>
          </w:pPr>
          <w:hyperlink w:anchor="_Toc138259429" w:history="1">
            <w:r w:rsidR="002F732D" w:rsidRPr="003E0D20">
              <w:rPr>
                <w:rStyle w:val="Hipervnculo"/>
                <w:iCs/>
                <w:noProof/>
                <w:szCs w:val="24"/>
                <w:lang w:val="es-ES_tradnl"/>
              </w:rPr>
              <w:t>6.6.</w:t>
            </w:r>
            <w:r w:rsidR="002F732D" w:rsidRPr="003E0D20">
              <w:rPr>
                <w:rFonts w:eastAsiaTheme="minorEastAsia"/>
                <w:noProof/>
                <w:kern w:val="2"/>
                <w:szCs w:val="24"/>
                <w:lang w:eastAsia="es-CO"/>
                <w14:ligatures w14:val="standardContextual"/>
              </w:rPr>
              <w:tab/>
            </w:r>
            <w:r w:rsidR="002F732D" w:rsidRPr="003E0D20">
              <w:rPr>
                <w:rStyle w:val="Hipervnculo"/>
                <w:iCs/>
                <w:noProof/>
                <w:szCs w:val="24"/>
                <w:lang w:val="es-ES_tradnl"/>
              </w:rPr>
              <w:t>Gestión de Cambios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_Toc138259429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42</w:t>
            </w:r>
            <w:r w:rsidR="002F732D" w:rsidRPr="003E0D20">
              <w:rPr>
                <w:noProof/>
                <w:webHidden/>
                <w:szCs w:val="24"/>
              </w:rPr>
              <w:fldChar w:fldCharType="end"/>
            </w:r>
          </w:hyperlink>
        </w:p>
        <w:p w14:paraId="313DC9A1" w14:textId="77777777" w:rsidR="002F732D" w:rsidRPr="003E0D20" w:rsidRDefault="0031078E" w:rsidP="007D41B4">
          <w:pPr>
            <w:pStyle w:val="TDC2"/>
            <w:tabs>
              <w:tab w:val="left" w:pos="807"/>
              <w:tab w:val="right" w:leader="dot" w:pos="8828"/>
            </w:tabs>
            <w:spacing w:after="0"/>
            <w:ind w:left="0"/>
            <w:rPr>
              <w:rFonts w:eastAsiaTheme="minorEastAsia"/>
              <w:noProof/>
              <w:kern w:val="2"/>
              <w:szCs w:val="24"/>
              <w:lang w:eastAsia="es-CO"/>
              <w14:ligatures w14:val="standardContextual"/>
            </w:rPr>
          </w:pPr>
          <w:hyperlink w:anchor="_Toc138259430" w:history="1">
            <w:r w:rsidR="002F732D" w:rsidRPr="003E0D20">
              <w:rPr>
                <w:rStyle w:val="Hipervnculo"/>
                <w:bCs/>
                <w:noProof/>
                <w:szCs w:val="24"/>
                <w:lang w:val="es-ES_tradnl"/>
              </w:rPr>
              <w:t>6.7.</w:t>
            </w:r>
            <w:r w:rsidR="002F732D" w:rsidRPr="003E0D20">
              <w:rPr>
                <w:rFonts w:eastAsiaTheme="minorEastAsia"/>
                <w:noProof/>
                <w:kern w:val="2"/>
                <w:szCs w:val="24"/>
                <w:lang w:eastAsia="es-CO"/>
                <w14:ligatures w14:val="standardContextual"/>
              </w:rPr>
              <w:tab/>
            </w:r>
            <w:r w:rsidR="002F732D" w:rsidRPr="003E0D20">
              <w:rPr>
                <w:rStyle w:val="Hipervnculo"/>
                <w:bCs/>
                <w:noProof/>
                <w:szCs w:val="24"/>
                <w:lang w:val="es-ES_tradnl"/>
              </w:rPr>
              <w:t>Asuntos legales relacionados con la residencia física de los datos.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_Toc138259430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43</w:t>
            </w:r>
            <w:r w:rsidR="002F732D" w:rsidRPr="003E0D20">
              <w:rPr>
                <w:noProof/>
                <w:webHidden/>
                <w:szCs w:val="24"/>
              </w:rPr>
              <w:fldChar w:fldCharType="end"/>
            </w:r>
          </w:hyperlink>
        </w:p>
        <w:p w14:paraId="2A6CEBFF" w14:textId="77777777" w:rsidR="002F732D" w:rsidRPr="003E0D20" w:rsidRDefault="0031078E" w:rsidP="007D41B4">
          <w:pPr>
            <w:pStyle w:val="TDC2"/>
            <w:tabs>
              <w:tab w:val="left" w:pos="807"/>
              <w:tab w:val="right" w:leader="dot" w:pos="8828"/>
            </w:tabs>
            <w:spacing w:after="0"/>
            <w:ind w:left="0"/>
            <w:rPr>
              <w:rFonts w:eastAsiaTheme="minorEastAsia"/>
              <w:noProof/>
              <w:kern w:val="2"/>
              <w:szCs w:val="24"/>
              <w:lang w:eastAsia="es-CO"/>
              <w14:ligatures w14:val="standardContextual"/>
            </w:rPr>
          </w:pPr>
          <w:hyperlink w:anchor="_Toc138259431" w:history="1">
            <w:r w:rsidR="002F732D" w:rsidRPr="003E0D20">
              <w:rPr>
                <w:rStyle w:val="Hipervnculo"/>
                <w:bCs/>
                <w:iCs/>
                <w:noProof/>
                <w:szCs w:val="24"/>
                <w:lang w:val="es-ES_tradnl"/>
              </w:rPr>
              <w:t>6.8.</w:t>
            </w:r>
            <w:r w:rsidR="002F732D" w:rsidRPr="003E0D20">
              <w:rPr>
                <w:rFonts w:eastAsiaTheme="minorEastAsia"/>
                <w:noProof/>
                <w:kern w:val="2"/>
                <w:szCs w:val="24"/>
                <w:lang w:eastAsia="es-CO"/>
                <w14:ligatures w14:val="standardContextual"/>
              </w:rPr>
              <w:tab/>
            </w:r>
            <w:r w:rsidR="002F732D" w:rsidRPr="003E0D20">
              <w:rPr>
                <w:rStyle w:val="Hipervnculo"/>
                <w:bCs/>
                <w:iCs/>
                <w:noProof/>
                <w:szCs w:val="24"/>
                <w:lang w:val="es-ES_tradnl"/>
              </w:rPr>
              <w:t>Servicio totalmente dependiente de una conexión a internet</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_Toc138259431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43</w:t>
            </w:r>
            <w:r w:rsidR="002F732D" w:rsidRPr="003E0D20">
              <w:rPr>
                <w:noProof/>
                <w:webHidden/>
                <w:szCs w:val="24"/>
              </w:rPr>
              <w:fldChar w:fldCharType="end"/>
            </w:r>
          </w:hyperlink>
        </w:p>
        <w:p w14:paraId="2FA66C8E" w14:textId="77777777" w:rsidR="002F732D" w:rsidRPr="003E0D20" w:rsidRDefault="0031078E" w:rsidP="007D41B4">
          <w:pPr>
            <w:pStyle w:val="TDC2"/>
            <w:tabs>
              <w:tab w:val="left" w:pos="807"/>
              <w:tab w:val="right" w:leader="dot" w:pos="8828"/>
            </w:tabs>
            <w:spacing w:after="0"/>
            <w:ind w:left="0"/>
            <w:rPr>
              <w:rFonts w:eastAsiaTheme="minorEastAsia"/>
              <w:noProof/>
              <w:kern w:val="2"/>
              <w:szCs w:val="24"/>
              <w:lang w:eastAsia="es-CO"/>
              <w14:ligatures w14:val="standardContextual"/>
            </w:rPr>
          </w:pPr>
          <w:hyperlink w:anchor="_Toc138259432" w:history="1">
            <w:r w:rsidR="002F732D" w:rsidRPr="003E0D20">
              <w:rPr>
                <w:rStyle w:val="Hipervnculo"/>
                <w:bCs/>
                <w:noProof/>
                <w:szCs w:val="24"/>
                <w:lang w:val="es-ES_tradnl"/>
              </w:rPr>
              <w:t>6.9.</w:t>
            </w:r>
            <w:r w:rsidR="002F732D" w:rsidRPr="003E0D20">
              <w:rPr>
                <w:rFonts w:eastAsiaTheme="minorEastAsia"/>
                <w:noProof/>
                <w:kern w:val="2"/>
                <w:szCs w:val="24"/>
                <w:lang w:eastAsia="es-CO"/>
                <w14:ligatures w14:val="standardContextual"/>
              </w:rPr>
              <w:tab/>
            </w:r>
            <w:r w:rsidR="002F732D" w:rsidRPr="003E0D20">
              <w:rPr>
                <w:rStyle w:val="Hipervnculo"/>
                <w:bCs/>
                <w:noProof/>
                <w:szCs w:val="24"/>
                <w:lang w:val="es-ES_tradnl"/>
              </w:rPr>
              <w:t>Planes de continuidad del negocio (BCP) y recuperación de desastres (DR).</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_Toc138259432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43</w:t>
            </w:r>
            <w:r w:rsidR="002F732D" w:rsidRPr="003E0D20">
              <w:rPr>
                <w:noProof/>
                <w:webHidden/>
                <w:szCs w:val="24"/>
              </w:rPr>
              <w:fldChar w:fldCharType="end"/>
            </w:r>
          </w:hyperlink>
        </w:p>
        <w:p w14:paraId="1E9F520A" w14:textId="77777777" w:rsidR="002F732D" w:rsidRPr="003E0D20" w:rsidRDefault="0031078E" w:rsidP="007D41B4">
          <w:pPr>
            <w:pStyle w:val="TDC2"/>
            <w:tabs>
              <w:tab w:val="left" w:pos="929"/>
              <w:tab w:val="right" w:leader="dot" w:pos="8828"/>
            </w:tabs>
            <w:spacing w:after="0"/>
            <w:ind w:left="0"/>
            <w:rPr>
              <w:rFonts w:eastAsiaTheme="minorEastAsia"/>
              <w:noProof/>
              <w:kern w:val="2"/>
              <w:szCs w:val="24"/>
              <w:lang w:eastAsia="es-CO"/>
              <w14:ligatures w14:val="standardContextual"/>
            </w:rPr>
          </w:pPr>
          <w:hyperlink w:anchor="_Toc138259433" w:history="1">
            <w:r w:rsidR="002F732D" w:rsidRPr="003E0D20">
              <w:rPr>
                <w:rStyle w:val="Hipervnculo"/>
                <w:bCs/>
                <w:iCs/>
                <w:noProof/>
                <w:szCs w:val="24"/>
                <w:lang w:val="es-ES_tradnl"/>
              </w:rPr>
              <w:t>6.10.</w:t>
            </w:r>
            <w:r w:rsidR="002F732D" w:rsidRPr="003E0D20">
              <w:rPr>
                <w:rFonts w:eastAsiaTheme="minorEastAsia"/>
                <w:noProof/>
                <w:kern w:val="2"/>
                <w:szCs w:val="24"/>
                <w:lang w:eastAsia="es-CO"/>
                <w14:ligatures w14:val="standardContextual"/>
              </w:rPr>
              <w:tab/>
            </w:r>
            <w:r w:rsidR="002F732D" w:rsidRPr="003E0D20">
              <w:rPr>
                <w:rStyle w:val="Hipervnculo"/>
                <w:bCs/>
                <w:iCs/>
                <w:noProof/>
                <w:szCs w:val="24"/>
                <w:lang w:val="es-ES_tradnl"/>
              </w:rPr>
              <w:t>Acuerdos de Nivel de servicio (ANS).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_Toc138259433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44</w:t>
            </w:r>
            <w:r w:rsidR="002F732D" w:rsidRPr="003E0D20">
              <w:rPr>
                <w:noProof/>
                <w:webHidden/>
                <w:szCs w:val="24"/>
              </w:rPr>
              <w:fldChar w:fldCharType="end"/>
            </w:r>
          </w:hyperlink>
        </w:p>
        <w:p w14:paraId="611B03ED" w14:textId="77777777" w:rsidR="002F732D" w:rsidRPr="003E0D20" w:rsidRDefault="0031078E" w:rsidP="007D41B4">
          <w:pPr>
            <w:pStyle w:val="TDC2"/>
            <w:tabs>
              <w:tab w:val="left" w:pos="929"/>
              <w:tab w:val="right" w:leader="dot" w:pos="8828"/>
            </w:tabs>
            <w:spacing w:after="0"/>
            <w:ind w:left="0"/>
            <w:rPr>
              <w:rFonts w:eastAsiaTheme="minorEastAsia"/>
              <w:noProof/>
              <w:kern w:val="2"/>
              <w:szCs w:val="24"/>
              <w:lang w:eastAsia="es-CO"/>
              <w14:ligatures w14:val="standardContextual"/>
            </w:rPr>
          </w:pPr>
          <w:hyperlink w:anchor="_Toc138259434" w:history="1">
            <w:r w:rsidR="002F732D" w:rsidRPr="003E0D20">
              <w:rPr>
                <w:rStyle w:val="Hipervnculo"/>
                <w:bCs/>
                <w:noProof/>
                <w:szCs w:val="24"/>
                <w:lang w:val="es-ES_tradnl"/>
              </w:rPr>
              <w:t>6.11.</w:t>
            </w:r>
            <w:r w:rsidR="002F732D" w:rsidRPr="003E0D20">
              <w:rPr>
                <w:rFonts w:eastAsiaTheme="minorEastAsia"/>
                <w:noProof/>
                <w:kern w:val="2"/>
                <w:szCs w:val="24"/>
                <w:lang w:eastAsia="es-CO"/>
                <w14:ligatures w14:val="standardContextual"/>
              </w:rPr>
              <w:tab/>
            </w:r>
            <w:r w:rsidR="002F732D" w:rsidRPr="003E0D20">
              <w:rPr>
                <w:rStyle w:val="Hipervnculo"/>
                <w:bCs/>
                <w:noProof/>
                <w:szCs w:val="24"/>
                <w:lang w:val="es-ES_tradnl"/>
              </w:rPr>
              <w:t>Reputación y solvencia del proveedor de servicios</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_Toc138259434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44</w:t>
            </w:r>
            <w:r w:rsidR="002F732D" w:rsidRPr="003E0D20">
              <w:rPr>
                <w:noProof/>
                <w:webHidden/>
                <w:szCs w:val="24"/>
              </w:rPr>
              <w:fldChar w:fldCharType="end"/>
            </w:r>
          </w:hyperlink>
        </w:p>
        <w:p w14:paraId="64728113" w14:textId="77777777" w:rsidR="002F732D" w:rsidRPr="003E0D20" w:rsidRDefault="0031078E" w:rsidP="007D41B4">
          <w:pPr>
            <w:pStyle w:val="TDC2"/>
            <w:tabs>
              <w:tab w:val="left" w:pos="929"/>
              <w:tab w:val="right" w:leader="dot" w:pos="8828"/>
            </w:tabs>
            <w:spacing w:after="0"/>
            <w:ind w:left="0"/>
            <w:rPr>
              <w:rFonts w:eastAsiaTheme="minorEastAsia"/>
              <w:noProof/>
              <w:kern w:val="2"/>
              <w:szCs w:val="24"/>
              <w:lang w:eastAsia="es-CO"/>
              <w14:ligatures w14:val="standardContextual"/>
            </w:rPr>
          </w:pPr>
          <w:hyperlink w:anchor="_Toc138259435" w:history="1">
            <w:r w:rsidR="002F732D" w:rsidRPr="003E0D20">
              <w:rPr>
                <w:rStyle w:val="Hipervnculo"/>
                <w:bCs/>
                <w:iCs/>
                <w:noProof/>
                <w:szCs w:val="24"/>
                <w:lang w:val="es-ES_tradnl"/>
              </w:rPr>
              <w:t>6.12.</w:t>
            </w:r>
            <w:r w:rsidR="002F732D" w:rsidRPr="003E0D20">
              <w:rPr>
                <w:rFonts w:eastAsiaTheme="minorEastAsia"/>
                <w:noProof/>
                <w:kern w:val="2"/>
                <w:szCs w:val="24"/>
                <w:lang w:eastAsia="es-CO"/>
                <w14:ligatures w14:val="standardContextual"/>
              </w:rPr>
              <w:tab/>
            </w:r>
            <w:r w:rsidR="002F732D" w:rsidRPr="003E0D20">
              <w:rPr>
                <w:rStyle w:val="Hipervnculo"/>
                <w:bCs/>
                <w:iCs/>
                <w:noProof/>
                <w:szCs w:val="24"/>
                <w:lang w:val="es-ES_tradnl"/>
              </w:rPr>
              <w:t>Cláusulas de derechos de proveedores y limitación de responsabilidad</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_Toc138259435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44</w:t>
            </w:r>
            <w:r w:rsidR="002F732D" w:rsidRPr="003E0D20">
              <w:rPr>
                <w:noProof/>
                <w:webHidden/>
                <w:szCs w:val="24"/>
              </w:rPr>
              <w:fldChar w:fldCharType="end"/>
            </w:r>
          </w:hyperlink>
        </w:p>
        <w:p w14:paraId="17CE97E9" w14:textId="77777777" w:rsidR="002F732D" w:rsidRPr="003E0D20" w:rsidRDefault="0031078E" w:rsidP="007D41B4">
          <w:pPr>
            <w:pStyle w:val="TDC2"/>
            <w:tabs>
              <w:tab w:val="left" w:pos="929"/>
              <w:tab w:val="right" w:leader="dot" w:pos="8828"/>
            </w:tabs>
            <w:spacing w:after="0"/>
            <w:ind w:left="0"/>
            <w:rPr>
              <w:rFonts w:eastAsiaTheme="minorEastAsia"/>
              <w:noProof/>
              <w:kern w:val="2"/>
              <w:szCs w:val="24"/>
              <w:lang w:eastAsia="es-CO"/>
              <w14:ligatures w14:val="standardContextual"/>
            </w:rPr>
          </w:pPr>
          <w:hyperlink w:anchor="_Toc138259436" w:history="1">
            <w:r w:rsidR="002F732D" w:rsidRPr="003E0D20">
              <w:rPr>
                <w:rStyle w:val="Hipervnculo"/>
                <w:iCs/>
                <w:noProof/>
                <w:szCs w:val="24"/>
                <w:lang w:val="es-ES_tradnl"/>
              </w:rPr>
              <w:t>6.13.</w:t>
            </w:r>
            <w:r w:rsidR="002F732D" w:rsidRPr="003E0D20">
              <w:rPr>
                <w:rFonts w:eastAsiaTheme="minorEastAsia"/>
                <w:noProof/>
                <w:kern w:val="2"/>
                <w:szCs w:val="24"/>
                <w:lang w:eastAsia="es-CO"/>
                <w14:ligatures w14:val="standardContextual"/>
              </w:rPr>
              <w:tab/>
            </w:r>
            <w:r w:rsidR="002F732D" w:rsidRPr="003E0D20">
              <w:rPr>
                <w:rStyle w:val="Hipervnculo"/>
                <w:iCs/>
                <w:noProof/>
                <w:szCs w:val="24"/>
                <w:lang w:val="es-ES_tradnl"/>
              </w:rPr>
              <w:t>Seguridad</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_Toc138259436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45</w:t>
            </w:r>
            <w:r w:rsidR="002F732D" w:rsidRPr="003E0D20">
              <w:rPr>
                <w:noProof/>
                <w:webHidden/>
                <w:szCs w:val="24"/>
              </w:rPr>
              <w:fldChar w:fldCharType="end"/>
            </w:r>
          </w:hyperlink>
        </w:p>
        <w:p w14:paraId="6BA68F99" w14:textId="77777777" w:rsidR="002F732D" w:rsidRPr="003E0D20" w:rsidRDefault="0031078E" w:rsidP="007D41B4">
          <w:pPr>
            <w:pStyle w:val="TDC2"/>
            <w:tabs>
              <w:tab w:val="left" w:pos="929"/>
              <w:tab w:val="right" w:leader="dot" w:pos="8828"/>
            </w:tabs>
            <w:spacing w:after="0"/>
            <w:ind w:left="0"/>
            <w:rPr>
              <w:rFonts w:eastAsiaTheme="minorEastAsia"/>
              <w:noProof/>
              <w:kern w:val="2"/>
              <w:szCs w:val="24"/>
              <w:lang w:eastAsia="es-CO"/>
              <w14:ligatures w14:val="standardContextual"/>
            </w:rPr>
          </w:pPr>
          <w:hyperlink w:anchor="_Toc138259437" w:history="1">
            <w:r w:rsidR="002F732D" w:rsidRPr="003E0D20">
              <w:rPr>
                <w:rStyle w:val="Hipervnculo"/>
                <w:iCs/>
                <w:noProof/>
                <w:szCs w:val="24"/>
                <w:lang w:val="es-ES_tradnl"/>
              </w:rPr>
              <w:t>6.14.</w:t>
            </w:r>
            <w:r w:rsidR="002F732D" w:rsidRPr="003E0D20">
              <w:rPr>
                <w:rFonts w:eastAsiaTheme="minorEastAsia"/>
                <w:noProof/>
                <w:kern w:val="2"/>
                <w:szCs w:val="24"/>
                <w:lang w:eastAsia="es-CO"/>
                <w14:ligatures w14:val="standardContextual"/>
              </w:rPr>
              <w:tab/>
            </w:r>
            <w:r w:rsidR="002F732D" w:rsidRPr="003E0D20">
              <w:rPr>
                <w:rStyle w:val="Hipervnculo"/>
                <w:iCs/>
                <w:noProof/>
                <w:szCs w:val="24"/>
                <w:lang w:val="es-ES_tradnl"/>
              </w:rPr>
              <w:t>Privacidad</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_Toc138259437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46</w:t>
            </w:r>
            <w:r w:rsidR="002F732D" w:rsidRPr="003E0D20">
              <w:rPr>
                <w:noProof/>
                <w:webHidden/>
                <w:szCs w:val="24"/>
              </w:rPr>
              <w:fldChar w:fldCharType="end"/>
            </w:r>
          </w:hyperlink>
        </w:p>
        <w:p w14:paraId="6FDFC522" w14:textId="77777777" w:rsidR="002F732D" w:rsidRPr="003E0D20" w:rsidRDefault="0031078E" w:rsidP="00B253A8">
          <w:pPr>
            <w:pStyle w:val="TDC1"/>
            <w:spacing w:after="0"/>
            <w:rPr>
              <w:rFonts w:eastAsiaTheme="minorEastAsia"/>
              <w:noProof/>
              <w:kern w:val="2"/>
              <w:szCs w:val="24"/>
              <w:lang w:eastAsia="es-CO"/>
              <w14:ligatures w14:val="standardContextual"/>
            </w:rPr>
          </w:pPr>
          <w:hyperlink w:anchor="_Toc138259438" w:history="1">
            <w:r w:rsidR="002F732D" w:rsidRPr="003E0D20">
              <w:rPr>
                <w:rStyle w:val="Hipervnculo"/>
                <w:noProof/>
                <w:szCs w:val="24"/>
              </w:rPr>
              <w:t>07. Formato de auto diagnóstico como actor de la nube</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_Toc138259438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46</w:t>
            </w:r>
            <w:r w:rsidR="002F732D" w:rsidRPr="003E0D20">
              <w:rPr>
                <w:noProof/>
                <w:webHidden/>
                <w:szCs w:val="24"/>
              </w:rPr>
              <w:fldChar w:fldCharType="end"/>
            </w:r>
          </w:hyperlink>
        </w:p>
        <w:p w14:paraId="769AA08F" w14:textId="77777777" w:rsidR="002F732D" w:rsidRPr="003E0D20" w:rsidRDefault="0031078E" w:rsidP="00B253A8">
          <w:pPr>
            <w:pStyle w:val="TDC1"/>
            <w:tabs>
              <w:tab w:val="left" w:pos="440"/>
            </w:tabs>
            <w:spacing w:after="0"/>
            <w:rPr>
              <w:rFonts w:eastAsiaTheme="minorEastAsia"/>
              <w:noProof/>
              <w:kern w:val="2"/>
              <w:szCs w:val="24"/>
              <w:lang w:eastAsia="es-CO"/>
              <w14:ligatures w14:val="standardContextual"/>
            </w:rPr>
          </w:pPr>
          <w:hyperlink w:anchor="_Toc138259439" w:history="1">
            <w:r w:rsidR="002F732D" w:rsidRPr="003E0D20">
              <w:rPr>
                <w:rStyle w:val="Hipervnculo"/>
                <w:noProof/>
                <w:szCs w:val="24"/>
              </w:rPr>
              <w:t>8.</w:t>
            </w:r>
            <w:r w:rsidR="002F732D" w:rsidRPr="003E0D20">
              <w:rPr>
                <w:rFonts w:eastAsiaTheme="minorEastAsia"/>
                <w:noProof/>
                <w:kern w:val="2"/>
                <w:szCs w:val="24"/>
                <w:lang w:eastAsia="es-CO"/>
                <w14:ligatures w14:val="standardContextual"/>
              </w:rPr>
              <w:tab/>
            </w:r>
            <w:r w:rsidR="002F732D" w:rsidRPr="003E0D20">
              <w:rPr>
                <w:rStyle w:val="Hipervnculo"/>
                <w:noProof/>
                <w:szCs w:val="24"/>
              </w:rPr>
              <w:t>Referencia</w:t>
            </w:r>
            <w:r w:rsidR="002F732D" w:rsidRPr="003E0D20">
              <w:rPr>
                <w:noProof/>
                <w:webHidden/>
                <w:szCs w:val="24"/>
              </w:rPr>
              <w:tab/>
            </w:r>
            <w:r w:rsidR="002F732D" w:rsidRPr="003E0D20">
              <w:rPr>
                <w:noProof/>
                <w:webHidden/>
                <w:szCs w:val="24"/>
              </w:rPr>
              <w:fldChar w:fldCharType="begin"/>
            </w:r>
            <w:r w:rsidR="002F732D" w:rsidRPr="003E0D20">
              <w:rPr>
                <w:noProof/>
                <w:webHidden/>
                <w:szCs w:val="24"/>
              </w:rPr>
              <w:instrText xml:space="preserve"> PAGEREF _Toc138259439 \h </w:instrText>
            </w:r>
            <w:r w:rsidR="002F732D" w:rsidRPr="003E0D20">
              <w:rPr>
                <w:noProof/>
                <w:webHidden/>
                <w:szCs w:val="24"/>
              </w:rPr>
            </w:r>
            <w:r w:rsidR="002F732D" w:rsidRPr="003E0D20">
              <w:rPr>
                <w:noProof/>
                <w:webHidden/>
                <w:szCs w:val="24"/>
              </w:rPr>
              <w:fldChar w:fldCharType="separate"/>
            </w:r>
            <w:r w:rsidR="002F732D" w:rsidRPr="003E0D20">
              <w:rPr>
                <w:noProof/>
                <w:webHidden/>
                <w:szCs w:val="24"/>
              </w:rPr>
              <w:t>48</w:t>
            </w:r>
            <w:r w:rsidR="002F732D" w:rsidRPr="003E0D20">
              <w:rPr>
                <w:noProof/>
                <w:webHidden/>
                <w:szCs w:val="24"/>
              </w:rPr>
              <w:fldChar w:fldCharType="end"/>
            </w:r>
          </w:hyperlink>
        </w:p>
        <w:p w14:paraId="250E8DDB" w14:textId="77777777" w:rsidR="002F732D" w:rsidRPr="00094D53" w:rsidRDefault="002F732D" w:rsidP="00B253A8">
          <w:pPr>
            <w:spacing w:after="0"/>
            <w:jc w:val="both"/>
            <w:rPr>
              <w:rStyle w:val="Ttulo5Car"/>
              <w:rFonts w:ascii="Helvética" w:eastAsiaTheme="minorHAnsi" w:hAnsi="Helvética" w:cstheme="minorBidi"/>
              <w:b w:val="0"/>
              <w:color w:val="auto"/>
              <w:sz w:val="22"/>
            </w:rPr>
          </w:pPr>
          <w:r w:rsidRPr="003E0D20">
            <w:rPr>
              <w:b/>
              <w:bCs/>
              <w:szCs w:val="24"/>
              <w:lang w:val="es-ES"/>
            </w:rPr>
            <w:fldChar w:fldCharType="end"/>
          </w:r>
        </w:p>
      </w:sdtContent>
    </w:sdt>
    <w:p w14:paraId="12D9F2B8" w14:textId="782335A5" w:rsidR="00C018E4" w:rsidRPr="00094D53" w:rsidRDefault="002F732D" w:rsidP="00B253A8">
      <w:pPr>
        <w:spacing w:after="0"/>
        <w:rPr>
          <w:rStyle w:val="Ttulo5Car"/>
          <w:rFonts w:ascii="Helvética" w:hAnsi="Helvética" w:hint="eastAsia"/>
          <w:szCs w:val="32"/>
          <w:lang w:val="es-419" w:eastAsia="es-419"/>
        </w:rPr>
      </w:pPr>
      <w:r w:rsidRPr="00094D53">
        <w:rPr>
          <w:rStyle w:val="Ttulo5Car"/>
          <w:rFonts w:ascii="Helvética" w:hAnsi="Helvética"/>
          <w:szCs w:val="32"/>
          <w:lang w:val="es-419" w:eastAsia="es-419"/>
        </w:rPr>
        <w:br w:type="page"/>
      </w:r>
    </w:p>
    <w:p w14:paraId="46372CCE" w14:textId="52643AAA" w:rsidR="002F732D" w:rsidRPr="00396239" w:rsidRDefault="00122D5B">
      <w:pPr>
        <w:pStyle w:val="Sinespaciado"/>
        <w:numPr>
          <w:ilvl w:val="0"/>
          <w:numId w:val="88"/>
        </w:numPr>
        <w:spacing w:before="0"/>
        <w:jc w:val="both"/>
        <w:rPr>
          <w:rFonts w:ascii="Nunito Black" w:hAnsi="Nunito Black"/>
          <w:bCs/>
          <w:color w:val="002060"/>
          <w:sz w:val="64"/>
          <w:szCs w:val="64"/>
        </w:rPr>
      </w:pPr>
      <w:bookmarkStart w:id="679" w:name="_Toc138259394"/>
      <w:bookmarkStart w:id="680" w:name="_Toc177026119"/>
      <w:bookmarkEnd w:id="677"/>
      <w:bookmarkEnd w:id="678"/>
      <w:r>
        <w:rPr>
          <w:rFonts w:ascii="Nunito Black" w:hAnsi="Nunito Black"/>
          <w:bCs/>
          <w:color w:val="002060"/>
          <w:sz w:val="48"/>
          <w:szCs w:val="48"/>
        </w:rPr>
        <w:t xml:space="preserve"> </w:t>
      </w:r>
      <w:r w:rsidR="002F732D" w:rsidRPr="00396239">
        <w:rPr>
          <w:rFonts w:ascii="Nunito Black" w:hAnsi="Nunito Black" w:hint="eastAsia"/>
          <w:bCs/>
          <w:color w:val="002060"/>
          <w:sz w:val="48"/>
          <w:szCs w:val="48"/>
        </w:rPr>
        <w:t>Derechos de autor</w:t>
      </w:r>
      <w:bookmarkEnd w:id="679"/>
      <w:bookmarkEnd w:id="680"/>
    </w:p>
    <w:p w14:paraId="25910044" w14:textId="77777777" w:rsidR="002F732D" w:rsidRPr="00094D53" w:rsidRDefault="002F732D" w:rsidP="00B253A8">
      <w:pPr>
        <w:spacing w:after="0"/>
        <w:jc w:val="both"/>
        <w:rPr>
          <w:rFonts w:ascii="Helvética" w:eastAsia="MS Mincho" w:hAnsi="Helvética" w:cs="Arial" w:hint="eastAsia"/>
          <w:lang w:val="es-ES" w:eastAsia="zh-TW"/>
        </w:rPr>
      </w:pPr>
    </w:p>
    <w:p w14:paraId="46C3FEDA" w14:textId="5A81B553" w:rsidR="002F732D" w:rsidRPr="00425118" w:rsidRDefault="002F732D" w:rsidP="00B253A8">
      <w:pPr>
        <w:spacing w:after="0"/>
        <w:jc w:val="both"/>
        <w:rPr>
          <w:rFonts w:eastAsia="MS Mincho" w:cs="Arial"/>
          <w:szCs w:val="24"/>
          <w:lang w:val="es-ES_tradnl" w:eastAsia="zh-TW"/>
        </w:rPr>
      </w:pPr>
      <w:r w:rsidRPr="00425118">
        <w:rPr>
          <w:rFonts w:eastAsia="MS Mincho" w:cs="Arial"/>
          <w:szCs w:val="24"/>
          <w:lang w:val="es-ES_tradnl" w:eastAsia="zh-TW"/>
        </w:rPr>
        <w:t>Para el desarrollo de esta guía, se recogieron aspectos importantes de mejores prácticas y documentos de uso libre por parte del NIST (National Institute of Standards and Technology – (Computer Security Incident Handling Guide), tomando como base los lineamientos recomendados en la Norma ISO IEC 27001 – 2022 Numeral 5.23 del Anexo A de la misma, Seguridad de la información para el uso de servicios en la nube.</w:t>
      </w:r>
    </w:p>
    <w:p w14:paraId="492119DF" w14:textId="77777777" w:rsidR="00BE1839" w:rsidRPr="00396239" w:rsidRDefault="00BE1839" w:rsidP="00B253A8">
      <w:pPr>
        <w:spacing w:after="0"/>
        <w:jc w:val="both"/>
        <w:rPr>
          <w:rFonts w:eastAsiaTheme="majorEastAsia" w:cstheme="majorBidi"/>
          <w:color w:val="E72467"/>
          <w:szCs w:val="24"/>
        </w:rPr>
      </w:pPr>
    </w:p>
    <w:p w14:paraId="6814DC57" w14:textId="64956583" w:rsidR="002F732D" w:rsidRPr="00396239" w:rsidRDefault="00122D5B">
      <w:pPr>
        <w:pStyle w:val="Sinespaciado"/>
        <w:numPr>
          <w:ilvl w:val="0"/>
          <w:numId w:val="88"/>
        </w:numPr>
        <w:spacing w:before="0"/>
        <w:jc w:val="both"/>
        <w:rPr>
          <w:rFonts w:ascii="Nunito Black" w:hAnsi="Nunito Black"/>
          <w:bCs/>
          <w:color w:val="002060"/>
          <w:sz w:val="48"/>
          <w:szCs w:val="48"/>
        </w:rPr>
      </w:pPr>
      <w:bookmarkStart w:id="681" w:name="_Toc138259395"/>
      <w:bookmarkStart w:id="682" w:name="_Toc177026120"/>
      <w:r>
        <w:rPr>
          <w:rFonts w:ascii="Nunito Black" w:hAnsi="Nunito Black"/>
          <w:bCs/>
          <w:color w:val="002060"/>
          <w:sz w:val="48"/>
          <w:szCs w:val="48"/>
        </w:rPr>
        <w:t xml:space="preserve"> </w:t>
      </w:r>
      <w:r w:rsidR="002F732D" w:rsidRPr="00396239">
        <w:rPr>
          <w:rFonts w:ascii="Nunito Black" w:hAnsi="Nunito Black" w:hint="eastAsia"/>
          <w:bCs/>
          <w:color w:val="002060"/>
          <w:sz w:val="48"/>
          <w:szCs w:val="48"/>
        </w:rPr>
        <w:t>Alcance</w:t>
      </w:r>
      <w:bookmarkEnd w:id="681"/>
      <w:bookmarkEnd w:id="682"/>
    </w:p>
    <w:p w14:paraId="0355EC12" w14:textId="77777777" w:rsidR="002F732D" w:rsidRPr="00396239" w:rsidRDefault="002F732D" w:rsidP="00B253A8">
      <w:pPr>
        <w:spacing w:after="0"/>
        <w:rPr>
          <w:rFonts w:eastAsia="MS Mincho" w:cs="Arial"/>
          <w:szCs w:val="24"/>
          <w:lang w:val="es-ES_tradnl" w:eastAsia="zh-TW"/>
        </w:rPr>
      </w:pPr>
    </w:p>
    <w:p w14:paraId="124E28B0" w14:textId="77777777" w:rsidR="002F732D" w:rsidRPr="00425118" w:rsidRDefault="002F732D" w:rsidP="00B253A8">
      <w:pPr>
        <w:spacing w:after="0"/>
        <w:jc w:val="both"/>
        <w:rPr>
          <w:rFonts w:eastAsia="MS Mincho" w:cs="Arial"/>
          <w:szCs w:val="24"/>
          <w:lang w:val="es-ES_tradnl" w:eastAsia="zh-TW"/>
        </w:rPr>
      </w:pPr>
      <w:r w:rsidRPr="00425118">
        <w:rPr>
          <w:rFonts w:eastAsia="MS Mincho" w:cs="Arial"/>
          <w:szCs w:val="24"/>
          <w:lang w:val="es-ES_tradnl" w:eastAsia="zh-TW"/>
        </w:rPr>
        <w:t>La presente guía, además de presentar definiciones sobre el modelo de computación en la nube, busca que las organizaciones puedan identificarse o clasificarse dentro de los actores y modelos de servicios de esta tendencia. Además, proporciona criterios y consideraciones que deben evaluarse y considerarse al adquirir este tipo de servicios.</w:t>
      </w:r>
    </w:p>
    <w:p w14:paraId="5B7B999D" w14:textId="3D16182E" w:rsidR="002F732D" w:rsidRDefault="002F732D" w:rsidP="00B253A8">
      <w:pPr>
        <w:spacing w:after="0"/>
        <w:rPr>
          <w:rFonts w:ascii="Helvética" w:hAnsi="Helvética" w:hint="eastAsia"/>
        </w:rPr>
      </w:pPr>
    </w:p>
    <w:p w14:paraId="2FC10649" w14:textId="6A2B710F" w:rsidR="002F732D" w:rsidRPr="00396239" w:rsidRDefault="00122D5B">
      <w:pPr>
        <w:pStyle w:val="Sinespaciado"/>
        <w:numPr>
          <w:ilvl w:val="0"/>
          <w:numId w:val="88"/>
        </w:numPr>
        <w:spacing w:before="0"/>
        <w:jc w:val="both"/>
        <w:rPr>
          <w:rFonts w:ascii="Nunito Black" w:hAnsi="Nunito Black"/>
          <w:bCs/>
          <w:color w:val="002060"/>
          <w:sz w:val="48"/>
          <w:szCs w:val="48"/>
        </w:rPr>
      </w:pPr>
      <w:bookmarkStart w:id="683" w:name="_Toc138259396"/>
      <w:bookmarkStart w:id="684" w:name="_Toc177026121"/>
      <w:r>
        <w:rPr>
          <w:rFonts w:ascii="Nunito Black" w:hAnsi="Nunito Black"/>
          <w:bCs/>
          <w:color w:val="002060"/>
          <w:sz w:val="48"/>
          <w:szCs w:val="48"/>
        </w:rPr>
        <w:t xml:space="preserve"> </w:t>
      </w:r>
      <w:r w:rsidR="002F732D" w:rsidRPr="00396239">
        <w:rPr>
          <w:rFonts w:ascii="Nunito Black" w:hAnsi="Nunito Black" w:hint="eastAsia"/>
          <w:bCs/>
          <w:color w:val="002060"/>
          <w:sz w:val="48"/>
          <w:szCs w:val="48"/>
        </w:rPr>
        <w:t>Introducción</w:t>
      </w:r>
      <w:bookmarkEnd w:id="683"/>
      <w:bookmarkEnd w:id="684"/>
    </w:p>
    <w:p w14:paraId="72388FCD" w14:textId="77777777" w:rsidR="002F732D" w:rsidRPr="00122D5B" w:rsidRDefault="002F732D">
      <w:pPr>
        <w:pStyle w:val="Sinespaciado"/>
        <w:numPr>
          <w:ilvl w:val="1"/>
          <w:numId w:val="88"/>
        </w:numPr>
        <w:spacing w:before="0"/>
        <w:ind w:right="-376"/>
        <w:rPr>
          <w:rFonts w:ascii="Nunito Black" w:hAnsi="Nunito Black"/>
          <w:bCs/>
          <w:color w:val="002060"/>
          <w:sz w:val="48"/>
          <w:szCs w:val="48"/>
        </w:rPr>
      </w:pPr>
      <w:bookmarkStart w:id="685" w:name="_Toc138259397"/>
      <w:bookmarkStart w:id="686" w:name="_Toc177026122"/>
      <w:r w:rsidRPr="00122D5B">
        <w:rPr>
          <w:rFonts w:ascii="Nunito Black" w:hAnsi="Nunito Black"/>
          <w:bCs/>
          <w:color w:val="002060"/>
          <w:sz w:val="48"/>
          <w:szCs w:val="48"/>
        </w:rPr>
        <w:t>Conceptos previos</w:t>
      </w:r>
      <w:bookmarkEnd w:id="685"/>
      <w:bookmarkEnd w:id="686"/>
    </w:p>
    <w:p w14:paraId="7EF1A561" w14:textId="77777777" w:rsidR="002F732D" w:rsidRPr="00094D53" w:rsidRDefault="002F732D" w:rsidP="00B253A8">
      <w:pPr>
        <w:spacing w:after="0"/>
        <w:rPr>
          <w:rFonts w:ascii="Helvética" w:hAnsi="Helvética" w:hint="eastAsia"/>
        </w:rPr>
      </w:pPr>
    </w:p>
    <w:p w14:paraId="17626876" w14:textId="77777777" w:rsidR="002F732D" w:rsidRDefault="002F732D" w:rsidP="00B253A8">
      <w:pPr>
        <w:spacing w:after="0"/>
        <w:ind w:left="360"/>
        <w:jc w:val="both"/>
        <w:rPr>
          <w:rFonts w:eastAsia="MS Mincho" w:cs="Arial"/>
          <w:szCs w:val="24"/>
          <w:lang w:val="es-ES_tradnl" w:eastAsia="zh-TW"/>
        </w:rPr>
      </w:pPr>
      <w:r w:rsidRPr="00396239">
        <w:rPr>
          <w:rFonts w:eastAsia="MS Mincho" w:cs="Arial"/>
          <w:szCs w:val="24"/>
          <w:lang w:val="es-ES_tradnl" w:eastAsia="zh-TW"/>
        </w:rPr>
        <w:t>En la actualidad el acceso a servicios a trav</w:t>
      </w:r>
      <w:r w:rsidRPr="00396239">
        <w:rPr>
          <w:rFonts w:eastAsia="MS Mincho" w:cs="Arial" w:hint="eastAsia"/>
          <w:szCs w:val="24"/>
          <w:lang w:val="es-ES_tradnl" w:eastAsia="zh-TW"/>
        </w:rPr>
        <w:t>é</w:t>
      </w:r>
      <w:r w:rsidRPr="00396239">
        <w:rPr>
          <w:rFonts w:eastAsia="MS Mincho" w:cs="Arial"/>
          <w:szCs w:val="24"/>
          <w:lang w:val="es-ES_tradnl" w:eastAsia="zh-TW"/>
        </w:rPr>
        <w:t>s de Internet se ha incrementado exponencialmente aunado a esto la pandemia del COVID-19 acelero el uso excesivo del internet como medio para apalancar sus negocios y obligando a la gran mayor</w:t>
      </w:r>
      <w:r w:rsidRPr="00396239">
        <w:rPr>
          <w:rFonts w:eastAsia="MS Mincho" w:cs="Arial" w:hint="eastAsia"/>
          <w:szCs w:val="24"/>
          <w:lang w:val="es-ES_tradnl" w:eastAsia="zh-TW"/>
        </w:rPr>
        <w:t>í</w:t>
      </w:r>
      <w:r w:rsidRPr="00396239">
        <w:rPr>
          <w:rFonts w:eastAsia="MS Mincho" w:cs="Arial"/>
          <w:szCs w:val="24"/>
          <w:lang w:val="es-ES_tradnl" w:eastAsia="zh-TW"/>
        </w:rPr>
        <w:t xml:space="preserve">a de las organizaciones a depender casi que un 100% de ella. </w:t>
      </w:r>
      <w:bookmarkStart w:id="687" w:name="_Int_YvHhzvgc"/>
      <w:r w:rsidRPr="00396239">
        <w:rPr>
          <w:rFonts w:eastAsia="MS Mincho" w:cs="Arial"/>
          <w:szCs w:val="24"/>
          <w:lang w:val="es-ES_tradnl" w:eastAsia="zh-TW"/>
        </w:rPr>
        <w:t>Este hecho, as</w:t>
      </w:r>
      <w:r w:rsidRPr="00396239">
        <w:rPr>
          <w:rFonts w:eastAsia="MS Mincho" w:cs="Arial" w:hint="eastAsia"/>
          <w:szCs w:val="24"/>
          <w:lang w:val="es-ES_tradnl" w:eastAsia="zh-TW"/>
        </w:rPr>
        <w:t>í</w:t>
      </w:r>
      <w:r w:rsidRPr="00396239">
        <w:rPr>
          <w:rFonts w:eastAsia="MS Mincho" w:cs="Arial"/>
          <w:szCs w:val="24"/>
          <w:lang w:val="es-ES_tradnl" w:eastAsia="zh-TW"/>
        </w:rPr>
        <w:t xml:space="preserve"> como la heterogeneidad de los dispositivos que dan acceso a estos servicios, ha supuesto un auge en el uso de las tecnolog</w:t>
      </w:r>
      <w:r w:rsidRPr="00396239">
        <w:rPr>
          <w:rFonts w:eastAsia="MS Mincho" w:cs="Arial" w:hint="eastAsia"/>
          <w:szCs w:val="24"/>
          <w:lang w:val="es-ES_tradnl" w:eastAsia="zh-TW"/>
        </w:rPr>
        <w:t>í</w:t>
      </w:r>
      <w:r w:rsidRPr="00396239">
        <w:rPr>
          <w:rFonts w:eastAsia="MS Mincho" w:cs="Arial"/>
          <w:szCs w:val="24"/>
          <w:lang w:val="es-ES_tradnl" w:eastAsia="zh-TW"/>
        </w:rPr>
        <w:t>as web como un est</w:t>
      </w:r>
      <w:r w:rsidRPr="00396239">
        <w:rPr>
          <w:rFonts w:eastAsia="MS Mincho" w:cs="Arial" w:hint="eastAsia"/>
          <w:szCs w:val="24"/>
          <w:lang w:val="es-ES_tradnl" w:eastAsia="zh-TW"/>
        </w:rPr>
        <w:t>á</w:t>
      </w:r>
      <w:r w:rsidRPr="00396239">
        <w:rPr>
          <w:rFonts w:eastAsia="MS Mincho" w:cs="Arial"/>
          <w:szCs w:val="24"/>
          <w:lang w:val="es-ES_tradnl" w:eastAsia="zh-TW"/>
        </w:rPr>
        <w:t>ndar.</w:t>
      </w:r>
      <w:bookmarkEnd w:id="687"/>
    </w:p>
    <w:p w14:paraId="294A3426" w14:textId="77777777" w:rsidR="004C2689" w:rsidRDefault="004C2689" w:rsidP="00B253A8">
      <w:pPr>
        <w:spacing w:after="0"/>
        <w:ind w:left="360"/>
        <w:jc w:val="both"/>
        <w:rPr>
          <w:rFonts w:eastAsia="MS Mincho" w:cs="Arial"/>
          <w:szCs w:val="24"/>
          <w:lang w:val="es-ES_tradnl" w:eastAsia="zh-TW"/>
        </w:rPr>
      </w:pPr>
    </w:p>
    <w:p w14:paraId="354E31D6" w14:textId="77777777" w:rsidR="002F732D" w:rsidRDefault="002F732D" w:rsidP="00B253A8">
      <w:pPr>
        <w:spacing w:after="0"/>
        <w:ind w:left="360"/>
        <w:jc w:val="both"/>
        <w:rPr>
          <w:rFonts w:eastAsia="MS Mincho" w:cs="Arial"/>
          <w:szCs w:val="24"/>
          <w:lang w:val="es-ES_tradnl" w:eastAsia="zh-TW"/>
        </w:rPr>
      </w:pPr>
      <w:r w:rsidRPr="00396239">
        <w:rPr>
          <w:rFonts w:eastAsia="MS Mincho" w:cs="Arial"/>
          <w:szCs w:val="24"/>
          <w:lang w:val="es-ES_tradnl" w:eastAsia="zh-TW"/>
        </w:rPr>
        <w:t>La migraci</w:t>
      </w:r>
      <w:r w:rsidRPr="00396239">
        <w:rPr>
          <w:rFonts w:eastAsia="MS Mincho" w:cs="Arial" w:hint="eastAsia"/>
          <w:szCs w:val="24"/>
          <w:lang w:val="es-ES_tradnl" w:eastAsia="zh-TW"/>
        </w:rPr>
        <w:t>ó</w:t>
      </w:r>
      <w:r w:rsidRPr="00396239">
        <w:rPr>
          <w:rFonts w:eastAsia="MS Mincho" w:cs="Arial"/>
          <w:szCs w:val="24"/>
          <w:lang w:val="es-ES_tradnl" w:eastAsia="zh-TW"/>
        </w:rPr>
        <w:t>n a entornos web, el uso de aplicaciones m</w:t>
      </w:r>
      <w:r w:rsidRPr="00396239">
        <w:rPr>
          <w:rFonts w:eastAsia="MS Mincho" w:cs="Arial" w:hint="eastAsia"/>
          <w:szCs w:val="24"/>
          <w:lang w:val="es-ES_tradnl" w:eastAsia="zh-TW"/>
        </w:rPr>
        <w:t>ó</w:t>
      </w:r>
      <w:r w:rsidRPr="00396239">
        <w:rPr>
          <w:rFonts w:eastAsia="MS Mincho" w:cs="Arial"/>
          <w:szCs w:val="24"/>
          <w:lang w:val="es-ES_tradnl" w:eastAsia="zh-TW"/>
        </w:rPr>
        <w:t>viles y la introducci</w:t>
      </w:r>
      <w:r w:rsidRPr="00396239">
        <w:rPr>
          <w:rFonts w:eastAsia="MS Mincho" w:cs="Arial" w:hint="eastAsia"/>
          <w:szCs w:val="24"/>
          <w:lang w:val="es-ES_tradnl" w:eastAsia="zh-TW"/>
        </w:rPr>
        <w:t>ó</w:t>
      </w:r>
      <w:r w:rsidRPr="00396239">
        <w:rPr>
          <w:rFonts w:eastAsia="MS Mincho" w:cs="Arial"/>
          <w:szCs w:val="24"/>
          <w:lang w:val="es-ES_tradnl" w:eastAsia="zh-TW"/>
        </w:rPr>
        <w:t>n de dispositivos IoT han sido un catalizador para la externalizaci</w:t>
      </w:r>
      <w:r w:rsidRPr="00396239">
        <w:rPr>
          <w:rFonts w:eastAsia="MS Mincho" w:cs="Arial" w:hint="eastAsia"/>
          <w:szCs w:val="24"/>
          <w:lang w:val="es-ES_tradnl" w:eastAsia="zh-TW"/>
        </w:rPr>
        <w:t>ó</w:t>
      </w:r>
      <w:r w:rsidRPr="00396239">
        <w:rPr>
          <w:rFonts w:eastAsia="MS Mincho" w:cs="Arial"/>
          <w:szCs w:val="24"/>
          <w:lang w:val="es-ES_tradnl" w:eastAsia="zh-TW"/>
        </w:rPr>
        <w:t>n de los sistemas de informaci</w:t>
      </w:r>
      <w:r w:rsidRPr="00396239">
        <w:rPr>
          <w:rFonts w:eastAsia="MS Mincho" w:cs="Arial" w:hint="eastAsia"/>
          <w:szCs w:val="24"/>
          <w:lang w:val="es-ES_tradnl" w:eastAsia="zh-TW"/>
        </w:rPr>
        <w:t>ó</w:t>
      </w:r>
      <w:r w:rsidRPr="00396239">
        <w:rPr>
          <w:rFonts w:eastAsia="MS Mincho" w:cs="Arial"/>
          <w:szCs w:val="24"/>
          <w:lang w:val="es-ES_tradnl" w:eastAsia="zh-TW"/>
        </w:rPr>
        <w:t>n de un amplio n</w:t>
      </w:r>
      <w:r w:rsidRPr="00396239">
        <w:rPr>
          <w:rFonts w:eastAsia="MS Mincho" w:cs="Arial" w:hint="eastAsia"/>
          <w:szCs w:val="24"/>
          <w:lang w:val="es-ES_tradnl" w:eastAsia="zh-TW"/>
        </w:rPr>
        <w:t>ú</w:t>
      </w:r>
      <w:r w:rsidRPr="00396239">
        <w:rPr>
          <w:rFonts w:eastAsia="MS Mincho" w:cs="Arial"/>
          <w:szCs w:val="24"/>
          <w:lang w:val="es-ES_tradnl" w:eastAsia="zh-TW"/>
        </w:rPr>
        <w:t>mero de organizaciones. Como consecuencia de esta situaci</w:t>
      </w:r>
      <w:r w:rsidRPr="00396239">
        <w:rPr>
          <w:rFonts w:eastAsia="MS Mincho" w:cs="Arial" w:hint="eastAsia"/>
          <w:szCs w:val="24"/>
          <w:lang w:val="es-ES_tradnl" w:eastAsia="zh-TW"/>
        </w:rPr>
        <w:t>ó</w:t>
      </w:r>
      <w:r w:rsidRPr="00396239">
        <w:rPr>
          <w:rFonts w:eastAsia="MS Mincho" w:cs="Arial"/>
          <w:szCs w:val="24"/>
          <w:lang w:val="es-ES_tradnl" w:eastAsia="zh-TW"/>
        </w:rPr>
        <w:t>n surge el modelo de servicios en la nube, como una propuesta tecnol</w:t>
      </w:r>
      <w:r w:rsidRPr="00396239">
        <w:rPr>
          <w:rFonts w:eastAsia="MS Mincho" w:cs="Arial" w:hint="eastAsia"/>
          <w:szCs w:val="24"/>
          <w:lang w:val="es-ES_tradnl" w:eastAsia="zh-TW"/>
        </w:rPr>
        <w:t>ó</w:t>
      </w:r>
      <w:r w:rsidRPr="00396239">
        <w:rPr>
          <w:rFonts w:eastAsia="MS Mincho" w:cs="Arial"/>
          <w:szCs w:val="24"/>
          <w:lang w:val="es-ES_tradnl" w:eastAsia="zh-TW"/>
        </w:rPr>
        <w:t xml:space="preserve">gica capaz de ofrecer una gran cantidad de servicios en red de forma </w:t>
      </w:r>
      <w:r w:rsidRPr="00396239">
        <w:rPr>
          <w:rFonts w:eastAsia="MS Mincho" w:cs="Arial" w:hint="eastAsia"/>
          <w:szCs w:val="24"/>
          <w:lang w:val="es-ES_tradnl" w:eastAsia="zh-TW"/>
        </w:rPr>
        <w:t>á</w:t>
      </w:r>
      <w:r w:rsidRPr="00396239">
        <w:rPr>
          <w:rFonts w:eastAsia="MS Mincho" w:cs="Arial"/>
          <w:szCs w:val="24"/>
          <w:lang w:val="es-ES_tradnl" w:eastAsia="zh-TW"/>
        </w:rPr>
        <w:t>gil y flexible, con grandes posibilidades de escalabilidad y reduciendo al m</w:t>
      </w:r>
      <w:r w:rsidRPr="00396239">
        <w:rPr>
          <w:rFonts w:eastAsia="MS Mincho" w:cs="Arial" w:hint="eastAsia"/>
          <w:szCs w:val="24"/>
          <w:lang w:val="es-ES_tradnl" w:eastAsia="zh-TW"/>
        </w:rPr>
        <w:t>í</w:t>
      </w:r>
      <w:r w:rsidRPr="00396239">
        <w:rPr>
          <w:rFonts w:eastAsia="MS Mincho" w:cs="Arial"/>
          <w:szCs w:val="24"/>
          <w:lang w:val="es-ES_tradnl" w:eastAsia="zh-TW"/>
        </w:rPr>
        <w:t>nimo los tiempos de despliegue.</w:t>
      </w:r>
    </w:p>
    <w:p w14:paraId="2D53CAD8" w14:textId="77777777" w:rsidR="004C2689" w:rsidRPr="00396239" w:rsidRDefault="004C2689" w:rsidP="00B253A8">
      <w:pPr>
        <w:spacing w:after="0"/>
        <w:ind w:left="360"/>
        <w:jc w:val="both"/>
        <w:rPr>
          <w:rFonts w:eastAsia="MS Mincho" w:cs="Arial"/>
          <w:szCs w:val="24"/>
          <w:lang w:val="es-ES_tradnl" w:eastAsia="zh-TW"/>
        </w:rPr>
      </w:pPr>
    </w:p>
    <w:p w14:paraId="13DAB6B6" w14:textId="77777777" w:rsidR="002F732D" w:rsidRDefault="002F732D" w:rsidP="00B253A8">
      <w:pPr>
        <w:spacing w:after="0"/>
        <w:ind w:left="360"/>
        <w:jc w:val="both"/>
        <w:rPr>
          <w:rFonts w:eastAsia="MS Mincho" w:cs="Arial"/>
          <w:szCs w:val="24"/>
          <w:lang w:val="es-ES_tradnl" w:eastAsia="zh-TW"/>
        </w:rPr>
      </w:pPr>
      <w:r w:rsidRPr="00396239">
        <w:rPr>
          <w:rFonts w:eastAsia="MS Mincho" w:cs="Arial"/>
          <w:szCs w:val="24"/>
          <w:lang w:val="es-ES_tradnl" w:eastAsia="zh-TW"/>
        </w:rPr>
        <w:t>Los servicios en la nube consisten en la disposici</w:t>
      </w:r>
      <w:r w:rsidRPr="00396239">
        <w:rPr>
          <w:rFonts w:eastAsia="MS Mincho" w:cs="Arial" w:hint="eastAsia"/>
          <w:szCs w:val="24"/>
          <w:lang w:val="es-ES_tradnl" w:eastAsia="zh-TW"/>
        </w:rPr>
        <w:t>ó</w:t>
      </w:r>
      <w:r w:rsidRPr="00396239">
        <w:rPr>
          <w:rFonts w:eastAsia="MS Mincho" w:cs="Arial"/>
          <w:szCs w:val="24"/>
          <w:lang w:val="es-ES_tradnl" w:eastAsia="zh-TW"/>
        </w:rPr>
        <w:t>n de software, plataformas o infraestructuras por parte de un proveedor (CSP, Cloud Servicie Provider) o por parte de la propia entidad, accesibles en red, con independencia de donde se encuentren alojados los sistemas de informaci</w:t>
      </w:r>
      <w:r w:rsidRPr="00396239">
        <w:rPr>
          <w:rFonts w:eastAsia="MS Mincho" w:cs="Arial" w:hint="eastAsia"/>
          <w:szCs w:val="24"/>
          <w:lang w:val="es-ES_tradnl" w:eastAsia="zh-TW"/>
        </w:rPr>
        <w:t>ó</w:t>
      </w:r>
      <w:r w:rsidRPr="00396239">
        <w:rPr>
          <w:rFonts w:eastAsia="MS Mincho" w:cs="Arial"/>
          <w:szCs w:val="24"/>
          <w:lang w:val="es-ES_tradnl" w:eastAsia="zh-TW"/>
        </w:rPr>
        <w:t>n y de forma transparente para el usuario final.</w:t>
      </w:r>
    </w:p>
    <w:p w14:paraId="582F2C7A" w14:textId="77777777" w:rsidR="004C2689" w:rsidRPr="00396239" w:rsidRDefault="004C2689" w:rsidP="00B253A8">
      <w:pPr>
        <w:spacing w:after="0"/>
        <w:ind w:left="360"/>
        <w:jc w:val="both"/>
        <w:rPr>
          <w:rFonts w:eastAsia="MS Mincho" w:cs="Arial"/>
          <w:szCs w:val="24"/>
          <w:lang w:val="es-ES_tradnl" w:eastAsia="zh-TW"/>
        </w:rPr>
      </w:pPr>
    </w:p>
    <w:p w14:paraId="48A02109" w14:textId="77777777" w:rsidR="002F732D" w:rsidRPr="00396239" w:rsidRDefault="002F732D" w:rsidP="00B253A8">
      <w:pPr>
        <w:spacing w:after="0"/>
        <w:ind w:left="360"/>
        <w:jc w:val="both"/>
        <w:rPr>
          <w:rFonts w:eastAsia="MS Mincho" w:cs="Arial"/>
          <w:szCs w:val="24"/>
          <w:lang w:val="es-ES_tradnl" w:eastAsia="zh-TW"/>
        </w:rPr>
      </w:pPr>
      <w:r w:rsidRPr="00396239">
        <w:rPr>
          <w:rFonts w:eastAsia="MS Mincho" w:cs="Arial"/>
          <w:szCs w:val="24"/>
          <w:lang w:val="es-ES_tradnl" w:eastAsia="zh-TW"/>
        </w:rPr>
        <w:t xml:space="preserve">Los sistemas </w:t>
      </w:r>
      <w:r w:rsidRPr="00396239">
        <w:rPr>
          <w:rFonts w:eastAsia="MS Mincho" w:cs="Arial" w:hint="eastAsia"/>
          <w:szCs w:val="24"/>
          <w:lang w:val="es-ES_tradnl" w:eastAsia="zh-TW"/>
        </w:rPr>
        <w:t>“</w:t>
      </w:r>
      <w:r w:rsidRPr="00396239">
        <w:rPr>
          <w:rFonts w:eastAsia="MS Mincho" w:cs="Arial"/>
          <w:szCs w:val="24"/>
          <w:lang w:val="es-ES_tradnl" w:eastAsia="zh-TW"/>
        </w:rPr>
        <w:t>on premise</w:t>
      </w:r>
      <w:r w:rsidRPr="00396239">
        <w:rPr>
          <w:rFonts w:eastAsia="MS Mincho" w:cs="Arial" w:hint="eastAsia"/>
          <w:szCs w:val="24"/>
          <w:lang w:val="es-ES_tradnl" w:eastAsia="zh-TW"/>
        </w:rPr>
        <w:t>”</w:t>
      </w:r>
      <w:r w:rsidRPr="00396239">
        <w:rPr>
          <w:rFonts w:eastAsia="MS Mincho" w:cs="Arial"/>
          <w:szCs w:val="24"/>
          <w:lang w:val="es-ES_tradnl" w:eastAsia="zh-TW"/>
        </w:rPr>
        <w:t xml:space="preserve"> tradicionales ya no est</w:t>
      </w:r>
      <w:r w:rsidRPr="00396239">
        <w:rPr>
          <w:rFonts w:eastAsia="MS Mincho" w:cs="Arial" w:hint="eastAsia"/>
          <w:szCs w:val="24"/>
          <w:lang w:val="es-ES_tradnl" w:eastAsia="zh-TW"/>
        </w:rPr>
        <w:t>á</w:t>
      </w:r>
      <w:r w:rsidRPr="00396239">
        <w:rPr>
          <w:rFonts w:eastAsia="MS Mincho" w:cs="Arial"/>
          <w:szCs w:val="24"/>
          <w:lang w:val="es-ES_tradnl" w:eastAsia="zh-TW"/>
        </w:rPr>
        <w:t>n tan aislados como en el pasado presentando una mayor superficie de exposici</w:t>
      </w:r>
      <w:r w:rsidRPr="00396239">
        <w:rPr>
          <w:rFonts w:eastAsia="MS Mincho" w:cs="Arial" w:hint="eastAsia"/>
          <w:szCs w:val="24"/>
          <w:lang w:val="es-ES_tradnl" w:eastAsia="zh-TW"/>
        </w:rPr>
        <w:t>ó</w:t>
      </w:r>
      <w:r w:rsidRPr="00396239">
        <w:rPr>
          <w:rFonts w:eastAsia="MS Mincho" w:cs="Arial"/>
          <w:szCs w:val="24"/>
          <w:lang w:val="es-ES_tradnl" w:eastAsia="zh-TW"/>
        </w:rPr>
        <w:t>n y difuminando el per</w:t>
      </w:r>
      <w:r w:rsidRPr="00396239">
        <w:rPr>
          <w:rFonts w:eastAsia="MS Mincho" w:cs="Arial" w:hint="eastAsia"/>
          <w:szCs w:val="24"/>
          <w:lang w:val="es-ES_tradnl" w:eastAsia="zh-TW"/>
        </w:rPr>
        <w:t>í</w:t>
      </w:r>
      <w:r w:rsidRPr="00396239">
        <w:rPr>
          <w:rFonts w:eastAsia="MS Mincho" w:cs="Arial"/>
          <w:szCs w:val="24"/>
          <w:lang w:val="es-ES_tradnl" w:eastAsia="zh-TW"/>
        </w:rPr>
        <w:t>metro de la red. El uso de la nube permite utilizar tecnolog</w:t>
      </w:r>
      <w:r w:rsidRPr="00396239">
        <w:rPr>
          <w:rFonts w:eastAsia="MS Mincho" w:cs="Arial" w:hint="eastAsia"/>
          <w:szCs w:val="24"/>
          <w:lang w:val="es-ES_tradnl" w:eastAsia="zh-TW"/>
        </w:rPr>
        <w:t>í</w:t>
      </w:r>
      <w:r w:rsidRPr="00396239">
        <w:rPr>
          <w:rFonts w:eastAsia="MS Mincho" w:cs="Arial"/>
          <w:szCs w:val="24"/>
          <w:lang w:val="es-ES_tradnl" w:eastAsia="zh-TW"/>
        </w:rPr>
        <w:t>as dise</w:t>
      </w:r>
      <w:r w:rsidRPr="00396239">
        <w:rPr>
          <w:rFonts w:eastAsia="MS Mincho" w:cs="Arial" w:hint="eastAsia"/>
          <w:szCs w:val="24"/>
          <w:lang w:val="es-ES_tradnl" w:eastAsia="zh-TW"/>
        </w:rPr>
        <w:t>ñ</w:t>
      </w:r>
      <w:r w:rsidRPr="00396239">
        <w:rPr>
          <w:rFonts w:eastAsia="MS Mincho" w:cs="Arial"/>
          <w:szCs w:val="24"/>
          <w:lang w:val="es-ES_tradnl" w:eastAsia="zh-TW"/>
        </w:rPr>
        <w:t>adas para responder a necesidades de externalizaci</w:t>
      </w:r>
      <w:r w:rsidRPr="00396239">
        <w:rPr>
          <w:rFonts w:eastAsia="MS Mincho" w:cs="Arial" w:hint="eastAsia"/>
          <w:szCs w:val="24"/>
          <w:lang w:val="es-ES_tradnl" w:eastAsia="zh-TW"/>
        </w:rPr>
        <w:t>ó</w:t>
      </w:r>
      <w:r w:rsidRPr="00396239">
        <w:rPr>
          <w:rFonts w:eastAsia="MS Mincho" w:cs="Arial"/>
          <w:szCs w:val="24"/>
          <w:lang w:val="es-ES_tradnl" w:eastAsia="zh-TW"/>
        </w:rPr>
        <w:t>n introduciendo arquitecturas y paradigmas de seguridad, por lo que son una alternativa segura para procesar y almacenar datos.</w:t>
      </w:r>
    </w:p>
    <w:p w14:paraId="42202399" w14:textId="77777777" w:rsidR="002F732D" w:rsidRDefault="002F732D" w:rsidP="00B253A8">
      <w:pPr>
        <w:spacing w:after="0"/>
        <w:ind w:left="360"/>
        <w:jc w:val="both"/>
        <w:rPr>
          <w:rFonts w:eastAsia="MS Mincho" w:cs="Arial"/>
          <w:szCs w:val="24"/>
          <w:lang w:val="es-ES_tradnl" w:eastAsia="zh-TW"/>
        </w:rPr>
      </w:pPr>
      <w:bookmarkStart w:id="688" w:name="bookmark1"/>
      <w:bookmarkStart w:id="689" w:name="1.1__CONCEPTOS_PREVIOS"/>
      <w:bookmarkStart w:id="690" w:name="1._INTRODUCCIÓN"/>
      <w:bookmarkEnd w:id="688"/>
      <w:bookmarkEnd w:id="689"/>
      <w:bookmarkEnd w:id="690"/>
      <w:r w:rsidRPr="00396239">
        <w:rPr>
          <w:rFonts w:eastAsia="MS Mincho" w:cs="Arial"/>
          <w:szCs w:val="24"/>
          <w:lang w:val="es-ES_tradnl" w:eastAsia="zh-TW"/>
        </w:rPr>
        <w:t>La provisi</w:t>
      </w:r>
      <w:r w:rsidRPr="00396239">
        <w:rPr>
          <w:rFonts w:eastAsia="MS Mincho" w:cs="Arial" w:hint="eastAsia"/>
          <w:szCs w:val="24"/>
          <w:lang w:val="es-ES_tradnl" w:eastAsia="zh-TW"/>
        </w:rPr>
        <w:t>ó</w:t>
      </w:r>
      <w:r w:rsidRPr="00396239">
        <w:rPr>
          <w:rFonts w:eastAsia="MS Mincho" w:cs="Arial"/>
          <w:szCs w:val="24"/>
          <w:lang w:val="es-ES_tradnl" w:eastAsia="zh-TW"/>
        </w:rPr>
        <w:t>n de servicios en la nube es un modelo que permite acceder por red a recursos de computaci</w:t>
      </w:r>
      <w:r w:rsidRPr="00396239">
        <w:rPr>
          <w:rFonts w:eastAsia="MS Mincho" w:cs="Arial" w:hint="eastAsia"/>
          <w:szCs w:val="24"/>
          <w:lang w:val="es-ES_tradnl" w:eastAsia="zh-TW"/>
        </w:rPr>
        <w:t>ó</w:t>
      </w:r>
      <w:r w:rsidRPr="00396239">
        <w:rPr>
          <w:rFonts w:eastAsia="MS Mincho" w:cs="Arial"/>
          <w:szCs w:val="24"/>
          <w:lang w:val="es-ES_tradnl" w:eastAsia="zh-TW"/>
        </w:rPr>
        <w:t>n configurables (redes, servidores, almacenamiento, aplicaciones y servicios) que pueden suministrar y desplegar.</w:t>
      </w:r>
    </w:p>
    <w:p w14:paraId="791C31C1" w14:textId="77777777" w:rsidR="004C2689" w:rsidRPr="00396239" w:rsidRDefault="004C2689" w:rsidP="00B253A8">
      <w:pPr>
        <w:spacing w:after="0"/>
        <w:ind w:left="360"/>
        <w:jc w:val="both"/>
        <w:rPr>
          <w:rFonts w:eastAsia="MS Mincho" w:cs="Arial"/>
          <w:szCs w:val="24"/>
          <w:lang w:val="es-ES_tradnl" w:eastAsia="zh-TW"/>
        </w:rPr>
      </w:pPr>
    </w:p>
    <w:p w14:paraId="66026970" w14:textId="77777777" w:rsidR="002F732D" w:rsidRDefault="002F732D" w:rsidP="00B253A8">
      <w:pPr>
        <w:spacing w:after="0"/>
        <w:ind w:left="360"/>
        <w:jc w:val="both"/>
        <w:rPr>
          <w:rFonts w:eastAsia="MS Mincho" w:cs="Arial"/>
          <w:szCs w:val="24"/>
          <w:lang w:val="es-ES_tradnl" w:eastAsia="zh-TW"/>
        </w:rPr>
      </w:pPr>
      <w:r w:rsidRPr="00396239">
        <w:rPr>
          <w:rFonts w:eastAsia="MS Mincho" w:cs="Arial"/>
          <w:szCs w:val="24"/>
          <w:lang w:val="es-ES_tradnl" w:eastAsia="zh-TW"/>
        </w:rPr>
        <w:t>Este documento establece definiciones y criterios para identificar si una persona, natural o jur</w:t>
      </w:r>
      <w:r w:rsidRPr="00396239">
        <w:rPr>
          <w:rFonts w:eastAsia="MS Mincho" w:cs="Arial" w:hint="eastAsia"/>
          <w:szCs w:val="24"/>
          <w:lang w:val="es-ES_tradnl" w:eastAsia="zh-TW"/>
        </w:rPr>
        <w:t>í</w:t>
      </w:r>
      <w:r w:rsidRPr="00396239">
        <w:rPr>
          <w:rFonts w:eastAsia="MS Mincho" w:cs="Arial"/>
          <w:szCs w:val="24"/>
          <w:lang w:val="es-ES_tradnl" w:eastAsia="zh-TW"/>
        </w:rPr>
        <w:t>dica, p</w:t>
      </w:r>
      <w:r w:rsidRPr="00396239">
        <w:rPr>
          <w:rFonts w:eastAsia="MS Mincho" w:cs="Arial" w:hint="eastAsia"/>
          <w:szCs w:val="24"/>
          <w:lang w:val="es-ES_tradnl" w:eastAsia="zh-TW"/>
        </w:rPr>
        <w:t>ú</w:t>
      </w:r>
      <w:r w:rsidRPr="00396239">
        <w:rPr>
          <w:rFonts w:eastAsia="MS Mincho" w:cs="Arial"/>
          <w:szCs w:val="24"/>
          <w:lang w:val="es-ES_tradnl" w:eastAsia="zh-TW"/>
        </w:rPr>
        <w:t>blica o privada es proveedor de servicios de computaci</w:t>
      </w:r>
      <w:r w:rsidRPr="00396239">
        <w:rPr>
          <w:rFonts w:eastAsia="MS Mincho" w:cs="Arial" w:hint="eastAsia"/>
          <w:szCs w:val="24"/>
          <w:lang w:val="es-ES_tradnl" w:eastAsia="zh-TW"/>
        </w:rPr>
        <w:t>ó</w:t>
      </w:r>
      <w:r w:rsidRPr="00396239">
        <w:rPr>
          <w:rFonts w:eastAsia="MS Mincho" w:cs="Arial"/>
          <w:szCs w:val="24"/>
          <w:lang w:val="es-ES_tradnl" w:eastAsia="zh-TW"/>
        </w:rPr>
        <w:t>n en la nube y presenta las consideraciones a considerar al contratar estos servicios. Adem</w:t>
      </w:r>
      <w:r w:rsidRPr="00396239">
        <w:rPr>
          <w:rFonts w:eastAsia="MS Mincho" w:cs="Arial" w:hint="eastAsia"/>
          <w:szCs w:val="24"/>
          <w:lang w:val="es-ES_tradnl" w:eastAsia="zh-TW"/>
        </w:rPr>
        <w:t>á</w:t>
      </w:r>
      <w:r w:rsidRPr="00396239">
        <w:rPr>
          <w:rFonts w:eastAsia="MS Mincho" w:cs="Arial"/>
          <w:szCs w:val="24"/>
          <w:lang w:val="es-ES_tradnl" w:eastAsia="zh-TW"/>
        </w:rPr>
        <w:t>s, ofrece un anexo para identificarse como actor dentro del ecosistema de computaci</w:t>
      </w:r>
      <w:r w:rsidRPr="00396239">
        <w:rPr>
          <w:rFonts w:eastAsia="MS Mincho" w:cs="Arial" w:hint="eastAsia"/>
          <w:szCs w:val="24"/>
          <w:lang w:val="es-ES_tradnl" w:eastAsia="zh-TW"/>
        </w:rPr>
        <w:t>ó</w:t>
      </w:r>
      <w:r w:rsidRPr="00396239">
        <w:rPr>
          <w:rFonts w:eastAsia="MS Mincho" w:cs="Arial"/>
          <w:szCs w:val="24"/>
          <w:lang w:val="es-ES_tradnl" w:eastAsia="zh-TW"/>
        </w:rPr>
        <w:t>n en la nube y determinar si puede considerarse proveedor de estos servicios.</w:t>
      </w:r>
    </w:p>
    <w:p w14:paraId="2A1839D3" w14:textId="77777777" w:rsidR="004C2689" w:rsidRPr="00396239" w:rsidRDefault="004C2689" w:rsidP="00B253A8">
      <w:pPr>
        <w:spacing w:after="0"/>
        <w:ind w:left="360"/>
        <w:jc w:val="both"/>
        <w:rPr>
          <w:rFonts w:eastAsia="MS Mincho" w:cs="Arial"/>
          <w:szCs w:val="24"/>
          <w:lang w:val="es-ES_tradnl" w:eastAsia="zh-TW"/>
        </w:rPr>
      </w:pPr>
    </w:p>
    <w:p w14:paraId="0593EB1F" w14:textId="77777777" w:rsidR="002F732D" w:rsidRDefault="002F732D" w:rsidP="00B253A8">
      <w:pPr>
        <w:spacing w:after="0"/>
        <w:ind w:left="360"/>
        <w:jc w:val="both"/>
        <w:rPr>
          <w:rFonts w:eastAsia="MS Mincho" w:cs="Arial"/>
          <w:szCs w:val="24"/>
          <w:lang w:val="es-ES_tradnl" w:eastAsia="zh-TW"/>
        </w:rPr>
      </w:pPr>
      <w:r w:rsidRPr="00396239">
        <w:rPr>
          <w:rFonts w:eastAsia="MS Mincho" w:cs="Arial"/>
          <w:szCs w:val="24"/>
          <w:lang w:val="es-ES_tradnl" w:eastAsia="zh-TW"/>
        </w:rPr>
        <w:t>Con el fin de proporcionar criterios y definiciones en referencia a la computaci</w:t>
      </w:r>
      <w:r w:rsidRPr="00396239">
        <w:rPr>
          <w:rFonts w:eastAsia="MS Mincho" w:cs="Arial" w:hint="eastAsia"/>
          <w:szCs w:val="24"/>
          <w:lang w:val="es-ES_tradnl" w:eastAsia="zh-TW"/>
        </w:rPr>
        <w:t>ó</w:t>
      </w:r>
      <w:r w:rsidRPr="00396239">
        <w:rPr>
          <w:rFonts w:eastAsia="MS Mincho" w:cs="Arial"/>
          <w:szCs w:val="24"/>
          <w:lang w:val="es-ES_tradnl" w:eastAsia="zh-TW"/>
        </w:rPr>
        <w:t>n en la nube para Colombia, sus caracter</w:t>
      </w:r>
      <w:r w:rsidRPr="00396239">
        <w:rPr>
          <w:rFonts w:eastAsia="MS Mincho" w:cs="Arial" w:hint="eastAsia"/>
          <w:szCs w:val="24"/>
          <w:lang w:val="es-ES_tradnl" w:eastAsia="zh-TW"/>
        </w:rPr>
        <w:t>í</w:t>
      </w:r>
      <w:r w:rsidRPr="00396239">
        <w:rPr>
          <w:rFonts w:eastAsia="MS Mincho" w:cs="Arial"/>
          <w:szCs w:val="24"/>
          <w:lang w:val="es-ES_tradnl" w:eastAsia="zh-TW"/>
        </w:rPr>
        <w:t>sticas, los modelos de servicios e implementaci</w:t>
      </w:r>
      <w:r w:rsidRPr="00396239">
        <w:rPr>
          <w:rFonts w:eastAsia="MS Mincho" w:cs="Arial" w:hint="eastAsia"/>
          <w:szCs w:val="24"/>
          <w:lang w:val="es-ES_tradnl" w:eastAsia="zh-TW"/>
        </w:rPr>
        <w:t>ó</w:t>
      </w:r>
      <w:r w:rsidRPr="00396239">
        <w:rPr>
          <w:rFonts w:eastAsia="MS Mincho" w:cs="Arial"/>
          <w:szCs w:val="24"/>
          <w:lang w:val="es-ES_tradnl" w:eastAsia="zh-TW"/>
        </w:rPr>
        <w:t>n, beneficios y aspectos a considerar para proveer o adquirir servicios en la nube, el Ministerio de Tecnolog</w:t>
      </w:r>
      <w:r w:rsidRPr="00396239">
        <w:rPr>
          <w:rFonts w:eastAsia="MS Mincho" w:cs="Arial" w:hint="eastAsia"/>
          <w:szCs w:val="24"/>
          <w:lang w:val="es-ES_tradnl" w:eastAsia="zh-TW"/>
        </w:rPr>
        <w:t>í</w:t>
      </w:r>
      <w:r w:rsidRPr="00396239">
        <w:rPr>
          <w:rFonts w:eastAsia="MS Mincho" w:cs="Arial"/>
          <w:szCs w:val="24"/>
          <w:lang w:val="es-ES_tradnl" w:eastAsia="zh-TW"/>
        </w:rPr>
        <w:t>as de la Informaci</w:t>
      </w:r>
      <w:r w:rsidRPr="00396239">
        <w:rPr>
          <w:rFonts w:eastAsia="MS Mincho" w:cs="Arial" w:hint="eastAsia"/>
          <w:szCs w:val="24"/>
          <w:lang w:val="es-ES_tradnl" w:eastAsia="zh-TW"/>
        </w:rPr>
        <w:t>ó</w:t>
      </w:r>
      <w:r w:rsidRPr="00396239">
        <w:rPr>
          <w:rFonts w:eastAsia="MS Mincho" w:cs="Arial"/>
          <w:szCs w:val="24"/>
          <w:lang w:val="es-ES_tradnl" w:eastAsia="zh-TW"/>
        </w:rPr>
        <w:t>n y las comunicaciones (MinTIC) desarrolla esta gu</w:t>
      </w:r>
      <w:r w:rsidRPr="00396239">
        <w:rPr>
          <w:rFonts w:eastAsia="MS Mincho" w:cs="Arial" w:hint="eastAsia"/>
          <w:szCs w:val="24"/>
          <w:lang w:val="es-ES_tradnl" w:eastAsia="zh-TW"/>
        </w:rPr>
        <w:t>í</w:t>
      </w:r>
      <w:r w:rsidRPr="00396239">
        <w:rPr>
          <w:rFonts w:eastAsia="MS Mincho" w:cs="Arial"/>
          <w:szCs w:val="24"/>
          <w:lang w:val="es-ES_tradnl" w:eastAsia="zh-TW"/>
        </w:rPr>
        <w:t>a y la pone a disposici</w:t>
      </w:r>
      <w:r w:rsidRPr="00396239">
        <w:rPr>
          <w:rFonts w:eastAsia="MS Mincho" w:cs="Arial" w:hint="eastAsia"/>
          <w:szCs w:val="24"/>
          <w:lang w:val="es-ES_tradnl" w:eastAsia="zh-TW"/>
        </w:rPr>
        <w:t>ó</w:t>
      </w:r>
      <w:r w:rsidRPr="00396239">
        <w:rPr>
          <w:rFonts w:eastAsia="MS Mincho" w:cs="Arial"/>
          <w:szCs w:val="24"/>
          <w:lang w:val="es-ES_tradnl" w:eastAsia="zh-TW"/>
        </w:rPr>
        <w:t>n de los interesados.</w:t>
      </w:r>
    </w:p>
    <w:p w14:paraId="0884BFB8" w14:textId="77777777" w:rsidR="004C2689" w:rsidRDefault="004C2689" w:rsidP="00B253A8">
      <w:pPr>
        <w:spacing w:after="0"/>
        <w:ind w:left="360"/>
        <w:jc w:val="both"/>
        <w:rPr>
          <w:rFonts w:eastAsia="MS Mincho" w:cs="Arial"/>
          <w:szCs w:val="24"/>
          <w:lang w:val="es-ES_tradnl" w:eastAsia="zh-TW"/>
        </w:rPr>
      </w:pPr>
    </w:p>
    <w:p w14:paraId="16AFBA4A" w14:textId="77777777" w:rsidR="002F732D" w:rsidRDefault="002F732D" w:rsidP="00B253A8">
      <w:pPr>
        <w:spacing w:after="0"/>
        <w:ind w:left="360"/>
        <w:jc w:val="both"/>
        <w:rPr>
          <w:rFonts w:eastAsia="MS Mincho" w:cs="Arial"/>
          <w:szCs w:val="24"/>
          <w:lang w:val="es-ES_tradnl" w:eastAsia="zh-TW"/>
        </w:rPr>
      </w:pPr>
      <w:r w:rsidRPr="00396239">
        <w:rPr>
          <w:rFonts w:eastAsia="MS Mincho" w:cs="Arial"/>
          <w:szCs w:val="24"/>
          <w:lang w:val="es-ES_tradnl" w:eastAsia="zh-TW"/>
        </w:rPr>
        <w:t>Es oportuno aclarar que este documento no es una norma o especificaci</w:t>
      </w:r>
      <w:r w:rsidRPr="00396239">
        <w:rPr>
          <w:rFonts w:eastAsia="MS Mincho" w:cs="Arial" w:hint="eastAsia"/>
          <w:szCs w:val="24"/>
          <w:lang w:val="es-ES_tradnl" w:eastAsia="zh-TW"/>
        </w:rPr>
        <w:t>ó</w:t>
      </w:r>
      <w:r w:rsidRPr="00396239">
        <w:rPr>
          <w:rFonts w:eastAsia="MS Mincho" w:cs="Arial"/>
          <w:szCs w:val="24"/>
          <w:lang w:val="es-ES_tradnl" w:eastAsia="zh-TW"/>
        </w:rPr>
        <w:t>n t</w:t>
      </w:r>
      <w:r w:rsidRPr="00396239">
        <w:rPr>
          <w:rFonts w:eastAsia="MS Mincho" w:cs="Arial" w:hint="eastAsia"/>
          <w:szCs w:val="24"/>
          <w:lang w:val="es-ES_tradnl" w:eastAsia="zh-TW"/>
        </w:rPr>
        <w:t>é</w:t>
      </w:r>
      <w:r w:rsidRPr="00396239">
        <w:rPr>
          <w:rFonts w:eastAsia="MS Mincho" w:cs="Arial"/>
          <w:szCs w:val="24"/>
          <w:lang w:val="es-ES_tradnl" w:eastAsia="zh-TW"/>
        </w:rPr>
        <w:t>cnica, es solo una orientaci</w:t>
      </w:r>
      <w:r w:rsidRPr="00396239">
        <w:rPr>
          <w:rFonts w:eastAsia="MS Mincho" w:cs="Arial" w:hint="eastAsia"/>
          <w:szCs w:val="24"/>
          <w:lang w:val="es-ES_tradnl" w:eastAsia="zh-TW"/>
        </w:rPr>
        <w:t>ó</w:t>
      </w:r>
      <w:r w:rsidRPr="00396239">
        <w:rPr>
          <w:rFonts w:eastAsia="MS Mincho" w:cs="Arial"/>
          <w:szCs w:val="24"/>
          <w:lang w:val="es-ES_tradnl" w:eastAsia="zh-TW"/>
        </w:rPr>
        <w:t>n para facilitar la contrataci</w:t>
      </w:r>
      <w:r w:rsidRPr="00396239">
        <w:rPr>
          <w:rFonts w:eastAsia="MS Mincho" w:cs="Arial" w:hint="eastAsia"/>
          <w:szCs w:val="24"/>
          <w:lang w:val="es-ES_tradnl" w:eastAsia="zh-TW"/>
        </w:rPr>
        <w:t>ó</w:t>
      </w:r>
      <w:r w:rsidRPr="00396239">
        <w:rPr>
          <w:rFonts w:eastAsia="MS Mincho" w:cs="Arial"/>
          <w:szCs w:val="24"/>
          <w:lang w:val="es-ES_tradnl" w:eastAsia="zh-TW"/>
        </w:rPr>
        <w:t>n de servicios de computaci</w:t>
      </w:r>
      <w:r w:rsidRPr="00396239">
        <w:rPr>
          <w:rFonts w:eastAsia="MS Mincho" w:cs="Arial" w:hint="eastAsia"/>
          <w:szCs w:val="24"/>
          <w:lang w:val="es-ES_tradnl" w:eastAsia="zh-TW"/>
        </w:rPr>
        <w:t>ó</w:t>
      </w:r>
      <w:r w:rsidRPr="00396239">
        <w:rPr>
          <w:rFonts w:eastAsia="MS Mincho" w:cs="Arial"/>
          <w:szCs w:val="24"/>
          <w:lang w:val="es-ES_tradnl" w:eastAsia="zh-TW"/>
        </w:rPr>
        <w:t>n en la nube por parte de las entidades p</w:t>
      </w:r>
      <w:r w:rsidRPr="00396239">
        <w:rPr>
          <w:rFonts w:eastAsia="MS Mincho" w:cs="Arial" w:hint="eastAsia"/>
          <w:szCs w:val="24"/>
          <w:lang w:val="es-ES_tradnl" w:eastAsia="zh-TW"/>
        </w:rPr>
        <w:t>ú</w:t>
      </w:r>
      <w:r w:rsidRPr="00396239">
        <w:rPr>
          <w:rFonts w:eastAsia="MS Mincho" w:cs="Arial"/>
          <w:szCs w:val="24"/>
          <w:lang w:val="es-ES_tradnl" w:eastAsia="zh-TW"/>
        </w:rPr>
        <w:t>blicas y dem</w:t>
      </w:r>
      <w:r w:rsidRPr="00396239">
        <w:rPr>
          <w:rFonts w:eastAsia="MS Mincho" w:cs="Arial" w:hint="eastAsia"/>
          <w:szCs w:val="24"/>
          <w:lang w:val="es-ES_tradnl" w:eastAsia="zh-TW"/>
        </w:rPr>
        <w:t>á</w:t>
      </w:r>
      <w:r w:rsidRPr="00396239">
        <w:rPr>
          <w:rFonts w:eastAsia="MS Mincho" w:cs="Arial"/>
          <w:szCs w:val="24"/>
          <w:lang w:val="es-ES_tradnl" w:eastAsia="zh-TW"/>
        </w:rPr>
        <w:t>s actores y ofrecer criterios para determinar la adecuada clasificaci</w:t>
      </w:r>
      <w:r w:rsidRPr="00396239">
        <w:rPr>
          <w:rFonts w:eastAsia="MS Mincho" w:cs="Arial" w:hint="eastAsia"/>
          <w:szCs w:val="24"/>
          <w:lang w:val="es-ES_tradnl" w:eastAsia="zh-TW"/>
        </w:rPr>
        <w:t>ó</w:t>
      </w:r>
      <w:r w:rsidRPr="00396239">
        <w:rPr>
          <w:rFonts w:eastAsia="MS Mincho" w:cs="Arial"/>
          <w:szCs w:val="24"/>
          <w:lang w:val="es-ES_tradnl" w:eastAsia="zh-TW"/>
        </w:rPr>
        <w:t>n de los proveedores de servicios en la nube.</w:t>
      </w:r>
    </w:p>
    <w:p w14:paraId="58A2E798" w14:textId="77777777" w:rsidR="00BE1839" w:rsidRPr="00396239" w:rsidRDefault="00BE1839" w:rsidP="00B253A8">
      <w:pPr>
        <w:spacing w:after="0"/>
        <w:ind w:left="360"/>
        <w:jc w:val="both"/>
        <w:rPr>
          <w:rFonts w:eastAsia="MS Mincho" w:cs="Arial"/>
          <w:szCs w:val="24"/>
          <w:lang w:val="es-ES_tradnl" w:eastAsia="zh-TW"/>
        </w:rPr>
      </w:pPr>
    </w:p>
    <w:p w14:paraId="6E8A5AEF" w14:textId="77777777" w:rsidR="002F732D" w:rsidRPr="00122D5B" w:rsidRDefault="002F732D">
      <w:pPr>
        <w:pStyle w:val="Sinespaciado"/>
        <w:numPr>
          <w:ilvl w:val="1"/>
          <w:numId w:val="88"/>
        </w:numPr>
        <w:spacing w:before="0"/>
        <w:ind w:right="-376"/>
        <w:jc w:val="both"/>
        <w:rPr>
          <w:rFonts w:ascii="Nunito Black" w:hAnsi="Nunito Black"/>
          <w:color w:val="002060"/>
          <w:sz w:val="48"/>
          <w:szCs w:val="48"/>
        </w:rPr>
      </w:pPr>
      <w:bookmarkStart w:id="691" w:name="_Toc138259398"/>
      <w:bookmarkStart w:id="692" w:name="_Toc177026123"/>
      <w:r w:rsidRPr="00122D5B">
        <w:rPr>
          <w:rFonts w:ascii="Nunito Black" w:hAnsi="Nunito Black"/>
          <w:color w:val="002060"/>
          <w:sz w:val="48"/>
          <w:szCs w:val="48"/>
        </w:rPr>
        <w:t>Características de los servicios en la nube</w:t>
      </w:r>
      <w:bookmarkEnd w:id="691"/>
      <w:bookmarkEnd w:id="692"/>
    </w:p>
    <w:p w14:paraId="4CCF698D" w14:textId="77777777" w:rsidR="002F732D" w:rsidRPr="00094D53" w:rsidRDefault="002F732D" w:rsidP="00B253A8">
      <w:pPr>
        <w:spacing w:after="0"/>
        <w:rPr>
          <w:rFonts w:ascii="Helvética" w:hAnsi="Helvética" w:hint="eastAsia"/>
        </w:rPr>
      </w:pPr>
    </w:p>
    <w:p w14:paraId="4C112143" w14:textId="77777777" w:rsidR="002F732D" w:rsidRDefault="002F732D" w:rsidP="00B253A8">
      <w:pPr>
        <w:spacing w:after="0"/>
        <w:ind w:left="360"/>
        <w:jc w:val="both"/>
        <w:rPr>
          <w:rFonts w:eastAsia="MS Mincho" w:cs="Arial"/>
          <w:szCs w:val="24"/>
          <w:lang w:val="es-ES_tradnl" w:eastAsia="zh-TW"/>
        </w:rPr>
      </w:pPr>
      <w:r w:rsidRPr="00122D5B">
        <w:rPr>
          <w:rFonts w:eastAsia="MS Mincho" w:cs="Arial"/>
          <w:szCs w:val="24"/>
          <w:lang w:val="es-ES_tradnl" w:eastAsia="zh-TW"/>
        </w:rPr>
        <w:t>La característica principal de la nube es la accesibilidad de la información. Este modelo, unido a la capacidad de despliegue automático de servicios en cuestión de segundos a nivel global, facilita el acceso a la información por parte de los usuarios, con independencia del lugar o el tipo de dispositivo que se emplee: basta tener acceso a la red, aunque el uso de este paradigma implica habitualmente la necesidad de disponer de conexiones con una capacidad significativa.</w:t>
      </w:r>
    </w:p>
    <w:p w14:paraId="2555C0B9" w14:textId="77777777" w:rsidR="004C2689" w:rsidRPr="00122D5B" w:rsidRDefault="004C2689" w:rsidP="00B253A8">
      <w:pPr>
        <w:spacing w:after="0"/>
        <w:ind w:left="360"/>
        <w:jc w:val="both"/>
        <w:rPr>
          <w:rFonts w:eastAsia="MS Mincho" w:cs="Arial"/>
          <w:szCs w:val="24"/>
          <w:lang w:val="es-ES_tradnl" w:eastAsia="zh-TW"/>
        </w:rPr>
      </w:pPr>
    </w:p>
    <w:p w14:paraId="4835D56A" w14:textId="77777777" w:rsidR="002F732D" w:rsidRDefault="002F732D" w:rsidP="00B253A8">
      <w:pPr>
        <w:spacing w:after="0"/>
        <w:ind w:left="360"/>
        <w:jc w:val="both"/>
        <w:rPr>
          <w:rFonts w:eastAsia="MS Mincho" w:cs="Arial"/>
          <w:szCs w:val="24"/>
          <w:lang w:val="es-ES_tradnl" w:eastAsia="zh-TW"/>
        </w:rPr>
      </w:pPr>
      <w:r w:rsidRPr="00122D5B">
        <w:rPr>
          <w:rFonts w:eastAsia="MS Mincho" w:cs="Arial"/>
          <w:szCs w:val="24"/>
          <w:lang w:val="es-ES_tradnl" w:eastAsia="zh-TW"/>
        </w:rPr>
        <w:t>Otra de las características que hacen de la nube un área en expansión es el ahorro económico. Generalmente el modelo de servicios en la nube permite reducir costes a la organización con respecto al modelo de servicio y alojamiento tradicional. Esto es por el ahorro de recursos dedicados internamente a hardware, mantenimiento, personal dedicado, suministros, espacio e instalaciones, y por el uso de economías de escala en los servicios en la nube, donde cuanto mayor es necesario para proporcionar el servicio, menor coste de estos recursos.</w:t>
      </w:r>
    </w:p>
    <w:p w14:paraId="591CF9CC" w14:textId="77777777" w:rsidR="004C2689" w:rsidRPr="00122D5B" w:rsidRDefault="004C2689" w:rsidP="00B253A8">
      <w:pPr>
        <w:spacing w:after="0"/>
        <w:ind w:left="360"/>
        <w:jc w:val="both"/>
        <w:rPr>
          <w:rFonts w:eastAsia="MS Mincho" w:cs="Arial"/>
          <w:szCs w:val="24"/>
          <w:lang w:val="es-ES_tradnl" w:eastAsia="zh-TW"/>
        </w:rPr>
      </w:pPr>
    </w:p>
    <w:p w14:paraId="544927B0" w14:textId="77777777" w:rsidR="002F732D" w:rsidRPr="00122D5B" w:rsidRDefault="002F732D" w:rsidP="00B253A8">
      <w:pPr>
        <w:spacing w:after="0"/>
        <w:ind w:left="360"/>
        <w:jc w:val="both"/>
        <w:rPr>
          <w:rFonts w:eastAsia="MS Mincho" w:cs="Arial"/>
          <w:szCs w:val="24"/>
          <w:lang w:val="es-ES_tradnl" w:eastAsia="zh-TW"/>
        </w:rPr>
      </w:pPr>
      <w:r w:rsidRPr="00122D5B">
        <w:rPr>
          <w:rFonts w:eastAsia="MS Mincho" w:cs="Arial"/>
          <w:szCs w:val="24"/>
          <w:lang w:val="es-ES_tradnl" w:eastAsia="zh-TW"/>
        </w:rPr>
        <w:t>Por otro lado, los servicios en la nube se caracterizan por la deslocalización de datos, donde la principal ventaja es que el cliente puede decidir la geolocalización de la información y permite llevar los datos y los procesos al lugar más conveniente para la organización, además de mantener el control de acceso estén donde estén los datos.</w:t>
      </w:r>
    </w:p>
    <w:p w14:paraId="15845F29" w14:textId="77777777" w:rsidR="002F732D" w:rsidRDefault="002F732D" w:rsidP="00B253A8">
      <w:pPr>
        <w:spacing w:after="0"/>
        <w:ind w:left="360"/>
        <w:jc w:val="both"/>
        <w:rPr>
          <w:rFonts w:eastAsia="MS Mincho" w:cs="Arial"/>
          <w:szCs w:val="24"/>
          <w:lang w:val="es-ES_tradnl" w:eastAsia="zh-TW"/>
        </w:rPr>
      </w:pPr>
      <w:r w:rsidRPr="00122D5B">
        <w:rPr>
          <w:rFonts w:eastAsia="MS Mincho" w:cs="Arial"/>
          <w:szCs w:val="24"/>
          <w:lang w:val="es-ES_tradnl" w:eastAsia="zh-TW"/>
        </w:rPr>
        <w:t>De esta forma se pueden mantener copias del servidor repartidas en distintos puntos del planeta tanto para mejorar los tiempos de acceso y reducir la latencia al mínimo, como para evitar pérdidas de datos o servicios por la caída de un centro de proceso, manteniendo alta disponibilidad y durabilidad. Esta deslocalización tiene implicaciones de seguridad que las organizaciones deben evaluar convenientemente antes de hacer uso de los servicios en la nube, como la aplicación de legislaciones regionales sobre los datos o la baja disponibilidad de la infraestructura de red en la región, y deben aplicar medidas de seguridad y configuraciones adecuadas a cada escenario.</w:t>
      </w:r>
    </w:p>
    <w:p w14:paraId="0D5F681C" w14:textId="77777777" w:rsidR="004C2689" w:rsidRPr="00122D5B" w:rsidRDefault="004C2689" w:rsidP="00B253A8">
      <w:pPr>
        <w:spacing w:after="0"/>
        <w:ind w:left="360"/>
        <w:jc w:val="both"/>
        <w:rPr>
          <w:rFonts w:eastAsia="MS Mincho" w:cs="Arial"/>
          <w:szCs w:val="24"/>
          <w:lang w:val="es-ES_tradnl" w:eastAsia="zh-TW"/>
        </w:rPr>
      </w:pPr>
    </w:p>
    <w:p w14:paraId="124361AB" w14:textId="77777777" w:rsidR="002F732D" w:rsidRPr="00122D5B" w:rsidRDefault="002F732D" w:rsidP="00B253A8">
      <w:pPr>
        <w:spacing w:after="0"/>
        <w:ind w:left="360"/>
        <w:jc w:val="both"/>
        <w:rPr>
          <w:rFonts w:eastAsia="MS Mincho" w:cs="Arial"/>
          <w:szCs w:val="24"/>
          <w:lang w:val="es-ES_tradnl" w:eastAsia="zh-TW"/>
        </w:rPr>
      </w:pPr>
      <w:r w:rsidRPr="00122D5B">
        <w:rPr>
          <w:rFonts w:eastAsia="MS Mincho" w:cs="Arial"/>
          <w:szCs w:val="24"/>
          <w:lang w:val="es-ES_tradnl" w:eastAsia="zh-TW"/>
        </w:rPr>
        <w:t>Hay que tener cuenta, para los servicios en la nube se identifican cinco (5) características</w:t>
      </w:r>
    </w:p>
    <w:p w14:paraId="7B4185E6" w14:textId="77777777" w:rsidR="00BE1839" w:rsidRPr="00122D5B" w:rsidRDefault="00BE1839" w:rsidP="00B253A8">
      <w:pPr>
        <w:spacing w:after="0"/>
        <w:ind w:left="360"/>
        <w:jc w:val="both"/>
        <w:rPr>
          <w:rFonts w:eastAsia="MS Mincho" w:cs="Arial"/>
          <w:szCs w:val="24"/>
          <w:lang w:val="es-ES_tradnl" w:eastAsia="zh-TW"/>
        </w:rPr>
      </w:pPr>
    </w:p>
    <w:p w14:paraId="3E069252" w14:textId="77777777" w:rsidR="002F732D" w:rsidRPr="00122D5B" w:rsidRDefault="002F732D">
      <w:pPr>
        <w:pStyle w:val="Prrafodelista"/>
        <w:numPr>
          <w:ilvl w:val="0"/>
          <w:numId w:val="106"/>
        </w:numPr>
        <w:spacing w:after="0"/>
        <w:jc w:val="both"/>
        <w:rPr>
          <w:rFonts w:ascii="Nunito Black" w:hAnsi="Nunito Black"/>
          <w:color w:val="1F3864" w:themeColor="accent1" w:themeShade="80"/>
          <w:sz w:val="28"/>
          <w:szCs w:val="28"/>
        </w:rPr>
      </w:pPr>
      <w:r w:rsidRPr="00122D5B">
        <w:rPr>
          <w:rFonts w:ascii="Nunito Black" w:hAnsi="Nunito Black"/>
          <w:color w:val="1F3864" w:themeColor="accent1" w:themeShade="80"/>
          <w:sz w:val="28"/>
          <w:szCs w:val="28"/>
        </w:rPr>
        <w:t>Esenciales según NIST:</w:t>
      </w:r>
    </w:p>
    <w:p w14:paraId="1D282C48" w14:textId="77777777" w:rsidR="002F732D" w:rsidRPr="00122D5B" w:rsidRDefault="002F732D" w:rsidP="00B253A8">
      <w:pPr>
        <w:spacing w:after="0"/>
        <w:rPr>
          <w:szCs w:val="24"/>
        </w:rPr>
      </w:pPr>
    </w:p>
    <w:p w14:paraId="29378D7D" w14:textId="77777777" w:rsidR="002F732D" w:rsidRPr="00122D5B" w:rsidRDefault="002F732D">
      <w:pPr>
        <w:numPr>
          <w:ilvl w:val="0"/>
          <w:numId w:val="89"/>
        </w:numPr>
        <w:spacing w:after="0"/>
        <w:jc w:val="both"/>
        <w:rPr>
          <w:szCs w:val="24"/>
        </w:rPr>
      </w:pPr>
      <w:r w:rsidRPr="00122D5B">
        <w:rPr>
          <w:szCs w:val="24"/>
        </w:rPr>
        <w:t>Autoservicio a demanda. El cliente puede ajustar la capacidad necesaria de forma unilateral, sin necesidad de involucrar al personal del proveedor.</w:t>
      </w:r>
    </w:p>
    <w:p w14:paraId="533BCB40" w14:textId="77777777" w:rsidR="002F732D" w:rsidRPr="00122D5B" w:rsidRDefault="002F732D">
      <w:pPr>
        <w:numPr>
          <w:ilvl w:val="0"/>
          <w:numId w:val="89"/>
        </w:numPr>
        <w:spacing w:after="0"/>
        <w:jc w:val="both"/>
        <w:rPr>
          <w:szCs w:val="24"/>
        </w:rPr>
      </w:pPr>
      <w:r w:rsidRPr="00122D5B">
        <w:rPr>
          <w:szCs w:val="24"/>
        </w:rPr>
        <w:t>Amplio acceso a través de redes. Acceso estándar a través de redes, habilitando todo tipo de dispositivos de acceso: teléfonos, tabletas, portátiles, equipos personales, servidores, etc.</w:t>
      </w:r>
    </w:p>
    <w:p w14:paraId="37F14418" w14:textId="77777777" w:rsidR="002F732D" w:rsidRDefault="002F732D">
      <w:pPr>
        <w:numPr>
          <w:ilvl w:val="0"/>
          <w:numId w:val="89"/>
        </w:numPr>
        <w:spacing w:after="0"/>
        <w:jc w:val="both"/>
        <w:rPr>
          <w:szCs w:val="24"/>
        </w:rPr>
      </w:pPr>
      <w:r w:rsidRPr="00122D5B">
        <w:rPr>
          <w:szCs w:val="24"/>
        </w:rPr>
        <w:t>Agregación y compartición de recursos. Los recursos del proveedor se agregan y se ponen a disposición de múltiples clientes para su compartición. La agregación incluye equipos físicos y equipos virtuales que se asignan dinámicamente bajo demanda. El cliente se independiza de la ubicación física de los recursos, aunque puede delimitar ubicaciones a un cierto nivel de abstracción (país, estado, etc.) y mantienen el control de acceso a sus recursos.</w:t>
      </w:r>
    </w:p>
    <w:p w14:paraId="7A760548" w14:textId="77777777" w:rsidR="004C2689" w:rsidRPr="00122D5B" w:rsidRDefault="004C2689" w:rsidP="004C2689">
      <w:pPr>
        <w:spacing w:after="0"/>
        <w:ind w:left="1068"/>
        <w:jc w:val="both"/>
        <w:rPr>
          <w:szCs w:val="24"/>
        </w:rPr>
      </w:pPr>
    </w:p>
    <w:p w14:paraId="3DCE317F" w14:textId="77777777" w:rsidR="002F732D" w:rsidRDefault="002F732D">
      <w:pPr>
        <w:numPr>
          <w:ilvl w:val="0"/>
          <w:numId w:val="89"/>
        </w:numPr>
        <w:spacing w:after="0"/>
        <w:jc w:val="both"/>
        <w:rPr>
          <w:szCs w:val="24"/>
        </w:rPr>
      </w:pPr>
      <w:r w:rsidRPr="00122D5B">
        <w:rPr>
          <w:szCs w:val="24"/>
        </w:rPr>
        <w:t>Adaptación inmediata. La capacidad requerida puede provisionarse rápida y elásticamente para seguir las variaciones de la demanda. Desde el punto de vista del consumidor, los recursos parecen ilimitados, pudiendo disponer de cualquier volumen en cualquier momento.</w:t>
      </w:r>
    </w:p>
    <w:p w14:paraId="7F9718D6" w14:textId="77777777" w:rsidR="004C2689" w:rsidRPr="00122D5B" w:rsidRDefault="004C2689" w:rsidP="004C2689">
      <w:pPr>
        <w:spacing w:after="0"/>
        <w:jc w:val="both"/>
        <w:rPr>
          <w:szCs w:val="24"/>
        </w:rPr>
      </w:pPr>
    </w:p>
    <w:p w14:paraId="08F8D00E" w14:textId="4358A9AB" w:rsidR="00647649" w:rsidRDefault="002F732D">
      <w:pPr>
        <w:numPr>
          <w:ilvl w:val="0"/>
          <w:numId w:val="89"/>
        </w:numPr>
        <w:spacing w:after="0"/>
        <w:jc w:val="both"/>
        <w:rPr>
          <w:szCs w:val="24"/>
        </w:rPr>
      </w:pPr>
      <w:r w:rsidRPr="00122D5B">
        <w:rPr>
          <w:szCs w:val="24"/>
        </w:rPr>
        <w:t>Servicio consumido. El proveedor puede controlar el servicio prestado efectivo en cada momento, al nivel de abstracción que se especifique por contrato; por ejemplo, capacidad de almacenamiento, capacidad de procesamiento, ancho de banda, cuentas de usuario, etc. El uso de recursos puede ser monitorizado, controlado y auditado, proporcionando una gran transparencia tanto para el proveedor como para el consumidor del servicio utilizado.</w:t>
      </w:r>
    </w:p>
    <w:p w14:paraId="57173474" w14:textId="77777777" w:rsidR="004C2689" w:rsidRPr="00122D5B" w:rsidRDefault="004C2689" w:rsidP="004C2689">
      <w:pPr>
        <w:spacing w:after="0"/>
        <w:jc w:val="both"/>
        <w:rPr>
          <w:szCs w:val="24"/>
        </w:rPr>
      </w:pPr>
    </w:p>
    <w:p w14:paraId="0301CA31" w14:textId="77777777" w:rsidR="002F732D" w:rsidRDefault="002F732D" w:rsidP="00B253A8">
      <w:pPr>
        <w:spacing w:after="0"/>
        <w:ind w:left="708"/>
        <w:jc w:val="both"/>
        <w:rPr>
          <w:szCs w:val="24"/>
        </w:rPr>
      </w:pPr>
      <w:r w:rsidRPr="00122D5B">
        <w:rPr>
          <w:szCs w:val="24"/>
        </w:rPr>
        <w:t>Cabe destacar la posible dependencia de terceros en los servicios en la nube. La tendencia mayoritaria apunta hacia externalizar los servicios en la nube a terceros delegando en ellos todas las tareas de mantenimiento, adquisición de sistemas, gestión de la capacidad, etc.</w:t>
      </w:r>
    </w:p>
    <w:p w14:paraId="6F1093CD" w14:textId="77777777" w:rsidR="004C2689" w:rsidRPr="00122D5B" w:rsidRDefault="004C2689" w:rsidP="00B253A8">
      <w:pPr>
        <w:spacing w:after="0"/>
        <w:ind w:left="708"/>
        <w:jc w:val="both"/>
        <w:rPr>
          <w:szCs w:val="24"/>
        </w:rPr>
      </w:pPr>
    </w:p>
    <w:p w14:paraId="76B671FE" w14:textId="77777777" w:rsidR="002F732D" w:rsidRDefault="002F732D" w:rsidP="00B253A8">
      <w:pPr>
        <w:spacing w:after="0"/>
        <w:ind w:left="708"/>
        <w:jc w:val="both"/>
        <w:rPr>
          <w:szCs w:val="24"/>
        </w:rPr>
      </w:pPr>
      <w:r w:rsidRPr="00122D5B">
        <w:rPr>
          <w:szCs w:val="24"/>
        </w:rPr>
        <w:t>Aunque se considera una ventaja, debe considerar que esta característica de externalización no debe conllevar una pérdida del control de la información o una despreocupación por la seguridad, ya que la responsabilidad final recae en el organismo contratante.</w:t>
      </w:r>
    </w:p>
    <w:p w14:paraId="1267BE41" w14:textId="77777777" w:rsidR="004C2689" w:rsidRPr="00122D5B" w:rsidRDefault="004C2689" w:rsidP="00B253A8">
      <w:pPr>
        <w:spacing w:after="0"/>
        <w:ind w:left="708"/>
        <w:jc w:val="both"/>
        <w:rPr>
          <w:szCs w:val="24"/>
        </w:rPr>
      </w:pPr>
    </w:p>
    <w:p w14:paraId="50402652" w14:textId="77777777" w:rsidR="002F732D" w:rsidRPr="00122D5B" w:rsidRDefault="002F732D" w:rsidP="00B253A8">
      <w:pPr>
        <w:spacing w:after="0"/>
        <w:ind w:left="708"/>
        <w:jc w:val="both"/>
        <w:rPr>
          <w:szCs w:val="24"/>
        </w:rPr>
      </w:pPr>
      <w:r w:rsidRPr="00122D5B">
        <w:rPr>
          <w:szCs w:val="24"/>
        </w:rPr>
        <w:t>A la hora de contratar servicios en la nube es fundamental estudiar adecuadamente las condiciones del servicio y las medidas de seguridad aplicadas para confirmar que son adecuadas para los requisitos exigidos a la organización cliente, además de establecer medidas adecuadas de monitorización y vigilancia</w:t>
      </w:r>
    </w:p>
    <w:p w14:paraId="703DB7FC" w14:textId="77777777" w:rsidR="00BE1839" w:rsidRPr="00BE1839" w:rsidRDefault="00BE1839" w:rsidP="00B253A8">
      <w:pPr>
        <w:spacing w:after="0"/>
        <w:ind w:left="708"/>
        <w:jc w:val="both"/>
        <w:rPr>
          <w:rFonts w:ascii="Nunito" w:hAnsi="Nunito"/>
          <w:szCs w:val="24"/>
        </w:rPr>
      </w:pPr>
    </w:p>
    <w:p w14:paraId="480AEABC" w14:textId="63172E9B" w:rsidR="002F732D" w:rsidRPr="00BE1839" w:rsidRDefault="00BE1839">
      <w:pPr>
        <w:pStyle w:val="Prrafodelista"/>
        <w:numPr>
          <w:ilvl w:val="0"/>
          <w:numId w:val="106"/>
        </w:numPr>
        <w:spacing w:after="0"/>
        <w:jc w:val="both"/>
        <w:rPr>
          <w:rFonts w:ascii="Nunito Black" w:hAnsi="Nunito Black" w:cs="Calibri"/>
          <w:color w:val="002060"/>
          <w:sz w:val="28"/>
          <w:szCs w:val="28"/>
        </w:rPr>
      </w:pPr>
      <w:r w:rsidRPr="00BE1839">
        <w:rPr>
          <w:rFonts w:ascii="Nunito Black" w:hAnsi="Nunito Black"/>
          <w:color w:val="002060"/>
          <w:sz w:val="28"/>
          <w:szCs w:val="28"/>
        </w:rPr>
        <w:t>Actores:</w:t>
      </w:r>
    </w:p>
    <w:p w14:paraId="65DC0B0E" w14:textId="77777777" w:rsidR="002F732D" w:rsidRPr="00396239" w:rsidRDefault="002F732D" w:rsidP="00B253A8">
      <w:pPr>
        <w:pStyle w:val="Prrafodelista"/>
        <w:autoSpaceDE w:val="0"/>
        <w:autoSpaceDN w:val="0"/>
        <w:adjustRightInd w:val="0"/>
        <w:spacing w:after="0" w:line="240" w:lineRule="auto"/>
        <w:ind w:left="792"/>
        <w:jc w:val="both"/>
        <w:rPr>
          <w:rFonts w:cs="Calibri"/>
          <w:color w:val="4472C4" w:themeColor="accent1"/>
          <w:szCs w:val="24"/>
        </w:rPr>
      </w:pPr>
    </w:p>
    <w:p w14:paraId="45A11358" w14:textId="043904CD" w:rsidR="002F732D" w:rsidRPr="00122D5B" w:rsidRDefault="002F732D" w:rsidP="00B253A8">
      <w:pPr>
        <w:pStyle w:val="Prrafodelista"/>
        <w:autoSpaceDE w:val="0"/>
        <w:autoSpaceDN w:val="0"/>
        <w:adjustRightInd w:val="0"/>
        <w:spacing w:after="0" w:line="240" w:lineRule="auto"/>
        <w:ind w:left="360"/>
        <w:jc w:val="both"/>
        <w:rPr>
          <w:rFonts w:cstheme="majorHAnsi"/>
          <w:szCs w:val="24"/>
        </w:rPr>
      </w:pPr>
      <w:r w:rsidRPr="00122D5B">
        <w:rPr>
          <w:rFonts w:cstheme="majorHAnsi"/>
          <w:szCs w:val="24"/>
        </w:rPr>
        <w:t>Los actores según NIST, representan los participantes dentro del modelo de computación en la nube. Un actor puede ser una entidad, una persona o parte de una organización, que participa en una transacción o proceso y realiza tareas dentro del modelo de computación en la nube</w:t>
      </w:r>
      <w:r w:rsidR="000C5E4B" w:rsidRPr="00122D5B">
        <w:rPr>
          <w:rFonts w:cstheme="majorHAnsi"/>
          <w:szCs w:val="24"/>
        </w:rPr>
        <w:t>.</w:t>
      </w:r>
      <w:r w:rsidR="00110785" w:rsidRPr="00122D5B">
        <w:rPr>
          <w:rFonts w:cstheme="majorHAnsi"/>
          <w:szCs w:val="24"/>
        </w:rPr>
        <w:br/>
      </w:r>
      <w:r w:rsidRPr="00122D5B">
        <w:rPr>
          <w:rFonts w:cstheme="majorHAnsi"/>
          <w:szCs w:val="24"/>
        </w:rPr>
        <w:t xml:space="preserve"> [4] [5]. Cabe aclarar que un mismo actor puede cumplir diferentes roles del modelo.</w:t>
      </w:r>
    </w:p>
    <w:p w14:paraId="4F6FE917" w14:textId="77777777" w:rsidR="002F732D" w:rsidRPr="00122D5B" w:rsidRDefault="002F732D" w:rsidP="00B253A8">
      <w:pPr>
        <w:pStyle w:val="Prrafodelista"/>
        <w:autoSpaceDE w:val="0"/>
        <w:autoSpaceDN w:val="0"/>
        <w:adjustRightInd w:val="0"/>
        <w:spacing w:after="0" w:line="240" w:lineRule="auto"/>
        <w:ind w:left="360"/>
        <w:jc w:val="both"/>
        <w:rPr>
          <w:rFonts w:cstheme="majorHAnsi"/>
          <w:szCs w:val="24"/>
        </w:rPr>
      </w:pPr>
    </w:p>
    <w:p w14:paraId="134DF432" w14:textId="77777777" w:rsidR="002F732D" w:rsidRDefault="002F732D" w:rsidP="00B253A8">
      <w:pPr>
        <w:pStyle w:val="Prrafodelista"/>
        <w:autoSpaceDE w:val="0"/>
        <w:autoSpaceDN w:val="0"/>
        <w:adjustRightInd w:val="0"/>
        <w:spacing w:after="0" w:line="240" w:lineRule="auto"/>
        <w:ind w:left="360"/>
        <w:jc w:val="both"/>
        <w:rPr>
          <w:rFonts w:cstheme="majorHAnsi"/>
          <w:szCs w:val="24"/>
        </w:rPr>
      </w:pPr>
      <w:r w:rsidRPr="00122D5B">
        <w:rPr>
          <w:rFonts w:cstheme="majorHAnsi"/>
          <w:szCs w:val="24"/>
        </w:rPr>
        <w:t>El siguiente diagrama representa una arquitectura de referencia de alto nivel y tiene por objeto facilitar la comprensión de los requisitos, usos, características y estándares de la computación en nube.</w:t>
      </w:r>
    </w:p>
    <w:p w14:paraId="143E98F4" w14:textId="77777777" w:rsidR="004C2689" w:rsidRPr="00122D5B" w:rsidRDefault="004C2689" w:rsidP="00B253A8">
      <w:pPr>
        <w:pStyle w:val="Prrafodelista"/>
        <w:autoSpaceDE w:val="0"/>
        <w:autoSpaceDN w:val="0"/>
        <w:adjustRightInd w:val="0"/>
        <w:spacing w:after="0" w:line="240" w:lineRule="auto"/>
        <w:ind w:left="360"/>
        <w:jc w:val="both"/>
        <w:rPr>
          <w:rFonts w:cstheme="majorHAnsi"/>
          <w:szCs w:val="24"/>
        </w:rPr>
      </w:pPr>
    </w:p>
    <w:p w14:paraId="309DD7AA" w14:textId="77777777" w:rsidR="002F732D" w:rsidRPr="00122D5B" w:rsidRDefault="002F732D" w:rsidP="00B253A8">
      <w:pPr>
        <w:pStyle w:val="Prrafodelista"/>
        <w:autoSpaceDE w:val="0"/>
        <w:autoSpaceDN w:val="0"/>
        <w:adjustRightInd w:val="0"/>
        <w:spacing w:after="0" w:line="240" w:lineRule="auto"/>
        <w:ind w:left="360"/>
        <w:jc w:val="both"/>
        <w:rPr>
          <w:rFonts w:cstheme="majorHAnsi"/>
          <w:szCs w:val="24"/>
        </w:rPr>
      </w:pPr>
      <w:r w:rsidRPr="00122D5B">
        <w:rPr>
          <w:rFonts w:cstheme="majorHAnsi"/>
          <w:noProof/>
          <w:szCs w:val="24"/>
        </w:rPr>
        <w:drawing>
          <wp:inline distT="0" distB="0" distL="0" distR="0" wp14:anchorId="77F8340D" wp14:editId="07F1CC5D">
            <wp:extent cx="5612130" cy="4070350"/>
            <wp:effectExtent l="0" t="0" r="7620" b="6350"/>
            <wp:docPr id="726985411" name="Imagen 72698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4070350"/>
                    </a:xfrm>
                    <a:prstGeom prst="rect">
                      <a:avLst/>
                    </a:prstGeom>
                    <a:noFill/>
                    <a:ln>
                      <a:noFill/>
                    </a:ln>
                  </pic:spPr>
                </pic:pic>
              </a:graphicData>
            </a:graphic>
          </wp:inline>
        </w:drawing>
      </w:r>
    </w:p>
    <w:p w14:paraId="326762C2" w14:textId="77777777" w:rsidR="002F732D" w:rsidRPr="00122D5B" w:rsidRDefault="002F732D" w:rsidP="00BE1839">
      <w:pPr>
        <w:pStyle w:val="Prrafodelista"/>
        <w:autoSpaceDE w:val="0"/>
        <w:autoSpaceDN w:val="0"/>
        <w:adjustRightInd w:val="0"/>
        <w:spacing w:after="0" w:line="240" w:lineRule="auto"/>
        <w:ind w:left="360"/>
        <w:jc w:val="center"/>
        <w:rPr>
          <w:rFonts w:cstheme="majorHAnsi"/>
          <w:szCs w:val="24"/>
        </w:rPr>
      </w:pPr>
      <w:r w:rsidRPr="00122D5B">
        <w:rPr>
          <w:rFonts w:cstheme="majorHAnsi"/>
          <w:b/>
          <w:bCs/>
          <w:szCs w:val="24"/>
        </w:rPr>
        <w:t>Figura 1</w:t>
      </w:r>
      <w:r w:rsidRPr="00122D5B">
        <w:rPr>
          <w:rFonts w:cstheme="majorHAnsi"/>
          <w:szCs w:val="24"/>
        </w:rPr>
        <w:t xml:space="preserve"> Modelo de referencia Conceptual – NIST</w:t>
      </w:r>
    </w:p>
    <w:p w14:paraId="3762FD47" w14:textId="77777777" w:rsidR="002F732D" w:rsidRPr="00122D5B" w:rsidRDefault="002F732D" w:rsidP="00B253A8">
      <w:pPr>
        <w:pStyle w:val="Prrafodelista"/>
        <w:autoSpaceDE w:val="0"/>
        <w:autoSpaceDN w:val="0"/>
        <w:adjustRightInd w:val="0"/>
        <w:spacing w:after="0" w:line="240" w:lineRule="auto"/>
        <w:ind w:left="360"/>
        <w:jc w:val="both"/>
        <w:rPr>
          <w:rFonts w:cstheme="majorHAnsi"/>
          <w:szCs w:val="24"/>
        </w:rPr>
      </w:pPr>
    </w:p>
    <w:p w14:paraId="6B9B6C8D" w14:textId="77777777" w:rsidR="002F732D" w:rsidRPr="00122D5B" w:rsidRDefault="002F732D" w:rsidP="00B253A8">
      <w:pPr>
        <w:pStyle w:val="Prrafodelista"/>
        <w:autoSpaceDE w:val="0"/>
        <w:autoSpaceDN w:val="0"/>
        <w:adjustRightInd w:val="0"/>
        <w:spacing w:after="0" w:line="240" w:lineRule="auto"/>
        <w:ind w:left="360"/>
        <w:jc w:val="both"/>
        <w:rPr>
          <w:rFonts w:cstheme="majorHAnsi"/>
          <w:szCs w:val="24"/>
        </w:rPr>
      </w:pPr>
      <w:r w:rsidRPr="00122D5B">
        <w:rPr>
          <w:rFonts w:cstheme="majorHAnsi"/>
          <w:szCs w:val="24"/>
        </w:rPr>
        <w:t>Como se muestra en la Figura 1, la arquitectura de referencia del NIST para la computación en nube define cinco actores principales: consumidor de nube, proveedor de nube, auditor de nube, corredor o agente de nube y operador de nube. Cada actor es una persona natural o jurídica que participa en una transacción o proceso y/o realiza tareas en la computación en la nube.</w:t>
      </w:r>
    </w:p>
    <w:p w14:paraId="44A03C4F" w14:textId="77777777" w:rsidR="002F732D" w:rsidRPr="00122D5B" w:rsidRDefault="002F732D" w:rsidP="00B253A8">
      <w:pPr>
        <w:pStyle w:val="Prrafodelista"/>
        <w:autoSpaceDE w:val="0"/>
        <w:autoSpaceDN w:val="0"/>
        <w:adjustRightInd w:val="0"/>
        <w:spacing w:after="0" w:line="240" w:lineRule="auto"/>
        <w:ind w:left="360"/>
        <w:jc w:val="both"/>
        <w:rPr>
          <w:rFonts w:cstheme="majorHAnsi"/>
          <w:szCs w:val="24"/>
        </w:rPr>
      </w:pPr>
    </w:p>
    <w:p w14:paraId="52366981" w14:textId="77777777" w:rsidR="002F732D" w:rsidRPr="00122D5B" w:rsidRDefault="002F732D">
      <w:pPr>
        <w:pStyle w:val="Prrafodelista"/>
        <w:numPr>
          <w:ilvl w:val="0"/>
          <w:numId w:val="90"/>
        </w:numPr>
        <w:autoSpaceDE w:val="0"/>
        <w:autoSpaceDN w:val="0"/>
        <w:adjustRightInd w:val="0"/>
        <w:spacing w:after="0" w:line="240" w:lineRule="auto"/>
        <w:jc w:val="both"/>
        <w:rPr>
          <w:rFonts w:cstheme="majorHAnsi"/>
          <w:szCs w:val="24"/>
        </w:rPr>
      </w:pPr>
      <w:r w:rsidRPr="00122D5B">
        <w:rPr>
          <w:rFonts w:cstheme="majorHAnsi"/>
          <w:szCs w:val="24"/>
        </w:rPr>
        <w:t>Consumidor Una persona u organización que mantiene una relación comercial con un proveedor de servicios Cloud y utiliza el servicio. Los consumidores de la nube necesitan un SLA, es decir un acuerdo de nivel de servicio, para especificar los requerimientos de desempeño técnicos cumplidos por el proveedor de la nube. Un SLA puede cubrir términos relativos a la calidad del servicio, seguridad y soluciones por fallas. El proveedor de la nube también puede enumerar en los SLAs un conjunto de premisas explícitamente no hechas por los consumidores (por ejemplo, limitaciones y obligaciones que los consumidores de la nube deben aceptar).</w:t>
      </w:r>
    </w:p>
    <w:p w14:paraId="0C7A6CA8" w14:textId="77777777" w:rsidR="002F732D" w:rsidRPr="00122D5B" w:rsidRDefault="002F732D" w:rsidP="00B253A8">
      <w:pPr>
        <w:pStyle w:val="Prrafodelista"/>
        <w:autoSpaceDE w:val="0"/>
        <w:autoSpaceDN w:val="0"/>
        <w:adjustRightInd w:val="0"/>
        <w:spacing w:after="0" w:line="240" w:lineRule="auto"/>
        <w:ind w:left="1080"/>
        <w:jc w:val="both"/>
        <w:rPr>
          <w:rFonts w:cstheme="majorHAnsi"/>
          <w:szCs w:val="24"/>
        </w:rPr>
      </w:pPr>
    </w:p>
    <w:p w14:paraId="4FA726FF" w14:textId="79CE01A9" w:rsidR="002F732D" w:rsidRPr="00122D5B" w:rsidRDefault="002F732D" w:rsidP="00B253A8">
      <w:pPr>
        <w:pStyle w:val="Prrafodelista"/>
        <w:autoSpaceDE w:val="0"/>
        <w:autoSpaceDN w:val="0"/>
        <w:adjustRightInd w:val="0"/>
        <w:spacing w:after="0" w:line="240" w:lineRule="auto"/>
        <w:ind w:left="1080"/>
        <w:jc w:val="both"/>
        <w:rPr>
          <w:rFonts w:cstheme="majorHAnsi"/>
          <w:szCs w:val="24"/>
        </w:rPr>
      </w:pPr>
      <w:r w:rsidRPr="00122D5B">
        <w:rPr>
          <w:rFonts w:cstheme="majorHAnsi"/>
          <w:szCs w:val="24"/>
        </w:rPr>
        <w:t>La Figura 2 presenta algunos ejemplos de servicios disponibles para los consumidores de la nube.</w:t>
      </w:r>
    </w:p>
    <w:p w14:paraId="6F22A102" w14:textId="77777777" w:rsidR="00396239" w:rsidRPr="00122D5B" w:rsidRDefault="00396239" w:rsidP="00B253A8">
      <w:pPr>
        <w:pStyle w:val="Prrafodelista"/>
        <w:autoSpaceDE w:val="0"/>
        <w:autoSpaceDN w:val="0"/>
        <w:adjustRightInd w:val="0"/>
        <w:spacing w:after="0" w:line="240" w:lineRule="auto"/>
        <w:ind w:left="1080"/>
        <w:jc w:val="both"/>
        <w:rPr>
          <w:rFonts w:cstheme="majorHAnsi"/>
          <w:szCs w:val="24"/>
        </w:rPr>
      </w:pPr>
    </w:p>
    <w:p w14:paraId="5A8FE6CB" w14:textId="6CE82B6C" w:rsidR="002F732D" w:rsidRPr="00122D5B" w:rsidRDefault="00647649" w:rsidP="00B253A8">
      <w:pPr>
        <w:autoSpaceDE w:val="0"/>
        <w:autoSpaceDN w:val="0"/>
        <w:adjustRightInd w:val="0"/>
        <w:spacing w:after="0" w:line="240" w:lineRule="auto"/>
        <w:jc w:val="both"/>
        <w:rPr>
          <w:rFonts w:cstheme="majorBidi"/>
          <w:szCs w:val="24"/>
        </w:rPr>
      </w:pPr>
      <w:r w:rsidRPr="00122D5B">
        <w:rPr>
          <w:noProof/>
          <w:szCs w:val="24"/>
        </w:rPr>
        <w:drawing>
          <wp:anchor distT="0" distB="0" distL="114300" distR="114300" simplePos="0" relativeHeight="251658282" behindDoc="1" locked="0" layoutInCell="1" allowOverlap="1" wp14:anchorId="6239C627" wp14:editId="2E2E88DF">
            <wp:simplePos x="0" y="0"/>
            <wp:positionH relativeFrom="margin">
              <wp:posOffset>592455</wp:posOffset>
            </wp:positionH>
            <wp:positionV relativeFrom="paragraph">
              <wp:posOffset>172085</wp:posOffset>
            </wp:positionV>
            <wp:extent cx="4988900" cy="3310128"/>
            <wp:effectExtent l="0" t="0" r="2540" b="5080"/>
            <wp:wrapNone/>
            <wp:docPr id="380939358" name="Imagen 380939358" descr="Figura 1 - Servicios disponibles para los consumi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1 - Servicios disponibles para los consumidor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88900" cy="3310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5D1A3" w14:textId="652ABEBE" w:rsidR="002F732D" w:rsidRPr="00122D5B" w:rsidRDefault="002F732D" w:rsidP="00B253A8">
      <w:pPr>
        <w:autoSpaceDE w:val="0"/>
        <w:autoSpaceDN w:val="0"/>
        <w:adjustRightInd w:val="0"/>
        <w:spacing w:after="0" w:line="240" w:lineRule="auto"/>
        <w:jc w:val="both"/>
        <w:rPr>
          <w:rFonts w:cstheme="majorHAnsi"/>
          <w:szCs w:val="24"/>
        </w:rPr>
      </w:pPr>
    </w:p>
    <w:p w14:paraId="57983686" w14:textId="16435222" w:rsidR="002F732D" w:rsidRPr="00122D5B" w:rsidRDefault="002F732D" w:rsidP="00B253A8">
      <w:pPr>
        <w:autoSpaceDE w:val="0"/>
        <w:autoSpaceDN w:val="0"/>
        <w:adjustRightInd w:val="0"/>
        <w:spacing w:after="0" w:line="240" w:lineRule="auto"/>
        <w:jc w:val="both"/>
        <w:rPr>
          <w:rFonts w:cstheme="majorHAnsi"/>
          <w:szCs w:val="24"/>
        </w:rPr>
      </w:pPr>
    </w:p>
    <w:p w14:paraId="0570AA7E" w14:textId="41B59E88" w:rsidR="002F732D" w:rsidRPr="00122D5B" w:rsidRDefault="002F732D" w:rsidP="00B253A8">
      <w:pPr>
        <w:autoSpaceDE w:val="0"/>
        <w:autoSpaceDN w:val="0"/>
        <w:adjustRightInd w:val="0"/>
        <w:spacing w:after="0" w:line="240" w:lineRule="auto"/>
        <w:jc w:val="both"/>
        <w:rPr>
          <w:rFonts w:cstheme="majorBidi"/>
          <w:szCs w:val="24"/>
        </w:rPr>
      </w:pPr>
    </w:p>
    <w:p w14:paraId="4E496842" w14:textId="6ED77AAF" w:rsidR="002F732D" w:rsidRPr="00122D5B" w:rsidRDefault="002F732D" w:rsidP="00B253A8">
      <w:pPr>
        <w:autoSpaceDE w:val="0"/>
        <w:autoSpaceDN w:val="0"/>
        <w:adjustRightInd w:val="0"/>
        <w:spacing w:after="0" w:line="240" w:lineRule="auto"/>
        <w:jc w:val="both"/>
        <w:rPr>
          <w:rFonts w:cstheme="majorHAnsi"/>
          <w:szCs w:val="24"/>
        </w:rPr>
      </w:pPr>
    </w:p>
    <w:p w14:paraId="71318690" w14:textId="5BC65745" w:rsidR="002F732D" w:rsidRPr="00122D5B" w:rsidRDefault="002F732D" w:rsidP="00B253A8">
      <w:pPr>
        <w:autoSpaceDE w:val="0"/>
        <w:autoSpaceDN w:val="0"/>
        <w:adjustRightInd w:val="0"/>
        <w:spacing w:after="0" w:line="240" w:lineRule="auto"/>
        <w:jc w:val="both"/>
        <w:rPr>
          <w:rFonts w:cstheme="majorHAnsi"/>
          <w:szCs w:val="24"/>
        </w:rPr>
      </w:pPr>
    </w:p>
    <w:p w14:paraId="1404334F" w14:textId="5AAAFE3C" w:rsidR="002F732D" w:rsidRPr="00122D5B" w:rsidRDefault="002F732D" w:rsidP="00B253A8">
      <w:pPr>
        <w:autoSpaceDE w:val="0"/>
        <w:autoSpaceDN w:val="0"/>
        <w:adjustRightInd w:val="0"/>
        <w:spacing w:after="0" w:line="240" w:lineRule="auto"/>
        <w:jc w:val="both"/>
        <w:rPr>
          <w:rFonts w:cstheme="majorHAnsi"/>
          <w:szCs w:val="24"/>
        </w:rPr>
      </w:pPr>
    </w:p>
    <w:p w14:paraId="00310DE2" w14:textId="77777777" w:rsidR="002F732D" w:rsidRPr="00122D5B" w:rsidRDefault="002F732D" w:rsidP="00B253A8">
      <w:pPr>
        <w:autoSpaceDE w:val="0"/>
        <w:autoSpaceDN w:val="0"/>
        <w:adjustRightInd w:val="0"/>
        <w:spacing w:after="0" w:line="240" w:lineRule="auto"/>
        <w:jc w:val="both"/>
        <w:rPr>
          <w:rFonts w:cstheme="majorHAnsi"/>
          <w:szCs w:val="24"/>
        </w:rPr>
      </w:pPr>
    </w:p>
    <w:p w14:paraId="74EE42B5" w14:textId="77777777" w:rsidR="002F732D" w:rsidRPr="00122D5B" w:rsidRDefault="002F732D" w:rsidP="00B253A8">
      <w:pPr>
        <w:autoSpaceDE w:val="0"/>
        <w:autoSpaceDN w:val="0"/>
        <w:adjustRightInd w:val="0"/>
        <w:spacing w:after="0" w:line="240" w:lineRule="auto"/>
        <w:jc w:val="both"/>
        <w:rPr>
          <w:rFonts w:cstheme="majorHAnsi"/>
          <w:szCs w:val="24"/>
        </w:rPr>
      </w:pPr>
    </w:p>
    <w:p w14:paraId="73820F04" w14:textId="77777777" w:rsidR="002F732D" w:rsidRPr="00122D5B" w:rsidRDefault="002F732D" w:rsidP="00B253A8">
      <w:pPr>
        <w:autoSpaceDE w:val="0"/>
        <w:autoSpaceDN w:val="0"/>
        <w:adjustRightInd w:val="0"/>
        <w:spacing w:after="0" w:line="240" w:lineRule="auto"/>
        <w:jc w:val="both"/>
        <w:rPr>
          <w:rFonts w:cstheme="majorHAnsi"/>
          <w:szCs w:val="24"/>
        </w:rPr>
      </w:pPr>
    </w:p>
    <w:p w14:paraId="5F86FF04" w14:textId="77777777" w:rsidR="002F732D" w:rsidRPr="00122D5B" w:rsidRDefault="002F732D" w:rsidP="00B253A8">
      <w:pPr>
        <w:autoSpaceDE w:val="0"/>
        <w:autoSpaceDN w:val="0"/>
        <w:adjustRightInd w:val="0"/>
        <w:spacing w:after="0" w:line="240" w:lineRule="auto"/>
        <w:jc w:val="both"/>
        <w:rPr>
          <w:rFonts w:cstheme="majorHAnsi"/>
          <w:szCs w:val="24"/>
        </w:rPr>
      </w:pPr>
    </w:p>
    <w:p w14:paraId="58F23250" w14:textId="77777777" w:rsidR="002F732D" w:rsidRPr="00122D5B" w:rsidRDefault="002F732D" w:rsidP="00B253A8">
      <w:pPr>
        <w:autoSpaceDE w:val="0"/>
        <w:autoSpaceDN w:val="0"/>
        <w:adjustRightInd w:val="0"/>
        <w:spacing w:after="0" w:line="240" w:lineRule="auto"/>
        <w:jc w:val="both"/>
        <w:rPr>
          <w:rFonts w:cstheme="majorHAnsi"/>
          <w:szCs w:val="24"/>
        </w:rPr>
      </w:pPr>
    </w:p>
    <w:p w14:paraId="5E811C8C" w14:textId="77777777" w:rsidR="002F732D" w:rsidRPr="00122D5B" w:rsidRDefault="002F732D" w:rsidP="00B253A8">
      <w:pPr>
        <w:autoSpaceDE w:val="0"/>
        <w:autoSpaceDN w:val="0"/>
        <w:adjustRightInd w:val="0"/>
        <w:spacing w:after="0" w:line="240" w:lineRule="auto"/>
        <w:jc w:val="both"/>
        <w:rPr>
          <w:rFonts w:cstheme="majorHAnsi"/>
          <w:szCs w:val="24"/>
        </w:rPr>
      </w:pPr>
    </w:p>
    <w:p w14:paraId="1A311FDF" w14:textId="77777777" w:rsidR="002F732D" w:rsidRPr="00122D5B" w:rsidRDefault="002F732D" w:rsidP="00B253A8">
      <w:pPr>
        <w:autoSpaceDE w:val="0"/>
        <w:autoSpaceDN w:val="0"/>
        <w:adjustRightInd w:val="0"/>
        <w:spacing w:after="0" w:line="240" w:lineRule="auto"/>
        <w:jc w:val="both"/>
        <w:rPr>
          <w:rFonts w:cstheme="majorHAnsi"/>
          <w:szCs w:val="24"/>
        </w:rPr>
      </w:pPr>
    </w:p>
    <w:p w14:paraId="69A06EE6" w14:textId="77777777" w:rsidR="002F732D" w:rsidRPr="00122D5B" w:rsidRDefault="002F732D" w:rsidP="00B253A8">
      <w:pPr>
        <w:autoSpaceDE w:val="0"/>
        <w:autoSpaceDN w:val="0"/>
        <w:adjustRightInd w:val="0"/>
        <w:spacing w:after="0" w:line="240" w:lineRule="auto"/>
        <w:jc w:val="both"/>
        <w:rPr>
          <w:rFonts w:cstheme="majorHAnsi"/>
          <w:szCs w:val="24"/>
        </w:rPr>
      </w:pPr>
    </w:p>
    <w:p w14:paraId="4ACB52EF" w14:textId="77777777" w:rsidR="002F732D" w:rsidRPr="00122D5B" w:rsidRDefault="002F732D" w:rsidP="00B253A8">
      <w:pPr>
        <w:autoSpaceDE w:val="0"/>
        <w:autoSpaceDN w:val="0"/>
        <w:adjustRightInd w:val="0"/>
        <w:spacing w:after="0" w:line="240" w:lineRule="auto"/>
        <w:jc w:val="both"/>
        <w:rPr>
          <w:rFonts w:cstheme="majorHAnsi"/>
          <w:szCs w:val="24"/>
        </w:rPr>
      </w:pPr>
    </w:p>
    <w:p w14:paraId="75396B72" w14:textId="77777777" w:rsidR="002F732D" w:rsidRPr="00122D5B" w:rsidRDefault="002F732D" w:rsidP="00B253A8">
      <w:pPr>
        <w:autoSpaceDE w:val="0"/>
        <w:autoSpaceDN w:val="0"/>
        <w:adjustRightInd w:val="0"/>
        <w:spacing w:after="0" w:line="240" w:lineRule="auto"/>
        <w:jc w:val="both"/>
        <w:rPr>
          <w:rFonts w:cstheme="majorHAnsi"/>
          <w:szCs w:val="24"/>
        </w:rPr>
      </w:pPr>
    </w:p>
    <w:p w14:paraId="1D83C2B0" w14:textId="77777777" w:rsidR="00ED059A" w:rsidRPr="00122D5B" w:rsidRDefault="00ED059A" w:rsidP="00B253A8">
      <w:pPr>
        <w:pStyle w:val="Prrafodelista"/>
        <w:autoSpaceDE w:val="0"/>
        <w:autoSpaceDN w:val="0"/>
        <w:adjustRightInd w:val="0"/>
        <w:spacing w:after="0" w:line="240" w:lineRule="auto"/>
        <w:ind w:left="1080"/>
        <w:rPr>
          <w:color w:val="272727"/>
          <w:szCs w:val="24"/>
          <w:shd w:val="clear" w:color="auto" w:fill="FFFFFF"/>
        </w:rPr>
      </w:pPr>
    </w:p>
    <w:p w14:paraId="44EFF919" w14:textId="57CE154F" w:rsidR="002F732D" w:rsidRPr="00122D5B" w:rsidRDefault="002F732D" w:rsidP="00B741E4">
      <w:pPr>
        <w:pStyle w:val="Prrafodelista"/>
        <w:autoSpaceDE w:val="0"/>
        <w:autoSpaceDN w:val="0"/>
        <w:adjustRightInd w:val="0"/>
        <w:spacing w:after="0" w:line="240" w:lineRule="auto"/>
        <w:ind w:left="1080"/>
        <w:jc w:val="center"/>
        <w:rPr>
          <w:color w:val="272727"/>
          <w:szCs w:val="24"/>
          <w:shd w:val="clear" w:color="auto" w:fill="FFFFFF"/>
        </w:rPr>
      </w:pPr>
      <w:r w:rsidRPr="00122D5B">
        <w:rPr>
          <w:color w:val="272727"/>
          <w:szCs w:val="24"/>
          <w:shd w:val="clear" w:color="auto" w:fill="FFFFFF"/>
        </w:rPr>
        <w:t xml:space="preserve">Figura </w:t>
      </w:r>
      <w:r w:rsidR="00B741E4" w:rsidRPr="00122D5B">
        <w:rPr>
          <w:color w:val="272727"/>
          <w:szCs w:val="24"/>
          <w:shd w:val="clear" w:color="auto" w:fill="FFFFFF"/>
        </w:rPr>
        <w:t>2. Servicios</w:t>
      </w:r>
      <w:r w:rsidRPr="00122D5B">
        <w:rPr>
          <w:color w:val="272727"/>
          <w:szCs w:val="24"/>
          <w:shd w:val="clear" w:color="auto" w:fill="FFFFFF"/>
        </w:rPr>
        <w:t xml:space="preserve"> disponibles para los consumidores</w:t>
      </w:r>
    </w:p>
    <w:p w14:paraId="45341138" w14:textId="77777777" w:rsidR="002F732D" w:rsidRPr="00122D5B" w:rsidRDefault="002F732D" w:rsidP="00B741E4">
      <w:pPr>
        <w:pStyle w:val="Prrafodelista"/>
        <w:autoSpaceDE w:val="0"/>
        <w:autoSpaceDN w:val="0"/>
        <w:adjustRightInd w:val="0"/>
        <w:spacing w:after="0" w:line="240" w:lineRule="auto"/>
        <w:ind w:left="1080"/>
        <w:jc w:val="center"/>
        <w:rPr>
          <w:color w:val="272727"/>
          <w:szCs w:val="24"/>
          <w:shd w:val="clear" w:color="auto" w:fill="FFFFFF"/>
        </w:rPr>
      </w:pPr>
      <w:r w:rsidRPr="00122D5B">
        <w:rPr>
          <w:color w:val="272727"/>
          <w:szCs w:val="24"/>
          <w:shd w:val="clear" w:color="auto" w:fill="FFFFFF"/>
        </w:rPr>
        <w:t>Fuente: http://i.imgur.com/ItozCV2.png</w:t>
      </w:r>
    </w:p>
    <w:p w14:paraId="798562B6" w14:textId="77777777" w:rsidR="002F732D" w:rsidRPr="00122D5B" w:rsidRDefault="002F732D" w:rsidP="00B253A8">
      <w:pPr>
        <w:pStyle w:val="Prrafodelista"/>
        <w:autoSpaceDE w:val="0"/>
        <w:autoSpaceDN w:val="0"/>
        <w:adjustRightInd w:val="0"/>
        <w:spacing w:after="0" w:line="240" w:lineRule="auto"/>
        <w:ind w:left="1080"/>
        <w:jc w:val="center"/>
        <w:rPr>
          <w:rFonts w:cstheme="majorHAnsi"/>
          <w:szCs w:val="24"/>
        </w:rPr>
      </w:pPr>
    </w:p>
    <w:p w14:paraId="0D28EA5D" w14:textId="77777777" w:rsidR="002F732D" w:rsidRPr="00122D5B" w:rsidRDefault="002F732D">
      <w:pPr>
        <w:pStyle w:val="Prrafodelista"/>
        <w:numPr>
          <w:ilvl w:val="0"/>
          <w:numId w:val="90"/>
        </w:numPr>
        <w:autoSpaceDE w:val="0"/>
        <w:autoSpaceDN w:val="0"/>
        <w:adjustRightInd w:val="0"/>
        <w:spacing w:after="0" w:line="240" w:lineRule="auto"/>
        <w:jc w:val="both"/>
        <w:rPr>
          <w:rFonts w:cstheme="majorBidi"/>
          <w:szCs w:val="24"/>
        </w:rPr>
      </w:pPr>
      <w:r w:rsidRPr="00122D5B">
        <w:rPr>
          <w:rFonts w:cstheme="majorBidi"/>
          <w:szCs w:val="24"/>
        </w:rPr>
        <w:t>Proveedor Una persona, organización o entidad responsable de disponibilidad el servicio a las partes interesadas.</w:t>
      </w:r>
    </w:p>
    <w:p w14:paraId="75B3AA34" w14:textId="77777777" w:rsidR="002F732D" w:rsidRPr="00122D5B" w:rsidRDefault="002F732D" w:rsidP="00B253A8">
      <w:pPr>
        <w:pStyle w:val="Prrafodelista"/>
        <w:autoSpaceDE w:val="0"/>
        <w:autoSpaceDN w:val="0"/>
        <w:adjustRightInd w:val="0"/>
        <w:spacing w:after="0" w:line="240" w:lineRule="auto"/>
        <w:ind w:left="1080"/>
        <w:jc w:val="both"/>
        <w:rPr>
          <w:rFonts w:cstheme="majorHAnsi"/>
          <w:szCs w:val="24"/>
        </w:rPr>
      </w:pPr>
    </w:p>
    <w:p w14:paraId="0895847B" w14:textId="77777777" w:rsidR="002F732D" w:rsidRPr="00122D5B" w:rsidRDefault="002F732D">
      <w:pPr>
        <w:pStyle w:val="Prrafodelista"/>
        <w:numPr>
          <w:ilvl w:val="0"/>
          <w:numId w:val="90"/>
        </w:numPr>
        <w:autoSpaceDE w:val="0"/>
        <w:autoSpaceDN w:val="0"/>
        <w:adjustRightInd w:val="0"/>
        <w:spacing w:after="0" w:line="240" w:lineRule="auto"/>
        <w:jc w:val="both"/>
        <w:rPr>
          <w:rFonts w:cstheme="majorHAnsi"/>
          <w:szCs w:val="24"/>
        </w:rPr>
      </w:pPr>
      <w:r w:rsidRPr="00122D5B">
        <w:rPr>
          <w:rFonts w:cstheme="majorHAnsi"/>
          <w:szCs w:val="24"/>
        </w:rPr>
        <w:t>Auditor Una parte que puede realizar una evaluación independiente de los servicios en la nube, de las operaciones del sistema de información, el rendimiento y la seguridad de las implementaciones en Cloud.</w:t>
      </w:r>
    </w:p>
    <w:p w14:paraId="6B081243" w14:textId="77777777" w:rsidR="002F732D" w:rsidRPr="00122D5B" w:rsidRDefault="002F732D" w:rsidP="00B253A8">
      <w:pPr>
        <w:pStyle w:val="Prrafodelista"/>
        <w:spacing w:after="0"/>
        <w:rPr>
          <w:rFonts w:cstheme="majorHAnsi"/>
          <w:szCs w:val="24"/>
        </w:rPr>
      </w:pPr>
    </w:p>
    <w:p w14:paraId="2FB17B4B" w14:textId="77777777" w:rsidR="002F732D" w:rsidRPr="00122D5B" w:rsidRDefault="002F732D">
      <w:pPr>
        <w:pStyle w:val="Prrafodelista"/>
        <w:numPr>
          <w:ilvl w:val="0"/>
          <w:numId w:val="90"/>
        </w:numPr>
        <w:autoSpaceDE w:val="0"/>
        <w:autoSpaceDN w:val="0"/>
        <w:adjustRightInd w:val="0"/>
        <w:spacing w:after="0" w:line="240" w:lineRule="auto"/>
        <w:jc w:val="both"/>
        <w:rPr>
          <w:rFonts w:cstheme="majorHAnsi"/>
          <w:szCs w:val="24"/>
        </w:rPr>
      </w:pPr>
      <w:r w:rsidRPr="00122D5B">
        <w:rPr>
          <w:rFonts w:cstheme="majorHAnsi"/>
          <w:szCs w:val="24"/>
        </w:rPr>
        <w:t>Intermediario Una entidad que administra el uso, vela por el desempeño, por la entrega de servicios e intermedia en la relación entre los proveedores de servicios en Cloud y los consumidores finales.</w:t>
      </w:r>
    </w:p>
    <w:p w14:paraId="46D3B5E7" w14:textId="77777777" w:rsidR="002F732D" w:rsidRPr="00122D5B" w:rsidRDefault="002F732D" w:rsidP="00B253A8">
      <w:pPr>
        <w:pStyle w:val="Prrafodelista"/>
        <w:autoSpaceDE w:val="0"/>
        <w:autoSpaceDN w:val="0"/>
        <w:adjustRightInd w:val="0"/>
        <w:spacing w:after="0" w:line="240" w:lineRule="auto"/>
        <w:ind w:left="1080"/>
        <w:jc w:val="both"/>
        <w:rPr>
          <w:rFonts w:cstheme="majorHAnsi"/>
          <w:szCs w:val="24"/>
        </w:rPr>
      </w:pPr>
    </w:p>
    <w:p w14:paraId="42F62799" w14:textId="77777777" w:rsidR="002F732D" w:rsidRPr="00122D5B" w:rsidRDefault="002F732D">
      <w:pPr>
        <w:pStyle w:val="Prrafodelista"/>
        <w:numPr>
          <w:ilvl w:val="0"/>
          <w:numId w:val="90"/>
        </w:numPr>
        <w:autoSpaceDE w:val="0"/>
        <w:autoSpaceDN w:val="0"/>
        <w:adjustRightInd w:val="0"/>
        <w:spacing w:after="0" w:line="240" w:lineRule="auto"/>
        <w:jc w:val="both"/>
        <w:rPr>
          <w:rFonts w:cstheme="majorHAnsi"/>
          <w:szCs w:val="24"/>
        </w:rPr>
      </w:pPr>
      <w:r w:rsidRPr="00122D5B">
        <w:rPr>
          <w:rFonts w:cstheme="majorHAnsi"/>
          <w:szCs w:val="24"/>
        </w:rPr>
        <w:t>Operador Un intermediario que provee conectividad y transporte desde los proveedores de servicio hacia los consumidores.</w:t>
      </w:r>
    </w:p>
    <w:p w14:paraId="7859F9C3" w14:textId="77777777" w:rsidR="002F732D" w:rsidRPr="00122D5B" w:rsidRDefault="002F732D" w:rsidP="00B253A8">
      <w:pPr>
        <w:autoSpaceDE w:val="0"/>
        <w:autoSpaceDN w:val="0"/>
        <w:adjustRightInd w:val="0"/>
        <w:spacing w:after="0" w:line="240" w:lineRule="auto"/>
        <w:jc w:val="both"/>
        <w:rPr>
          <w:rFonts w:cs="Calibri"/>
          <w:color w:val="4472C4" w:themeColor="accent1"/>
          <w:szCs w:val="24"/>
        </w:rPr>
      </w:pPr>
    </w:p>
    <w:p w14:paraId="2ECF9E3C" w14:textId="7F4895A1" w:rsidR="002F732D" w:rsidRPr="00122D5B" w:rsidRDefault="002F732D" w:rsidP="00B253A8">
      <w:pPr>
        <w:pStyle w:val="Prrafodelista"/>
        <w:autoSpaceDE w:val="0"/>
        <w:autoSpaceDN w:val="0"/>
        <w:adjustRightInd w:val="0"/>
        <w:spacing w:after="0" w:line="240" w:lineRule="auto"/>
        <w:ind w:left="360"/>
        <w:jc w:val="both"/>
        <w:rPr>
          <w:rFonts w:cstheme="majorHAnsi"/>
          <w:szCs w:val="24"/>
        </w:rPr>
      </w:pPr>
      <w:r w:rsidRPr="00122D5B">
        <w:rPr>
          <w:rFonts w:cstheme="majorHAnsi"/>
          <w:szCs w:val="24"/>
        </w:rPr>
        <w:t>La Tabla 1 enumera brevemente los actores definidos en la arquitectura de referencia de computación en la nube propuesta por el NIST [4][5].</w:t>
      </w:r>
    </w:p>
    <w:p w14:paraId="178E0B95" w14:textId="77777777" w:rsidR="002F732D" w:rsidRPr="00122D5B" w:rsidRDefault="002F732D" w:rsidP="00B741E4">
      <w:pPr>
        <w:autoSpaceDE w:val="0"/>
        <w:autoSpaceDN w:val="0"/>
        <w:adjustRightInd w:val="0"/>
        <w:spacing w:after="0" w:line="240" w:lineRule="auto"/>
        <w:jc w:val="both"/>
        <w:rPr>
          <w:rFonts w:cstheme="majorHAnsi"/>
          <w:szCs w:val="24"/>
        </w:rPr>
      </w:pPr>
    </w:p>
    <w:tbl>
      <w:tblPr>
        <w:tblStyle w:val="Tabladecuadrcula1clara-nfasis11"/>
        <w:tblW w:w="8829" w:type="dxa"/>
        <w:tblLayout w:type="fixed"/>
        <w:tblLook w:val="0000" w:firstRow="0" w:lastRow="0" w:firstColumn="0" w:lastColumn="0" w:noHBand="0" w:noVBand="0"/>
      </w:tblPr>
      <w:tblGrid>
        <w:gridCol w:w="2689"/>
        <w:gridCol w:w="2976"/>
        <w:gridCol w:w="3164"/>
      </w:tblGrid>
      <w:tr w:rsidR="00647649" w:rsidRPr="00122D5B" w14:paraId="6C8E9FD0" w14:textId="77777777" w:rsidTr="00B741E4">
        <w:trPr>
          <w:trHeight w:hRule="exact" w:val="857"/>
        </w:trPr>
        <w:tc>
          <w:tcPr>
            <w:tcW w:w="2689" w:type="dxa"/>
          </w:tcPr>
          <w:p w14:paraId="3F5F1F2E" w14:textId="77777777" w:rsidR="002F732D" w:rsidRPr="00122D5B" w:rsidRDefault="002F732D" w:rsidP="00B253A8">
            <w:pPr>
              <w:kinsoku w:val="0"/>
              <w:overflowPunct w:val="0"/>
              <w:autoSpaceDE w:val="0"/>
              <w:autoSpaceDN w:val="0"/>
              <w:adjustRightInd w:val="0"/>
              <w:spacing w:line="318" w:lineRule="auto"/>
              <w:ind w:left="450" w:right="286" w:hanging="166"/>
              <w:rPr>
                <w:rFonts w:cs="Times New Roman"/>
                <w:b/>
                <w:bCs/>
                <w:color w:val="4D4D4D"/>
                <w:szCs w:val="24"/>
              </w:rPr>
            </w:pPr>
            <w:r w:rsidRPr="00122D5B">
              <w:rPr>
                <w:rFonts w:cs="Arial"/>
                <w:b/>
                <w:bCs/>
                <w:color w:val="4D4D4D"/>
                <w:w w:val="90"/>
                <w:szCs w:val="24"/>
              </w:rPr>
              <w:t>M</w:t>
            </w:r>
            <w:r w:rsidRPr="00122D5B">
              <w:rPr>
                <w:rFonts w:cs="Arial"/>
                <w:b/>
                <w:bCs/>
                <w:color w:val="4D4D4D"/>
                <w:spacing w:val="-1"/>
                <w:w w:val="90"/>
                <w:szCs w:val="24"/>
              </w:rPr>
              <w:t>o</w:t>
            </w:r>
            <w:r w:rsidRPr="00122D5B">
              <w:rPr>
                <w:rFonts w:cs="Arial"/>
                <w:b/>
                <w:bCs/>
                <w:color w:val="4D4D4D"/>
                <w:spacing w:val="-2"/>
                <w:w w:val="90"/>
                <w:szCs w:val="24"/>
              </w:rPr>
              <w:t>d</w:t>
            </w:r>
            <w:r w:rsidRPr="00122D5B">
              <w:rPr>
                <w:rFonts w:cs="Arial"/>
                <w:b/>
                <w:bCs/>
                <w:color w:val="4D4D4D"/>
                <w:spacing w:val="-1"/>
                <w:w w:val="90"/>
                <w:szCs w:val="24"/>
              </w:rPr>
              <w:t>e</w:t>
            </w:r>
            <w:r w:rsidRPr="00122D5B">
              <w:rPr>
                <w:rFonts w:cs="Arial"/>
                <w:b/>
                <w:bCs/>
                <w:color w:val="4D4D4D"/>
                <w:spacing w:val="-4"/>
                <w:w w:val="90"/>
                <w:szCs w:val="24"/>
              </w:rPr>
              <w:t>l</w:t>
            </w:r>
            <w:r w:rsidRPr="00122D5B">
              <w:rPr>
                <w:rFonts w:cs="Arial"/>
                <w:b/>
                <w:bCs/>
                <w:color w:val="4D4D4D"/>
                <w:w w:val="90"/>
                <w:szCs w:val="24"/>
              </w:rPr>
              <w:t>os</w:t>
            </w:r>
            <w:r w:rsidRPr="00122D5B">
              <w:rPr>
                <w:rFonts w:cs="Arial"/>
                <w:b/>
                <w:bCs/>
                <w:color w:val="4D4D4D"/>
                <w:spacing w:val="-3"/>
                <w:w w:val="90"/>
                <w:szCs w:val="24"/>
              </w:rPr>
              <w:t xml:space="preserve"> </w:t>
            </w:r>
            <w:r w:rsidRPr="00122D5B">
              <w:rPr>
                <w:rFonts w:cs="Arial"/>
                <w:b/>
                <w:bCs/>
                <w:color w:val="4D4D4D"/>
                <w:spacing w:val="-2"/>
                <w:w w:val="90"/>
                <w:szCs w:val="24"/>
              </w:rPr>
              <w:t>d</w:t>
            </w:r>
            <w:r w:rsidRPr="00122D5B">
              <w:rPr>
                <w:rFonts w:cs="Arial"/>
                <w:b/>
                <w:bCs/>
                <w:color w:val="4D4D4D"/>
                <w:w w:val="90"/>
                <w:szCs w:val="24"/>
              </w:rPr>
              <w:t>e</w:t>
            </w:r>
            <w:r w:rsidRPr="00122D5B">
              <w:rPr>
                <w:rFonts w:cs="Arial"/>
                <w:b/>
                <w:bCs/>
                <w:color w:val="4D4D4D"/>
                <w:w w:val="91"/>
                <w:szCs w:val="24"/>
              </w:rPr>
              <w:t xml:space="preserve"> </w:t>
            </w:r>
            <w:r w:rsidRPr="00122D5B">
              <w:rPr>
                <w:rFonts w:cs="Arial"/>
                <w:b/>
                <w:bCs/>
                <w:color w:val="4D4D4D"/>
                <w:w w:val="90"/>
                <w:szCs w:val="24"/>
              </w:rPr>
              <w:t>s</w:t>
            </w:r>
            <w:r w:rsidRPr="00122D5B">
              <w:rPr>
                <w:rFonts w:cs="Arial"/>
                <w:b/>
                <w:bCs/>
                <w:color w:val="4D4D4D"/>
                <w:spacing w:val="-3"/>
                <w:w w:val="90"/>
                <w:szCs w:val="24"/>
              </w:rPr>
              <w:t>er</w:t>
            </w:r>
            <w:r w:rsidRPr="00122D5B">
              <w:rPr>
                <w:rFonts w:cs="Arial"/>
                <w:b/>
                <w:bCs/>
                <w:color w:val="4D4D4D"/>
                <w:spacing w:val="-1"/>
                <w:w w:val="90"/>
                <w:szCs w:val="24"/>
              </w:rPr>
              <w:t>v</w:t>
            </w:r>
            <w:r w:rsidRPr="00122D5B">
              <w:rPr>
                <w:rFonts w:cs="Arial"/>
                <w:b/>
                <w:bCs/>
                <w:color w:val="4D4D4D"/>
                <w:spacing w:val="-4"/>
                <w:w w:val="90"/>
                <w:szCs w:val="24"/>
              </w:rPr>
              <w:t>i</w:t>
            </w:r>
            <w:r w:rsidRPr="00122D5B">
              <w:rPr>
                <w:rFonts w:cs="Arial"/>
                <w:b/>
                <w:bCs/>
                <w:color w:val="4D4D4D"/>
                <w:w w:val="90"/>
                <w:szCs w:val="24"/>
              </w:rPr>
              <w:t>c</w:t>
            </w:r>
            <w:r w:rsidRPr="00122D5B">
              <w:rPr>
                <w:rFonts w:cs="Arial"/>
                <w:b/>
                <w:bCs/>
                <w:color w:val="4D4D4D"/>
                <w:spacing w:val="-5"/>
                <w:w w:val="90"/>
                <w:szCs w:val="24"/>
              </w:rPr>
              <w:t>i</w:t>
            </w:r>
            <w:r w:rsidRPr="00122D5B">
              <w:rPr>
                <w:rFonts w:cs="Arial"/>
                <w:b/>
                <w:bCs/>
                <w:color w:val="4D4D4D"/>
                <w:w w:val="90"/>
                <w:szCs w:val="24"/>
              </w:rPr>
              <w:t>o</w:t>
            </w:r>
          </w:p>
        </w:tc>
        <w:tc>
          <w:tcPr>
            <w:tcW w:w="2976" w:type="dxa"/>
          </w:tcPr>
          <w:p w14:paraId="3F3C0F90" w14:textId="77777777" w:rsidR="002F732D" w:rsidRPr="00122D5B" w:rsidRDefault="002F732D" w:rsidP="00B253A8">
            <w:pPr>
              <w:kinsoku w:val="0"/>
              <w:overflowPunct w:val="0"/>
              <w:autoSpaceDE w:val="0"/>
              <w:autoSpaceDN w:val="0"/>
              <w:adjustRightInd w:val="0"/>
              <w:spacing w:line="190" w:lineRule="exact"/>
              <w:rPr>
                <w:rFonts w:cs="Times New Roman"/>
                <w:b/>
                <w:bCs/>
                <w:color w:val="4D4D4D"/>
                <w:szCs w:val="24"/>
              </w:rPr>
            </w:pPr>
          </w:p>
          <w:p w14:paraId="7E2DD7B5" w14:textId="77777777" w:rsidR="002F732D" w:rsidRPr="00122D5B" w:rsidRDefault="002F732D" w:rsidP="00B253A8">
            <w:pPr>
              <w:kinsoku w:val="0"/>
              <w:overflowPunct w:val="0"/>
              <w:autoSpaceDE w:val="0"/>
              <w:autoSpaceDN w:val="0"/>
              <w:adjustRightInd w:val="0"/>
              <w:ind w:left="467"/>
              <w:rPr>
                <w:rFonts w:cs="Times New Roman"/>
                <w:b/>
                <w:bCs/>
                <w:color w:val="4D4D4D"/>
                <w:szCs w:val="24"/>
              </w:rPr>
            </w:pPr>
            <w:r w:rsidRPr="00122D5B">
              <w:rPr>
                <w:rFonts w:cs="Arial"/>
                <w:b/>
                <w:bCs/>
                <w:color w:val="4D4D4D"/>
                <w:w w:val="90"/>
                <w:szCs w:val="24"/>
              </w:rPr>
              <w:t>Act</w:t>
            </w:r>
            <w:r w:rsidRPr="00122D5B">
              <w:rPr>
                <w:rFonts w:cs="Arial"/>
                <w:b/>
                <w:bCs/>
                <w:color w:val="4D4D4D"/>
                <w:spacing w:val="-5"/>
                <w:w w:val="90"/>
                <w:szCs w:val="24"/>
              </w:rPr>
              <w:t>i</w:t>
            </w:r>
            <w:r w:rsidRPr="00122D5B">
              <w:rPr>
                <w:rFonts w:cs="Arial"/>
                <w:b/>
                <w:bCs/>
                <w:color w:val="4D4D4D"/>
                <w:spacing w:val="-1"/>
                <w:w w:val="90"/>
                <w:szCs w:val="24"/>
              </w:rPr>
              <w:t>v</w:t>
            </w:r>
            <w:r w:rsidRPr="00122D5B">
              <w:rPr>
                <w:rFonts w:cs="Arial"/>
                <w:b/>
                <w:bCs/>
                <w:color w:val="4D4D4D"/>
                <w:spacing w:val="-4"/>
                <w:w w:val="90"/>
                <w:szCs w:val="24"/>
              </w:rPr>
              <w:t>i</w:t>
            </w:r>
            <w:r w:rsidRPr="00122D5B">
              <w:rPr>
                <w:rFonts w:cs="Arial"/>
                <w:b/>
                <w:bCs/>
                <w:color w:val="4D4D4D"/>
                <w:spacing w:val="-2"/>
                <w:w w:val="90"/>
                <w:szCs w:val="24"/>
              </w:rPr>
              <w:t>d</w:t>
            </w:r>
            <w:r w:rsidRPr="00122D5B">
              <w:rPr>
                <w:rFonts w:cs="Arial"/>
                <w:b/>
                <w:bCs/>
                <w:color w:val="4D4D4D"/>
                <w:spacing w:val="-1"/>
                <w:w w:val="90"/>
                <w:szCs w:val="24"/>
              </w:rPr>
              <w:t>a</w:t>
            </w:r>
            <w:r w:rsidRPr="00122D5B">
              <w:rPr>
                <w:rFonts w:cs="Arial"/>
                <w:b/>
                <w:bCs/>
                <w:color w:val="4D4D4D"/>
                <w:spacing w:val="-2"/>
                <w:w w:val="90"/>
                <w:szCs w:val="24"/>
              </w:rPr>
              <w:t>d</w:t>
            </w:r>
            <w:r w:rsidRPr="00122D5B">
              <w:rPr>
                <w:rFonts w:cs="Arial"/>
                <w:b/>
                <w:bCs/>
                <w:color w:val="4D4D4D"/>
                <w:spacing w:val="-1"/>
                <w:w w:val="90"/>
                <w:szCs w:val="24"/>
              </w:rPr>
              <w:t>e</w:t>
            </w:r>
            <w:r w:rsidRPr="00122D5B">
              <w:rPr>
                <w:rFonts w:cs="Arial"/>
                <w:b/>
                <w:bCs/>
                <w:color w:val="4D4D4D"/>
                <w:w w:val="90"/>
                <w:szCs w:val="24"/>
              </w:rPr>
              <w:t>s</w:t>
            </w:r>
            <w:r w:rsidRPr="00122D5B">
              <w:rPr>
                <w:rFonts w:cs="Arial"/>
                <w:b/>
                <w:bCs/>
                <w:color w:val="4D4D4D"/>
                <w:spacing w:val="-28"/>
                <w:w w:val="90"/>
                <w:szCs w:val="24"/>
              </w:rPr>
              <w:t xml:space="preserve"> </w:t>
            </w:r>
            <w:r w:rsidRPr="00122D5B">
              <w:rPr>
                <w:rFonts w:cs="Arial"/>
                <w:b/>
                <w:bCs/>
                <w:color w:val="4D4D4D"/>
                <w:spacing w:val="-2"/>
                <w:w w:val="90"/>
                <w:szCs w:val="24"/>
              </w:rPr>
              <w:t>d</w:t>
            </w:r>
            <w:r w:rsidRPr="00122D5B">
              <w:rPr>
                <w:rFonts w:cs="Arial"/>
                <w:b/>
                <w:bCs/>
                <w:color w:val="4D4D4D"/>
                <w:spacing w:val="-1"/>
                <w:w w:val="90"/>
                <w:szCs w:val="24"/>
              </w:rPr>
              <w:t>e</w:t>
            </w:r>
            <w:r w:rsidRPr="00122D5B">
              <w:rPr>
                <w:rFonts w:cs="Arial"/>
                <w:b/>
                <w:bCs/>
                <w:color w:val="4D4D4D"/>
                <w:w w:val="90"/>
                <w:szCs w:val="24"/>
              </w:rPr>
              <w:t>l</w:t>
            </w:r>
            <w:r w:rsidRPr="00122D5B">
              <w:rPr>
                <w:rFonts w:cs="Arial"/>
                <w:b/>
                <w:bCs/>
                <w:color w:val="4D4D4D"/>
                <w:spacing w:val="-27"/>
                <w:w w:val="90"/>
                <w:szCs w:val="24"/>
              </w:rPr>
              <w:t xml:space="preserve"> </w:t>
            </w:r>
            <w:r w:rsidRPr="00122D5B">
              <w:rPr>
                <w:rFonts w:cs="Arial"/>
                <w:b/>
                <w:bCs/>
                <w:color w:val="4D4D4D"/>
                <w:w w:val="90"/>
                <w:szCs w:val="24"/>
              </w:rPr>
              <w:t>Con</w:t>
            </w:r>
            <w:r w:rsidRPr="00122D5B">
              <w:rPr>
                <w:rFonts w:cs="Arial"/>
                <w:b/>
                <w:bCs/>
                <w:color w:val="4D4D4D"/>
                <w:spacing w:val="-2"/>
                <w:w w:val="90"/>
                <w:szCs w:val="24"/>
              </w:rPr>
              <w:t>s</w:t>
            </w:r>
            <w:r w:rsidRPr="00122D5B">
              <w:rPr>
                <w:rFonts w:cs="Arial"/>
                <w:b/>
                <w:bCs/>
                <w:color w:val="4D4D4D"/>
                <w:spacing w:val="-3"/>
                <w:w w:val="90"/>
                <w:szCs w:val="24"/>
              </w:rPr>
              <w:t>u</w:t>
            </w:r>
            <w:r w:rsidRPr="00122D5B">
              <w:rPr>
                <w:rFonts w:cs="Arial"/>
                <w:b/>
                <w:bCs/>
                <w:color w:val="4D4D4D"/>
                <w:w w:val="90"/>
                <w:szCs w:val="24"/>
              </w:rPr>
              <w:t>m</w:t>
            </w:r>
            <w:r w:rsidRPr="00122D5B">
              <w:rPr>
                <w:rFonts w:cs="Arial"/>
                <w:b/>
                <w:bCs/>
                <w:color w:val="4D4D4D"/>
                <w:spacing w:val="-4"/>
                <w:w w:val="90"/>
                <w:szCs w:val="24"/>
              </w:rPr>
              <w:t>i</w:t>
            </w:r>
            <w:r w:rsidRPr="00122D5B">
              <w:rPr>
                <w:rFonts w:cs="Arial"/>
                <w:b/>
                <w:bCs/>
                <w:color w:val="4D4D4D"/>
                <w:spacing w:val="-2"/>
                <w:w w:val="90"/>
                <w:szCs w:val="24"/>
              </w:rPr>
              <w:t>d</w:t>
            </w:r>
            <w:r w:rsidRPr="00122D5B">
              <w:rPr>
                <w:rFonts w:cs="Arial"/>
                <w:b/>
                <w:bCs/>
                <w:color w:val="4D4D4D"/>
                <w:w w:val="90"/>
                <w:szCs w:val="24"/>
              </w:rPr>
              <w:t>or</w:t>
            </w:r>
          </w:p>
        </w:tc>
        <w:tc>
          <w:tcPr>
            <w:tcW w:w="3164" w:type="dxa"/>
          </w:tcPr>
          <w:p w14:paraId="3FB93723" w14:textId="77777777" w:rsidR="002F732D" w:rsidRPr="00122D5B" w:rsidRDefault="002F732D" w:rsidP="00B253A8">
            <w:pPr>
              <w:kinsoku w:val="0"/>
              <w:overflowPunct w:val="0"/>
              <w:autoSpaceDE w:val="0"/>
              <w:autoSpaceDN w:val="0"/>
              <w:adjustRightInd w:val="0"/>
              <w:spacing w:line="190" w:lineRule="exact"/>
              <w:rPr>
                <w:rFonts w:cs="Times New Roman"/>
                <w:b/>
                <w:bCs/>
                <w:color w:val="4D4D4D"/>
                <w:szCs w:val="24"/>
              </w:rPr>
            </w:pPr>
          </w:p>
          <w:p w14:paraId="3F850146" w14:textId="77777777" w:rsidR="002F732D" w:rsidRPr="00122D5B" w:rsidRDefault="002F732D" w:rsidP="00B253A8">
            <w:pPr>
              <w:kinsoku w:val="0"/>
              <w:overflowPunct w:val="0"/>
              <w:autoSpaceDE w:val="0"/>
              <w:autoSpaceDN w:val="0"/>
              <w:adjustRightInd w:val="0"/>
              <w:ind w:left="858"/>
              <w:rPr>
                <w:rFonts w:cs="Times New Roman"/>
                <w:b/>
                <w:bCs/>
                <w:color w:val="4D4D4D"/>
                <w:szCs w:val="24"/>
              </w:rPr>
            </w:pPr>
            <w:r w:rsidRPr="00122D5B">
              <w:rPr>
                <w:rFonts w:cs="Arial"/>
                <w:b/>
                <w:bCs/>
                <w:color w:val="4D4D4D"/>
                <w:w w:val="90"/>
                <w:szCs w:val="24"/>
              </w:rPr>
              <w:t>Act</w:t>
            </w:r>
            <w:r w:rsidRPr="00122D5B">
              <w:rPr>
                <w:rFonts w:cs="Arial"/>
                <w:b/>
                <w:bCs/>
                <w:color w:val="4D4D4D"/>
                <w:spacing w:val="-5"/>
                <w:w w:val="90"/>
                <w:szCs w:val="24"/>
              </w:rPr>
              <w:t>i</w:t>
            </w:r>
            <w:r w:rsidRPr="00122D5B">
              <w:rPr>
                <w:rFonts w:cs="Arial"/>
                <w:b/>
                <w:bCs/>
                <w:color w:val="4D4D4D"/>
                <w:spacing w:val="-1"/>
                <w:w w:val="90"/>
                <w:szCs w:val="24"/>
              </w:rPr>
              <w:t>v</w:t>
            </w:r>
            <w:r w:rsidRPr="00122D5B">
              <w:rPr>
                <w:rFonts w:cs="Arial"/>
                <w:b/>
                <w:bCs/>
                <w:color w:val="4D4D4D"/>
                <w:spacing w:val="-4"/>
                <w:w w:val="90"/>
                <w:szCs w:val="24"/>
              </w:rPr>
              <w:t>i</w:t>
            </w:r>
            <w:r w:rsidRPr="00122D5B">
              <w:rPr>
                <w:rFonts w:cs="Arial"/>
                <w:b/>
                <w:bCs/>
                <w:color w:val="4D4D4D"/>
                <w:spacing w:val="-2"/>
                <w:w w:val="90"/>
                <w:szCs w:val="24"/>
              </w:rPr>
              <w:t>d</w:t>
            </w:r>
            <w:r w:rsidRPr="00122D5B">
              <w:rPr>
                <w:rFonts w:cs="Arial"/>
                <w:b/>
                <w:bCs/>
                <w:color w:val="4D4D4D"/>
                <w:spacing w:val="-1"/>
                <w:w w:val="90"/>
                <w:szCs w:val="24"/>
              </w:rPr>
              <w:t>a</w:t>
            </w:r>
            <w:r w:rsidRPr="00122D5B">
              <w:rPr>
                <w:rFonts w:cs="Arial"/>
                <w:b/>
                <w:bCs/>
                <w:color w:val="4D4D4D"/>
                <w:spacing w:val="-2"/>
                <w:w w:val="90"/>
                <w:szCs w:val="24"/>
              </w:rPr>
              <w:t>d</w:t>
            </w:r>
            <w:r w:rsidRPr="00122D5B">
              <w:rPr>
                <w:rFonts w:cs="Arial"/>
                <w:b/>
                <w:bCs/>
                <w:color w:val="4D4D4D"/>
                <w:spacing w:val="-1"/>
                <w:w w:val="90"/>
                <w:szCs w:val="24"/>
              </w:rPr>
              <w:t>e</w:t>
            </w:r>
            <w:r w:rsidRPr="00122D5B">
              <w:rPr>
                <w:rFonts w:cs="Arial"/>
                <w:b/>
                <w:bCs/>
                <w:color w:val="4D4D4D"/>
                <w:w w:val="90"/>
                <w:szCs w:val="24"/>
              </w:rPr>
              <w:t>s</w:t>
            </w:r>
            <w:r w:rsidRPr="00122D5B">
              <w:rPr>
                <w:rFonts w:cs="Arial"/>
                <w:b/>
                <w:bCs/>
                <w:color w:val="4D4D4D"/>
                <w:spacing w:val="-16"/>
                <w:w w:val="90"/>
                <w:szCs w:val="24"/>
              </w:rPr>
              <w:t xml:space="preserve"> </w:t>
            </w:r>
            <w:r w:rsidRPr="00122D5B">
              <w:rPr>
                <w:rFonts w:cs="Arial"/>
                <w:b/>
                <w:bCs/>
                <w:color w:val="4D4D4D"/>
                <w:spacing w:val="-2"/>
                <w:w w:val="90"/>
                <w:szCs w:val="24"/>
              </w:rPr>
              <w:t>d</w:t>
            </w:r>
            <w:r w:rsidRPr="00122D5B">
              <w:rPr>
                <w:rFonts w:cs="Arial"/>
                <w:b/>
                <w:bCs/>
                <w:color w:val="4D4D4D"/>
                <w:spacing w:val="-1"/>
                <w:w w:val="90"/>
                <w:szCs w:val="24"/>
              </w:rPr>
              <w:t>e</w:t>
            </w:r>
            <w:r w:rsidRPr="00122D5B">
              <w:rPr>
                <w:rFonts w:cs="Arial"/>
                <w:b/>
                <w:bCs/>
                <w:color w:val="4D4D4D"/>
                <w:w w:val="90"/>
                <w:szCs w:val="24"/>
              </w:rPr>
              <w:t>l</w:t>
            </w:r>
            <w:r w:rsidRPr="00122D5B">
              <w:rPr>
                <w:rFonts w:cs="Arial"/>
                <w:b/>
                <w:bCs/>
                <w:color w:val="4D4D4D"/>
                <w:spacing w:val="-16"/>
                <w:w w:val="90"/>
                <w:szCs w:val="24"/>
              </w:rPr>
              <w:t xml:space="preserve"> </w:t>
            </w:r>
            <w:r w:rsidRPr="00122D5B">
              <w:rPr>
                <w:rFonts w:cs="Arial"/>
                <w:b/>
                <w:bCs/>
                <w:color w:val="4D4D4D"/>
                <w:w w:val="90"/>
                <w:szCs w:val="24"/>
              </w:rPr>
              <w:t>P</w:t>
            </w:r>
            <w:r w:rsidRPr="00122D5B">
              <w:rPr>
                <w:rFonts w:cs="Arial"/>
                <w:b/>
                <w:bCs/>
                <w:color w:val="4D4D4D"/>
                <w:spacing w:val="-2"/>
                <w:w w:val="90"/>
                <w:szCs w:val="24"/>
              </w:rPr>
              <w:t>r</w:t>
            </w:r>
            <w:r w:rsidRPr="00122D5B">
              <w:rPr>
                <w:rFonts w:cs="Arial"/>
                <w:b/>
                <w:bCs/>
                <w:color w:val="4D4D4D"/>
                <w:w w:val="90"/>
                <w:szCs w:val="24"/>
              </w:rPr>
              <w:t>o</w:t>
            </w:r>
            <w:r w:rsidRPr="00122D5B">
              <w:rPr>
                <w:rFonts w:cs="Arial"/>
                <w:b/>
                <w:bCs/>
                <w:color w:val="4D4D4D"/>
                <w:spacing w:val="-3"/>
                <w:w w:val="90"/>
                <w:szCs w:val="24"/>
              </w:rPr>
              <w:t>v</w:t>
            </w:r>
            <w:r w:rsidRPr="00122D5B">
              <w:rPr>
                <w:rFonts w:cs="Arial"/>
                <w:b/>
                <w:bCs/>
                <w:color w:val="4D4D4D"/>
                <w:spacing w:val="1"/>
                <w:w w:val="90"/>
                <w:szCs w:val="24"/>
              </w:rPr>
              <w:t>e</w:t>
            </w:r>
            <w:r w:rsidRPr="00122D5B">
              <w:rPr>
                <w:rFonts w:cs="Arial"/>
                <w:b/>
                <w:bCs/>
                <w:color w:val="4D4D4D"/>
                <w:spacing w:val="-1"/>
                <w:w w:val="90"/>
                <w:szCs w:val="24"/>
              </w:rPr>
              <w:t>e</w:t>
            </w:r>
            <w:r w:rsidRPr="00122D5B">
              <w:rPr>
                <w:rFonts w:cs="Arial"/>
                <w:b/>
                <w:bCs/>
                <w:color w:val="4D4D4D"/>
                <w:spacing w:val="-2"/>
                <w:w w:val="90"/>
                <w:szCs w:val="24"/>
              </w:rPr>
              <w:t>d</w:t>
            </w:r>
            <w:r w:rsidRPr="00122D5B">
              <w:rPr>
                <w:rFonts w:cs="Arial"/>
                <w:b/>
                <w:bCs/>
                <w:color w:val="4D4D4D"/>
                <w:w w:val="90"/>
                <w:szCs w:val="24"/>
              </w:rPr>
              <w:t>or</w:t>
            </w:r>
          </w:p>
        </w:tc>
      </w:tr>
      <w:tr w:rsidR="00647649" w:rsidRPr="00122D5B" w14:paraId="22E50D2B" w14:textId="77777777" w:rsidTr="00B741E4">
        <w:trPr>
          <w:trHeight w:hRule="exact" w:val="2211"/>
        </w:trPr>
        <w:tc>
          <w:tcPr>
            <w:tcW w:w="2689" w:type="dxa"/>
          </w:tcPr>
          <w:p w14:paraId="3695D00C" w14:textId="77777777" w:rsidR="002F732D" w:rsidRPr="00122D5B" w:rsidRDefault="002F732D" w:rsidP="00B253A8">
            <w:pPr>
              <w:kinsoku w:val="0"/>
              <w:overflowPunct w:val="0"/>
              <w:autoSpaceDE w:val="0"/>
              <w:autoSpaceDN w:val="0"/>
              <w:adjustRightInd w:val="0"/>
              <w:ind w:left="102"/>
              <w:rPr>
                <w:rFonts w:cs="Arial"/>
                <w:color w:val="E8A046"/>
                <w:szCs w:val="24"/>
              </w:rPr>
            </w:pPr>
            <w:r w:rsidRPr="00122D5B">
              <w:rPr>
                <w:rFonts w:cs="Arial"/>
                <w:color w:val="E8A046"/>
                <w:w w:val="85"/>
                <w:szCs w:val="24"/>
              </w:rPr>
              <w:t>S</w:t>
            </w:r>
            <w:r w:rsidRPr="00122D5B">
              <w:rPr>
                <w:rFonts w:cs="Arial"/>
                <w:color w:val="E8A046"/>
                <w:spacing w:val="-2"/>
                <w:w w:val="85"/>
                <w:szCs w:val="24"/>
              </w:rPr>
              <w:t>a</w:t>
            </w:r>
            <w:r w:rsidRPr="00122D5B">
              <w:rPr>
                <w:rFonts w:cs="Arial"/>
                <w:color w:val="E8A046"/>
                <w:spacing w:val="-1"/>
                <w:w w:val="85"/>
                <w:szCs w:val="24"/>
              </w:rPr>
              <w:t>a</w:t>
            </w:r>
            <w:r w:rsidRPr="00122D5B">
              <w:rPr>
                <w:rFonts w:cs="Arial"/>
                <w:color w:val="E8A046"/>
                <w:w w:val="85"/>
                <w:szCs w:val="24"/>
              </w:rPr>
              <w:t>S</w:t>
            </w:r>
          </w:p>
          <w:p w14:paraId="2C5B1BFA" w14:textId="77777777" w:rsidR="002F732D" w:rsidRPr="00122D5B" w:rsidRDefault="002F732D" w:rsidP="00B253A8">
            <w:pPr>
              <w:kinsoku w:val="0"/>
              <w:overflowPunct w:val="0"/>
              <w:autoSpaceDE w:val="0"/>
              <w:autoSpaceDN w:val="0"/>
              <w:adjustRightInd w:val="0"/>
              <w:spacing w:line="110" w:lineRule="exact"/>
              <w:rPr>
                <w:rFonts w:cs="Times New Roman"/>
                <w:color w:val="E8A046"/>
                <w:szCs w:val="24"/>
              </w:rPr>
            </w:pPr>
          </w:p>
          <w:p w14:paraId="3E4D0177" w14:textId="77777777" w:rsidR="002F732D" w:rsidRPr="00122D5B" w:rsidRDefault="002F732D" w:rsidP="00B253A8">
            <w:pPr>
              <w:kinsoku w:val="0"/>
              <w:overflowPunct w:val="0"/>
              <w:autoSpaceDE w:val="0"/>
              <w:autoSpaceDN w:val="0"/>
              <w:adjustRightInd w:val="0"/>
              <w:spacing w:line="318" w:lineRule="auto"/>
              <w:ind w:left="102" w:right="104"/>
              <w:rPr>
                <w:rFonts w:cs="Times New Roman"/>
                <w:color w:val="E8A046"/>
                <w:szCs w:val="24"/>
              </w:rPr>
            </w:pPr>
            <w:r w:rsidRPr="00122D5B">
              <w:rPr>
                <w:rFonts w:cs="Arial"/>
                <w:color w:val="E8A046"/>
                <w:spacing w:val="-4"/>
                <w:w w:val="90"/>
                <w:szCs w:val="24"/>
              </w:rPr>
              <w:t>(</w:t>
            </w:r>
            <w:r w:rsidRPr="00122D5B">
              <w:rPr>
                <w:rFonts w:cs="Arial"/>
                <w:color w:val="E8A046"/>
                <w:w w:val="90"/>
                <w:szCs w:val="24"/>
              </w:rPr>
              <w:t>S</w:t>
            </w:r>
            <w:r w:rsidRPr="00122D5B">
              <w:rPr>
                <w:rFonts w:cs="Arial"/>
                <w:color w:val="E8A046"/>
                <w:spacing w:val="-2"/>
                <w:w w:val="90"/>
                <w:szCs w:val="24"/>
              </w:rPr>
              <w:t>of</w:t>
            </w:r>
            <w:r w:rsidRPr="00122D5B">
              <w:rPr>
                <w:rFonts w:cs="Arial"/>
                <w:color w:val="E8A046"/>
                <w:w w:val="90"/>
                <w:szCs w:val="24"/>
              </w:rPr>
              <w:t>t</w:t>
            </w:r>
            <w:r w:rsidRPr="00122D5B">
              <w:rPr>
                <w:rFonts w:cs="Arial"/>
                <w:color w:val="E8A046"/>
                <w:spacing w:val="-1"/>
                <w:w w:val="90"/>
                <w:szCs w:val="24"/>
              </w:rPr>
              <w:t>wa</w:t>
            </w:r>
            <w:r w:rsidRPr="00122D5B">
              <w:rPr>
                <w:rFonts w:cs="Arial"/>
                <w:color w:val="E8A046"/>
                <w:spacing w:val="-3"/>
                <w:w w:val="90"/>
                <w:szCs w:val="24"/>
              </w:rPr>
              <w:t>r</w:t>
            </w:r>
            <w:r w:rsidRPr="00122D5B">
              <w:rPr>
                <w:rFonts w:cs="Arial"/>
                <w:color w:val="E8A046"/>
                <w:w w:val="90"/>
                <w:szCs w:val="24"/>
              </w:rPr>
              <w:t>e</w:t>
            </w:r>
            <w:r w:rsidRPr="00122D5B">
              <w:rPr>
                <w:rFonts w:cs="Arial"/>
                <w:color w:val="E8A046"/>
                <w:spacing w:val="1"/>
                <w:w w:val="90"/>
                <w:szCs w:val="24"/>
              </w:rPr>
              <w:t xml:space="preserve"> </w:t>
            </w:r>
            <w:r w:rsidRPr="00122D5B">
              <w:rPr>
                <w:rFonts w:cs="Arial"/>
                <w:color w:val="E8A046"/>
                <w:w w:val="90"/>
                <w:szCs w:val="24"/>
              </w:rPr>
              <w:t>como</w:t>
            </w:r>
            <w:r w:rsidRPr="00122D5B">
              <w:rPr>
                <w:rFonts w:cs="Arial"/>
                <w:color w:val="E8A046"/>
                <w:w w:val="87"/>
                <w:szCs w:val="24"/>
              </w:rPr>
              <w:t xml:space="preserve"> </w:t>
            </w:r>
            <w:r w:rsidRPr="00122D5B">
              <w:rPr>
                <w:rFonts w:cs="Arial"/>
                <w:color w:val="E8A046"/>
                <w:w w:val="90"/>
                <w:szCs w:val="24"/>
              </w:rPr>
              <w:t>s</w:t>
            </w:r>
            <w:r w:rsidRPr="00122D5B">
              <w:rPr>
                <w:rFonts w:cs="Arial"/>
                <w:color w:val="E8A046"/>
                <w:spacing w:val="-3"/>
                <w:w w:val="90"/>
                <w:szCs w:val="24"/>
              </w:rPr>
              <w:t>er</w:t>
            </w:r>
            <w:r w:rsidRPr="00122D5B">
              <w:rPr>
                <w:rFonts w:cs="Arial"/>
                <w:color w:val="E8A046"/>
                <w:spacing w:val="-1"/>
                <w:w w:val="90"/>
                <w:szCs w:val="24"/>
              </w:rPr>
              <w:t>v</w:t>
            </w:r>
            <w:r w:rsidRPr="00122D5B">
              <w:rPr>
                <w:rFonts w:cs="Arial"/>
                <w:color w:val="E8A046"/>
                <w:spacing w:val="-4"/>
                <w:w w:val="90"/>
                <w:szCs w:val="24"/>
              </w:rPr>
              <w:t>i</w:t>
            </w:r>
            <w:r w:rsidRPr="00122D5B">
              <w:rPr>
                <w:rFonts w:cs="Arial"/>
                <w:color w:val="E8A046"/>
                <w:w w:val="90"/>
                <w:szCs w:val="24"/>
              </w:rPr>
              <w:t>c</w:t>
            </w:r>
            <w:r w:rsidRPr="00122D5B">
              <w:rPr>
                <w:rFonts w:cs="Arial"/>
                <w:color w:val="E8A046"/>
                <w:spacing w:val="-5"/>
                <w:w w:val="90"/>
                <w:szCs w:val="24"/>
              </w:rPr>
              <w:t>i</w:t>
            </w:r>
            <w:r w:rsidRPr="00122D5B">
              <w:rPr>
                <w:rFonts w:cs="Arial"/>
                <w:color w:val="E8A046"/>
                <w:w w:val="90"/>
                <w:szCs w:val="24"/>
              </w:rPr>
              <w:t>o)</w:t>
            </w:r>
          </w:p>
        </w:tc>
        <w:tc>
          <w:tcPr>
            <w:tcW w:w="2976" w:type="dxa"/>
          </w:tcPr>
          <w:p w14:paraId="2B3DFC30" w14:textId="77777777" w:rsidR="002F732D" w:rsidRPr="00122D5B" w:rsidRDefault="002F732D" w:rsidP="00B253A8">
            <w:pPr>
              <w:kinsoku w:val="0"/>
              <w:overflowPunct w:val="0"/>
              <w:autoSpaceDE w:val="0"/>
              <w:autoSpaceDN w:val="0"/>
              <w:adjustRightInd w:val="0"/>
              <w:spacing w:line="180" w:lineRule="exact"/>
              <w:rPr>
                <w:rFonts w:cs="Times New Roman"/>
                <w:szCs w:val="24"/>
              </w:rPr>
            </w:pPr>
          </w:p>
          <w:p w14:paraId="04007BA2" w14:textId="77777777" w:rsidR="002F732D" w:rsidRPr="00122D5B" w:rsidRDefault="002F732D" w:rsidP="00B253A8">
            <w:pPr>
              <w:kinsoku w:val="0"/>
              <w:overflowPunct w:val="0"/>
              <w:autoSpaceDE w:val="0"/>
              <w:autoSpaceDN w:val="0"/>
              <w:adjustRightInd w:val="0"/>
              <w:spacing w:line="318" w:lineRule="auto"/>
              <w:ind w:left="102" w:right="208"/>
              <w:rPr>
                <w:rFonts w:cs="Times New Roman"/>
                <w:szCs w:val="24"/>
              </w:rPr>
            </w:pPr>
            <w:r w:rsidRPr="00122D5B">
              <w:rPr>
                <w:rFonts w:cs="Arial"/>
                <w:spacing w:val="-2"/>
                <w:w w:val="95"/>
                <w:szCs w:val="24"/>
              </w:rPr>
              <w:t>U</w:t>
            </w:r>
            <w:r w:rsidRPr="00122D5B">
              <w:rPr>
                <w:rFonts w:cs="Arial"/>
                <w:w w:val="95"/>
                <w:szCs w:val="24"/>
              </w:rPr>
              <w:t>sa</w:t>
            </w:r>
            <w:r w:rsidRPr="00122D5B">
              <w:rPr>
                <w:rFonts w:cs="Arial"/>
                <w:spacing w:val="-21"/>
                <w:w w:val="95"/>
                <w:szCs w:val="24"/>
              </w:rPr>
              <w:t xml:space="preserve"> </w:t>
            </w:r>
            <w:r w:rsidRPr="00122D5B">
              <w:rPr>
                <w:rFonts w:cs="Arial"/>
                <w:spacing w:val="-3"/>
                <w:w w:val="95"/>
                <w:szCs w:val="24"/>
              </w:rPr>
              <w:t>l</w:t>
            </w:r>
            <w:r w:rsidRPr="00122D5B">
              <w:rPr>
                <w:rFonts w:cs="Arial"/>
                <w:w w:val="95"/>
                <w:szCs w:val="24"/>
              </w:rPr>
              <w:t>a</w:t>
            </w:r>
            <w:r w:rsidRPr="00122D5B">
              <w:rPr>
                <w:rFonts w:cs="Arial"/>
                <w:spacing w:val="-20"/>
                <w:w w:val="95"/>
                <w:szCs w:val="24"/>
              </w:rPr>
              <w:t xml:space="preserve"> </w:t>
            </w:r>
            <w:r w:rsidRPr="00122D5B">
              <w:rPr>
                <w:rFonts w:cs="Arial"/>
                <w:w w:val="95"/>
                <w:szCs w:val="24"/>
              </w:rPr>
              <w:t>a</w:t>
            </w:r>
            <w:r w:rsidRPr="00122D5B">
              <w:rPr>
                <w:rFonts w:cs="Arial"/>
                <w:spacing w:val="-2"/>
                <w:w w:val="95"/>
                <w:szCs w:val="24"/>
              </w:rPr>
              <w:t>p</w:t>
            </w:r>
            <w:r w:rsidRPr="00122D5B">
              <w:rPr>
                <w:rFonts w:cs="Arial"/>
                <w:spacing w:val="-3"/>
                <w:w w:val="95"/>
                <w:szCs w:val="24"/>
              </w:rPr>
              <w:t>l</w:t>
            </w:r>
            <w:r w:rsidRPr="00122D5B">
              <w:rPr>
                <w:rFonts w:cs="Arial"/>
                <w:w w:val="95"/>
                <w:szCs w:val="24"/>
              </w:rPr>
              <w:t>i</w:t>
            </w:r>
            <w:r w:rsidRPr="00122D5B">
              <w:rPr>
                <w:rFonts w:cs="Arial"/>
                <w:spacing w:val="-2"/>
                <w:w w:val="95"/>
                <w:szCs w:val="24"/>
              </w:rPr>
              <w:t>c</w:t>
            </w:r>
            <w:r w:rsidRPr="00122D5B">
              <w:rPr>
                <w:rFonts w:cs="Arial"/>
                <w:spacing w:val="-3"/>
                <w:w w:val="95"/>
                <w:szCs w:val="24"/>
              </w:rPr>
              <w:t>a</w:t>
            </w:r>
            <w:r w:rsidRPr="00122D5B">
              <w:rPr>
                <w:rFonts w:cs="Arial"/>
                <w:spacing w:val="1"/>
                <w:w w:val="95"/>
                <w:szCs w:val="24"/>
              </w:rPr>
              <w:t>c</w:t>
            </w:r>
            <w:r w:rsidRPr="00122D5B">
              <w:rPr>
                <w:rFonts w:cs="Arial"/>
                <w:spacing w:val="-3"/>
                <w:w w:val="95"/>
                <w:szCs w:val="24"/>
              </w:rPr>
              <w:t>i</w:t>
            </w:r>
            <w:r w:rsidRPr="00122D5B">
              <w:rPr>
                <w:rFonts w:cs="Arial"/>
                <w:w w:val="95"/>
                <w:szCs w:val="24"/>
              </w:rPr>
              <w:t>ón</w:t>
            </w:r>
            <w:r w:rsidRPr="00122D5B">
              <w:rPr>
                <w:rFonts w:cs="Arial"/>
                <w:spacing w:val="-22"/>
                <w:w w:val="95"/>
                <w:szCs w:val="24"/>
              </w:rPr>
              <w:t xml:space="preserve"> </w:t>
            </w:r>
            <w:r w:rsidRPr="00122D5B">
              <w:rPr>
                <w:rFonts w:cs="Arial"/>
                <w:w w:val="95"/>
                <w:szCs w:val="24"/>
              </w:rPr>
              <w:t>o</w:t>
            </w:r>
            <w:r w:rsidRPr="00122D5B">
              <w:rPr>
                <w:rFonts w:cs="Arial"/>
                <w:spacing w:val="-19"/>
                <w:w w:val="95"/>
                <w:szCs w:val="24"/>
              </w:rPr>
              <w:t xml:space="preserve"> </w:t>
            </w:r>
            <w:r w:rsidRPr="00122D5B">
              <w:rPr>
                <w:rFonts w:cs="Arial"/>
                <w:spacing w:val="-3"/>
                <w:w w:val="95"/>
                <w:szCs w:val="24"/>
              </w:rPr>
              <w:t>l</w:t>
            </w:r>
            <w:r w:rsidRPr="00122D5B">
              <w:rPr>
                <w:rFonts w:cs="Arial"/>
                <w:w w:val="95"/>
                <w:szCs w:val="24"/>
              </w:rPr>
              <w:t>os</w:t>
            </w:r>
            <w:r w:rsidRPr="00122D5B">
              <w:rPr>
                <w:rFonts w:cs="Arial"/>
                <w:spacing w:val="-21"/>
                <w:w w:val="95"/>
                <w:szCs w:val="24"/>
              </w:rPr>
              <w:t xml:space="preserve"> </w:t>
            </w:r>
            <w:r w:rsidRPr="00122D5B">
              <w:rPr>
                <w:rFonts w:cs="Arial"/>
                <w:w w:val="95"/>
                <w:szCs w:val="24"/>
              </w:rPr>
              <w:t>se</w:t>
            </w:r>
            <w:r w:rsidRPr="00122D5B">
              <w:rPr>
                <w:rFonts w:cs="Arial"/>
                <w:spacing w:val="-2"/>
                <w:w w:val="95"/>
                <w:szCs w:val="24"/>
              </w:rPr>
              <w:t>r</w:t>
            </w:r>
            <w:r w:rsidRPr="00122D5B">
              <w:rPr>
                <w:rFonts w:cs="Arial"/>
                <w:w w:val="95"/>
                <w:szCs w:val="24"/>
              </w:rPr>
              <w:t>v</w:t>
            </w:r>
            <w:r w:rsidRPr="00122D5B">
              <w:rPr>
                <w:rFonts w:cs="Arial"/>
                <w:spacing w:val="-3"/>
                <w:w w:val="95"/>
                <w:szCs w:val="24"/>
              </w:rPr>
              <w:t>i</w:t>
            </w:r>
            <w:r w:rsidRPr="00122D5B">
              <w:rPr>
                <w:rFonts w:cs="Arial"/>
                <w:w w:val="95"/>
                <w:szCs w:val="24"/>
              </w:rPr>
              <w:t>c</w:t>
            </w:r>
            <w:r w:rsidRPr="00122D5B">
              <w:rPr>
                <w:rFonts w:cs="Arial"/>
                <w:spacing w:val="-2"/>
                <w:w w:val="95"/>
                <w:szCs w:val="24"/>
              </w:rPr>
              <w:t>i</w:t>
            </w:r>
            <w:r w:rsidRPr="00122D5B">
              <w:rPr>
                <w:rFonts w:cs="Arial"/>
                <w:w w:val="95"/>
                <w:szCs w:val="24"/>
              </w:rPr>
              <w:t>os</w:t>
            </w:r>
            <w:r w:rsidRPr="00122D5B">
              <w:rPr>
                <w:rFonts w:cs="Arial"/>
                <w:spacing w:val="-20"/>
                <w:w w:val="95"/>
                <w:szCs w:val="24"/>
              </w:rPr>
              <w:t xml:space="preserve"> </w:t>
            </w:r>
            <w:r w:rsidRPr="00122D5B">
              <w:rPr>
                <w:rFonts w:cs="Arial"/>
                <w:spacing w:val="-2"/>
                <w:w w:val="95"/>
                <w:szCs w:val="24"/>
              </w:rPr>
              <w:t>p</w:t>
            </w:r>
            <w:r w:rsidRPr="00122D5B">
              <w:rPr>
                <w:rFonts w:cs="Arial"/>
                <w:spacing w:val="-3"/>
                <w:w w:val="95"/>
                <w:szCs w:val="24"/>
              </w:rPr>
              <w:t>a</w:t>
            </w:r>
            <w:r w:rsidRPr="00122D5B">
              <w:rPr>
                <w:rFonts w:cs="Arial"/>
                <w:w w:val="95"/>
                <w:szCs w:val="24"/>
              </w:rPr>
              <w:t>ra</w:t>
            </w:r>
            <w:r w:rsidRPr="00122D5B">
              <w:rPr>
                <w:rFonts w:cs="Arial"/>
                <w:w w:val="89"/>
                <w:szCs w:val="24"/>
              </w:rPr>
              <w:t xml:space="preserve"> </w:t>
            </w:r>
            <w:r w:rsidRPr="00122D5B">
              <w:rPr>
                <w:rFonts w:cs="Arial"/>
                <w:w w:val="95"/>
                <w:szCs w:val="24"/>
              </w:rPr>
              <w:t>so</w:t>
            </w:r>
            <w:r w:rsidRPr="00122D5B">
              <w:rPr>
                <w:rFonts w:cs="Arial"/>
                <w:spacing w:val="-2"/>
                <w:w w:val="95"/>
                <w:szCs w:val="24"/>
              </w:rPr>
              <w:t>p</w:t>
            </w:r>
            <w:r w:rsidRPr="00122D5B">
              <w:rPr>
                <w:rFonts w:cs="Arial"/>
                <w:w w:val="95"/>
                <w:szCs w:val="24"/>
              </w:rPr>
              <w:t>o</w:t>
            </w:r>
            <w:r w:rsidRPr="00122D5B">
              <w:rPr>
                <w:rFonts w:cs="Arial"/>
                <w:spacing w:val="-2"/>
                <w:w w:val="95"/>
                <w:szCs w:val="24"/>
              </w:rPr>
              <w:t>r</w:t>
            </w:r>
            <w:r w:rsidRPr="00122D5B">
              <w:rPr>
                <w:rFonts w:cs="Arial"/>
                <w:w w:val="95"/>
                <w:szCs w:val="24"/>
              </w:rPr>
              <w:t>t</w:t>
            </w:r>
            <w:r w:rsidRPr="00122D5B">
              <w:rPr>
                <w:rFonts w:cs="Arial"/>
                <w:spacing w:val="-2"/>
                <w:w w:val="95"/>
                <w:szCs w:val="24"/>
              </w:rPr>
              <w:t>a</w:t>
            </w:r>
            <w:r w:rsidRPr="00122D5B">
              <w:rPr>
                <w:rFonts w:cs="Arial"/>
                <w:w w:val="95"/>
                <w:szCs w:val="24"/>
              </w:rPr>
              <w:t>r</w:t>
            </w:r>
            <w:r w:rsidRPr="00122D5B">
              <w:rPr>
                <w:rFonts w:cs="Arial"/>
                <w:spacing w:val="-21"/>
                <w:w w:val="95"/>
                <w:szCs w:val="24"/>
              </w:rPr>
              <w:t xml:space="preserve"> </w:t>
            </w:r>
            <w:r w:rsidRPr="00122D5B">
              <w:rPr>
                <w:rFonts w:cs="Arial"/>
                <w:spacing w:val="-2"/>
                <w:w w:val="95"/>
                <w:szCs w:val="24"/>
              </w:rPr>
              <w:t>pr</w:t>
            </w:r>
            <w:r w:rsidRPr="00122D5B">
              <w:rPr>
                <w:rFonts w:cs="Arial"/>
                <w:w w:val="95"/>
                <w:szCs w:val="24"/>
              </w:rPr>
              <w:t>oce</w:t>
            </w:r>
            <w:r w:rsidRPr="00122D5B">
              <w:rPr>
                <w:rFonts w:cs="Arial"/>
                <w:spacing w:val="1"/>
                <w:w w:val="95"/>
                <w:szCs w:val="24"/>
              </w:rPr>
              <w:t>s</w:t>
            </w:r>
            <w:r w:rsidRPr="00122D5B">
              <w:rPr>
                <w:rFonts w:cs="Arial"/>
                <w:w w:val="95"/>
                <w:szCs w:val="24"/>
              </w:rPr>
              <w:t>os</w:t>
            </w:r>
            <w:r w:rsidRPr="00122D5B">
              <w:rPr>
                <w:rFonts w:cs="Arial"/>
                <w:spacing w:val="-20"/>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19"/>
                <w:w w:val="95"/>
                <w:szCs w:val="24"/>
              </w:rPr>
              <w:t xml:space="preserve"> </w:t>
            </w:r>
            <w:r w:rsidRPr="00122D5B">
              <w:rPr>
                <w:rFonts w:cs="Arial"/>
                <w:spacing w:val="-2"/>
                <w:w w:val="95"/>
                <w:szCs w:val="24"/>
              </w:rPr>
              <w:t>n</w:t>
            </w:r>
            <w:r w:rsidRPr="00122D5B">
              <w:rPr>
                <w:rFonts w:cs="Arial"/>
                <w:spacing w:val="2"/>
                <w:w w:val="95"/>
                <w:szCs w:val="24"/>
              </w:rPr>
              <w:t>e</w:t>
            </w:r>
            <w:r w:rsidRPr="00122D5B">
              <w:rPr>
                <w:rFonts w:cs="Arial"/>
                <w:spacing w:val="-3"/>
                <w:w w:val="95"/>
                <w:szCs w:val="24"/>
              </w:rPr>
              <w:t>g</w:t>
            </w:r>
            <w:r w:rsidRPr="00122D5B">
              <w:rPr>
                <w:rFonts w:cs="Arial"/>
                <w:w w:val="95"/>
                <w:szCs w:val="24"/>
              </w:rPr>
              <w:t>oc</w:t>
            </w:r>
            <w:r w:rsidRPr="00122D5B">
              <w:rPr>
                <w:rFonts w:cs="Arial"/>
                <w:spacing w:val="-4"/>
                <w:w w:val="95"/>
                <w:szCs w:val="24"/>
              </w:rPr>
              <w:t>i</w:t>
            </w:r>
            <w:r w:rsidRPr="00122D5B">
              <w:rPr>
                <w:rFonts w:cs="Arial"/>
                <w:spacing w:val="2"/>
                <w:w w:val="95"/>
                <w:szCs w:val="24"/>
              </w:rPr>
              <w:t>o</w:t>
            </w:r>
            <w:r w:rsidRPr="00122D5B">
              <w:rPr>
                <w:rFonts w:cs="Arial"/>
                <w:w w:val="95"/>
                <w:szCs w:val="24"/>
              </w:rPr>
              <w:t>.</w:t>
            </w:r>
          </w:p>
        </w:tc>
        <w:tc>
          <w:tcPr>
            <w:tcW w:w="3164" w:type="dxa"/>
          </w:tcPr>
          <w:p w14:paraId="2193A030" w14:textId="77777777" w:rsidR="002F732D" w:rsidRPr="00122D5B" w:rsidRDefault="002F732D" w:rsidP="00B253A8">
            <w:pPr>
              <w:kinsoku w:val="0"/>
              <w:overflowPunct w:val="0"/>
              <w:autoSpaceDE w:val="0"/>
              <w:autoSpaceDN w:val="0"/>
              <w:adjustRightInd w:val="0"/>
              <w:spacing w:line="200" w:lineRule="exact"/>
              <w:rPr>
                <w:rFonts w:cs="Times New Roman"/>
                <w:szCs w:val="24"/>
              </w:rPr>
            </w:pPr>
          </w:p>
          <w:p w14:paraId="37751CF7" w14:textId="77777777" w:rsidR="002F732D" w:rsidRPr="00122D5B" w:rsidRDefault="002F732D" w:rsidP="00B253A8">
            <w:pPr>
              <w:kinsoku w:val="0"/>
              <w:overflowPunct w:val="0"/>
              <w:autoSpaceDE w:val="0"/>
              <w:autoSpaceDN w:val="0"/>
              <w:adjustRightInd w:val="0"/>
              <w:spacing w:line="318" w:lineRule="auto"/>
              <w:ind w:left="102" w:right="402"/>
              <w:rPr>
                <w:rFonts w:cs="Times New Roman"/>
                <w:szCs w:val="24"/>
              </w:rPr>
            </w:pPr>
            <w:r w:rsidRPr="00122D5B">
              <w:rPr>
                <w:rFonts w:cs="Arial"/>
                <w:spacing w:val="-2"/>
                <w:w w:val="95"/>
                <w:szCs w:val="24"/>
              </w:rPr>
              <w:t>In</w:t>
            </w:r>
            <w:r w:rsidRPr="00122D5B">
              <w:rPr>
                <w:rFonts w:cs="Arial"/>
                <w:w w:val="95"/>
                <w:szCs w:val="24"/>
              </w:rPr>
              <w:t>st</w:t>
            </w:r>
            <w:r w:rsidRPr="00122D5B">
              <w:rPr>
                <w:rFonts w:cs="Arial"/>
                <w:spacing w:val="-2"/>
                <w:w w:val="95"/>
                <w:szCs w:val="24"/>
              </w:rPr>
              <w:t>a</w:t>
            </w:r>
            <w:r w:rsidRPr="00122D5B">
              <w:rPr>
                <w:rFonts w:cs="Arial"/>
                <w:spacing w:val="-3"/>
                <w:w w:val="95"/>
                <w:szCs w:val="24"/>
              </w:rPr>
              <w:t>la</w:t>
            </w:r>
            <w:r w:rsidRPr="00122D5B">
              <w:rPr>
                <w:rFonts w:cs="Arial"/>
                <w:w w:val="95"/>
                <w:szCs w:val="24"/>
              </w:rPr>
              <w:t>,</w:t>
            </w:r>
            <w:r w:rsidRPr="00122D5B">
              <w:rPr>
                <w:rFonts w:cs="Arial"/>
                <w:spacing w:val="-4"/>
                <w:w w:val="95"/>
                <w:szCs w:val="24"/>
              </w:rPr>
              <w:t xml:space="preserve"> </w:t>
            </w:r>
            <w:r w:rsidRPr="00122D5B">
              <w:rPr>
                <w:rFonts w:cs="Arial"/>
                <w:w w:val="95"/>
                <w:szCs w:val="24"/>
              </w:rPr>
              <w:t>a</w:t>
            </w:r>
            <w:r w:rsidRPr="00122D5B">
              <w:rPr>
                <w:rFonts w:cs="Arial"/>
                <w:spacing w:val="-4"/>
                <w:w w:val="95"/>
                <w:szCs w:val="24"/>
              </w:rPr>
              <w:t>d</w:t>
            </w:r>
            <w:r w:rsidRPr="00122D5B">
              <w:rPr>
                <w:rFonts w:cs="Arial"/>
                <w:w w:val="95"/>
                <w:szCs w:val="24"/>
              </w:rPr>
              <w:t>m</w:t>
            </w:r>
            <w:r w:rsidRPr="00122D5B">
              <w:rPr>
                <w:rFonts w:cs="Arial"/>
                <w:spacing w:val="-3"/>
                <w:w w:val="95"/>
                <w:szCs w:val="24"/>
              </w:rPr>
              <w:t>i</w:t>
            </w:r>
            <w:r w:rsidRPr="00122D5B">
              <w:rPr>
                <w:rFonts w:cs="Arial"/>
                <w:spacing w:val="-2"/>
                <w:w w:val="95"/>
                <w:szCs w:val="24"/>
              </w:rPr>
              <w:t>n</w:t>
            </w:r>
            <w:r w:rsidRPr="00122D5B">
              <w:rPr>
                <w:rFonts w:cs="Arial"/>
                <w:spacing w:val="-3"/>
                <w:w w:val="95"/>
                <w:szCs w:val="24"/>
              </w:rPr>
              <w:t>i</w:t>
            </w:r>
            <w:r w:rsidRPr="00122D5B">
              <w:rPr>
                <w:rFonts w:cs="Arial"/>
                <w:w w:val="95"/>
                <w:szCs w:val="24"/>
              </w:rPr>
              <w:t>str</w:t>
            </w:r>
            <w:r w:rsidRPr="00122D5B">
              <w:rPr>
                <w:rFonts w:cs="Arial"/>
                <w:spacing w:val="-1"/>
                <w:w w:val="95"/>
                <w:szCs w:val="24"/>
              </w:rPr>
              <w:t>a</w:t>
            </w:r>
            <w:r w:rsidRPr="00122D5B">
              <w:rPr>
                <w:rFonts w:cs="Arial"/>
                <w:w w:val="95"/>
                <w:szCs w:val="24"/>
              </w:rPr>
              <w:t>,</w:t>
            </w:r>
            <w:r w:rsidRPr="00122D5B">
              <w:rPr>
                <w:rFonts w:cs="Arial"/>
                <w:spacing w:val="-7"/>
                <w:w w:val="95"/>
                <w:szCs w:val="24"/>
              </w:rPr>
              <w:t xml:space="preserve"> </w:t>
            </w:r>
            <w:r w:rsidRPr="00122D5B">
              <w:rPr>
                <w:rFonts w:cs="Arial"/>
                <w:w w:val="95"/>
                <w:szCs w:val="24"/>
              </w:rPr>
              <w:t>m</w:t>
            </w:r>
            <w:r w:rsidRPr="00122D5B">
              <w:rPr>
                <w:rFonts w:cs="Arial"/>
                <w:spacing w:val="-3"/>
                <w:w w:val="95"/>
                <w:szCs w:val="24"/>
              </w:rPr>
              <w:t>a</w:t>
            </w:r>
            <w:r w:rsidRPr="00122D5B">
              <w:rPr>
                <w:rFonts w:cs="Arial"/>
                <w:spacing w:val="-2"/>
                <w:w w:val="95"/>
                <w:szCs w:val="24"/>
              </w:rPr>
              <w:t>n</w:t>
            </w:r>
            <w:r w:rsidRPr="00122D5B">
              <w:rPr>
                <w:rFonts w:cs="Arial"/>
                <w:w w:val="95"/>
                <w:szCs w:val="24"/>
              </w:rPr>
              <w:t>t</w:t>
            </w:r>
            <w:r w:rsidRPr="00122D5B">
              <w:rPr>
                <w:rFonts w:cs="Arial"/>
                <w:spacing w:val="-3"/>
                <w:w w:val="95"/>
                <w:szCs w:val="24"/>
              </w:rPr>
              <w:t>i</w:t>
            </w:r>
            <w:r w:rsidRPr="00122D5B">
              <w:rPr>
                <w:rFonts w:cs="Arial"/>
                <w:w w:val="95"/>
                <w:szCs w:val="24"/>
              </w:rPr>
              <w:t>e</w:t>
            </w:r>
            <w:r w:rsidRPr="00122D5B">
              <w:rPr>
                <w:rFonts w:cs="Arial"/>
                <w:spacing w:val="-3"/>
                <w:w w:val="95"/>
                <w:szCs w:val="24"/>
              </w:rPr>
              <w:t>n</w:t>
            </w:r>
            <w:r w:rsidRPr="00122D5B">
              <w:rPr>
                <w:rFonts w:cs="Arial"/>
                <w:w w:val="95"/>
                <w:szCs w:val="24"/>
              </w:rPr>
              <w:t>e</w:t>
            </w:r>
            <w:r w:rsidRPr="00122D5B">
              <w:rPr>
                <w:rFonts w:cs="Arial"/>
                <w:spacing w:val="-2"/>
                <w:w w:val="95"/>
                <w:szCs w:val="24"/>
              </w:rPr>
              <w:t xml:space="preserve"> </w:t>
            </w:r>
            <w:r w:rsidRPr="00122D5B">
              <w:rPr>
                <w:rFonts w:cs="Arial"/>
                <w:w w:val="95"/>
                <w:szCs w:val="24"/>
              </w:rPr>
              <w:t>y</w:t>
            </w:r>
            <w:r w:rsidRPr="00122D5B">
              <w:rPr>
                <w:rFonts w:cs="Arial"/>
                <w:spacing w:val="-6"/>
                <w:w w:val="95"/>
                <w:szCs w:val="24"/>
              </w:rPr>
              <w:t xml:space="preserve"> </w:t>
            </w:r>
            <w:r w:rsidRPr="00122D5B">
              <w:rPr>
                <w:rFonts w:cs="Arial"/>
                <w:w w:val="95"/>
                <w:szCs w:val="24"/>
              </w:rPr>
              <w:t>so</w:t>
            </w:r>
            <w:r w:rsidRPr="00122D5B">
              <w:rPr>
                <w:rFonts w:cs="Arial"/>
                <w:spacing w:val="-2"/>
                <w:w w:val="95"/>
                <w:szCs w:val="24"/>
              </w:rPr>
              <w:t>p</w:t>
            </w:r>
            <w:r w:rsidRPr="00122D5B">
              <w:rPr>
                <w:rFonts w:cs="Arial"/>
                <w:w w:val="95"/>
                <w:szCs w:val="24"/>
              </w:rPr>
              <w:t>o</w:t>
            </w:r>
            <w:r w:rsidRPr="00122D5B">
              <w:rPr>
                <w:rFonts w:cs="Arial"/>
                <w:spacing w:val="-2"/>
                <w:w w:val="95"/>
                <w:szCs w:val="24"/>
              </w:rPr>
              <w:t>r</w:t>
            </w:r>
            <w:r w:rsidRPr="00122D5B">
              <w:rPr>
                <w:rFonts w:cs="Arial"/>
                <w:w w:val="95"/>
                <w:szCs w:val="24"/>
              </w:rPr>
              <w:t>ta</w:t>
            </w:r>
            <w:r w:rsidRPr="00122D5B">
              <w:rPr>
                <w:rFonts w:cs="Arial"/>
                <w:spacing w:val="-5"/>
                <w:w w:val="95"/>
                <w:szCs w:val="24"/>
              </w:rPr>
              <w:t xml:space="preserve"> </w:t>
            </w:r>
            <w:r w:rsidRPr="00122D5B">
              <w:rPr>
                <w:rFonts w:cs="Arial"/>
                <w:w w:val="95"/>
                <w:szCs w:val="24"/>
              </w:rPr>
              <w:t>la</w:t>
            </w:r>
            <w:r w:rsidRPr="00122D5B">
              <w:rPr>
                <w:rFonts w:cs="Arial"/>
                <w:w w:val="93"/>
                <w:szCs w:val="24"/>
              </w:rPr>
              <w:t xml:space="preserve"> </w:t>
            </w:r>
            <w:r w:rsidRPr="00122D5B">
              <w:rPr>
                <w:rFonts w:cs="Arial"/>
                <w:spacing w:val="-3"/>
                <w:w w:val="95"/>
                <w:szCs w:val="24"/>
              </w:rPr>
              <w:t>a</w:t>
            </w:r>
            <w:r w:rsidRPr="00122D5B">
              <w:rPr>
                <w:rFonts w:cs="Arial"/>
                <w:w w:val="95"/>
                <w:szCs w:val="24"/>
              </w:rPr>
              <w:t>p</w:t>
            </w:r>
            <w:r w:rsidRPr="00122D5B">
              <w:rPr>
                <w:rFonts w:cs="Arial"/>
                <w:spacing w:val="-3"/>
                <w:w w:val="95"/>
                <w:szCs w:val="24"/>
              </w:rPr>
              <w:t>li</w:t>
            </w:r>
            <w:r w:rsidRPr="00122D5B">
              <w:rPr>
                <w:rFonts w:cs="Arial"/>
                <w:spacing w:val="1"/>
                <w:w w:val="95"/>
                <w:szCs w:val="24"/>
              </w:rPr>
              <w:t>c</w:t>
            </w:r>
            <w:r w:rsidRPr="00122D5B">
              <w:rPr>
                <w:rFonts w:cs="Arial"/>
                <w:spacing w:val="-3"/>
                <w:w w:val="95"/>
                <w:szCs w:val="24"/>
              </w:rPr>
              <w:t>a</w:t>
            </w:r>
            <w:r w:rsidRPr="00122D5B">
              <w:rPr>
                <w:rFonts w:cs="Arial"/>
                <w:w w:val="95"/>
                <w:szCs w:val="24"/>
              </w:rPr>
              <w:t>c</w:t>
            </w:r>
            <w:r w:rsidRPr="00122D5B">
              <w:rPr>
                <w:rFonts w:cs="Arial"/>
                <w:spacing w:val="-5"/>
                <w:w w:val="95"/>
                <w:szCs w:val="24"/>
              </w:rPr>
              <w:t>i</w:t>
            </w:r>
            <w:r w:rsidRPr="00122D5B">
              <w:rPr>
                <w:rFonts w:cs="Arial"/>
                <w:spacing w:val="2"/>
                <w:w w:val="95"/>
                <w:szCs w:val="24"/>
              </w:rPr>
              <w:t>ó</w:t>
            </w:r>
            <w:r w:rsidRPr="00122D5B">
              <w:rPr>
                <w:rFonts w:cs="Arial"/>
                <w:w w:val="95"/>
                <w:szCs w:val="24"/>
              </w:rPr>
              <w:t>n</w:t>
            </w:r>
            <w:r w:rsidRPr="00122D5B">
              <w:rPr>
                <w:rFonts w:cs="Arial"/>
                <w:spacing w:val="-13"/>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9"/>
                <w:w w:val="95"/>
                <w:szCs w:val="24"/>
              </w:rPr>
              <w:t xml:space="preserve"> </w:t>
            </w:r>
            <w:r w:rsidRPr="00122D5B">
              <w:rPr>
                <w:rFonts w:cs="Arial"/>
                <w:w w:val="95"/>
                <w:szCs w:val="24"/>
              </w:rPr>
              <w:t>so</w:t>
            </w:r>
            <w:r w:rsidRPr="00122D5B">
              <w:rPr>
                <w:rFonts w:cs="Arial"/>
                <w:spacing w:val="-1"/>
                <w:w w:val="95"/>
                <w:szCs w:val="24"/>
              </w:rPr>
              <w:t>f</w:t>
            </w:r>
            <w:r w:rsidRPr="00122D5B">
              <w:rPr>
                <w:rFonts w:cs="Arial"/>
                <w:w w:val="95"/>
                <w:szCs w:val="24"/>
              </w:rPr>
              <w:t>t</w:t>
            </w:r>
            <w:r w:rsidRPr="00122D5B">
              <w:rPr>
                <w:rFonts w:cs="Arial"/>
                <w:spacing w:val="-1"/>
                <w:w w:val="95"/>
                <w:szCs w:val="24"/>
              </w:rPr>
              <w:t>w</w:t>
            </w:r>
            <w:r w:rsidRPr="00122D5B">
              <w:rPr>
                <w:rFonts w:cs="Arial"/>
                <w:spacing w:val="-3"/>
                <w:w w:val="95"/>
                <w:szCs w:val="24"/>
              </w:rPr>
              <w:t>a</w:t>
            </w:r>
            <w:r w:rsidRPr="00122D5B">
              <w:rPr>
                <w:rFonts w:cs="Arial"/>
                <w:spacing w:val="-2"/>
                <w:w w:val="95"/>
                <w:szCs w:val="24"/>
              </w:rPr>
              <w:t>r</w:t>
            </w:r>
            <w:r w:rsidRPr="00122D5B">
              <w:rPr>
                <w:rFonts w:cs="Arial"/>
                <w:w w:val="95"/>
                <w:szCs w:val="24"/>
              </w:rPr>
              <w:t>e</w:t>
            </w:r>
            <w:r w:rsidRPr="00122D5B">
              <w:rPr>
                <w:rFonts w:cs="Arial"/>
                <w:spacing w:val="-9"/>
                <w:w w:val="95"/>
                <w:szCs w:val="24"/>
              </w:rPr>
              <w:t xml:space="preserve"> </w:t>
            </w:r>
            <w:r w:rsidRPr="00122D5B">
              <w:rPr>
                <w:rFonts w:cs="Arial"/>
                <w:w w:val="95"/>
                <w:szCs w:val="24"/>
              </w:rPr>
              <w:t>en</w:t>
            </w:r>
            <w:r w:rsidRPr="00122D5B">
              <w:rPr>
                <w:rFonts w:cs="Arial"/>
                <w:spacing w:val="-11"/>
                <w:w w:val="95"/>
                <w:szCs w:val="24"/>
              </w:rPr>
              <w:t xml:space="preserve"> </w:t>
            </w:r>
            <w:r w:rsidRPr="00122D5B">
              <w:rPr>
                <w:rFonts w:cs="Arial"/>
                <w:w w:val="95"/>
                <w:szCs w:val="24"/>
              </w:rPr>
              <w:t>una</w:t>
            </w:r>
            <w:r w:rsidRPr="00122D5B">
              <w:rPr>
                <w:rFonts w:cs="Arial"/>
                <w:w w:val="89"/>
                <w:szCs w:val="24"/>
              </w:rPr>
              <w:t xml:space="preserve"> </w:t>
            </w:r>
            <w:r w:rsidRPr="00122D5B">
              <w:rPr>
                <w:rFonts w:cs="Arial"/>
                <w:spacing w:val="-3"/>
                <w:w w:val="95"/>
                <w:szCs w:val="24"/>
              </w:rPr>
              <w:t>i</w:t>
            </w:r>
            <w:r w:rsidRPr="00122D5B">
              <w:rPr>
                <w:rFonts w:cs="Arial"/>
                <w:spacing w:val="-2"/>
                <w:w w:val="95"/>
                <w:szCs w:val="24"/>
              </w:rPr>
              <w:t>nf</w:t>
            </w:r>
            <w:r w:rsidRPr="00122D5B">
              <w:rPr>
                <w:rFonts w:cs="Arial"/>
                <w:w w:val="95"/>
                <w:szCs w:val="24"/>
              </w:rPr>
              <w:t>r</w:t>
            </w:r>
            <w:r w:rsidRPr="00122D5B">
              <w:rPr>
                <w:rFonts w:cs="Arial"/>
                <w:spacing w:val="-3"/>
                <w:w w:val="95"/>
                <w:szCs w:val="24"/>
              </w:rPr>
              <w:t>a</w:t>
            </w:r>
            <w:r w:rsidRPr="00122D5B">
              <w:rPr>
                <w:rFonts w:cs="Arial"/>
                <w:w w:val="95"/>
                <w:szCs w:val="24"/>
              </w:rPr>
              <w:t>e</w:t>
            </w:r>
            <w:r w:rsidRPr="00122D5B">
              <w:rPr>
                <w:rFonts w:cs="Arial"/>
                <w:spacing w:val="1"/>
                <w:w w:val="95"/>
                <w:szCs w:val="24"/>
              </w:rPr>
              <w:t>s</w:t>
            </w:r>
            <w:r w:rsidRPr="00122D5B">
              <w:rPr>
                <w:rFonts w:cs="Arial"/>
                <w:w w:val="95"/>
                <w:szCs w:val="24"/>
              </w:rPr>
              <w:t>t</w:t>
            </w:r>
            <w:r w:rsidRPr="00122D5B">
              <w:rPr>
                <w:rFonts w:cs="Arial"/>
                <w:spacing w:val="-2"/>
                <w:w w:val="95"/>
                <w:szCs w:val="24"/>
              </w:rPr>
              <w:t>r</w:t>
            </w:r>
            <w:r w:rsidRPr="00122D5B">
              <w:rPr>
                <w:rFonts w:cs="Arial"/>
                <w:w w:val="95"/>
                <w:szCs w:val="24"/>
              </w:rPr>
              <w:t>u</w:t>
            </w:r>
            <w:r w:rsidRPr="00122D5B">
              <w:rPr>
                <w:rFonts w:cs="Arial"/>
                <w:spacing w:val="-2"/>
                <w:w w:val="95"/>
                <w:szCs w:val="24"/>
              </w:rPr>
              <w:t>c</w:t>
            </w:r>
            <w:r w:rsidRPr="00122D5B">
              <w:rPr>
                <w:rFonts w:cs="Arial"/>
                <w:w w:val="95"/>
                <w:szCs w:val="24"/>
              </w:rPr>
              <w:t>tu</w:t>
            </w:r>
            <w:r w:rsidRPr="00122D5B">
              <w:rPr>
                <w:rFonts w:cs="Arial"/>
                <w:spacing w:val="-3"/>
                <w:w w:val="95"/>
                <w:szCs w:val="24"/>
              </w:rPr>
              <w:t>r</w:t>
            </w:r>
            <w:r w:rsidRPr="00122D5B">
              <w:rPr>
                <w:rFonts w:cs="Arial"/>
                <w:w w:val="95"/>
                <w:szCs w:val="24"/>
              </w:rPr>
              <w:t>a</w:t>
            </w:r>
            <w:r w:rsidRPr="00122D5B">
              <w:rPr>
                <w:rFonts w:cs="Arial"/>
                <w:spacing w:val="-3"/>
                <w:w w:val="95"/>
                <w:szCs w:val="24"/>
              </w:rPr>
              <w:t xml:space="preserve"> </w:t>
            </w:r>
            <w:r w:rsidRPr="00122D5B">
              <w:rPr>
                <w:rFonts w:cs="Arial"/>
                <w:spacing w:val="-4"/>
                <w:w w:val="95"/>
                <w:szCs w:val="24"/>
              </w:rPr>
              <w:t>d</w:t>
            </w:r>
            <w:r w:rsidRPr="00122D5B">
              <w:rPr>
                <w:rFonts w:cs="Arial"/>
                <w:w w:val="95"/>
                <w:szCs w:val="24"/>
              </w:rPr>
              <w:t xml:space="preserve">e </w:t>
            </w:r>
            <w:r w:rsidRPr="00122D5B">
              <w:rPr>
                <w:rFonts w:cs="Arial"/>
                <w:spacing w:val="-2"/>
                <w:w w:val="95"/>
                <w:szCs w:val="24"/>
              </w:rPr>
              <w:t>n</w:t>
            </w:r>
            <w:r w:rsidRPr="00122D5B">
              <w:rPr>
                <w:rFonts w:cs="Arial"/>
                <w:w w:val="95"/>
                <w:szCs w:val="24"/>
              </w:rPr>
              <w:t>u</w:t>
            </w:r>
            <w:r w:rsidRPr="00122D5B">
              <w:rPr>
                <w:rFonts w:cs="Arial"/>
                <w:spacing w:val="-2"/>
                <w:w w:val="95"/>
                <w:szCs w:val="24"/>
              </w:rPr>
              <w:t>b</w:t>
            </w:r>
            <w:r w:rsidRPr="00122D5B">
              <w:rPr>
                <w:rFonts w:cs="Arial"/>
                <w:w w:val="95"/>
                <w:szCs w:val="24"/>
              </w:rPr>
              <w:t>e.</w:t>
            </w:r>
          </w:p>
        </w:tc>
      </w:tr>
      <w:tr w:rsidR="00647649" w:rsidRPr="00122D5B" w14:paraId="079F07CA" w14:textId="77777777" w:rsidTr="00B741E4">
        <w:trPr>
          <w:trHeight w:hRule="exact" w:val="2310"/>
        </w:trPr>
        <w:tc>
          <w:tcPr>
            <w:tcW w:w="2689" w:type="dxa"/>
          </w:tcPr>
          <w:p w14:paraId="4836F181" w14:textId="77777777" w:rsidR="002F732D" w:rsidRPr="00122D5B" w:rsidRDefault="002F732D" w:rsidP="00B253A8">
            <w:pPr>
              <w:kinsoku w:val="0"/>
              <w:overflowPunct w:val="0"/>
              <w:autoSpaceDE w:val="0"/>
              <w:autoSpaceDN w:val="0"/>
              <w:adjustRightInd w:val="0"/>
              <w:spacing w:line="540" w:lineRule="atLeast"/>
              <w:ind w:left="102" w:right="440"/>
              <w:rPr>
                <w:rFonts w:cs="Arial"/>
                <w:color w:val="E8A046"/>
                <w:szCs w:val="24"/>
              </w:rPr>
            </w:pPr>
            <w:r w:rsidRPr="00122D5B">
              <w:rPr>
                <w:rFonts w:cs="Arial"/>
                <w:color w:val="E8A046"/>
                <w:w w:val="90"/>
                <w:szCs w:val="24"/>
              </w:rPr>
              <w:t>P</w:t>
            </w:r>
            <w:r w:rsidRPr="00122D5B">
              <w:rPr>
                <w:rFonts w:cs="Arial"/>
                <w:color w:val="E8A046"/>
                <w:spacing w:val="-1"/>
                <w:w w:val="90"/>
                <w:szCs w:val="24"/>
              </w:rPr>
              <w:t>aa</w:t>
            </w:r>
            <w:r w:rsidRPr="00122D5B">
              <w:rPr>
                <w:rFonts w:cs="Arial"/>
                <w:color w:val="E8A046"/>
                <w:w w:val="90"/>
                <w:szCs w:val="24"/>
              </w:rPr>
              <w:t>S</w:t>
            </w:r>
            <w:r w:rsidRPr="00122D5B">
              <w:rPr>
                <w:rFonts w:cs="Arial"/>
                <w:color w:val="E8A046"/>
                <w:w w:val="81"/>
                <w:szCs w:val="24"/>
              </w:rPr>
              <w:t xml:space="preserve"> </w:t>
            </w:r>
            <w:r w:rsidRPr="00122D5B">
              <w:rPr>
                <w:rFonts w:cs="Arial"/>
                <w:color w:val="E8A046"/>
                <w:spacing w:val="-4"/>
                <w:w w:val="90"/>
                <w:szCs w:val="24"/>
              </w:rPr>
              <w:t>(</w:t>
            </w:r>
            <w:r w:rsidRPr="00122D5B">
              <w:rPr>
                <w:rFonts w:cs="Arial"/>
                <w:color w:val="E8A046"/>
                <w:w w:val="90"/>
                <w:szCs w:val="24"/>
              </w:rPr>
              <w:t>P</w:t>
            </w:r>
            <w:r w:rsidRPr="00122D5B">
              <w:rPr>
                <w:rFonts w:cs="Arial"/>
                <w:color w:val="E8A046"/>
                <w:spacing w:val="-4"/>
                <w:w w:val="90"/>
                <w:szCs w:val="24"/>
              </w:rPr>
              <w:t>l</w:t>
            </w:r>
            <w:r w:rsidRPr="00122D5B">
              <w:rPr>
                <w:rFonts w:cs="Arial"/>
                <w:color w:val="E8A046"/>
                <w:spacing w:val="-1"/>
                <w:w w:val="90"/>
                <w:szCs w:val="24"/>
              </w:rPr>
              <w:t>a</w:t>
            </w:r>
            <w:r w:rsidRPr="00122D5B">
              <w:rPr>
                <w:rFonts w:cs="Arial"/>
                <w:color w:val="E8A046"/>
                <w:w w:val="90"/>
                <w:szCs w:val="24"/>
              </w:rPr>
              <w:t>t</w:t>
            </w:r>
            <w:r w:rsidRPr="00122D5B">
              <w:rPr>
                <w:rFonts w:cs="Arial"/>
                <w:color w:val="E8A046"/>
                <w:spacing w:val="-2"/>
                <w:w w:val="90"/>
                <w:szCs w:val="24"/>
              </w:rPr>
              <w:t>af</w:t>
            </w:r>
            <w:r w:rsidRPr="00122D5B">
              <w:rPr>
                <w:rFonts w:cs="Arial"/>
                <w:color w:val="E8A046"/>
                <w:w w:val="90"/>
                <w:szCs w:val="24"/>
              </w:rPr>
              <w:t>o</w:t>
            </w:r>
            <w:r w:rsidRPr="00122D5B">
              <w:rPr>
                <w:rFonts w:cs="Arial"/>
                <w:color w:val="E8A046"/>
                <w:spacing w:val="-3"/>
                <w:w w:val="90"/>
                <w:szCs w:val="24"/>
              </w:rPr>
              <w:t>r</w:t>
            </w:r>
            <w:r w:rsidRPr="00122D5B">
              <w:rPr>
                <w:rFonts w:cs="Arial"/>
                <w:color w:val="E8A046"/>
                <w:w w:val="90"/>
                <w:szCs w:val="24"/>
              </w:rPr>
              <w:t>ma</w:t>
            </w:r>
          </w:p>
          <w:p w14:paraId="7EDBB541" w14:textId="77777777" w:rsidR="002F732D" w:rsidRPr="00122D5B" w:rsidRDefault="002F732D" w:rsidP="00B253A8">
            <w:pPr>
              <w:kinsoku w:val="0"/>
              <w:overflowPunct w:val="0"/>
              <w:autoSpaceDE w:val="0"/>
              <w:autoSpaceDN w:val="0"/>
              <w:adjustRightInd w:val="0"/>
              <w:ind w:left="102"/>
              <w:rPr>
                <w:rFonts w:cs="Times New Roman"/>
                <w:color w:val="E8A046"/>
                <w:szCs w:val="24"/>
              </w:rPr>
            </w:pPr>
            <w:r w:rsidRPr="00122D5B">
              <w:rPr>
                <w:rFonts w:cs="Arial"/>
                <w:color w:val="E8A046"/>
                <w:w w:val="85"/>
                <w:szCs w:val="24"/>
              </w:rPr>
              <w:t>como</w:t>
            </w:r>
            <w:r w:rsidRPr="00122D5B">
              <w:rPr>
                <w:rFonts w:cs="Arial"/>
                <w:color w:val="E8A046"/>
                <w:spacing w:val="33"/>
                <w:w w:val="85"/>
                <w:szCs w:val="24"/>
              </w:rPr>
              <w:t xml:space="preserve"> </w:t>
            </w:r>
            <w:r w:rsidRPr="00122D5B">
              <w:rPr>
                <w:rFonts w:cs="Arial"/>
                <w:color w:val="E8A046"/>
                <w:spacing w:val="-1"/>
                <w:w w:val="85"/>
                <w:szCs w:val="24"/>
              </w:rPr>
              <w:t>se</w:t>
            </w:r>
            <w:r w:rsidRPr="00122D5B">
              <w:rPr>
                <w:rFonts w:cs="Arial"/>
                <w:color w:val="E8A046"/>
                <w:spacing w:val="-3"/>
                <w:w w:val="85"/>
                <w:szCs w:val="24"/>
              </w:rPr>
              <w:t>r</w:t>
            </w:r>
            <w:r w:rsidRPr="00122D5B">
              <w:rPr>
                <w:rFonts w:cs="Arial"/>
                <w:color w:val="E8A046"/>
                <w:spacing w:val="-1"/>
                <w:w w:val="85"/>
                <w:szCs w:val="24"/>
              </w:rPr>
              <w:t>v</w:t>
            </w:r>
            <w:r w:rsidRPr="00122D5B">
              <w:rPr>
                <w:rFonts w:cs="Arial"/>
                <w:color w:val="E8A046"/>
                <w:spacing w:val="-4"/>
                <w:w w:val="85"/>
                <w:szCs w:val="24"/>
              </w:rPr>
              <w:t>i</w:t>
            </w:r>
            <w:r w:rsidRPr="00122D5B">
              <w:rPr>
                <w:rFonts w:cs="Arial"/>
                <w:color w:val="E8A046"/>
                <w:w w:val="85"/>
                <w:szCs w:val="24"/>
              </w:rPr>
              <w:t>c</w:t>
            </w:r>
            <w:r w:rsidRPr="00122D5B">
              <w:rPr>
                <w:rFonts w:cs="Arial"/>
                <w:color w:val="E8A046"/>
                <w:spacing w:val="-5"/>
                <w:w w:val="85"/>
                <w:szCs w:val="24"/>
              </w:rPr>
              <w:t>i</w:t>
            </w:r>
            <w:r w:rsidRPr="00122D5B">
              <w:rPr>
                <w:rFonts w:cs="Arial"/>
                <w:color w:val="E8A046"/>
                <w:w w:val="85"/>
                <w:szCs w:val="24"/>
              </w:rPr>
              <w:t>o)</w:t>
            </w:r>
          </w:p>
        </w:tc>
        <w:tc>
          <w:tcPr>
            <w:tcW w:w="2976" w:type="dxa"/>
          </w:tcPr>
          <w:p w14:paraId="4DC5852F" w14:textId="77777777" w:rsidR="002F732D" w:rsidRPr="00122D5B" w:rsidRDefault="002F732D" w:rsidP="00B253A8">
            <w:pPr>
              <w:kinsoku w:val="0"/>
              <w:overflowPunct w:val="0"/>
              <w:autoSpaceDE w:val="0"/>
              <w:autoSpaceDN w:val="0"/>
              <w:adjustRightInd w:val="0"/>
              <w:spacing w:line="140" w:lineRule="exact"/>
              <w:rPr>
                <w:rFonts w:cs="Times New Roman"/>
                <w:szCs w:val="24"/>
              </w:rPr>
            </w:pPr>
          </w:p>
          <w:p w14:paraId="2D933E9B" w14:textId="77777777" w:rsidR="002F732D" w:rsidRPr="00122D5B" w:rsidRDefault="002F732D" w:rsidP="00B253A8">
            <w:pPr>
              <w:kinsoku w:val="0"/>
              <w:overflowPunct w:val="0"/>
              <w:autoSpaceDE w:val="0"/>
              <w:autoSpaceDN w:val="0"/>
              <w:adjustRightInd w:val="0"/>
              <w:spacing w:line="318" w:lineRule="auto"/>
              <w:ind w:left="102" w:right="277"/>
              <w:rPr>
                <w:rFonts w:cs="Times New Roman"/>
                <w:szCs w:val="24"/>
              </w:rPr>
            </w:pPr>
            <w:r w:rsidRPr="00122D5B">
              <w:rPr>
                <w:rFonts w:cs="Arial"/>
                <w:spacing w:val="1"/>
                <w:w w:val="95"/>
                <w:szCs w:val="24"/>
              </w:rPr>
              <w:t>D</w:t>
            </w:r>
            <w:r w:rsidRPr="00122D5B">
              <w:rPr>
                <w:rFonts w:cs="Arial"/>
                <w:w w:val="95"/>
                <w:szCs w:val="24"/>
              </w:rPr>
              <w:t>e</w:t>
            </w:r>
            <w:r w:rsidRPr="00122D5B">
              <w:rPr>
                <w:rFonts w:cs="Arial"/>
                <w:spacing w:val="1"/>
                <w:w w:val="95"/>
                <w:szCs w:val="24"/>
              </w:rPr>
              <w:t>s</w:t>
            </w:r>
            <w:r w:rsidRPr="00122D5B">
              <w:rPr>
                <w:rFonts w:cs="Arial"/>
                <w:spacing w:val="-3"/>
                <w:w w:val="95"/>
                <w:szCs w:val="24"/>
              </w:rPr>
              <w:t>a</w:t>
            </w:r>
            <w:r w:rsidRPr="00122D5B">
              <w:rPr>
                <w:rFonts w:cs="Arial"/>
                <w:spacing w:val="-2"/>
                <w:w w:val="95"/>
                <w:szCs w:val="24"/>
              </w:rPr>
              <w:t>rr</w:t>
            </w:r>
            <w:r w:rsidRPr="00122D5B">
              <w:rPr>
                <w:rFonts w:cs="Arial"/>
                <w:w w:val="95"/>
                <w:szCs w:val="24"/>
              </w:rPr>
              <w:t>o</w:t>
            </w:r>
            <w:r w:rsidRPr="00122D5B">
              <w:rPr>
                <w:rFonts w:cs="Arial"/>
                <w:spacing w:val="-3"/>
                <w:w w:val="95"/>
                <w:szCs w:val="24"/>
              </w:rPr>
              <w:t>l</w:t>
            </w:r>
            <w:r w:rsidRPr="00122D5B">
              <w:rPr>
                <w:rFonts w:cs="Arial"/>
                <w:w w:val="95"/>
                <w:szCs w:val="24"/>
              </w:rPr>
              <w:t>l</w:t>
            </w:r>
            <w:r w:rsidRPr="00122D5B">
              <w:rPr>
                <w:rFonts w:cs="Arial"/>
                <w:spacing w:val="-3"/>
                <w:w w:val="95"/>
                <w:szCs w:val="24"/>
              </w:rPr>
              <w:t>a</w:t>
            </w:r>
            <w:r w:rsidRPr="00122D5B">
              <w:rPr>
                <w:rFonts w:cs="Arial"/>
                <w:w w:val="95"/>
                <w:szCs w:val="24"/>
              </w:rPr>
              <w:t>,</w:t>
            </w:r>
            <w:r w:rsidRPr="00122D5B">
              <w:rPr>
                <w:rFonts w:cs="Arial"/>
                <w:spacing w:val="-28"/>
                <w:w w:val="95"/>
                <w:szCs w:val="24"/>
              </w:rPr>
              <w:t xml:space="preserve"> </w:t>
            </w:r>
            <w:r w:rsidRPr="00122D5B">
              <w:rPr>
                <w:rFonts w:cs="Arial"/>
                <w:spacing w:val="-2"/>
                <w:w w:val="95"/>
                <w:szCs w:val="24"/>
              </w:rPr>
              <w:t>pr</w:t>
            </w:r>
            <w:r w:rsidRPr="00122D5B">
              <w:rPr>
                <w:rFonts w:cs="Arial"/>
                <w:w w:val="95"/>
                <w:szCs w:val="24"/>
              </w:rPr>
              <w:t>ueba</w:t>
            </w:r>
            <w:r w:rsidRPr="00122D5B">
              <w:rPr>
                <w:rFonts w:cs="Arial"/>
                <w:spacing w:val="-28"/>
                <w:w w:val="95"/>
                <w:szCs w:val="24"/>
              </w:rPr>
              <w:t xml:space="preserve"> </w:t>
            </w:r>
            <w:r w:rsidRPr="00122D5B">
              <w:rPr>
                <w:rFonts w:cs="Arial"/>
                <w:spacing w:val="-4"/>
                <w:w w:val="95"/>
                <w:szCs w:val="24"/>
              </w:rPr>
              <w:t>(</w:t>
            </w:r>
            <w:r w:rsidRPr="00122D5B">
              <w:rPr>
                <w:rFonts w:cs="Arial"/>
                <w:w w:val="95"/>
                <w:szCs w:val="24"/>
              </w:rPr>
              <w:t>test</w:t>
            </w:r>
            <w:r w:rsidRPr="00122D5B">
              <w:rPr>
                <w:rFonts w:cs="Arial"/>
                <w:spacing w:val="-4"/>
                <w:w w:val="95"/>
                <w:szCs w:val="24"/>
              </w:rPr>
              <w:t>i</w:t>
            </w:r>
            <w:r w:rsidRPr="00122D5B">
              <w:rPr>
                <w:rFonts w:cs="Arial"/>
                <w:w w:val="95"/>
                <w:szCs w:val="24"/>
              </w:rPr>
              <w:t>n</w:t>
            </w:r>
            <w:r w:rsidRPr="00122D5B">
              <w:rPr>
                <w:rFonts w:cs="Arial"/>
                <w:spacing w:val="-3"/>
                <w:w w:val="95"/>
                <w:szCs w:val="24"/>
              </w:rPr>
              <w:t>g</w:t>
            </w:r>
            <w:r w:rsidRPr="00122D5B">
              <w:rPr>
                <w:rFonts w:cs="Arial"/>
                <w:spacing w:val="-4"/>
                <w:w w:val="95"/>
                <w:szCs w:val="24"/>
              </w:rPr>
              <w:t>)</w:t>
            </w:r>
            <w:r w:rsidRPr="00122D5B">
              <w:rPr>
                <w:rFonts w:cs="Arial"/>
                <w:w w:val="95"/>
                <w:szCs w:val="24"/>
              </w:rPr>
              <w:t>,</w:t>
            </w:r>
            <w:r w:rsidRPr="00122D5B">
              <w:rPr>
                <w:rFonts w:cs="Arial"/>
                <w:w w:val="79"/>
                <w:szCs w:val="24"/>
              </w:rPr>
              <w:t xml:space="preserve"> </w:t>
            </w:r>
            <w:r w:rsidRPr="00122D5B">
              <w:rPr>
                <w:rFonts w:cs="Arial"/>
                <w:spacing w:val="-4"/>
                <w:w w:val="95"/>
                <w:szCs w:val="24"/>
              </w:rPr>
              <w:t>d</w:t>
            </w:r>
            <w:r w:rsidRPr="00122D5B">
              <w:rPr>
                <w:rFonts w:cs="Arial"/>
                <w:w w:val="95"/>
                <w:szCs w:val="24"/>
              </w:rPr>
              <w:t>e</w:t>
            </w:r>
            <w:r w:rsidRPr="00122D5B">
              <w:rPr>
                <w:rFonts w:cs="Arial"/>
                <w:spacing w:val="1"/>
                <w:w w:val="95"/>
                <w:szCs w:val="24"/>
              </w:rPr>
              <w:t>s</w:t>
            </w:r>
            <w:r w:rsidRPr="00122D5B">
              <w:rPr>
                <w:rFonts w:cs="Arial"/>
                <w:spacing w:val="-2"/>
                <w:w w:val="95"/>
                <w:szCs w:val="24"/>
              </w:rPr>
              <w:t>p</w:t>
            </w:r>
            <w:r w:rsidRPr="00122D5B">
              <w:rPr>
                <w:rFonts w:cs="Arial"/>
                <w:w w:val="95"/>
                <w:szCs w:val="24"/>
              </w:rPr>
              <w:t>l</w:t>
            </w:r>
            <w:r w:rsidRPr="00122D5B">
              <w:rPr>
                <w:rFonts w:cs="Arial"/>
                <w:spacing w:val="-4"/>
                <w:w w:val="95"/>
                <w:szCs w:val="24"/>
              </w:rPr>
              <w:t>i</w:t>
            </w:r>
            <w:r w:rsidRPr="00122D5B">
              <w:rPr>
                <w:rFonts w:cs="Arial"/>
                <w:w w:val="95"/>
                <w:szCs w:val="24"/>
              </w:rPr>
              <w:t>ega</w:t>
            </w:r>
            <w:r w:rsidRPr="00122D5B">
              <w:rPr>
                <w:rFonts w:cs="Arial"/>
                <w:spacing w:val="-23"/>
                <w:w w:val="95"/>
                <w:szCs w:val="24"/>
              </w:rPr>
              <w:t xml:space="preserve"> </w:t>
            </w:r>
            <w:r w:rsidRPr="00122D5B">
              <w:rPr>
                <w:rFonts w:cs="Arial"/>
                <w:w w:val="95"/>
                <w:szCs w:val="24"/>
              </w:rPr>
              <w:t>y</w:t>
            </w:r>
            <w:r w:rsidRPr="00122D5B">
              <w:rPr>
                <w:rFonts w:cs="Arial"/>
                <w:spacing w:val="-21"/>
                <w:w w:val="95"/>
                <w:szCs w:val="24"/>
              </w:rPr>
              <w:t xml:space="preserve"> </w:t>
            </w:r>
            <w:r w:rsidRPr="00122D5B">
              <w:rPr>
                <w:rFonts w:cs="Arial"/>
                <w:spacing w:val="-3"/>
                <w:w w:val="95"/>
                <w:szCs w:val="24"/>
              </w:rPr>
              <w:t>a</w:t>
            </w:r>
            <w:r w:rsidRPr="00122D5B">
              <w:rPr>
                <w:rFonts w:cs="Arial"/>
                <w:w w:val="95"/>
                <w:szCs w:val="24"/>
              </w:rPr>
              <w:t>d</w:t>
            </w:r>
            <w:r w:rsidRPr="00122D5B">
              <w:rPr>
                <w:rFonts w:cs="Arial"/>
                <w:spacing w:val="-1"/>
                <w:w w:val="95"/>
                <w:szCs w:val="24"/>
              </w:rPr>
              <w:t>m</w:t>
            </w:r>
            <w:r w:rsidRPr="00122D5B">
              <w:rPr>
                <w:rFonts w:cs="Arial"/>
                <w:w w:val="95"/>
                <w:szCs w:val="24"/>
              </w:rPr>
              <w:t>i</w:t>
            </w:r>
            <w:r w:rsidRPr="00122D5B">
              <w:rPr>
                <w:rFonts w:cs="Arial"/>
                <w:spacing w:val="-2"/>
                <w:w w:val="95"/>
                <w:szCs w:val="24"/>
              </w:rPr>
              <w:t>n</w:t>
            </w:r>
            <w:r w:rsidRPr="00122D5B">
              <w:rPr>
                <w:rFonts w:cs="Arial"/>
                <w:spacing w:val="-3"/>
                <w:w w:val="95"/>
                <w:szCs w:val="24"/>
              </w:rPr>
              <w:t>i</w:t>
            </w:r>
            <w:r w:rsidRPr="00122D5B">
              <w:rPr>
                <w:rFonts w:cs="Arial"/>
                <w:w w:val="95"/>
                <w:szCs w:val="24"/>
              </w:rPr>
              <w:t>stra</w:t>
            </w:r>
            <w:r w:rsidRPr="00122D5B">
              <w:rPr>
                <w:rFonts w:cs="Arial"/>
                <w:spacing w:val="-21"/>
                <w:w w:val="95"/>
                <w:szCs w:val="24"/>
              </w:rPr>
              <w:t xml:space="preserve"> </w:t>
            </w:r>
            <w:r w:rsidRPr="00122D5B">
              <w:rPr>
                <w:rFonts w:cs="Arial"/>
                <w:spacing w:val="-3"/>
                <w:w w:val="95"/>
                <w:szCs w:val="24"/>
              </w:rPr>
              <w:t>a</w:t>
            </w:r>
            <w:r w:rsidRPr="00122D5B">
              <w:rPr>
                <w:rFonts w:cs="Arial"/>
                <w:w w:val="95"/>
                <w:szCs w:val="24"/>
              </w:rPr>
              <w:t>p</w:t>
            </w:r>
            <w:r w:rsidRPr="00122D5B">
              <w:rPr>
                <w:rFonts w:cs="Arial"/>
                <w:spacing w:val="-3"/>
                <w:w w:val="95"/>
                <w:szCs w:val="24"/>
              </w:rPr>
              <w:t>li</w:t>
            </w:r>
            <w:r w:rsidRPr="00122D5B">
              <w:rPr>
                <w:rFonts w:cs="Arial"/>
                <w:spacing w:val="1"/>
                <w:w w:val="95"/>
                <w:szCs w:val="24"/>
              </w:rPr>
              <w:t>c</w:t>
            </w:r>
            <w:r w:rsidRPr="00122D5B">
              <w:rPr>
                <w:rFonts w:cs="Arial"/>
                <w:w w:val="95"/>
                <w:szCs w:val="24"/>
              </w:rPr>
              <w:t>ac</w:t>
            </w:r>
            <w:r w:rsidRPr="00122D5B">
              <w:rPr>
                <w:rFonts w:cs="Arial"/>
                <w:spacing w:val="-5"/>
                <w:w w:val="95"/>
                <w:szCs w:val="24"/>
              </w:rPr>
              <w:t>i</w:t>
            </w:r>
            <w:r w:rsidRPr="00122D5B">
              <w:rPr>
                <w:rFonts w:cs="Arial"/>
                <w:w w:val="95"/>
                <w:szCs w:val="24"/>
              </w:rPr>
              <w:t>o</w:t>
            </w:r>
            <w:r w:rsidRPr="00122D5B">
              <w:rPr>
                <w:rFonts w:cs="Arial"/>
                <w:spacing w:val="-1"/>
                <w:w w:val="95"/>
                <w:szCs w:val="24"/>
              </w:rPr>
              <w:t>n</w:t>
            </w:r>
            <w:r w:rsidRPr="00122D5B">
              <w:rPr>
                <w:rFonts w:cs="Arial"/>
                <w:w w:val="95"/>
                <w:szCs w:val="24"/>
              </w:rPr>
              <w:t>es</w:t>
            </w:r>
            <w:r w:rsidRPr="00122D5B">
              <w:rPr>
                <w:rFonts w:cs="Arial"/>
                <w:w w:val="91"/>
                <w:szCs w:val="24"/>
              </w:rPr>
              <w:t xml:space="preserve"> </w:t>
            </w:r>
            <w:r w:rsidRPr="00122D5B">
              <w:rPr>
                <w:rFonts w:cs="Arial"/>
                <w:spacing w:val="-3"/>
                <w:w w:val="95"/>
                <w:szCs w:val="24"/>
              </w:rPr>
              <w:t>al</w:t>
            </w:r>
            <w:r w:rsidRPr="00122D5B">
              <w:rPr>
                <w:rFonts w:cs="Arial"/>
                <w:w w:val="95"/>
                <w:szCs w:val="24"/>
              </w:rPr>
              <w:t>oja</w:t>
            </w:r>
            <w:r w:rsidRPr="00122D5B">
              <w:rPr>
                <w:rFonts w:cs="Arial"/>
                <w:spacing w:val="-4"/>
                <w:w w:val="95"/>
                <w:szCs w:val="24"/>
              </w:rPr>
              <w:t>d</w:t>
            </w:r>
            <w:r w:rsidRPr="00122D5B">
              <w:rPr>
                <w:rFonts w:cs="Arial"/>
                <w:spacing w:val="-3"/>
                <w:w w:val="95"/>
                <w:szCs w:val="24"/>
              </w:rPr>
              <w:t>a</w:t>
            </w:r>
            <w:r w:rsidRPr="00122D5B">
              <w:rPr>
                <w:rFonts w:cs="Arial"/>
                <w:w w:val="95"/>
                <w:szCs w:val="24"/>
              </w:rPr>
              <w:t>s</w:t>
            </w:r>
            <w:r w:rsidRPr="00122D5B">
              <w:rPr>
                <w:rFonts w:cs="Arial"/>
                <w:spacing w:val="-15"/>
                <w:w w:val="95"/>
                <w:szCs w:val="24"/>
              </w:rPr>
              <w:t xml:space="preserve"> </w:t>
            </w:r>
            <w:r w:rsidRPr="00122D5B">
              <w:rPr>
                <w:rFonts w:cs="Arial"/>
                <w:spacing w:val="2"/>
                <w:w w:val="95"/>
                <w:szCs w:val="24"/>
              </w:rPr>
              <w:t>e</w:t>
            </w:r>
            <w:r w:rsidRPr="00122D5B">
              <w:rPr>
                <w:rFonts w:cs="Arial"/>
                <w:w w:val="95"/>
                <w:szCs w:val="24"/>
              </w:rPr>
              <w:t>n</w:t>
            </w:r>
            <w:r w:rsidRPr="00122D5B">
              <w:rPr>
                <w:rFonts w:cs="Arial"/>
                <w:spacing w:val="-15"/>
                <w:w w:val="95"/>
                <w:szCs w:val="24"/>
              </w:rPr>
              <w:t xml:space="preserve"> </w:t>
            </w:r>
            <w:r w:rsidRPr="00122D5B">
              <w:rPr>
                <w:rFonts w:cs="Arial"/>
                <w:w w:val="95"/>
                <w:szCs w:val="24"/>
              </w:rPr>
              <w:t>un</w:t>
            </w:r>
            <w:r w:rsidRPr="00122D5B">
              <w:rPr>
                <w:rFonts w:cs="Arial"/>
                <w:spacing w:val="-16"/>
                <w:w w:val="95"/>
                <w:szCs w:val="24"/>
              </w:rPr>
              <w:t xml:space="preserve"> </w:t>
            </w:r>
            <w:r w:rsidRPr="00122D5B">
              <w:rPr>
                <w:rFonts w:cs="Arial"/>
                <w:w w:val="95"/>
                <w:szCs w:val="24"/>
              </w:rPr>
              <w:t>s</w:t>
            </w:r>
            <w:r w:rsidRPr="00122D5B">
              <w:rPr>
                <w:rFonts w:cs="Arial"/>
                <w:spacing w:val="-3"/>
                <w:w w:val="95"/>
                <w:szCs w:val="24"/>
              </w:rPr>
              <w:t>i</w:t>
            </w:r>
            <w:r w:rsidRPr="00122D5B">
              <w:rPr>
                <w:rFonts w:cs="Arial"/>
                <w:w w:val="95"/>
                <w:szCs w:val="24"/>
              </w:rPr>
              <w:t>st</w:t>
            </w:r>
            <w:r w:rsidRPr="00122D5B">
              <w:rPr>
                <w:rFonts w:cs="Arial"/>
                <w:spacing w:val="1"/>
                <w:w w:val="95"/>
                <w:szCs w:val="24"/>
              </w:rPr>
              <w:t>e</w:t>
            </w:r>
            <w:r w:rsidRPr="00122D5B">
              <w:rPr>
                <w:rFonts w:cs="Arial"/>
                <w:spacing w:val="-1"/>
                <w:w w:val="95"/>
                <w:szCs w:val="24"/>
              </w:rPr>
              <w:t>m</w:t>
            </w:r>
            <w:r w:rsidRPr="00122D5B">
              <w:rPr>
                <w:rFonts w:cs="Arial"/>
                <w:w w:val="95"/>
                <w:szCs w:val="24"/>
              </w:rPr>
              <w:t>a</w:t>
            </w:r>
            <w:r w:rsidRPr="00122D5B">
              <w:rPr>
                <w:rFonts w:cs="Arial"/>
                <w:spacing w:val="-14"/>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13"/>
                <w:w w:val="95"/>
                <w:szCs w:val="24"/>
              </w:rPr>
              <w:t xml:space="preserve"> </w:t>
            </w:r>
            <w:r w:rsidRPr="00122D5B">
              <w:rPr>
                <w:rFonts w:cs="Arial"/>
                <w:spacing w:val="-2"/>
                <w:w w:val="95"/>
                <w:szCs w:val="24"/>
              </w:rPr>
              <w:t>n</w:t>
            </w:r>
            <w:r w:rsidRPr="00122D5B">
              <w:rPr>
                <w:rFonts w:cs="Arial"/>
                <w:spacing w:val="2"/>
                <w:w w:val="95"/>
                <w:szCs w:val="24"/>
              </w:rPr>
              <w:t>u</w:t>
            </w:r>
            <w:r w:rsidRPr="00122D5B">
              <w:rPr>
                <w:rFonts w:cs="Arial"/>
                <w:spacing w:val="-2"/>
                <w:w w:val="95"/>
                <w:szCs w:val="24"/>
              </w:rPr>
              <w:t>b</w:t>
            </w:r>
            <w:r w:rsidRPr="00122D5B">
              <w:rPr>
                <w:rFonts w:cs="Arial"/>
                <w:w w:val="95"/>
                <w:szCs w:val="24"/>
              </w:rPr>
              <w:t>e</w:t>
            </w:r>
            <w:r w:rsidRPr="00122D5B">
              <w:rPr>
                <w:rFonts w:cs="Arial"/>
                <w:w w:val="90"/>
                <w:szCs w:val="24"/>
              </w:rPr>
              <w:t xml:space="preserve"> </w:t>
            </w:r>
            <w:r w:rsidRPr="00122D5B">
              <w:rPr>
                <w:rFonts w:cs="Arial"/>
                <w:spacing w:val="-4"/>
                <w:w w:val="95"/>
                <w:szCs w:val="24"/>
              </w:rPr>
              <w:t>(</w:t>
            </w:r>
            <w:r w:rsidRPr="00122D5B">
              <w:rPr>
                <w:rFonts w:cs="Arial"/>
                <w:w w:val="95"/>
                <w:szCs w:val="24"/>
              </w:rPr>
              <w:t>C</w:t>
            </w:r>
            <w:r w:rsidRPr="00122D5B">
              <w:rPr>
                <w:rFonts w:cs="Arial"/>
                <w:spacing w:val="-5"/>
                <w:w w:val="95"/>
                <w:szCs w:val="24"/>
              </w:rPr>
              <w:t>l</w:t>
            </w:r>
            <w:r w:rsidRPr="00122D5B">
              <w:rPr>
                <w:rFonts w:cs="Arial"/>
                <w:w w:val="95"/>
                <w:szCs w:val="24"/>
              </w:rPr>
              <w:t>ou</w:t>
            </w:r>
            <w:r w:rsidRPr="00122D5B">
              <w:rPr>
                <w:rFonts w:cs="Arial"/>
                <w:spacing w:val="-2"/>
                <w:w w:val="95"/>
                <w:szCs w:val="24"/>
              </w:rPr>
              <w:t>d</w:t>
            </w:r>
            <w:r w:rsidRPr="00122D5B">
              <w:rPr>
                <w:rFonts w:cs="Arial"/>
                <w:spacing w:val="-4"/>
                <w:w w:val="95"/>
                <w:szCs w:val="24"/>
              </w:rPr>
              <w:t>)</w:t>
            </w:r>
            <w:r w:rsidRPr="00122D5B">
              <w:rPr>
                <w:rFonts w:cs="Arial"/>
                <w:w w:val="95"/>
                <w:szCs w:val="24"/>
              </w:rPr>
              <w:t>.</w:t>
            </w:r>
          </w:p>
        </w:tc>
        <w:tc>
          <w:tcPr>
            <w:tcW w:w="3164" w:type="dxa"/>
          </w:tcPr>
          <w:p w14:paraId="04D594AF" w14:textId="77777777" w:rsidR="002F732D" w:rsidRPr="00122D5B" w:rsidRDefault="002F732D" w:rsidP="00B253A8">
            <w:pPr>
              <w:kinsoku w:val="0"/>
              <w:overflowPunct w:val="0"/>
              <w:autoSpaceDE w:val="0"/>
              <w:autoSpaceDN w:val="0"/>
              <w:adjustRightInd w:val="0"/>
              <w:spacing w:line="317" w:lineRule="auto"/>
              <w:ind w:left="102" w:right="103"/>
              <w:jc w:val="both"/>
              <w:rPr>
                <w:rFonts w:cs="Arial"/>
                <w:spacing w:val="-3"/>
                <w:w w:val="95"/>
                <w:szCs w:val="24"/>
              </w:rPr>
            </w:pPr>
            <w:r w:rsidRPr="00122D5B">
              <w:rPr>
                <w:rFonts w:cs="Arial"/>
                <w:w w:val="95"/>
                <w:szCs w:val="24"/>
              </w:rPr>
              <w:t>Gest</w:t>
            </w:r>
            <w:r w:rsidRPr="00122D5B">
              <w:rPr>
                <w:rFonts w:cs="Arial"/>
                <w:spacing w:val="-4"/>
                <w:w w:val="95"/>
                <w:szCs w:val="24"/>
              </w:rPr>
              <w:t>i</w:t>
            </w:r>
            <w:r w:rsidRPr="00122D5B">
              <w:rPr>
                <w:rFonts w:cs="Arial"/>
                <w:w w:val="95"/>
                <w:szCs w:val="24"/>
              </w:rPr>
              <w:t>o</w:t>
            </w:r>
            <w:r w:rsidRPr="00122D5B">
              <w:rPr>
                <w:rFonts w:cs="Arial"/>
                <w:spacing w:val="-1"/>
                <w:w w:val="95"/>
                <w:szCs w:val="24"/>
              </w:rPr>
              <w:t>n</w:t>
            </w:r>
            <w:r w:rsidRPr="00122D5B">
              <w:rPr>
                <w:rFonts w:cs="Arial"/>
                <w:w w:val="95"/>
                <w:szCs w:val="24"/>
              </w:rPr>
              <w:t>a</w:t>
            </w:r>
            <w:r w:rsidRPr="00122D5B">
              <w:rPr>
                <w:rFonts w:cs="Arial"/>
                <w:spacing w:val="-2"/>
                <w:w w:val="95"/>
                <w:szCs w:val="24"/>
              </w:rPr>
              <w:t xml:space="preserve"> </w:t>
            </w:r>
            <w:r w:rsidRPr="00122D5B">
              <w:rPr>
                <w:rFonts w:cs="Arial"/>
                <w:w w:val="95"/>
                <w:szCs w:val="24"/>
              </w:rPr>
              <w:t>la</w:t>
            </w:r>
            <w:r w:rsidRPr="00122D5B">
              <w:rPr>
                <w:rFonts w:cs="Arial"/>
                <w:spacing w:val="-4"/>
                <w:w w:val="95"/>
                <w:szCs w:val="24"/>
              </w:rPr>
              <w:t xml:space="preserve"> </w:t>
            </w:r>
            <w:r w:rsidRPr="00122D5B">
              <w:rPr>
                <w:rFonts w:cs="Arial"/>
                <w:w w:val="95"/>
                <w:szCs w:val="24"/>
              </w:rPr>
              <w:t>i</w:t>
            </w:r>
            <w:r w:rsidRPr="00122D5B">
              <w:rPr>
                <w:rFonts w:cs="Arial"/>
                <w:spacing w:val="-2"/>
                <w:w w:val="95"/>
                <w:szCs w:val="24"/>
              </w:rPr>
              <w:t>nfr</w:t>
            </w:r>
            <w:r w:rsidRPr="00122D5B">
              <w:rPr>
                <w:rFonts w:cs="Arial"/>
                <w:spacing w:val="-3"/>
                <w:w w:val="95"/>
                <w:szCs w:val="24"/>
              </w:rPr>
              <w:t>a</w:t>
            </w:r>
            <w:r w:rsidRPr="00122D5B">
              <w:rPr>
                <w:rFonts w:cs="Arial"/>
                <w:w w:val="95"/>
                <w:szCs w:val="24"/>
              </w:rPr>
              <w:t>e</w:t>
            </w:r>
            <w:r w:rsidRPr="00122D5B">
              <w:rPr>
                <w:rFonts w:cs="Arial"/>
                <w:spacing w:val="1"/>
                <w:w w:val="95"/>
                <w:szCs w:val="24"/>
              </w:rPr>
              <w:t>s</w:t>
            </w:r>
            <w:r w:rsidRPr="00122D5B">
              <w:rPr>
                <w:rFonts w:cs="Arial"/>
                <w:w w:val="95"/>
                <w:szCs w:val="24"/>
              </w:rPr>
              <w:t>t</w:t>
            </w:r>
            <w:r w:rsidRPr="00122D5B">
              <w:rPr>
                <w:rFonts w:cs="Arial"/>
                <w:spacing w:val="-2"/>
                <w:w w:val="95"/>
                <w:szCs w:val="24"/>
              </w:rPr>
              <w:t>r</w:t>
            </w:r>
            <w:r w:rsidRPr="00122D5B">
              <w:rPr>
                <w:rFonts w:cs="Arial"/>
                <w:w w:val="95"/>
                <w:szCs w:val="24"/>
              </w:rPr>
              <w:t>u</w:t>
            </w:r>
            <w:r w:rsidRPr="00122D5B">
              <w:rPr>
                <w:rFonts w:cs="Arial"/>
                <w:spacing w:val="-2"/>
                <w:w w:val="95"/>
                <w:szCs w:val="24"/>
              </w:rPr>
              <w:t>c</w:t>
            </w:r>
            <w:r w:rsidRPr="00122D5B">
              <w:rPr>
                <w:rFonts w:cs="Arial"/>
                <w:w w:val="95"/>
                <w:szCs w:val="24"/>
              </w:rPr>
              <w:t>tura</w:t>
            </w:r>
            <w:r w:rsidRPr="00122D5B">
              <w:rPr>
                <w:rFonts w:cs="Arial"/>
                <w:spacing w:val="-2"/>
                <w:w w:val="95"/>
                <w:szCs w:val="24"/>
              </w:rPr>
              <w:t xml:space="preserve"> </w:t>
            </w:r>
            <w:r w:rsidRPr="00122D5B">
              <w:rPr>
                <w:rFonts w:cs="Arial"/>
                <w:w w:val="95"/>
                <w:szCs w:val="24"/>
              </w:rPr>
              <w:t>de</w:t>
            </w:r>
            <w:r w:rsidRPr="00122D5B">
              <w:rPr>
                <w:rFonts w:cs="Arial"/>
                <w:spacing w:val="-1"/>
                <w:w w:val="95"/>
                <w:szCs w:val="24"/>
              </w:rPr>
              <w:t xml:space="preserve"> </w:t>
            </w:r>
            <w:r w:rsidRPr="00122D5B">
              <w:rPr>
                <w:rFonts w:cs="Arial"/>
                <w:w w:val="95"/>
                <w:szCs w:val="24"/>
              </w:rPr>
              <w:t>có</w:t>
            </w:r>
            <w:r w:rsidRPr="00122D5B">
              <w:rPr>
                <w:rFonts w:cs="Arial"/>
                <w:spacing w:val="-1"/>
                <w:w w:val="95"/>
                <w:szCs w:val="24"/>
              </w:rPr>
              <w:t>m</w:t>
            </w:r>
            <w:r w:rsidRPr="00122D5B">
              <w:rPr>
                <w:rFonts w:cs="Arial"/>
                <w:spacing w:val="-2"/>
                <w:w w:val="95"/>
                <w:szCs w:val="24"/>
              </w:rPr>
              <w:t>p</w:t>
            </w:r>
            <w:r w:rsidRPr="00122D5B">
              <w:rPr>
                <w:rFonts w:cs="Arial"/>
                <w:w w:val="95"/>
                <w:szCs w:val="24"/>
              </w:rPr>
              <w:t>uto</w:t>
            </w:r>
            <w:r w:rsidRPr="00122D5B">
              <w:rPr>
                <w:rFonts w:cs="Arial"/>
                <w:spacing w:val="1"/>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3"/>
                <w:w w:val="95"/>
                <w:szCs w:val="24"/>
              </w:rPr>
              <w:t xml:space="preserve"> </w:t>
            </w:r>
            <w:r w:rsidRPr="00122D5B">
              <w:rPr>
                <w:rFonts w:cs="Arial"/>
                <w:w w:val="95"/>
                <w:szCs w:val="24"/>
              </w:rPr>
              <w:t>la</w:t>
            </w:r>
            <w:r w:rsidRPr="00122D5B">
              <w:rPr>
                <w:rFonts w:cs="Arial"/>
                <w:w w:val="93"/>
                <w:szCs w:val="24"/>
              </w:rPr>
              <w:t xml:space="preserve"> </w:t>
            </w:r>
            <w:r w:rsidRPr="00122D5B">
              <w:rPr>
                <w:rFonts w:cs="Arial"/>
                <w:spacing w:val="-2"/>
                <w:w w:val="95"/>
                <w:szCs w:val="24"/>
              </w:rPr>
              <w:t>p</w:t>
            </w:r>
            <w:r w:rsidRPr="00122D5B">
              <w:rPr>
                <w:rFonts w:cs="Arial"/>
                <w:w w:val="95"/>
                <w:szCs w:val="24"/>
              </w:rPr>
              <w:t>l</w:t>
            </w:r>
            <w:r w:rsidRPr="00122D5B">
              <w:rPr>
                <w:rFonts w:cs="Arial"/>
                <w:spacing w:val="-3"/>
                <w:w w:val="95"/>
                <w:szCs w:val="24"/>
              </w:rPr>
              <w:t>a</w:t>
            </w:r>
            <w:r w:rsidRPr="00122D5B">
              <w:rPr>
                <w:rFonts w:cs="Arial"/>
                <w:w w:val="95"/>
                <w:szCs w:val="24"/>
              </w:rPr>
              <w:t>t</w:t>
            </w:r>
            <w:r w:rsidRPr="00122D5B">
              <w:rPr>
                <w:rFonts w:cs="Arial"/>
                <w:spacing w:val="-2"/>
                <w:w w:val="95"/>
                <w:szCs w:val="24"/>
              </w:rPr>
              <w:t>af</w:t>
            </w:r>
            <w:r w:rsidRPr="00122D5B">
              <w:rPr>
                <w:rFonts w:cs="Arial"/>
                <w:w w:val="95"/>
                <w:szCs w:val="24"/>
              </w:rPr>
              <w:t>or</w:t>
            </w:r>
            <w:r w:rsidRPr="00122D5B">
              <w:rPr>
                <w:rFonts w:cs="Arial"/>
                <w:spacing w:val="-1"/>
                <w:w w:val="95"/>
                <w:szCs w:val="24"/>
              </w:rPr>
              <w:t>m</w:t>
            </w:r>
            <w:r w:rsidRPr="00122D5B">
              <w:rPr>
                <w:rFonts w:cs="Arial"/>
                <w:w w:val="95"/>
                <w:szCs w:val="24"/>
              </w:rPr>
              <w:t>a</w:t>
            </w:r>
            <w:r w:rsidRPr="00122D5B">
              <w:rPr>
                <w:rFonts w:cs="Arial"/>
                <w:spacing w:val="-11"/>
                <w:w w:val="95"/>
                <w:szCs w:val="24"/>
              </w:rPr>
              <w:t xml:space="preserve"> </w:t>
            </w:r>
            <w:r w:rsidRPr="00122D5B">
              <w:rPr>
                <w:rFonts w:cs="Arial"/>
                <w:w w:val="95"/>
                <w:szCs w:val="24"/>
              </w:rPr>
              <w:t>y</w:t>
            </w:r>
            <w:r w:rsidRPr="00122D5B">
              <w:rPr>
                <w:rFonts w:cs="Arial"/>
                <w:spacing w:val="-9"/>
                <w:w w:val="95"/>
                <w:szCs w:val="24"/>
              </w:rPr>
              <w:t xml:space="preserve"> </w:t>
            </w:r>
            <w:r w:rsidRPr="00122D5B">
              <w:rPr>
                <w:rFonts w:cs="Arial"/>
                <w:w w:val="95"/>
                <w:szCs w:val="24"/>
              </w:rPr>
              <w:t>e</w:t>
            </w:r>
            <w:r w:rsidRPr="00122D5B">
              <w:rPr>
                <w:rFonts w:cs="Arial"/>
                <w:spacing w:val="-4"/>
                <w:w w:val="95"/>
                <w:szCs w:val="24"/>
              </w:rPr>
              <w:t>j</w:t>
            </w:r>
            <w:r w:rsidRPr="00122D5B">
              <w:rPr>
                <w:rFonts w:cs="Arial"/>
                <w:w w:val="95"/>
                <w:szCs w:val="24"/>
              </w:rPr>
              <w:t>ecu</w:t>
            </w:r>
            <w:r w:rsidRPr="00122D5B">
              <w:rPr>
                <w:rFonts w:cs="Arial"/>
                <w:spacing w:val="-1"/>
                <w:w w:val="95"/>
                <w:szCs w:val="24"/>
              </w:rPr>
              <w:t>t</w:t>
            </w:r>
            <w:r w:rsidRPr="00122D5B">
              <w:rPr>
                <w:rFonts w:cs="Arial"/>
                <w:w w:val="95"/>
                <w:szCs w:val="24"/>
              </w:rPr>
              <w:t>a</w:t>
            </w:r>
            <w:r w:rsidRPr="00122D5B">
              <w:rPr>
                <w:rFonts w:cs="Arial"/>
                <w:spacing w:val="-11"/>
                <w:w w:val="95"/>
                <w:szCs w:val="24"/>
              </w:rPr>
              <w:t xml:space="preserve"> </w:t>
            </w:r>
            <w:r w:rsidRPr="00122D5B">
              <w:rPr>
                <w:rFonts w:cs="Arial"/>
                <w:w w:val="95"/>
                <w:szCs w:val="24"/>
              </w:rPr>
              <w:t>el</w:t>
            </w:r>
            <w:r w:rsidRPr="00122D5B">
              <w:rPr>
                <w:rFonts w:cs="Arial"/>
                <w:spacing w:val="-11"/>
                <w:w w:val="95"/>
                <w:szCs w:val="24"/>
              </w:rPr>
              <w:t xml:space="preserve"> </w:t>
            </w:r>
            <w:r w:rsidRPr="00122D5B">
              <w:rPr>
                <w:rFonts w:cs="Arial"/>
                <w:w w:val="95"/>
                <w:szCs w:val="24"/>
              </w:rPr>
              <w:t>so</w:t>
            </w:r>
            <w:r w:rsidRPr="00122D5B">
              <w:rPr>
                <w:rFonts w:cs="Arial"/>
                <w:spacing w:val="-1"/>
                <w:w w:val="95"/>
                <w:szCs w:val="24"/>
              </w:rPr>
              <w:t>f</w:t>
            </w:r>
            <w:r w:rsidRPr="00122D5B">
              <w:rPr>
                <w:rFonts w:cs="Arial"/>
                <w:w w:val="95"/>
                <w:szCs w:val="24"/>
              </w:rPr>
              <w:t>tw</w:t>
            </w:r>
            <w:r w:rsidRPr="00122D5B">
              <w:rPr>
                <w:rFonts w:cs="Arial"/>
                <w:spacing w:val="-3"/>
                <w:w w:val="95"/>
                <w:szCs w:val="24"/>
              </w:rPr>
              <w:t>a</w:t>
            </w:r>
            <w:r w:rsidRPr="00122D5B">
              <w:rPr>
                <w:rFonts w:cs="Arial"/>
                <w:spacing w:val="-2"/>
                <w:w w:val="95"/>
                <w:szCs w:val="24"/>
              </w:rPr>
              <w:t>r</w:t>
            </w:r>
            <w:r w:rsidRPr="00122D5B">
              <w:rPr>
                <w:rFonts w:cs="Arial"/>
                <w:w w:val="95"/>
                <w:szCs w:val="24"/>
              </w:rPr>
              <w:t>e</w:t>
            </w:r>
            <w:r w:rsidRPr="00122D5B">
              <w:rPr>
                <w:rFonts w:cs="Arial"/>
                <w:spacing w:val="-8"/>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9"/>
                <w:w w:val="95"/>
                <w:szCs w:val="24"/>
              </w:rPr>
              <w:t xml:space="preserve"> </w:t>
            </w:r>
            <w:r w:rsidRPr="00122D5B">
              <w:rPr>
                <w:rFonts w:cs="Arial"/>
                <w:spacing w:val="-2"/>
                <w:w w:val="95"/>
                <w:szCs w:val="24"/>
              </w:rPr>
              <w:t>n</w:t>
            </w:r>
            <w:r w:rsidRPr="00122D5B">
              <w:rPr>
                <w:rFonts w:cs="Arial"/>
                <w:w w:val="95"/>
                <w:szCs w:val="24"/>
              </w:rPr>
              <w:t>u</w:t>
            </w:r>
            <w:r w:rsidRPr="00122D5B">
              <w:rPr>
                <w:rFonts w:cs="Arial"/>
                <w:spacing w:val="-2"/>
                <w:w w:val="95"/>
                <w:szCs w:val="24"/>
              </w:rPr>
              <w:t>b</w:t>
            </w:r>
            <w:r w:rsidRPr="00122D5B">
              <w:rPr>
                <w:rFonts w:cs="Arial"/>
                <w:w w:val="95"/>
                <w:szCs w:val="24"/>
              </w:rPr>
              <w:t>e</w:t>
            </w:r>
            <w:r w:rsidRPr="00122D5B">
              <w:rPr>
                <w:rFonts w:cs="Arial"/>
                <w:spacing w:val="-8"/>
                <w:w w:val="95"/>
                <w:szCs w:val="24"/>
              </w:rPr>
              <w:t xml:space="preserve"> </w:t>
            </w:r>
            <w:r w:rsidRPr="00122D5B">
              <w:rPr>
                <w:rFonts w:cs="Arial"/>
                <w:spacing w:val="-2"/>
                <w:w w:val="95"/>
                <w:szCs w:val="24"/>
              </w:rPr>
              <w:t>q</w:t>
            </w:r>
            <w:r w:rsidRPr="00122D5B">
              <w:rPr>
                <w:rFonts w:cs="Arial"/>
                <w:w w:val="95"/>
                <w:szCs w:val="24"/>
              </w:rPr>
              <w:t>ue</w:t>
            </w:r>
            <w:r w:rsidRPr="00122D5B">
              <w:rPr>
                <w:rFonts w:cs="Arial"/>
                <w:w w:val="92"/>
                <w:szCs w:val="24"/>
              </w:rPr>
              <w:t xml:space="preserve"> </w:t>
            </w:r>
            <w:r w:rsidRPr="00122D5B">
              <w:rPr>
                <w:rFonts w:cs="Arial"/>
                <w:spacing w:val="-2"/>
                <w:w w:val="95"/>
                <w:szCs w:val="24"/>
              </w:rPr>
              <w:t>pr</w:t>
            </w:r>
            <w:r w:rsidRPr="00122D5B">
              <w:rPr>
                <w:rFonts w:cs="Arial"/>
                <w:w w:val="95"/>
                <w:szCs w:val="24"/>
              </w:rPr>
              <w:t>o</w:t>
            </w:r>
            <w:r w:rsidRPr="00122D5B">
              <w:rPr>
                <w:rFonts w:cs="Arial"/>
                <w:spacing w:val="-2"/>
                <w:w w:val="95"/>
                <w:szCs w:val="24"/>
              </w:rPr>
              <w:t>p</w:t>
            </w:r>
            <w:r w:rsidRPr="00122D5B">
              <w:rPr>
                <w:rFonts w:cs="Arial"/>
                <w:spacing w:val="2"/>
                <w:w w:val="95"/>
                <w:szCs w:val="24"/>
              </w:rPr>
              <w:t>o</w:t>
            </w:r>
            <w:r w:rsidRPr="00122D5B">
              <w:rPr>
                <w:rFonts w:cs="Arial"/>
                <w:spacing w:val="-2"/>
                <w:w w:val="95"/>
                <w:szCs w:val="24"/>
              </w:rPr>
              <w:t>r</w:t>
            </w:r>
            <w:r w:rsidRPr="00122D5B">
              <w:rPr>
                <w:rFonts w:cs="Arial"/>
                <w:w w:val="95"/>
                <w:szCs w:val="24"/>
              </w:rPr>
              <w:t>c</w:t>
            </w:r>
            <w:r w:rsidRPr="00122D5B">
              <w:rPr>
                <w:rFonts w:cs="Arial"/>
                <w:spacing w:val="-5"/>
                <w:w w:val="95"/>
                <w:szCs w:val="24"/>
              </w:rPr>
              <w:t>i</w:t>
            </w:r>
            <w:r w:rsidRPr="00122D5B">
              <w:rPr>
                <w:rFonts w:cs="Arial"/>
                <w:w w:val="95"/>
                <w:szCs w:val="24"/>
              </w:rPr>
              <w:t>o</w:t>
            </w:r>
            <w:r w:rsidRPr="00122D5B">
              <w:rPr>
                <w:rFonts w:cs="Arial"/>
                <w:spacing w:val="1"/>
                <w:w w:val="95"/>
                <w:szCs w:val="24"/>
              </w:rPr>
              <w:t>n</w:t>
            </w:r>
            <w:r w:rsidRPr="00122D5B">
              <w:rPr>
                <w:rFonts w:cs="Arial"/>
                <w:w w:val="95"/>
                <w:szCs w:val="24"/>
              </w:rPr>
              <w:t>a</w:t>
            </w:r>
            <w:r w:rsidRPr="00122D5B">
              <w:rPr>
                <w:rFonts w:cs="Arial"/>
                <w:spacing w:val="32"/>
                <w:w w:val="95"/>
                <w:szCs w:val="24"/>
              </w:rPr>
              <w:t xml:space="preserve"> </w:t>
            </w:r>
            <w:r w:rsidRPr="00122D5B">
              <w:rPr>
                <w:rFonts w:cs="Arial"/>
                <w:spacing w:val="-3"/>
                <w:w w:val="95"/>
                <w:szCs w:val="24"/>
              </w:rPr>
              <w:t>l</w:t>
            </w:r>
            <w:r w:rsidRPr="00122D5B">
              <w:rPr>
                <w:rFonts w:cs="Arial"/>
                <w:w w:val="95"/>
                <w:szCs w:val="24"/>
              </w:rPr>
              <w:t>os</w:t>
            </w:r>
            <w:r w:rsidRPr="00122D5B">
              <w:rPr>
                <w:rFonts w:cs="Arial"/>
                <w:spacing w:val="34"/>
                <w:w w:val="95"/>
                <w:szCs w:val="24"/>
              </w:rPr>
              <w:t xml:space="preserve"> </w:t>
            </w:r>
            <w:r w:rsidRPr="00122D5B">
              <w:rPr>
                <w:rFonts w:cs="Arial"/>
                <w:w w:val="95"/>
                <w:szCs w:val="24"/>
              </w:rPr>
              <w:t>c</w:t>
            </w:r>
            <w:r w:rsidRPr="00122D5B">
              <w:rPr>
                <w:rFonts w:cs="Arial"/>
                <w:spacing w:val="2"/>
                <w:w w:val="95"/>
                <w:szCs w:val="24"/>
              </w:rPr>
              <w:t>o</w:t>
            </w:r>
            <w:r w:rsidRPr="00122D5B">
              <w:rPr>
                <w:rFonts w:cs="Arial"/>
                <w:spacing w:val="-1"/>
                <w:w w:val="95"/>
                <w:szCs w:val="24"/>
              </w:rPr>
              <w:t>m</w:t>
            </w:r>
            <w:r w:rsidRPr="00122D5B">
              <w:rPr>
                <w:rFonts w:cs="Arial"/>
                <w:spacing w:val="-2"/>
                <w:w w:val="95"/>
                <w:szCs w:val="24"/>
              </w:rPr>
              <w:t>p</w:t>
            </w:r>
            <w:r w:rsidRPr="00122D5B">
              <w:rPr>
                <w:rFonts w:cs="Arial"/>
                <w:w w:val="95"/>
                <w:szCs w:val="24"/>
              </w:rPr>
              <w:t>o</w:t>
            </w:r>
            <w:r w:rsidRPr="00122D5B">
              <w:rPr>
                <w:rFonts w:cs="Arial"/>
                <w:spacing w:val="1"/>
                <w:w w:val="95"/>
                <w:szCs w:val="24"/>
              </w:rPr>
              <w:t>n</w:t>
            </w:r>
            <w:r w:rsidRPr="00122D5B">
              <w:rPr>
                <w:rFonts w:cs="Arial"/>
                <w:w w:val="95"/>
                <w:szCs w:val="24"/>
              </w:rPr>
              <w:t>e</w:t>
            </w:r>
            <w:r w:rsidRPr="00122D5B">
              <w:rPr>
                <w:rFonts w:cs="Arial"/>
                <w:spacing w:val="-3"/>
                <w:w w:val="95"/>
                <w:szCs w:val="24"/>
              </w:rPr>
              <w:t>n</w:t>
            </w:r>
            <w:r w:rsidRPr="00122D5B">
              <w:rPr>
                <w:rFonts w:cs="Arial"/>
                <w:w w:val="95"/>
                <w:szCs w:val="24"/>
              </w:rPr>
              <w:t>tes</w:t>
            </w:r>
            <w:r w:rsidRPr="00122D5B">
              <w:rPr>
                <w:rFonts w:cs="Arial"/>
                <w:spacing w:val="34"/>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34"/>
                <w:w w:val="95"/>
                <w:szCs w:val="24"/>
              </w:rPr>
              <w:t xml:space="preserve"> </w:t>
            </w:r>
            <w:r w:rsidRPr="00122D5B">
              <w:rPr>
                <w:rFonts w:cs="Arial"/>
                <w:w w:val="95"/>
                <w:szCs w:val="24"/>
              </w:rPr>
              <w:t>la</w:t>
            </w:r>
            <w:r w:rsidRPr="00122D5B">
              <w:rPr>
                <w:rFonts w:cs="Arial"/>
                <w:w w:val="93"/>
                <w:szCs w:val="24"/>
              </w:rPr>
              <w:t xml:space="preserve"> </w:t>
            </w:r>
            <w:r w:rsidRPr="00122D5B">
              <w:rPr>
                <w:rFonts w:cs="Arial"/>
                <w:spacing w:val="-2"/>
                <w:w w:val="95"/>
                <w:szCs w:val="24"/>
              </w:rPr>
              <w:t>p</w:t>
            </w:r>
            <w:r w:rsidRPr="00122D5B">
              <w:rPr>
                <w:rFonts w:cs="Arial"/>
                <w:w w:val="95"/>
                <w:szCs w:val="24"/>
              </w:rPr>
              <w:t>l</w:t>
            </w:r>
            <w:r w:rsidRPr="00122D5B">
              <w:rPr>
                <w:rFonts w:cs="Arial"/>
                <w:spacing w:val="-3"/>
                <w:w w:val="95"/>
                <w:szCs w:val="24"/>
              </w:rPr>
              <w:t>a</w:t>
            </w:r>
            <w:r w:rsidRPr="00122D5B">
              <w:rPr>
                <w:rFonts w:cs="Arial"/>
                <w:w w:val="95"/>
                <w:szCs w:val="24"/>
              </w:rPr>
              <w:t>t</w:t>
            </w:r>
            <w:r w:rsidRPr="00122D5B">
              <w:rPr>
                <w:rFonts w:cs="Arial"/>
                <w:spacing w:val="-2"/>
                <w:w w:val="95"/>
                <w:szCs w:val="24"/>
              </w:rPr>
              <w:t>af</w:t>
            </w:r>
            <w:r w:rsidRPr="00122D5B">
              <w:rPr>
                <w:rFonts w:cs="Arial"/>
                <w:w w:val="95"/>
                <w:szCs w:val="24"/>
              </w:rPr>
              <w:t>or</w:t>
            </w:r>
            <w:r w:rsidRPr="00122D5B">
              <w:rPr>
                <w:rFonts w:cs="Arial"/>
                <w:spacing w:val="-1"/>
                <w:w w:val="95"/>
                <w:szCs w:val="24"/>
              </w:rPr>
              <w:t>m</w:t>
            </w:r>
            <w:r w:rsidRPr="00122D5B">
              <w:rPr>
                <w:rFonts w:cs="Arial"/>
                <w:w w:val="95"/>
                <w:szCs w:val="24"/>
              </w:rPr>
              <w:t>a</w:t>
            </w:r>
            <w:r w:rsidRPr="00122D5B">
              <w:rPr>
                <w:rFonts w:cs="Arial"/>
                <w:spacing w:val="6"/>
                <w:w w:val="95"/>
                <w:szCs w:val="24"/>
              </w:rPr>
              <w:t xml:space="preserve"> </w:t>
            </w:r>
            <w:r w:rsidRPr="00122D5B">
              <w:rPr>
                <w:rFonts w:cs="Arial"/>
                <w:w w:val="95"/>
                <w:szCs w:val="24"/>
              </w:rPr>
              <w:t>co</w:t>
            </w:r>
            <w:r w:rsidRPr="00122D5B">
              <w:rPr>
                <w:rFonts w:cs="Arial"/>
                <w:spacing w:val="-1"/>
                <w:w w:val="95"/>
                <w:szCs w:val="24"/>
              </w:rPr>
              <w:t>m</w:t>
            </w:r>
            <w:r w:rsidRPr="00122D5B">
              <w:rPr>
                <w:rFonts w:cs="Arial"/>
                <w:w w:val="95"/>
                <w:szCs w:val="24"/>
              </w:rPr>
              <w:t>o</w:t>
            </w:r>
            <w:r w:rsidRPr="00122D5B">
              <w:rPr>
                <w:rFonts w:cs="Arial"/>
                <w:spacing w:val="7"/>
                <w:w w:val="95"/>
                <w:szCs w:val="24"/>
              </w:rPr>
              <w:t xml:space="preserve"> </w:t>
            </w:r>
            <w:r w:rsidRPr="00122D5B">
              <w:rPr>
                <w:rFonts w:cs="Arial"/>
                <w:w w:val="95"/>
                <w:szCs w:val="24"/>
              </w:rPr>
              <w:t>l</w:t>
            </w:r>
            <w:r w:rsidRPr="00122D5B">
              <w:rPr>
                <w:rFonts w:cs="Arial"/>
                <w:spacing w:val="-3"/>
                <w:w w:val="95"/>
                <w:szCs w:val="24"/>
              </w:rPr>
              <w:t>a</w:t>
            </w:r>
            <w:r w:rsidRPr="00122D5B">
              <w:rPr>
                <w:rFonts w:cs="Arial"/>
                <w:w w:val="95"/>
                <w:szCs w:val="24"/>
              </w:rPr>
              <w:t>s</w:t>
            </w:r>
            <w:r w:rsidRPr="00122D5B">
              <w:rPr>
                <w:rFonts w:cs="Arial"/>
                <w:spacing w:val="7"/>
                <w:w w:val="95"/>
                <w:szCs w:val="24"/>
              </w:rPr>
              <w:t xml:space="preserve"> </w:t>
            </w:r>
            <w:r w:rsidRPr="00122D5B">
              <w:rPr>
                <w:rFonts w:cs="Arial"/>
                <w:w w:val="95"/>
                <w:szCs w:val="24"/>
              </w:rPr>
              <w:t>b</w:t>
            </w:r>
            <w:r w:rsidRPr="00122D5B">
              <w:rPr>
                <w:rFonts w:cs="Arial"/>
                <w:spacing w:val="-3"/>
                <w:w w:val="95"/>
                <w:szCs w:val="24"/>
              </w:rPr>
              <w:t>a</w:t>
            </w:r>
            <w:r w:rsidRPr="00122D5B">
              <w:rPr>
                <w:rFonts w:cs="Arial"/>
                <w:w w:val="95"/>
                <w:szCs w:val="24"/>
              </w:rPr>
              <w:t>ses</w:t>
            </w:r>
            <w:r w:rsidRPr="00122D5B">
              <w:rPr>
                <w:rFonts w:cs="Arial"/>
                <w:spacing w:val="6"/>
                <w:w w:val="95"/>
                <w:szCs w:val="24"/>
              </w:rPr>
              <w:t xml:space="preserve"> </w:t>
            </w:r>
            <w:r w:rsidRPr="00122D5B">
              <w:rPr>
                <w:rFonts w:cs="Arial"/>
                <w:w w:val="95"/>
                <w:szCs w:val="24"/>
              </w:rPr>
              <w:t>de</w:t>
            </w:r>
            <w:r w:rsidRPr="00122D5B">
              <w:rPr>
                <w:rFonts w:cs="Arial"/>
                <w:spacing w:val="7"/>
                <w:w w:val="95"/>
                <w:szCs w:val="24"/>
              </w:rPr>
              <w:t xml:space="preserve"> </w:t>
            </w:r>
            <w:r w:rsidRPr="00122D5B">
              <w:rPr>
                <w:rFonts w:cs="Arial"/>
                <w:spacing w:val="-4"/>
                <w:w w:val="95"/>
                <w:szCs w:val="24"/>
              </w:rPr>
              <w:t>d</w:t>
            </w:r>
            <w:r w:rsidRPr="00122D5B">
              <w:rPr>
                <w:rFonts w:cs="Arial"/>
                <w:spacing w:val="-3"/>
                <w:w w:val="95"/>
                <w:szCs w:val="24"/>
              </w:rPr>
              <w:t>a</w:t>
            </w:r>
            <w:r w:rsidRPr="00122D5B">
              <w:rPr>
                <w:rFonts w:cs="Arial"/>
                <w:w w:val="95"/>
                <w:szCs w:val="24"/>
              </w:rPr>
              <w:t>tos</w:t>
            </w:r>
            <w:r w:rsidRPr="00122D5B">
              <w:rPr>
                <w:rFonts w:cs="Arial"/>
                <w:spacing w:val="7"/>
                <w:w w:val="95"/>
                <w:szCs w:val="24"/>
              </w:rPr>
              <w:t xml:space="preserve"> </w:t>
            </w:r>
            <w:r w:rsidRPr="00122D5B">
              <w:rPr>
                <w:rFonts w:cs="Arial"/>
                <w:w w:val="95"/>
                <w:szCs w:val="24"/>
              </w:rPr>
              <w:t>y</w:t>
            </w:r>
            <w:r w:rsidRPr="00122D5B">
              <w:rPr>
                <w:rFonts w:cs="Arial"/>
                <w:spacing w:val="5"/>
                <w:w w:val="95"/>
                <w:szCs w:val="24"/>
              </w:rPr>
              <w:t xml:space="preserve"> </w:t>
            </w:r>
            <w:r w:rsidRPr="00122D5B">
              <w:rPr>
                <w:rFonts w:cs="Arial"/>
                <w:w w:val="95"/>
                <w:szCs w:val="24"/>
              </w:rPr>
              <w:t>ot</w:t>
            </w:r>
            <w:r w:rsidRPr="00122D5B">
              <w:rPr>
                <w:rFonts w:cs="Arial"/>
                <w:spacing w:val="-2"/>
                <w:w w:val="95"/>
                <w:szCs w:val="24"/>
              </w:rPr>
              <w:t>r</w:t>
            </w:r>
            <w:r w:rsidRPr="00122D5B">
              <w:rPr>
                <w:rFonts w:cs="Arial"/>
                <w:w w:val="95"/>
                <w:szCs w:val="24"/>
              </w:rPr>
              <w:t>os</w:t>
            </w:r>
            <w:r w:rsidRPr="00122D5B">
              <w:rPr>
                <w:rFonts w:cs="Arial"/>
                <w:w w:val="93"/>
                <w:szCs w:val="24"/>
              </w:rPr>
              <w:t xml:space="preserve"> </w:t>
            </w:r>
            <w:r w:rsidRPr="00122D5B">
              <w:rPr>
                <w:rFonts w:cs="Arial"/>
                <w:w w:val="95"/>
                <w:szCs w:val="24"/>
              </w:rPr>
              <w:t>co</w:t>
            </w:r>
            <w:r w:rsidRPr="00122D5B">
              <w:rPr>
                <w:rFonts w:cs="Arial"/>
                <w:spacing w:val="-1"/>
                <w:w w:val="95"/>
                <w:szCs w:val="24"/>
              </w:rPr>
              <w:t>m</w:t>
            </w:r>
            <w:r w:rsidRPr="00122D5B">
              <w:rPr>
                <w:rFonts w:cs="Arial"/>
                <w:spacing w:val="-2"/>
                <w:w w:val="95"/>
                <w:szCs w:val="24"/>
              </w:rPr>
              <w:t>p</w:t>
            </w:r>
            <w:r w:rsidRPr="00122D5B">
              <w:rPr>
                <w:rFonts w:cs="Arial"/>
                <w:spacing w:val="2"/>
                <w:w w:val="95"/>
                <w:szCs w:val="24"/>
              </w:rPr>
              <w:t>o</w:t>
            </w:r>
            <w:r w:rsidRPr="00122D5B">
              <w:rPr>
                <w:rFonts w:cs="Arial"/>
                <w:spacing w:val="-2"/>
                <w:w w:val="95"/>
                <w:szCs w:val="24"/>
              </w:rPr>
              <w:t>n</w:t>
            </w:r>
            <w:r w:rsidRPr="00122D5B">
              <w:rPr>
                <w:rFonts w:cs="Arial"/>
                <w:w w:val="95"/>
                <w:szCs w:val="24"/>
              </w:rPr>
              <w:t>e</w:t>
            </w:r>
            <w:r w:rsidRPr="00122D5B">
              <w:rPr>
                <w:rFonts w:cs="Arial"/>
                <w:spacing w:val="-3"/>
                <w:w w:val="95"/>
                <w:szCs w:val="24"/>
              </w:rPr>
              <w:t>n</w:t>
            </w:r>
            <w:r w:rsidRPr="00122D5B">
              <w:rPr>
                <w:rFonts w:cs="Arial"/>
                <w:w w:val="95"/>
                <w:szCs w:val="24"/>
              </w:rPr>
              <w:t>tes</w:t>
            </w:r>
            <w:r w:rsidRPr="00122D5B">
              <w:rPr>
                <w:rFonts w:cs="Arial"/>
                <w:spacing w:val="24"/>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25"/>
                <w:w w:val="95"/>
                <w:szCs w:val="24"/>
              </w:rPr>
              <w:t xml:space="preserve"> </w:t>
            </w:r>
            <w:r w:rsidRPr="00122D5B">
              <w:rPr>
                <w:rFonts w:cs="Arial"/>
                <w:spacing w:val="1"/>
                <w:w w:val="95"/>
                <w:szCs w:val="24"/>
              </w:rPr>
              <w:t>c</w:t>
            </w:r>
            <w:r w:rsidRPr="00122D5B">
              <w:rPr>
                <w:rFonts w:cs="Arial"/>
                <w:spacing w:val="-3"/>
                <w:w w:val="95"/>
                <w:szCs w:val="24"/>
              </w:rPr>
              <w:t>a</w:t>
            </w:r>
            <w:r w:rsidRPr="00122D5B">
              <w:rPr>
                <w:rFonts w:cs="Arial"/>
                <w:w w:val="95"/>
                <w:szCs w:val="24"/>
              </w:rPr>
              <w:t>pa</w:t>
            </w:r>
            <w:r w:rsidRPr="00122D5B">
              <w:rPr>
                <w:rFonts w:cs="Arial"/>
                <w:spacing w:val="26"/>
                <w:w w:val="95"/>
                <w:szCs w:val="24"/>
              </w:rPr>
              <w:t xml:space="preserve"> </w:t>
            </w:r>
            <w:r w:rsidRPr="00122D5B">
              <w:rPr>
                <w:rFonts w:cs="Arial"/>
                <w:spacing w:val="-1"/>
                <w:w w:val="95"/>
                <w:szCs w:val="24"/>
              </w:rPr>
              <w:t>m</w:t>
            </w:r>
            <w:r w:rsidRPr="00122D5B">
              <w:rPr>
                <w:rFonts w:cs="Arial"/>
                <w:w w:val="95"/>
                <w:szCs w:val="24"/>
              </w:rPr>
              <w:t>ed</w:t>
            </w:r>
            <w:r w:rsidRPr="00122D5B">
              <w:rPr>
                <w:rFonts w:cs="Arial"/>
                <w:spacing w:val="-4"/>
                <w:w w:val="95"/>
                <w:szCs w:val="24"/>
              </w:rPr>
              <w:t>i</w:t>
            </w:r>
            <w:r w:rsidRPr="00122D5B">
              <w:rPr>
                <w:rFonts w:cs="Arial"/>
                <w:w w:val="95"/>
                <w:szCs w:val="24"/>
              </w:rPr>
              <w:t>a</w:t>
            </w:r>
            <w:r w:rsidRPr="00122D5B">
              <w:rPr>
                <w:rFonts w:cs="Arial"/>
                <w:spacing w:val="26"/>
                <w:w w:val="95"/>
                <w:szCs w:val="24"/>
              </w:rPr>
              <w:t xml:space="preserve"> </w:t>
            </w:r>
            <w:r w:rsidRPr="00122D5B">
              <w:rPr>
                <w:rFonts w:cs="Arial"/>
                <w:spacing w:val="-2"/>
                <w:w w:val="95"/>
                <w:szCs w:val="24"/>
              </w:rPr>
              <w:t>p</w:t>
            </w:r>
            <w:r w:rsidRPr="00122D5B">
              <w:rPr>
                <w:rFonts w:cs="Arial"/>
                <w:w w:val="95"/>
                <w:szCs w:val="24"/>
              </w:rPr>
              <w:t>a</w:t>
            </w:r>
            <w:r w:rsidRPr="00122D5B">
              <w:rPr>
                <w:rFonts w:cs="Arial"/>
                <w:spacing w:val="-2"/>
                <w:w w:val="95"/>
                <w:szCs w:val="24"/>
              </w:rPr>
              <w:t>r</w:t>
            </w:r>
            <w:r w:rsidRPr="00122D5B">
              <w:rPr>
                <w:rFonts w:cs="Arial"/>
                <w:w w:val="95"/>
                <w:szCs w:val="24"/>
              </w:rPr>
              <w:t>a</w:t>
            </w:r>
            <w:r w:rsidRPr="00122D5B">
              <w:rPr>
                <w:rFonts w:cs="Arial"/>
                <w:spacing w:val="23"/>
                <w:w w:val="95"/>
                <w:szCs w:val="24"/>
              </w:rPr>
              <w:t xml:space="preserve"> </w:t>
            </w:r>
            <w:r w:rsidRPr="00122D5B">
              <w:rPr>
                <w:rFonts w:cs="Arial"/>
                <w:w w:val="95"/>
                <w:szCs w:val="24"/>
              </w:rPr>
              <w:t>el</w:t>
            </w:r>
            <w:r w:rsidRPr="00122D5B">
              <w:rPr>
                <w:rFonts w:cs="Arial"/>
                <w:w w:val="94"/>
                <w:szCs w:val="24"/>
              </w:rPr>
              <w:t xml:space="preserve"> </w:t>
            </w:r>
            <w:r w:rsidRPr="00122D5B">
              <w:rPr>
                <w:rFonts w:cs="Arial"/>
                <w:spacing w:val="-3"/>
                <w:w w:val="95"/>
                <w:szCs w:val="24"/>
              </w:rPr>
              <w:t>i</w:t>
            </w:r>
            <w:r w:rsidRPr="00122D5B">
              <w:rPr>
                <w:rFonts w:cs="Arial"/>
                <w:spacing w:val="-2"/>
                <w:w w:val="95"/>
                <w:szCs w:val="24"/>
              </w:rPr>
              <w:t>n</w:t>
            </w:r>
            <w:r w:rsidRPr="00122D5B">
              <w:rPr>
                <w:rFonts w:cs="Arial"/>
                <w:w w:val="95"/>
                <w:szCs w:val="24"/>
              </w:rPr>
              <w:t>te</w:t>
            </w:r>
            <w:r w:rsidRPr="00122D5B">
              <w:rPr>
                <w:rFonts w:cs="Arial"/>
                <w:spacing w:val="-2"/>
                <w:w w:val="95"/>
                <w:szCs w:val="24"/>
              </w:rPr>
              <w:t>r</w:t>
            </w:r>
            <w:r w:rsidRPr="00122D5B">
              <w:rPr>
                <w:rFonts w:cs="Arial"/>
                <w:spacing w:val="1"/>
                <w:w w:val="95"/>
                <w:szCs w:val="24"/>
              </w:rPr>
              <w:t>c</w:t>
            </w:r>
            <w:r w:rsidRPr="00122D5B">
              <w:rPr>
                <w:rFonts w:cs="Arial"/>
                <w:spacing w:val="-3"/>
                <w:w w:val="95"/>
                <w:szCs w:val="24"/>
              </w:rPr>
              <w:t>a</w:t>
            </w:r>
            <w:r w:rsidRPr="00122D5B">
              <w:rPr>
                <w:rFonts w:cs="Arial"/>
                <w:w w:val="95"/>
                <w:szCs w:val="24"/>
              </w:rPr>
              <w:t>m</w:t>
            </w:r>
            <w:r w:rsidRPr="00122D5B">
              <w:rPr>
                <w:rFonts w:cs="Arial"/>
                <w:spacing w:val="-2"/>
                <w:w w:val="95"/>
                <w:szCs w:val="24"/>
              </w:rPr>
              <w:t>b</w:t>
            </w:r>
            <w:r w:rsidRPr="00122D5B">
              <w:rPr>
                <w:rFonts w:cs="Arial"/>
                <w:spacing w:val="-3"/>
                <w:w w:val="95"/>
                <w:szCs w:val="24"/>
              </w:rPr>
              <w:t>i</w:t>
            </w:r>
            <w:r w:rsidRPr="00122D5B">
              <w:rPr>
                <w:rFonts w:cs="Arial"/>
                <w:w w:val="95"/>
                <w:szCs w:val="24"/>
              </w:rPr>
              <w:t>o</w:t>
            </w:r>
            <w:r w:rsidRPr="00122D5B">
              <w:rPr>
                <w:rFonts w:cs="Arial"/>
                <w:spacing w:val="-8"/>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7"/>
                <w:w w:val="95"/>
                <w:szCs w:val="24"/>
              </w:rPr>
              <w:t xml:space="preserve"> </w:t>
            </w:r>
            <w:r w:rsidRPr="00122D5B">
              <w:rPr>
                <w:rFonts w:cs="Arial"/>
                <w:spacing w:val="-3"/>
                <w:w w:val="95"/>
                <w:szCs w:val="24"/>
              </w:rPr>
              <w:t>i</w:t>
            </w:r>
            <w:r w:rsidRPr="00122D5B">
              <w:rPr>
                <w:rFonts w:cs="Arial"/>
                <w:spacing w:val="-2"/>
                <w:w w:val="95"/>
                <w:szCs w:val="24"/>
              </w:rPr>
              <w:t>nf</w:t>
            </w:r>
            <w:r w:rsidRPr="00122D5B">
              <w:rPr>
                <w:rFonts w:cs="Arial"/>
                <w:w w:val="95"/>
                <w:szCs w:val="24"/>
              </w:rPr>
              <w:t>or</w:t>
            </w:r>
            <w:r w:rsidRPr="00122D5B">
              <w:rPr>
                <w:rFonts w:cs="Arial"/>
                <w:spacing w:val="-1"/>
                <w:w w:val="95"/>
                <w:szCs w:val="24"/>
              </w:rPr>
              <w:t>m</w:t>
            </w:r>
            <w:r w:rsidRPr="00122D5B">
              <w:rPr>
                <w:rFonts w:cs="Arial"/>
                <w:w w:val="95"/>
                <w:szCs w:val="24"/>
              </w:rPr>
              <w:t>ac</w:t>
            </w:r>
            <w:r w:rsidRPr="00122D5B">
              <w:rPr>
                <w:rFonts w:cs="Arial"/>
                <w:spacing w:val="-5"/>
                <w:w w:val="95"/>
                <w:szCs w:val="24"/>
              </w:rPr>
              <w:t>i</w:t>
            </w:r>
            <w:r w:rsidRPr="00122D5B">
              <w:rPr>
                <w:rFonts w:cs="Arial"/>
                <w:w w:val="95"/>
                <w:szCs w:val="24"/>
              </w:rPr>
              <w:t>ón</w:t>
            </w:r>
            <w:r w:rsidRPr="00122D5B">
              <w:rPr>
                <w:rFonts w:cs="Arial"/>
                <w:spacing w:val="-9"/>
                <w:w w:val="95"/>
                <w:szCs w:val="24"/>
              </w:rPr>
              <w:t xml:space="preserve"> </w:t>
            </w:r>
            <w:r w:rsidRPr="00122D5B">
              <w:rPr>
                <w:rFonts w:cs="Arial"/>
                <w:w w:val="95"/>
                <w:szCs w:val="24"/>
              </w:rPr>
              <w:t>(</w:t>
            </w:r>
            <w:r w:rsidRPr="00122D5B">
              <w:rPr>
                <w:rFonts w:cs="Arial"/>
                <w:spacing w:val="-1"/>
                <w:w w:val="95"/>
                <w:szCs w:val="24"/>
              </w:rPr>
              <w:t>m</w:t>
            </w:r>
            <w:r w:rsidRPr="00122D5B">
              <w:rPr>
                <w:rFonts w:cs="Arial"/>
                <w:w w:val="95"/>
                <w:szCs w:val="24"/>
              </w:rPr>
              <w:t>i</w:t>
            </w:r>
            <w:r w:rsidRPr="00122D5B">
              <w:rPr>
                <w:rFonts w:cs="Arial"/>
                <w:spacing w:val="-3"/>
                <w:w w:val="95"/>
                <w:szCs w:val="24"/>
              </w:rPr>
              <w:t>d</w:t>
            </w:r>
            <w:r w:rsidRPr="00122D5B">
              <w:rPr>
                <w:rFonts w:cs="Arial"/>
                <w:w w:val="95"/>
                <w:szCs w:val="24"/>
              </w:rPr>
              <w:t>d</w:t>
            </w:r>
            <w:r w:rsidRPr="00122D5B">
              <w:rPr>
                <w:rFonts w:cs="Arial"/>
                <w:spacing w:val="-3"/>
                <w:w w:val="95"/>
                <w:szCs w:val="24"/>
              </w:rPr>
              <w:t>l</w:t>
            </w:r>
            <w:r w:rsidRPr="00122D5B">
              <w:rPr>
                <w:rFonts w:cs="Arial"/>
                <w:w w:val="95"/>
                <w:szCs w:val="24"/>
              </w:rPr>
              <w:t>ew</w:t>
            </w:r>
            <w:r w:rsidRPr="00122D5B">
              <w:rPr>
                <w:rFonts w:cs="Arial"/>
                <w:spacing w:val="-3"/>
                <w:w w:val="95"/>
                <w:szCs w:val="24"/>
              </w:rPr>
              <w:t>a</w:t>
            </w:r>
            <w:r w:rsidRPr="00122D5B">
              <w:rPr>
                <w:rFonts w:cs="Arial"/>
                <w:spacing w:val="-2"/>
                <w:w w:val="95"/>
                <w:szCs w:val="24"/>
              </w:rPr>
              <w:t>r</w:t>
            </w:r>
            <w:r w:rsidRPr="00122D5B">
              <w:rPr>
                <w:rFonts w:cs="Arial"/>
                <w:w w:val="95"/>
                <w:szCs w:val="24"/>
              </w:rPr>
              <w:t>e</w:t>
            </w:r>
            <w:r w:rsidRPr="00122D5B">
              <w:rPr>
                <w:rFonts w:cs="Arial"/>
                <w:spacing w:val="-3"/>
                <w:w w:val="95"/>
                <w:szCs w:val="24"/>
              </w:rPr>
              <w:t>)</w:t>
            </w:r>
          </w:p>
          <w:p w14:paraId="10B59EEC" w14:textId="77777777" w:rsidR="002F732D" w:rsidRPr="00122D5B" w:rsidRDefault="002F732D" w:rsidP="00B253A8">
            <w:pPr>
              <w:kinsoku w:val="0"/>
              <w:overflowPunct w:val="0"/>
              <w:autoSpaceDE w:val="0"/>
              <w:autoSpaceDN w:val="0"/>
              <w:adjustRightInd w:val="0"/>
              <w:spacing w:line="317" w:lineRule="auto"/>
              <w:ind w:left="102" w:right="103"/>
              <w:jc w:val="both"/>
              <w:rPr>
                <w:rFonts w:cs="Arial"/>
                <w:spacing w:val="-3"/>
                <w:w w:val="95"/>
                <w:szCs w:val="24"/>
              </w:rPr>
            </w:pPr>
          </w:p>
          <w:p w14:paraId="229E70B2" w14:textId="77777777" w:rsidR="002F732D" w:rsidRPr="00122D5B" w:rsidRDefault="002F732D" w:rsidP="00B253A8">
            <w:pPr>
              <w:kinsoku w:val="0"/>
              <w:overflowPunct w:val="0"/>
              <w:autoSpaceDE w:val="0"/>
              <w:autoSpaceDN w:val="0"/>
              <w:adjustRightInd w:val="0"/>
              <w:spacing w:line="317" w:lineRule="auto"/>
              <w:ind w:left="102" w:right="103"/>
              <w:jc w:val="both"/>
              <w:rPr>
                <w:rFonts w:cs="Arial"/>
                <w:w w:val="95"/>
                <w:szCs w:val="24"/>
              </w:rPr>
            </w:pPr>
            <w:r w:rsidRPr="00122D5B">
              <w:rPr>
                <w:rFonts w:cs="Arial"/>
                <w:w w:val="95"/>
                <w:szCs w:val="24"/>
              </w:rPr>
              <w:t>.</w:t>
            </w:r>
          </w:p>
          <w:p w14:paraId="33560F8B" w14:textId="77777777" w:rsidR="002F732D" w:rsidRPr="00122D5B" w:rsidRDefault="002F732D" w:rsidP="00B253A8">
            <w:pPr>
              <w:kinsoku w:val="0"/>
              <w:overflowPunct w:val="0"/>
              <w:autoSpaceDE w:val="0"/>
              <w:autoSpaceDN w:val="0"/>
              <w:adjustRightInd w:val="0"/>
              <w:spacing w:line="317" w:lineRule="auto"/>
              <w:ind w:left="102" w:right="103"/>
              <w:jc w:val="both"/>
              <w:rPr>
                <w:rFonts w:cs="Times New Roman"/>
                <w:szCs w:val="24"/>
              </w:rPr>
            </w:pPr>
            <w:r w:rsidRPr="00122D5B">
              <w:rPr>
                <w:rFonts w:cs="Arial"/>
                <w:w w:val="95"/>
                <w:szCs w:val="24"/>
              </w:rPr>
              <w:t>FFFDF</w:t>
            </w:r>
          </w:p>
        </w:tc>
      </w:tr>
      <w:tr w:rsidR="00647649" w:rsidRPr="00122D5B" w14:paraId="7BFBB6A5" w14:textId="77777777" w:rsidTr="00B741E4">
        <w:trPr>
          <w:trHeight w:hRule="exact" w:val="4116"/>
        </w:trPr>
        <w:tc>
          <w:tcPr>
            <w:tcW w:w="2689" w:type="dxa"/>
          </w:tcPr>
          <w:p w14:paraId="7AFA7E03" w14:textId="77777777" w:rsidR="002F732D" w:rsidRPr="00122D5B" w:rsidRDefault="002F732D" w:rsidP="00B253A8">
            <w:pPr>
              <w:kinsoku w:val="0"/>
              <w:overflowPunct w:val="0"/>
              <w:autoSpaceDE w:val="0"/>
              <w:autoSpaceDN w:val="0"/>
              <w:adjustRightInd w:val="0"/>
              <w:spacing w:line="180" w:lineRule="exact"/>
              <w:rPr>
                <w:rFonts w:cs="Times New Roman"/>
                <w:color w:val="E8A046"/>
                <w:szCs w:val="24"/>
              </w:rPr>
            </w:pPr>
          </w:p>
          <w:p w14:paraId="76C12AAE" w14:textId="77777777" w:rsidR="002F732D" w:rsidRPr="00122D5B" w:rsidRDefault="002F732D" w:rsidP="00B253A8">
            <w:pPr>
              <w:kinsoku w:val="0"/>
              <w:overflowPunct w:val="0"/>
              <w:autoSpaceDE w:val="0"/>
              <w:autoSpaceDN w:val="0"/>
              <w:adjustRightInd w:val="0"/>
              <w:spacing w:line="540" w:lineRule="atLeast"/>
              <w:ind w:left="102" w:right="104"/>
              <w:rPr>
                <w:rFonts w:cs="Arial"/>
                <w:color w:val="E8A046"/>
                <w:szCs w:val="24"/>
              </w:rPr>
            </w:pPr>
            <w:r w:rsidRPr="00122D5B">
              <w:rPr>
                <w:rFonts w:cs="Arial"/>
                <w:color w:val="E8A046"/>
                <w:spacing w:val="-5"/>
                <w:w w:val="90"/>
                <w:szCs w:val="24"/>
              </w:rPr>
              <w:t>I</w:t>
            </w:r>
            <w:r w:rsidRPr="00122D5B">
              <w:rPr>
                <w:rFonts w:cs="Arial"/>
                <w:color w:val="E8A046"/>
                <w:spacing w:val="-1"/>
                <w:w w:val="90"/>
                <w:szCs w:val="24"/>
              </w:rPr>
              <w:t>aa</w:t>
            </w:r>
            <w:r w:rsidRPr="00122D5B">
              <w:rPr>
                <w:rFonts w:cs="Arial"/>
                <w:color w:val="E8A046"/>
                <w:w w:val="90"/>
                <w:szCs w:val="24"/>
              </w:rPr>
              <w:t>S</w:t>
            </w:r>
            <w:r w:rsidRPr="00122D5B">
              <w:rPr>
                <w:rFonts w:cs="Arial"/>
                <w:color w:val="E8A046"/>
                <w:w w:val="81"/>
                <w:szCs w:val="24"/>
              </w:rPr>
              <w:t xml:space="preserve"> </w:t>
            </w:r>
            <w:r w:rsidRPr="00122D5B">
              <w:rPr>
                <w:rFonts w:cs="Arial"/>
                <w:color w:val="E8A046"/>
                <w:spacing w:val="-4"/>
                <w:w w:val="90"/>
                <w:szCs w:val="24"/>
              </w:rPr>
              <w:t>(</w:t>
            </w:r>
            <w:r w:rsidRPr="00122D5B">
              <w:rPr>
                <w:rFonts w:cs="Arial"/>
                <w:color w:val="E8A046"/>
                <w:spacing w:val="-5"/>
                <w:w w:val="90"/>
                <w:szCs w:val="24"/>
              </w:rPr>
              <w:t>I</w:t>
            </w:r>
            <w:r w:rsidRPr="00122D5B">
              <w:rPr>
                <w:rFonts w:cs="Arial"/>
                <w:color w:val="E8A046"/>
                <w:spacing w:val="-3"/>
                <w:w w:val="90"/>
                <w:szCs w:val="24"/>
              </w:rPr>
              <w:t>n</w:t>
            </w:r>
            <w:r w:rsidRPr="00122D5B">
              <w:rPr>
                <w:rFonts w:cs="Arial"/>
                <w:color w:val="E8A046"/>
                <w:spacing w:val="-2"/>
                <w:w w:val="90"/>
                <w:szCs w:val="24"/>
              </w:rPr>
              <w:t>f</w:t>
            </w:r>
            <w:r w:rsidRPr="00122D5B">
              <w:rPr>
                <w:rFonts w:cs="Arial"/>
                <w:color w:val="E8A046"/>
                <w:spacing w:val="-3"/>
                <w:w w:val="90"/>
                <w:szCs w:val="24"/>
              </w:rPr>
              <w:t>r</w:t>
            </w:r>
            <w:r w:rsidRPr="00122D5B">
              <w:rPr>
                <w:rFonts w:cs="Arial"/>
                <w:color w:val="E8A046"/>
                <w:spacing w:val="1"/>
                <w:w w:val="90"/>
                <w:szCs w:val="24"/>
              </w:rPr>
              <w:t>a</w:t>
            </w:r>
            <w:r w:rsidRPr="00122D5B">
              <w:rPr>
                <w:rFonts w:cs="Arial"/>
                <w:color w:val="E8A046"/>
                <w:spacing w:val="-1"/>
                <w:w w:val="90"/>
                <w:szCs w:val="24"/>
              </w:rPr>
              <w:t>e</w:t>
            </w:r>
            <w:r w:rsidRPr="00122D5B">
              <w:rPr>
                <w:rFonts w:cs="Arial"/>
                <w:color w:val="E8A046"/>
                <w:w w:val="90"/>
                <w:szCs w:val="24"/>
              </w:rPr>
              <w:t>s</w:t>
            </w:r>
            <w:r w:rsidRPr="00122D5B">
              <w:rPr>
                <w:rFonts w:cs="Arial"/>
                <w:color w:val="E8A046"/>
                <w:spacing w:val="-1"/>
                <w:w w:val="90"/>
                <w:szCs w:val="24"/>
              </w:rPr>
              <w:t>t</w:t>
            </w:r>
            <w:r w:rsidRPr="00122D5B">
              <w:rPr>
                <w:rFonts w:cs="Arial"/>
                <w:color w:val="E8A046"/>
                <w:spacing w:val="-3"/>
                <w:w w:val="90"/>
                <w:szCs w:val="24"/>
              </w:rPr>
              <w:t>ru</w:t>
            </w:r>
            <w:r w:rsidRPr="00122D5B">
              <w:rPr>
                <w:rFonts w:cs="Arial"/>
                <w:color w:val="E8A046"/>
                <w:w w:val="90"/>
                <w:szCs w:val="24"/>
              </w:rPr>
              <w:t>ct</w:t>
            </w:r>
            <w:r w:rsidRPr="00122D5B">
              <w:rPr>
                <w:rFonts w:cs="Arial"/>
                <w:color w:val="E8A046"/>
                <w:spacing w:val="-3"/>
                <w:w w:val="90"/>
                <w:szCs w:val="24"/>
              </w:rPr>
              <w:t>ur</w:t>
            </w:r>
            <w:r w:rsidRPr="00122D5B">
              <w:rPr>
                <w:rFonts w:cs="Arial"/>
                <w:color w:val="E8A046"/>
                <w:w w:val="90"/>
                <w:szCs w:val="24"/>
              </w:rPr>
              <w:t>a</w:t>
            </w:r>
          </w:p>
          <w:p w14:paraId="6B8F3D22" w14:textId="77777777" w:rsidR="002F732D" w:rsidRPr="00122D5B" w:rsidRDefault="002F732D" w:rsidP="00B253A8">
            <w:pPr>
              <w:kinsoku w:val="0"/>
              <w:overflowPunct w:val="0"/>
              <w:autoSpaceDE w:val="0"/>
              <w:autoSpaceDN w:val="0"/>
              <w:adjustRightInd w:val="0"/>
              <w:ind w:left="102"/>
              <w:rPr>
                <w:rFonts w:cs="Times New Roman"/>
                <w:color w:val="E8A046"/>
                <w:szCs w:val="24"/>
              </w:rPr>
            </w:pPr>
            <w:r w:rsidRPr="00122D5B">
              <w:rPr>
                <w:rFonts w:cs="Arial"/>
                <w:color w:val="E8A046"/>
                <w:w w:val="85"/>
                <w:szCs w:val="24"/>
              </w:rPr>
              <w:t>como</w:t>
            </w:r>
            <w:r w:rsidRPr="00122D5B">
              <w:rPr>
                <w:rFonts w:cs="Arial"/>
                <w:color w:val="E8A046"/>
                <w:spacing w:val="31"/>
                <w:w w:val="85"/>
                <w:szCs w:val="24"/>
              </w:rPr>
              <w:t xml:space="preserve"> </w:t>
            </w:r>
            <w:r w:rsidRPr="00122D5B">
              <w:rPr>
                <w:rFonts w:cs="Arial"/>
                <w:color w:val="E8A046"/>
                <w:w w:val="85"/>
                <w:szCs w:val="24"/>
              </w:rPr>
              <w:t>s</w:t>
            </w:r>
            <w:r w:rsidRPr="00122D5B">
              <w:rPr>
                <w:rFonts w:cs="Arial"/>
                <w:color w:val="E8A046"/>
                <w:spacing w:val="-2"/>
                <w:w w:val="85"/>
                <w:szCs w:val="24"/>
              </w:rPr>
              <w:t>e</w:t>
            </w:r>
            <w:r w:rsidRPr="00122D5B">
              <w:rPr>
                <w:rFonts w:cs="Arial"/>
                <w:color w:val="E8A046"/>
                <w:spacing w:val="-3"/>
                <w:w w:val="85"/>
                <w:szCs w:val="24"/>
              </w:rPr>
              <w:t>r</w:t>
            </w:r>
            <w:r w:rsidRPr="00122D5B">
              <w:rPr>
                <w:rFonts w:cs="Arial"/>
                <w:color w:val="E8A046"/>
                <w:spacing w:val="-1"/>
                <w:w w:val="85"/>
                <w:szCs w:val="24"/>
              </w:rPr>
              <w:t>v</w:t>
            </w:r>
            <w:r w:rsidRPr="00122D5B">
              <w:rPr>
                <w:rFonts w:cs="Arial"/>
                <w:color w:val="E8A046"/>
                <w:spacing w:val="-4"/>
                <w:w w:val="85"/>
                <w:szCs w:val="24"/>
              </w:rPr>
              <w:t>i</w:t>
            </w:r>
            <w:r w:rsidRPr="00122D5B">
              <w:rPr>
                <w:rFonts w:cs="Arial"/>
                <w:color w:val="E8A046"/>
                <w:w w:val="85"/>
                <w:szCs w:val="24"/>
              </w:rPr>
              <w:t>c</w:t>
            </w:r>
            <w:r w:rsidRPr="00122D5B">
              <w:rPr>
                <w:rFonts w:cs="Arial"/>
                <w:color w:val="E8A046"/>
                <w:spacing w:val="-5"/>
                <w:w w:val="85"/>
                <w:szCs w:val="24"/>
              </w:rPr>
              <w:t>i</w:t>
            </w:r>
            <w:r w:rsidRPr="00122D5B">
              <w:rPr>
                <w:rFonts w:cs="Arial"/>
                <w:color w:val="E8A046"/>
                <w:w w:val="85"/>
                <w:szCs w:val="24"/>
              </w:rPr>
              <w:t>o)</w:t>
            </w:r>
          </w:p>
        </w:tc>
        <w:tc>
          <w:tcPr>
            <w:tcW w:w="2976" w:type="dxa"/>
          </w:tcPr>
          <w:p w14:paraId="71293F27" w14:textId="77777777" w:rsidR="002F732D" w:rsidRPr="00122D5B" w:rsidRDefault="002F732D" w:rsidP="00B253A8">
            <w:pPr>
              <w:kinsoku w:val="0"/>
              <w:overflowPunct w:val="0"/>
              <w:autoSpaceDE w:val="0"/>
              <w:autoSpaceDN w:val="0"/>
              <w:adjustRightInd w:val="0"/>
              <w:spacing w:line="200" w:lineRule="exact"/>
              <w:rPr>
                <w:rFonts w:cs="Times New Roman"/>
                <w:szCs w:val="24"/>
              </w:rPr>
            </w:pPr>
          </w:p>
          <w:p w14:paraId="5668BA78" w14:textId="77777777" w:rsidR="002F732D" w:rsidRPr="00122D5B" w:rsidRDefault="002F732D" w:rsidP="00B253A8">
            <w:pPr>
              <w:kinsoku w:val="0"/>
              <w:overflowPunct w:val="0"/>
              <w:autoSpaceDE w:val="0"/>
              <w:autoSpaceDN w:val="0"/>
              <w:adjustRightInd w:val="0"/>
              <w:spacing w:line="318" w:lineRule="auto"/>
              <w:ind w:left="102" w:right="160"/>
              <w:rPr>
                <w:rFonts w:cs="Times New Roman"/>
                <w:szCs w:val="24"/>
              </w:rPr>
            </w:pPr>
            <w:r w:rsidRPr="00122D5B">
              <w:rPr>
                <w:rFonts w:cs="Arial"/>
                <w:w w:val="95"/>
                <w:szCs w:val="24"/>
              </w:rPr>
              <w:t>C</w:t>
            </w:r>
            <w:r w:rsidRPr="00122D5B">
              <w:rPr>
                <w:rFonts w:cs="Arial"/>
                <w:spacing w:val="-3"/>
                <w:w w:val="95"/>
                <w:szCs w:val="24"/>
              </w:rPr>
              <w:t>r</w:t>
            </w:r>
            <w:r w:rsidRPr="00122D5B">
              <w:rPr>
                <w:rFonts w:cs="Arial"/>
                <w:w w:val="95"/>
                <w:szCs w:val="24"/>
              </w:rPr>
              <w:t>e</w:t>
            </w:r>
            <w:r w:rsidRPr="00122D5B">
              <w:rPr>
                <w:rFonts w:cs="Arial"/>
                <w:spacing w:val="-3"/>
                <w:w w:val="95"/>
                <w:szCs w:val="24"/>
              </w:rPr>
              <w:t>a</w:t>
            </w:r>
            <w:r w:rsidRPr="00122D5B">
              <w:rPr>
                <w:rFonts w:cs="Arial"/>
                <w:w w:val="95"/>
                <w:szCs w:val="24"/>
              </w:rPr>
              <w:t>/</w:t>
            </w:r>
            <w:r w:rsidRPr="00122D5B">
              <w:rPr>
                <w:rFonts w:cs="Arial"/>
                <w:spacing w:val="-4"/>
                <w:w w:val="95"/>
                <w:szCs w:val="24"/>
              </w:rPr>
              <w:t>i</w:t>
            </w:r>
            <w:r w:rsidRPr="00122D5B">
              <w:rPr>
                <w:rFonts w:cs="Arial"/>
                <w:spacing w:val="-2"/>
                <w:w w:val="95"/>
                <w:szCs w:val="24"/>
              </w:rPr>
              <w:t>n</w:t>
            </w:r>
            <w:r w:rsidRPr="00122D5B">
              <w:rPr>
                <w:rFonts w:cs="Arial"/>
                <w:w w:val="95"/>
                <w:szCs w:val="24"/>
              </w:rPr>
              <w:t>sta</w:t>
            </w:r>
            <w:r w:rsidRPr="00122D5B">
              <w:rPr>
                <w:rFonts w:cs="Arial"/>
                <w:spacing w:val="-3"/>
                <w:w w:val="95"/>
                <w:szCs w:val="24"/>
              </w:rPr>
              <w:t>la</w:t>
            </w:r>
            <w:r w:rsidRPr="00122D5B">
              <w:rPr>
                <w:rFonts w:cs="Arial"/>
                <w:w w:val="95"/>
                <w:szCs w:val="24"/>
              </w:rPr>
              <w:t>,</w:t>
            </w:r>
            <w:r w:rsidRPr="00122D5B">
              <w:rPr>
                <w:rFonts w:cs="Arial"/>
                <w:spacing w:val="1"/>
                <w:w w:val="95"/>
                <w:szCs w:val="24"/>
              </w:rPr>
              <w:t xml:space="preserve"> </w:t>
            </w:r>
            <w:r w:rsidRPr="00122D5B">
              <w:rPr>
                <w:rFonts w:cs="Arial"/>
                <w:w w:val="95"/>
                <w:szCs w:val="24"/>
              </w:rPr>
              <w:t>a</w:t>
            </w:r>
            <w:r w:rsidRPr="00122D5B">
              <w:rPr>
                <w:rFonts w:cs="Arial"/>
                <w:spacing w:val="-4"/>
                <w:w w:val="95"/>
                <w:szCs w:val="24"/>
              </w:rPr>
              <w:t>d</w:t>
            </w:r>
            <w:r w:rsidRPr="00122D5B">
              <w:rPr>
                <w:rFonts w:cs="Arial"/>
                <w:w w:val="95"/>
                <w:szCs w:val="24"/>
              </w:rPr>
              <w:t>m</w:t>
            </w:r>
            <w:r w:rsidRPr="00122D5B">
              <w:rPr>
                <w:rFonts w:cs="Arial"/>
                <w:spacing w:val="-3"/>
                <w:w w:val="95"/>
                <w:szCs w:val="24"/>
              </w:rPr>
              <w:t>i</w:t>
            </w:r>
            <w:r w:rsidRPr="00122D5B">
              <w:rPr>
                <w:rFonts w:cs="Arial"/>
                <w:spacing w:val="-2"/>
                <w:w w:val="95"/>
                <w:szCs w:val="24"/>
              </w:rPr>
              <w:t>n</w:t>
            </w:r>
            <w:r w:rsidRPr="00122D5B">
              <w:rPr>
                <w:rFonts w:cs="Arial"/>
                <w:spacing w:val="-3"/>
                <w:w w:val="95"/>
                <w:szCs w:val="24"/>
              </w:rPr>
              <w:t>i</w:t>
            </w:r>
            <w:r w:rsidRPr="00122D5B">
              <w:rPr>
                <w:rFonts w:cs="Arial"/>
                <w:w w:val="95"/>
                <w:szCs w:val="24"/>
              </w:rPr>
              <w:t>stra</w:t>
            </w:r>
            <w:r w:rsidRPr="00122D5B">
              <w:rPr>
                <w:rFonts w:cs="Arial"/>
                <w:spacing w:val="-2"/>
                <w:w w:val="95"/>
                <w:szCs w:val="24"/>
              </w:rPr>
              <w:t xml:space="preserve"> </w:t>
            </w:r>
            <w:r w:rsidRPr="00122D5B">
              <w:rPr>
                <w:rFonts w:cs="Arial"/>
                <w:w w:val="95"/>
                <w:szCs w:val="24"/>
              </w:rPr>
              <w:t>y</w:t>
            </w:r>
            <w:r w:rsidRPr="00122D5B">
              <w:rPr>
                <w:rFonts w:cs="Arial"/>
                <w:spacing w:val="2"/>
                <w:w w:val="95"/>
                <w:szCs w:val="24"/>
              </w:rPr>
              <w:t xml:space="preserve"> </w:t>
            </w:r>
            <w:r w:rsidRPr="00122D5B">
              <w:rPr>
                <w:rFonts w:cs="Arial"/>
                <w:spacing w:val="-1"/>
                <w:w w:val="95"/>
                <w:szCs w:val="24"/>
              </w:rPr>
              <w:t>m</w:t>
            </w:r>
            <w:r w:rsidRPr="00122D5B">
              <w:rPr>
                <w:rFonts w:cs="Arial"/>
                <w:spacing w:val="2"/>
                <w:w w:val="95"/>
                <w:szCs w:val="24"/>
              </w:rPr>
              <w:t>o</w:t>
            </w:r>
            <w:r w:rsidRPr="00122D5B">
              <w:rPr>
                <w:rFonts w:cs="Arial"/>
                <w:spacing w:val="-2"/>
                <w:w w:val="95"/>
                <w:szCs w:val="24"/>
              </w:rPr>
              <w:t>n</w:t>
            </w:r>
            <w:r w:rsidRPr="00122D5B">
              <w:rPr>
                <w:rFonts w:cs="Arial"/>
                <w:spacing w:val="-3"/>
                <w:w w:val="95"/>
                <w:szCs w:val="24"/>
              </w:rPr>
              <w:t>i</w:t>
            </w:r>
            <w:r w:rsidRPr="00122D5B">
              <w:rPr>
                <w:rFonts w:cs="Arial"/>
                <w:w w:val="95"/>
                <w:szCs w:val="24"/>
              </w:rPr>
              <w:t>to</w:t>
            </w:r>
            <w:r w:rsidRPr="00122D5B">
              <w:rPr>
                <w:rFonts w:cs="Arial"/>
                <w:spacing w:val="-2"/>
                <w:w w:val="95"/>
                <w:szCs w:val="24"/>
              </w:rPr>
              <w:t>r</w:t>
            </w:r>
            <w:r w:rsidRPr="00122D5B">
              <w:rPr>
                <w:rFonts w:cs="Arial"/>
                <w:spacing w:val="2"/>
                <w:w w:val="95"/>
                <w:szCs w:val="24"/>
              </w:rPr>
              <w:t>e</w:t>
            </w:r>
            <w:r w:rsidRPr="00122D5B">
              <w:rPr>
                <w:rFonts w:cs="Arial"/>
                <w:w w:val="95"/>
                <w:szCs w:val="24"/>
              </w:rPr>
              <w:t>a</w:t>
            </w:r>
            <w:r w:rsidRPr="00122D5B">
              <w:rPr>
                <w:rFonts w:cs="Arial"/>
                <w:w w:val="89"/>
                <w:szCs w:val="24"/>
              </w:rPr>
              <w:t xml:space="preserve"> </w:t>
            </w:r>
            <w:r w:rsidRPr="00122D5B">
              <w:rPr>
                <w:rFonts w:cs="Arial"/>
                <w:spacing w:val="-3"/>
                <w:w w:val="95"/>
                <w:szCs w:val="24"/>
              </w:rPr>
              <w:t>l</w:t>
            </w:r>
            <w:r w:rsidRPr="00122D5B">
              <w:rPr>
                <w:rFonts w:cs="Arial"/>
                <w:w w:val="95"/>
                <w:szCs w:val="24"/>
              </w:rPr>
              <w:t>o</w:t>
            </w:r>
            <w:r w:rsidRPr="00122D5B">
              <w:rPr>
                <w:rFonts w:cs="Arial"/>
                <w:spacing w:val="-20"/>
                <w:w w:val="95"/>
                <w:szCs w:val="24"/>
              </w:rPr>
              <w:t xml:space="preserve"> </w:t>
            </w:r>
            <w:r w:rsidRPr="00122D5B">
              <w:rPr>
                <w:rFonts w:cs="Arial"/>
                <w:w w:val="95"/>
                <w:szCs w:val="24"/>
              </w:rPr>
              <w:t>se</w:t>
            </w:r>
            <w:r w:rsidRPr="00122D5B">
              <w:rPr>
                <w:rFonts w:cs="Arial"/>
                <w:spacing w:val="-2"/>
                <w:w w:val="95"/>
                <w:szCs w:val="24"/>
              </w:rPr>
              <w:t>r</w:t>
            </w:r>
            <w:r w:rsidRPr="00122D5B">
              <w:rPr>
                <w:rFonts w:cs="Arial"/>
                <w:w w:val="95"/>
                <w:szCs w:val="24"/>
              </w:rPr>
              <w:t>v</w:t>
            </w:r>
            <w:r w:rsidRPr="00122D5B">
              <w:rPr>
                <w:rFonts w:cs="Arial"/>
                <w:spacing w:val="-3"/>
                <w:w w:val="95"/>
                <w:szCs w:val="24"/>
              </w:rPr>
              <w:t>i</w:t>
            </w:r>
            <w:r w:rsidRPr="00122D5B">
              <w:rPr>
                <w:rFonts w:cs="Arial"/>
                <w:w w:val="95"/>
                <w:szCs w:val="24"/>
              </w:rPr>
              <w:t>c</w:t>
            </w:r>
            <w:r w:rsidRPr="00122D5B">
              <w:rPr>
                <w:rFonts w:cs="Arial"/>
                <w:spacing w:val="-5"/>
                <w:w w:val="95"/>
                <w:szCs w:val="24"/>
              </w:rPr>
              <w:t>i</w:t>
            </w:r>
            <w:r w:rsidRPr="00122D5B">
              <w:rPr>
                <w:rFonts w:cs="Arial"/>
                <w:w w:val="95"/>
                <w:szCs w:val="24"/>
              </w:rPr>
              <w:t>os</w:t>
            </w:r>
            <w:r w:rsidRPr="00122D5B">
              <w:rPr>
                <w:rFonts w:cs="Arial"/>
                <w:spacing w:val="-20"/>
                <w:w w:val="95"/>
                <w:szCs w:val="24"/>
              </w:rPr>
              <w:t xml:space="preserve"> </w:t>
            </w:r>
            <w:r w:rsidRPr="00122D5B">
              <w:rPr>
                <w:rFonts w:cs="Arial"/>
                <w:spacing w:val="2"/>
                <w:w w:val="95"/>
                <w:szCs w:val="24"/>
              </w:rPr>
              <w:t>o</w:t>
            </w:r>
            <w:r w:rsidRPr="00122D5B">
              <w:rPr>
                <w:rFonts w:cs="Arial"/>
                <w:spacing w:val="-2"/>
                <w:w w:val="95"/>
                <w:szCs w:val="24"/>
              </w:rPr>
              <w:t>p</w:t>
            </w:r>
            <w:r w:rsidRPr="00122D5B">
              <w:rPr>
                <w:rFonts w:cs="Arial"/>
                <w:w w:val="95"/>
                <w:szCs w:val="24"/>
              </w:rPr>
              <w:t>er</w:t>
            </w:r>
            <w:r w:rsidRPr="00122D5B">
              <w:rPr>
                <w:rFonts w:cs="Arial"/>
                <w:spacing w:val="-3"/>
                <w:w w:val="95"/>
                <w:szCs w:val="24"/>
              </w:rPr>
              <w:t>a</w:t>
            </w:r>
            <w:r w:rsidRPr="00122D5B">
              <w:rPr>
                <w:rFonts w:cs="Arial"/>
                <w:w w:val="95"/>
                <w:szCs w:val="24"/>
              </w:rPr>
              <w:t>c</w:t>
            </w:r>
            <w:r w:rsidRPr="00122D5B">
              <w:rPr>
                <w:rFonts w:cs="Arial"/>
                <w:spacing w:val="-5"/>
                <w:w w:val="95"/>
                <w:szCs w:val="24"/>
              </w:rPr>
              <w:t>i</w:t>
            </w:r>
            <w:r w:rsidRPr="00122D5B">
              <w:rPr>
                <w:rFonts w:cs="Arial"/>
                <w:w w:val="95"/>
                <w:szCs w:val="24"/>
              </w:rPr>
              <w:t>o</w:t>
            </w:r>
            <w:r w:rsidRPr="00122D5B">
              <w:rPr>
                <w:rFonts w:cs="Arial"/>
                <w:spacing w:val="1"/>
                <w:w w:val="95"/>
                <w:szCs w:val="24"/>
              </w:rPr>
              <w:t>n</w:t>
            </w:r>
            <w:r w:rsidRPr="00122D5B">
              <w:rPr>
                <w:rFonts w:cs="Arial"/>
                <w:spacing w:val="-3"/>
                <w:w w:val="95"/>
                <w:szCs w:val="24"/>
              </w:rPr>
              <w:t>al</w:t>
            </w:r>
            <w:r w:rsidRPr="00122D5B">
              <w:rPr>
                <w:rFonts w:cs="Arial"/>
                <w:w w:val="95"/>
                <w:szCs w:val="24"/>
              </w:rPr>
              <w:t>es</w:t>
            </w:r>
            <w:r w:rsidRPr="00122D5B">
              <w:rPr>
                <w:rFonts w:cs="Arial"/>
                <w:spacing w:val="-18"/>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18"/>
                <w:w w:val="95"/>
                <w:szCs w:val="24"/>
              </w:rPr>
              <w:t xml:space="preserve"> </w:t>
            </w:r>
            <w:r w:rsidRPr="00122D5B">
              <w:rPr>
                <w:rFonts w:cs="Arial"/>
                <w:spacing w:val="-3"/>
                <w:w w:val="95"/>
                <w:szCs w:val="24"/>
              </w:rPr>
              <w:t>l</w:t>
            </w:r>
            <w:r w:rsidRPr="00122D5B">
              <w:rPr>
                <w:rFonts w:cs="Arial"/>
                <w:w w:val="95"/>
                <w:szCs w:val="24"/>
              </w:rPr>
              <w:t>a</w:t>
            </w:r>
            <w:r w:rsidRPr="00122D5B">
              <w:rPr>
                <w:rFonts w:cs="Arial"/>
                <w:w w:val="89"/>
                <w:szCs w:val="24"/>
              </w:rPr>
              <w:t xml:space="preserve"> </w:t>
            </w:r>
            <w:r w:rsidRPr="00122D5B">
              <w:rPr>
                <w:rFonts w:cs="Arial"/>
                <w:spacing w:val="-3"/>
                <w:w w:val="95"/>
                <w:szCs w:val="24"/>
              </w:rPr>
              <w:t>i</w:t>
            </w:r>
            <w:r w:rsidRPr="00122D5B">
              <w:rPr>
                <w:rFonts w:cs="Arial"/>
                <w:spacing w:val="-2"/>
                <w:w w:val="95"/>
                <w:szCs w:val="24"/>
              </w:rPr>
              <w:t>nf</w:t>
            </w:r>
            <w:r w:rsidRPr="00122D5B">
              <w:rPr>
                <w:rFonts w:cs="Arial"/>
                <w:w w:val="95"/>
                <w:szCs w:val="24"/>
              </w:rPr>
              <w:t>r</w:t>
            </w:r>
            <w:r w:rsidRPr="00122D5B">
              <w:rPr>
                <w:rFonts w:cs="Arial"/>
                <w:spacing w:val="-3"/>
                <w:w w:val="95"/>
                <w:szCs w:val="24"/>
              </w:rPr>
              <w:t>a</w:t>
            </w:r>
            <w:r w:rsidRPr="00122D5B">
              <w:rPr>
                <w:rFonts w:cs="Arial"/>
                <w:w w:val="95"/>
                <w:szCs w:val="24"/>
              </w:rPr>
              <w:t>e</w:t>
            </w:r>
            <w:r w:rsidRPr="00122D5B">
              <w:rPr>
                <w:rFonts w:cs="Arial"/>
                <w:spacing w:val="1"/>
                <w:w w:val="95"/>
                <w:szCs w:val="24"/>
              </w:rPr>
              <w:t>s</w:t>
            </w:r>
            <w:r w:rsidRPr="00122D5B">
              <w:rPr>
                <w:rFonts w:cs="Arial"/>
                <w:w w:val="95"/>
                <w:szCs w:val="24"/>
              </w:rPr>
              <w:t>t</w:t>
            </w:r>
            <w:r w:rsidRPr="00122D5B">
              <w:rPr>
                <w:rFonts w:cs="Arial"/>
                <w:spacing w:val="-2"/>
                <w:w w:val="95"/>
                <w:szCs w:val="24"/>
              </w:rPr>
              <w:t>r</w:t>
            </w:r>
            <w:r w:rsidRPr="00122D5B">
              <w:rPr>
                <w:rFonts w:cs="Arial"/>
                <w:w w:val="95"/>
                <w:szCs w:val="24"/>
              </w:rPr>
              <w:t>u</w:t>
            </w:r>
            <w:r w:rsidRPr="00122D5B">
              <w:rPr>
                <w:rFonts w:cs="Arial"/>
                <w:spacing w:val="-2"/>
                <w:w w:val="95"/>
                <w:szCs w:val="24"/>
              </w:rPr>
              <w:t>c</w:t>
            </w:r>
            <w:r w:rsidRPr="00122D5B">
              <w:rPr>
                <w:rFonts w:cs="Arial"/>
                <w:w w:val="95"/>
                <w:szCs w:val="24"/>
              </w:rPr>
              <w:t>tu</w:t>
            </w:r>
            <w:r w:rsidRPr="00122D5B">
              <w:rPr>
                <w:rFonts w:cs="Arial"/>
                <w:spacing w:val="-3"/>
                <w:w w:val="95"/>
                <w:szCs w:val="24"/>
              </w:rPr>
              <w:t>r</w:t>
            </w:r>
            <w:r w:rsidRPr="00122D5B">
              <w:rPr>
                <w:rFonts w:cs="Arial"/>
                <w:w w:val="95"/>
                <w:szCs w:val="24"/>
              </w:rPr>
              <w:t>a</w:t>
            </w:r>
            <w:r w:rsidRPr="00122D5B">
              <w:rPr>
                <w:rFonts w:cs="Arial"/>
                <w:spacing w:val="-7"/>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7"/>
                <w:w w:val="95"/>
                <w:szCs w:val="24"/>
              </w:rPr>
              <w:t xml:space="preserve"> </w:t>
            </w:r>
            <w:r w:rsidRPr="00122D5B">
              <w:rPr>
                <w:rFonts w:cs="Arial"/>
                <w:w w:val="95"/>
                <w:szCs w:val="24"/>
              </w:rPr>
              <w:t>T</w:t>
            </w:r>
            <w:r w:rsidRPr="00122D5B">
              <w:rPr>
                <w:rFonts w:cs="Arial"/>
                <w:spacing w:val="-2"/>
                <w:w w:val="95"/>
                <w:szCs w:val="24"/>
              </w:rPr>
              <w:t>I</w:t>
            </w:r>
            <w:r w:rsidRPr="00122D5B">
              <w:rPr>
                <w:rFonts w:cs="Arial"/>
                <w:w w:val="95"/>
                <w:szCs w:val="24"/>
              </w:rPr>
              <w:t>.</w:t>
            </w:r>
          </w:p>
        </w:tc>
        <w:tc>
          <w:tcPr>
            <w:tcW w:w="3164" w:type="dxa"/>
          </w:tcPr>
          <w:p w14:paraId="0AC67ED0" w14:textId="0442218B" w:rsidR="002F732D" w:rsidRPr="00122D5B" w:rsidRDefault="002F732D" w:rsidP="00B253A8">
            <w:pPr>
              <w:kinsoku w:val="0"/>
              <w:overflowPunct w:val="0"/>
              <w:autoSpaceDE w:val="0"/>
              <w:autoSpaceDN w:val="0"/>
              <w:adjustRightInd w:val="0"/>
              <w:spacing w:line="317" w:lineRule="auto"/>
              <w:ind w:left="102" w:right="103"/>
              <w:jc w:val="both"/>
              <w:rPr>
                <w:rFonts w:cs="Times New Roman"/>
                <w:szCs w:val="24"/>
              </w:rPr>
            </w:pPr>
            <w:r w:rsidRPr="00122D5B">
              <w:rPr>
                <w:rFonts w:cs="Arial"/>
                <w:w w:val="95"/>
                <w:szCs w:val="24"/>
              </w:rPr>
              <w:t>E</w:t>
            </w:r>
            <w:r w:rsidRPr="00122D5B">
              <w:rPr>
                <w:rFonts w:cs="Arial"/>
                <w:spacing w:val="-4"/>
                <w:w w:val="95"/>
                <w:szCs w:val="24"/>
              </w:rPr>
              <w:t>j</w:t>
            </w:r>
            <w:r w:rsidRPr="00122D5B">
              <w:rPr>
                <w:rFonts w:cs="Arial"/>
                <w:w w:val="95"/>
                <w:szCs w:val="24"/>
              </w:rPr>
              <w:t>ecu</w:t>
            </w:r>
            <w:r w:rsidRPr="00122D5B">
              <w:rPr>
                <w:rFonts w:cs="Arial"/>
                <w:spacing w:val="-1"/>
                <w:w w:val="95"/>
                <w:szCs w:val="24"/>
              </w:rPr>
              <w:t>t</w:t>
            </w:r>
            <w:r w:rsidRPr="00122D5B">
              <w:rPr>
                <w:rFonts w:cs="Arial"/>
                <w:w w:val="95"/>
                <w:szCs w:val="24"/>
              </w:rPr>
              <w:t>a</w:t>
            </w:r>
            <w:r w:rsidRPr="00122D5B">
              <w:rPr>
                <w:rFonts w:cs="Arial"/>
                <w:spacing w:val="-20"/>
                <w:w w:val="95"/>
                <w:szCs w:val="24"/>
              </w:rPr>
              <w:t xml:space="preserve"> </w:t>
            </w:r>
            <w:r w:rsidRPr="00122D5B">
              <w:rPr>
                <w:rFonts w:cs="Arial"/>
                <w:spacing w:val="2"/>
                <w:w w:val="95"/>
                <w:szCs w:val="24"/>
              </w:rPr>
              <w:t>e</w:t>
            </w:r>
            <w:r w:rsidRPr="00122D5B">
              <w:rPr>
                <w:rFonts w:cs="Arial"/>
                <w:w w:val="95"/>
                <w:szCs w:val="24"/>
              </w:rPr>
              <w:t>l</w:t>
            </w:r>
            <w:r w:rsidRPr="00122D5B">
              <w:rPr>
                <w:rFonts w:cs="Arial"/>
                <w:spacing w:val="-20"/>
                <w:w w:val="95"/>
                <w:szCs w:val="24"/>
              </w:rPr>
              <w:t xml:space="preserve"> </w:t>
            </w:r>
            <w:r w:rsidRPr="00122D5B">
              <w:rPr>
                <w:rFonts w:cs="Arial"/>
                <w:w w:val="95"/>
                <w:szCs w:val="24"/>
              </w:rPr>
              <w:t>so</w:t>
            </w:r>
            <w:r w:rsidRPr="00122D5B">
              <w:rPr>
                <w:rFonts w:cs="Arial"/>
                <w:spacing w:val="-1"/>
                <w:w w:val="95"/>
                <w:szCs w:val="24"/>
              </w:rPr>
              <w:t>f</w:t>
            </w:r>
            <w:r w:rsidRPr="00122D5B">
              <w:rPr>
                <w:rFonts w:cs="Arial"/>
                <w:w w:val="95"/>
                <w:szCs w:val="24"/>
              </w:rPr>
              <w:t>t</w:t>
            </w:r>
            <w:r w:rsidRPr="00122D5B">
              <w:rPr>
                <w:rFonts w:cs="Arial"/>
                <w:spacing w:val="-1"/>
                <w:w w:val="95"/>
                <w:szCs w:val="24"/>
              </w:rPr>
              <w:t>w</w:t>
            </w:r>
            <w:r w:rsidRPr="00122D5B">
              <w:rPr>
                <w:rFonts w:cs="Arial"/>
                <w:spacing w:val="-3"/>
                <w:w w:val="95"/>
                <w:szCs w:val="24"/>
              </w:rPr>
              <w:t>a</w:t>
            </w:r>
            <w:r w:rsidRPr="00122D5B">
              <w:rPr>
                <w:rFonts w:cs="Arial"/>
                <w:spacing w:val="-2"/>
                <w:w w:val="95"/>
                <w:szCs w:val="24"/>
              </w:rPr>
              <w:t>r</w:t>
            </w:r>
            <w:r w:rsidRPr="00122D5B">
              <w:rPr>
                <w:rFonts w:cs="Arial"/>
                <w:w w:val="95"/>
                <w:szCs w:val="24"/>
              </w:rPr>
              <w:t>e</w:t>
            </w:r>
            <w:r w:rsidRPr="00122D5B">
              <w:rPr>
                <w:rFonts w:cs="Arial"/>
                <w:spacing w:val="-16"/>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15"/>
                <w:w w:val="95"/>
                <w:szCs w:val="24"/>
              </w:rPr>
              <w:t xml:space="preserve"> </w:t>
            </w:r>
            <w:r w:rsidRPr="00122D5B">
              <w:rPr>
                <w:rFonts w:cs="Arial"/>
                <w:spacing w:val="-3"/>
                <w:w w:val="95"/>
                <w:szCs w:val="24"/>
              </w:rPr>
              <w:t>l</w:t>
            </w:r>
            <w:r w:rsidRPr="00122D5B">
              <w:rPr>
                <w:rFonts w:cs="Arial"/>
                <w:w w:val="95"/>
                <w:szCs w:val="24"/>
              </w:rPr>
              <w:t>a</w:t>
            </w:r>
            <w:r w:rsidRPr="00122D5B">
              <w:rPr>
                <w:rFonts w:cs="Arial"/>
                <w:spacing w:val="-18"/>
                <w:w w:val="95"/>
                <w:szCs w:val="24"/>
              </w:rPr>
              <w:t xml:space="preserve"> </w:t>
            </w:r>
            <w:r w:rsidRPr="00122D5B">
              <w:rPr>
                <w:rFonts w:cs="Arial"/>
                <w:spacing w:val="-2"/>
                <w:w w:val="95"/>
                <w:szCs w:val="24"/>
              </w:rPr>
              <w:t>n</w:t>
            </w:r>
            <w:r w:rsidRPr="00122D5B">
              <w:rPr>
                <w:rFonts w:cs="Arial"/>
                <w:w w:val="95"/>
                <w:szCs w:val="24"/>
              </w:rPr>
              <w:t>ube</w:t>
            </w:r>
            <w:r w:rsidRPr="00122D5B">
              <w:rPr>
                <w:rFonts w:cs="Arial"/>
                <w:spacing w:val="-18"/>
                <w:w w:val="95"/>
                <w:szCs w:val="24"/>
              </w:rPr>
              <w:t xml:space="preserve"> </w:t>
            </w:r>
            <w:r w:rsidRPr="00122D5B">
              <w:rPr>
                <w:rFonts w:cs="Arial"/>
                <w:spacing w:val="-2"/>
                <w:w w:val="95"/>
                <w:szCs w:val="24"/>
              </w:rPr>
              <w:t>n</w:t>
            </w:r>
            <w:r w:rsidRPr="00122D5B">
              <w:rPr>
                <w:rFonts w:cs="Arial"/>
                <w:w w:val="95"/>
                <w:szCs w:val="24"/>
              </w:rPr>
              <w:t>ecesa</w:t>
            </w:r>
            <w:r w:rsidRPr="00122D5B">
              <w:rPr>
                <w:rFonts w:cs="Arial"/>
                <w:spacing w:val="-2"/>
                <w:w w:val="95"/>
                <w:szCs w:val="24"/>
              </w:rPr>
              <w:t>r</w:t>
            </w:r>
            <w:r w:rsidRPr="00122D5B">
              <w:rPr>
                <w:rFonts w:cs="Arial"/>
                <w:spacing w:val="-3"/>
                <w:w w:val="95"/>
                <w:szCs w:val="24"/>
              </w:rPr>
              <w:t>i</w:t>
            </w:r>
            <w:r w:rsidRPr="00122D5B">
              <w:rPr>
                <w:rFonts w:cs="Arial"/>
                <w:w w:val="95"/>
                <w:szCs w:val="24"/>
              </w:rPr>
              <w:t>o</w:t>
            </w:r>
            <w:r w:rsidRPr="00122D5B">
              <w:rPr>
                <w:rFonts w:cs="Arial"/>
                <w:spacing w:val="-16"/>
                <w:w w:val="95"/>
                <w:szCs w:val="24"/>
              </w:rPr>
              <w:t xml:space="preserve"> </w:t>
            </w:r>
            <w:r w:rsidRPr="00122D5B">
              <w:rPr>
                <w:rFonts w:cs="Arial"/>
                <w:w w:val="95"/>
                <w:szCs w:val="24"/>
              </w:rPr>
              <w:t>p</w:t>
            </w:r>
            <w:r w:rsidRPr="00122D5B">
              <w:rPr>
                <w:rFonts w:cs="Arial"/>
                <w:spacing w:val="-3"/>
                <w:w w:val="95"/>
                <w:szCs w:val="24"/>
              </w:rPr>
              <w:t>a</w:t>
            </w:r>
            <w:r w:rsidRPr="00122D5B">
              <w:rPr>
                <w:rFonts w:cs="Arial"/>
                <w:w w:val="95"/>
                <w:szCs w:val="24"/>
              </w:rPr>
              <w:t>ra</w:t>
            </w:r>
            <w:r w:rsidRPr="00122D5B">
              <w:rPr>
                <w:rFonts w:cs="Arial"/>
                <w:w w:val="89"/>
                <w:szCs w:val="24"/>
              </w:rPr>
              <w:t xml:space="preserve"> </w:t>
            </w:r>
            <w:r w:rsidRPr="00122D5B">
              <w:rPr>
                <w:rFonts w:cs="Arial"/>
                <w:spacing w:val="-2"/>
                <w:w w:val="95"/>
                <w:szCs w:val="24"/>
              </w:rPr>
              <w:t>q</w:t>
            </w:r>
            <w:r w:rsidRPr="00122D5B">
              <w:rPr>
                <w:rFonts w:cs="Arial"/>
                <w:w w:val="95"/>
                <w:szCs w:val="24"/>
              </w:rPr>
              <w:t>ue</w:t>
            </w:r>
            <w:r w:rsidRPr="00122D5B">
              <w:rPr>
                <w:rFonts w:cs="Arial"/>
                <w:spacing w:val="26"/>
                <w:w w:val="95"/>
                <w:szCs w:val="24"/>
              </w:rPr>
              <w:t xml:space="preserve"> </w:t>
            </w:r>
            <w:r w:rsidRPr="00122D5B">
              <w:rPr>
                <w:rFonts w:cs="Arial"/>
                <w:spacing w:val="-3"/>
                <w:w w:val="95"/>
                <w:szCs w:val="24"/>
              </w:rPr>
              <w:t>l</w:t>
            </w:r>
            <w:r w:rsidRPr="00122D5B">
              <w:rPr>
                <w:rFonts w:cs="Arial"/>
                <w:w w:val="95"/>
                <w:szCs w:val="24"/>
              </w:rPr>
              <w:t>os</w:t>
            </w:r>
            <w:r w:rsidRPr="00122D5B">
              <w:rPr>
                <w:rFonts w:cs="Arial"/>
                <w:spacing w:val="27"/>
                <w:w w:val="95"/>
                <w:szCs w:val="24"/>
              </w:rPr>
              <w:t xml:space="preserve"> </w:t>
            </w:r>
            <w:r w:rsidRPr="00122D5B">
              <w:rPr>
                <w:rFonts w:cs="Arial"/>
                <w:spacing w:val="-2"/>
                <w:w w:val="95"/>
                <w:szCs w:val="24"/>
              </w:rPr>
              <w:t>r</w:t>
            </w:r>
            <w:r w:rsidRPr="00122D5B">
              <w:rPr>
                <w:rFonts w:cs="Arial"/>
                <w:w w:val="95"/>
                <w:szCs w:val="24"/>
              </w:rPr>
              <w:t>ecu</w:t>
            </w:r>
            <w:r w:rsidRPr="00122D5B">
              <w:rPr>
                <w:rFonts w:cs="Arial"/>
                <w:spacing w:val="-4"/>
                <w:w w:val="95"/>
                <w:szCs w:val="24"/>
              </w:rPr>
              <w:t>r</w:t>
            </w:r>
            <w:r w:rsidRPr="00122D5B">
              <w:rPr>
                <w:rFonts w:cs="Arial"/>
                <w:w w:val="95"/>
                <w:szCs w:val="24"/>
              </w:rPr>
              <w:t>sos</w:t>
            </w:r>
            <w:r w:rsidRPr="00122D5B">
              <w:rPr>
                <w:rFonts w:cs="Arial"/>
                <w:spacing w:val="27"/>
                <w:w w:val="95"/>
                <w:szCs w:val="24"/>
              </w:rPr>
              <w:t xml:space="preserve"> </w:t>
            </w:r>
            <w:r w:rsidRPr="00122D5B">
              <w:rPr>
                <w:rFonts w:cs="Arial"/>
                <w:spacing w:val="-3"/>
                <w:w w:val="95"/>
                <w:szCs w:val="24"/>
              </w:rPr>
              <w:t>i</w:t>
            </w:r>
            <w:r w:rsidRPr="00122D5B">
              <w:rPr>
                <w:rFonts w:cs="Arial"/>
                <w:spacing w:val="-2"/>
                <w:w w:val="95"/>
                <w:szCs w:val="24"/>
              </w:rPr>
              <w:t>nf</w:t>
            </w:r>
            <w:r w:rsidRPr="00122D5B">
              <w:rPr>
                <w:rFonts w:cs="Arial"/>
                <w:w w:val="95"/>
                <w:szCs w:val="24"/>
              </w:rPr>
              <w:t>or</w:t>
            </w:r>
            <w:r w:rsidRPr="00122D5B">
              <w:rPr>
                <w:rFonts w:cs="Arial"/>
                <w:spacing w:val="-1"/>
                <w:w w:val="95"/>
                <w:szCs w:val="24"/>
              </w:rPr>
              <w:t>m</w:t>
            </w:r>
            <w:r w:rsidRPr="00122D5B">
              <w:rPr>
                <w:rFonts w:cs="Arial"/>
                <w:spacing w:val="-3"/>
                <w:w w:val="95"/>
                <w:szCs w:val="24"/>
              </w:rPr>
              <w:t>á</w:t>
            </w:r>
            <w:r w:rsidRPr="00122D5B">
              <w:rPr>
                <w:rFonts w:cs="Arial"/>
                <w:w w:val="95"/>
                <w:szCs w:val="24"/>
              </w:rPr>
              <w:t>t</w:t>
            </w:r>
            <w:r w:rsidRPr="00122D5B">
              <w:rPr>
                <w:rFonts w:cs="Arial"/>
                <w:spacing w:val="-3"/>
                <w:w w:val="95"/>
                <w:szCs w:val="24"/>
              </w:rPr>
              <w:t>i</w:t>
            </w:r>
            <w:r w:rsidRPr="00122D5B">
              <w:rPr>
                <w:rFonts w:cs="Arial"/>
                <w:w w:val="95"/>
                <w:szCs w:val="24"/>
              </w:rPr>
              <w:t>cos</w:t>
            </w:r>
            <w:r w:rsidRPr="00122D5B">
              <w:rPr>
                <w:rFonts w:cs="Arial"/>
                <w:spacing w:val="28"/>
                <w:w w:val="95"/>
                <w:szCs w:val="24"/>
              </w:rPr>
              <w:t xml:space="preserve"> </w:t>
            </w:r>
            <w:r w:rsidRPr="00122D5B">
              <w:rPr>
                <w:rFonts w:cs="Arial"/>
                <w:w w:val="95"/>
                <w:szCs w:val="24"/>
              </w:rPr>
              <w:t>e</w:t>
            </w:r>
            <w:r w:rsidRPr="00122D5B">
              <w:rPr>
                <w:rFonts w:cs="Arial"/>
                <w:spacing w:val="1"/>
                <w:w w:val="95"/>
                <w:szCs w:val="24"/>
              </w:rPr>
              <w:t>s</w:t>
            </w:r>
            <w:r w:rsidRPr="00122D5B">
              <w:rPr>
                <w:rFonts w:cs="Arial"/>
                <w:w w:val="95"/>
                <w:szCs w:val="24"/>
              </w:rPr>
              <w:t>tén</w:t>
            </w:r>
            <w:r w:rsidRPr="00122D5B">
              <w:rPr>
                <w:rFonts w:cs="Arial"/>
                <w:w w:val="99"/>
                <w:szCs w:val="24"/>
              </w:rPr>
              <w:t xml:space="preserve"> </w:t>
            </w:r>
            <w:r w:rsidRPr="00122D5B">
              <w:rPr>
                <w:rFonts w:cs="Arial"/>
                <w:spacing w:val="-4"/>
                <w:w w:val="95"/>
                <w:szCs w:val="24"/>
              </w:rPr>
              <w:t>d</w:t>
            </w:r>
            <w:r w:rsidRPr="00122D5B">
              <w:rPr>
                <w:rFonts w:cs="Arial"/>
                <w:spacing w:val="-3"/>
                <w:w w:val="95"/>
                <w:szCs w:val="24"/>
              </w:rPr>
              <w:t>i</w:t>
            </w:r>
            <w:r w:rsidRPr="00122D5B">
              <w:rPr>
                <w:rFonts w:cs="Arial"/>
                <w:w w:val="95"/>
                <w:szCs w:val="24"/>
              </w:rPr>
              <w:t>s</w:t>
            </w:r>
            <w:r w:rsidRPr="00122D5B">
              <w:rPr>
                <w:rFonts w:cs="Arial"/>
                <w:spacing w:val="-2"/>
                <w:w w:val="95"/>
                <w:szCs w:val="24"/>
              </w:rPr>
              <w:t>p</w:t>
            </w:r>
            <w:r w:rsidRPr="00122D5B">
              <w:rPr>
                <w:rFonts w:cs="Arial"/>
                <w:spacing w:val="2"/>
                <w:w w:val="95"/>
                <w:szCs w:val="24"/>
              </w:rPr>
              <w:t>o</w:t>
            </w:r>
            <w:r w:rsidRPr="00122D5B">
              <w:rPr>
                <w:rFonts w:cs="Arial"/>
                <w:spacing w:val="-2"/>
                <w:w w:val="95"/>
                <w:szCs w:val="24"/>
              </w:rPr>
              <w:t>n</w:t>
            </w:r>
            <w:r w:rsidRPr="00122D5B">
              <w:rPr>
                <w:rFonts w:cs="Arial"/>
                <w:spacing w:val="-3"/>
                <w:w w:val="95"/>
                <w:szCs w:val="24"/>
              </w:rPr>
              <w:t>i</w:t>
            </w:r>
            <w:r w:rsidRPr="00122D5B">
              <w:rPr>
                <w:rFonts w:cs="Arial"/>
                <w:w w:val="95"/>
                <w:szCs w:val="24"/>
              </w:rPr>
              <w:t>b</w:t>
            </w:r>
            <w:r w:rsidRPr="00122D5B">
              <w:rPr>
                <w:rFonts w:cs="Arial"/>
                <w:spacing w:val="-3"/>
                <w:w w:val="95"/>
                <w:szCs w:val="24"/>
              </w:rPr>
              <w:t>l</w:t>
            </w:r>
            <w:r w:rsidRPr="00122D5B">
              <w:rPr>
                <w:rFonts w:cs="Arial"/>
                <w:w w:val="95"/>
                <w:szCs w:val="24"/>
              </w:rPr>
              <w:t>es</w:t>
            </w:r>
            <w:r w:rsidRPr="00122D5B">
              <w:rPr>
                <w:rFonts w:cs="Arial"/>
                <w:spacing w:val="-9"/>
                <w:w w:val="95"/>
                <w:szCs w:val="24"/>
              </w:rPr>
              <w:t xml:space="preserve"> </w:t>
            </w:r>
            <w:r w:rsidRPr="00122D5B">
              <w:rPr>
                <w:rFonts w:cs="Arial"/>
                <w:w w:val="95"/>
                <w:szCs w:val="24"/>
              </w:rPr>
              <w:t>p</w:t>
            </w:r>
            <w:r w:rsidRPr="00122D5B">
              <w:rPr>
                <w:rFonts w:cs="Arial"/>
                <w:spacing w:val="-3"/>
                <w:w w:val="95"/>
                <w:szCs w:val="24"/>
              </w:rPr>
              <w:t>a</w:t>
            </w:r>
            <w:r w:rsidRPr="00122D5B">
              <w:rPr>
                <w:rFonts w:cs="Arial"/>
                <w:spacing w:val="-2"/>
                <w:w w:val="95"/>
                <w:szCs w:val="24"/>
              </w:rPr>
              <w:t>r</w:t>
            </w:r>
            <w:r w:rsidRPr="00122D5B">
              <w:rPr>
                <w:rFonts w:cs="Arial"/>
                <w:w w:val="95"/>
                <w:szCs w:val="24"/>
              </w:rPr>
              <w:t>a</w:t>
            </w:r>
            <w:r w:rsidRPr="00122D5B">
              <w:rPr>
                <w:rFonts w:cs="Arial"/>
                <w:spacing w:val="-12"/>
                <w:w w:val="95"/>
                <w:szCs w:val="24"/>
              </w:rPr>
              <w:t xml:space="preserve"> </w:t>
            </w:r>
            <w:r w:rsidRPr="00122D5B">
              <w:rPr>
                <w:rFonts w:cs="Arial"/>
                <w:spacing w:val="2"/>
                <w:w w:val="95"/>
                <w:szCs w:val="24"/>
              </w:rPr>
              <w:t>e</w:t>
            </w:r>
            <w:r w:rsidRPr="00122D5B">
              <w:rPr>
                <w:rFonts w:cs="Arial"/>
                <w:w w:val="95"/>
                <w:szCs w:val="24"/>
              </w:rPr>
              <w:t>l</w:t>
            </w:r>
            <w:r w:rsidRPr="00122D5B">
              <w:rPr>
                <w:rFonts w:cs="Arial"/>
                <w:spacing w:val="-12"/>
                <w:w w:val="95"/>
                <w:szCs w:val="24"/>
              </w:rPr>
              <w:t xml:space="preserve"> </w:t>
            </w:r>
            <w:r w:rsidRPr="00122D5B">
              <w:rPr>
                <w:rFonts w:cs="Arial"/>
                <w:w w:val="95"/>
                <w:szCs w:val="24"/>
              </w:rPr>
              <w:t>co</w:t>
            </w:r>
            <w:r w:rsidRPr="00122D5B">
              <w:rPr>
                <w:rFonts w:cs="Arial"/>
                <w:spacing w:val="-3"/>
                <w:w w:val="95"/>
                <w:szCs w:val="24"/>
              </w:rPr>
              <w:t>n</w:t>
            </w:r>
            <w:r w:rsidRPr="00122D5B">
              <w:rPr>
                <w:rFonts w:cs="Arial"/>
                <w:w w:val="95"/>
                <w:szCs w:val="24"/>
              </w:rPr>
              <w:t>sum</w:t>
            </w:r>
            <w:r w:rsidRPr="00122D5B">
              <w:rPr>
                <w:rFonts w:cs="Arial"/>
                <w:spacing w:val="-3"/>
                <w:w w:val="95"/>
                <w:szCs w:val="24"/>
              </w:rPr>
              <w:t>i</w:t>
            </w:r>
            <w:r w:rsidRPr="00122D5B">
              <w:rPr>
                <w:rFonts w:cs="Arial"/>
                <w:w w:val="95"/>
                <w:szCs w:val="24"/>
              </w:rPr>
              <w:t>dor</w:t>
            </w:r>
            <w:r w:rsidRPr="00122D5B">
              <w:rPr>
                <w:rFonts w:cs="Arial"/>
                <w:spacing w:val="-12"/>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9"/>
                <w:w w:val="95"/>
                <w:szCs w:val="24"/>
              </w:rPr>
              <w:t xml:space="preserve"> </w:t>
            </w:r>
            <w:r w:rsidRPr="00122D5B">
              <w:rPr>
                <w:rFonts w:cs="Arial"/>
                <w:spacing w:val="-2"/>
                <w:w w:val="95"/>
                <w:szCs w:val="24"/>
              </w:rPr>
              <w:t>n</w:t>
            </w:r>
            <w:r w:rsidRPr="00122D5B">
              <w:rPr>
                <w:rFonts w:cs="Arial"/>
                <w:w w:val="95"/>
                <w:szCs w:val="24"/>
              </w:rPr>
              <w:t>u</w:t>
            </w:r>
            <w:r w:rsidRPr="00122D5B">
              <w:rPr>
                <w:rFonts w:cs="Arial"/>
                <w:spacing w:val="-2"/>
                <w:w w:val="95"/>
                <w:szCs w:val="24"/>
              </w:rPr>
              <w:t>b</w:t>
            </w:r>
            <w:r w:rsidRPr="00122D5B">
              <w:rPr>
                <w:rFonts w:cs="Arial"/>
                <w:w w:val="95"/>
                <w:szCs w:val="24"/>
              </w:rPr>
              <w:t>e</w:t>
            </w:r>
            <w:r w:rsidRPr="00122D5B">
              <w:rPr>
                <w:rFonts w:cs="Arial"/>
                <w:spacing w:val="-10"/>
                <w:w w:val="95"/>
                <w:szCs w:val="24"/>
              </w:rPr>
              <w:t xml:space="preserve"> </w:t>
            </w:r>
            <w:r w:rsidRPr="00122D5B">
              <w:rPr>
                <w:rFonts w:cs="Arial"/>
                <w:spacing w:val="-2"/>
                <w:w w:val="95"/>
                <w:szCs w:val="24"/>
              </w:rPr>
              <w:t>I</w:t>
            </w:r>
            <w:r w:rsidRPr="00122D5B">
              <w:rPr>
                <w:rFonts w:cs="Arial"/>
                <w:w w:val="95"/>
                <w:szCs w:val="24"/>
              </w:rPr>
              <w:t>a</w:t>
            </w:r>
            <w:r w:rsidRPr="00122D5B">
              <w:rPr>
                <w:rFonts w:cs="Arial"/>
                <w:spacing w:val="-3"/>
                <w:w w:val="95"/>
                <w:szCs w:val="24"/>
              </w:rPr>
              <w:t>a</w:t>
            </w:r>
            <w:r w:rsidRPr="00122D5B">
              <w:rPr>
                <w:rFonts w:cs="Arial"/>
                <w:w w:val="95"/>
                <w:szCs w:val="24"/>
              </w:rPr>
              <w:t>S</w:t>
            </w:r>
            <w:r w:rsidRPr="00122D5B">
              <w:rPr>
                <w:rFonts w:cs="Arial"/>
                <w:w w:val="80"/>
                <w:szCs w:val="24"/>
              </w:rPr>
              <w:t xml:space="preserve"> </w:t>
            </w:r>
            <w:r w:rsidRPr="00122D5B">
              <w:rPr>
                <w:rFonts w:cs="Arial"/>
                <w:w w:val="95"/>
                <w:szCs w:val="24"/>
              </w:rPr>
              <w:t>a</w:t>
            </w:r>
            <w:r w:rsidRPr="00122D5B">
              <w:rPr>
                <w:rFonts w:cs="Arial"/>
                <w:spacing w:val="47"/>
                <w:w w:val="95"/>
                <w:szCs w:val="24"/>
              </w:rPr>
              <w:t xml:space="preserve"> </w:t>
            </w:r>
            <w:r w:rsidRPr="00122D5B">
              <w:rPr>
                <w:rFonts w:cs="Arial"/>
                <w:w w:val="95"/>
                <w:szCs w:val="24"/>
              </w:rPr>
              <w:t>t</w:t>
            </w:r>
            <w:r w:rsidRPr="00122D5B">
              <w:rPr>
                <w:rFonts w:cs="Arial"/>
                <w:spacing w:val="-2"/>
                <w:w w:val="95"/>
                <w:szCs w:val="24"/>
              </w:rPr>
              <w:t>r</w:t>
            </w:r>
            <w:r w:rsidRPr="00122D5B">
              <w:rPr>
                <w:rFonts w:cs="Arial"/>
                <w:spacing w:val="-3"/>
                <w:w w:val="95"/>
                <w:szCs w:val="24"/>
              </w:rPr>
              <w:t>a</w:t>
            </w:r>
            <w:r w:rsidRPr="00122D5B">
              <w:rPr>
                <w:rFonts w:cs="Arial"/>
                <w:w w:val="95"/>
                <w:szCs w:val="24"/>
              </w:rPr>
              <w:t>vés</w:t>
            </w:r>
            <w:r w:rsidRPr="00122D5B">
              <w:rPr>
                <w:rFonts w:cs="Arial"/>
                <w:spacing w:val="51"/>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50"/>
                <w:w w:val="95"/>
                <w:szCs w:val="24"/>
              </w:rPr>
              <w:t xml:space="preserve"> </w:t>
            </w:r>
            <w:r w:rsidRPr="00122D5B">
              <w:rPr>
                <w:rFonts w:cs="Arial"/>
                <w:w w:val="95"/>
                <w:szCs w:val="24"/>
              </w:rPr>
              <w:t>un</w:t>
            </w:r>
            <w:r w:rsidRPr="00122D5B">
              <w:rPr>
                <w:rFonts w:cs="Arial"/>
                <w:spacing w:val="48"/>
                <w:w w:val="95"/>
                <w:szCs w:val="24"/>
              </w:rPr>
              <w:t xml:space="preserve"> </w:t>
            </w:r>
            <w:r w:rsidRPr="00122D5B">
              <w:rPr>
                <w:rFonts w:cs="Arial"/>
                <w:w w:val="95"/>
                <w:szCs w:val="24"/>
              </w:rPr>
              <w:t>c</w:t>
            </w:r>
            <w:r w:rsidRPr="00122D5B">
              <w:rPr>
                <w:rFonts w:cs="Arial"/>
                <w:spacing w:val="2"/>
                <w:w w:val="95"/>
                <w:szCs w:val="24"/>
              </w:rPr>
              <w:t>o</w:t>
            </w:r>
            <w:r w:rsidRPr="00122D5B">
              <w:rPr>
                <w:rFonts w:cs="Arial"/>
                <w:spacing w:val="-2"/>
                <w:w w:val="95"/>
                <w:szCs w:val="24"/>
              </w:rPr>
              <w:t>n</w:t>
            </w:r>
            <w:r w:rsidRPr="00122D5B">
              <w:rPr>
                <w:rFonts w:cs="Arial"/>
                <w:spacing w:val="-3"/>
                <w:w w:val="95"/>
                <w:szCs w:val="24"/>
              </w:rPr>
              <w:t>j</w:t>
            </w:r>
            <w:r w:rsidRPr="00122D5B">
              <w:rPr>
                <w:rFonts w:cs="Arial"/>
                <w:w w:val="95"/>
                <w:szCs w:val="24"/>
              </w:rPr>
              <w:t>u</w:t>
            </w:r>
            <w:r w:rsidRPr="00122D5B">
              <w:rPr>
                <w:rFonts w:cs="Arial"/>
                <w:spacing w:val="-2"/>
                <w:w w:val="95"/>
                <w:szCs w:val="24"/>
              </w:rPr>
              <w:t>n</w:t>
            </w:r>
            <w:r w:rsidRPr="00122D5B">
              <w:rPr>
                <w:rFonts w:cs="Arial"/>
                <w:w w:val="95"/>
                <w:szCs w:val="24"/>
              </w:rPr>
              <w:t>to</w:t>
            </w:r>
            <w:r w:rsidRPr="00122D5B">
              <w:rPr>
                <w:rFonts w:cs="Arial"/>
                <w:spacing w:val="49"/>
                <w:w w:val="95"/>
                <w:szCs w:val="24"/>
              </w:rPr>
              <w:t xml:space="preserve"> </w:t>
            </w:r>
            <w:r w:rsidRPr="00122D5B">
              <w:rPr>
                <w:rFonts w:cs="Arial"/>
                <w:w w:val="95"/>
                <w:szCs w:val="24"/>
              </w:rPr>
              <w:t>de</w:t>
            </w:r>
            <w:r w:rsidRPr="00122D5B">
              <w:rPr>
                <w:rFonts w:cs="Arial"/>
                <w:spacing w:val="52"/>
                <w:w w:val="95"/>
                <w:szCs w:val="24"/>
              </w:rPr>
              <w:t xml:space="preserve"> </w:t>
            </w:r>
            <w:r w:rsidRPr="00122D5B">
              <w:rPr>
                <w:rFonts w:cs="Arial"/>
                <w:spacing w:val="-3"/>
                <w:w w:val="95"/>
                <w:szCs w:val="24"/>
              </w:rPr>
              <w:t>i</w:t>
            </w:r>
            <w:r w:rsidRPr="00122D5B">
              <w:rPr>
                <w:rFonts w:cs="Arial"/>
                <w:spacing w:val="-2"/>
                <w:w w:val="95"/>
                <w:szCs w:val="24"/>
              </w:rPr>
              <w:t>n</w:t>
            </w:r>
            <w:r w:rsidRPr="00122D5B">
              <w:rPr>
                <w:rFonts w:cs="Arial"/>
                <w:w w:val="95"/>
                <w:szCs w:val="24"/>
              </w:rPr>
              <w:t>te</w:t>
            </w:r>
            <w:r w:rsidRPr="00122D5B">
              <w:rPr>
                <w:rFonts w:cs="Arial"/>
                <w:spacing w:val="-2"/>
                <w:w w:val="95"/>
                <w:szCs w:val="24"/>
              </w:rPr>
              <w:t>rf</w:t>
            </w:r>
            <w:r w:rsidRPr="00122D5B">
              <w:rPr>
                <w:rFonts w:cs="Arial"/>
                <w:w w:val="95"/>
                <w:szCs w:val="24"/>
              </w:rPr>
              <w:t>aces</w:t>
            </w:r>
            <w:r w:rsidRPr="00122D5B">
              <w:rPr>
                <w:rFonts w:cs="Arial"/>
                <w:spacing w:val="50"/>
                <w:w w:val="95"/>
                <w:szCs w:val="24"/>
              </w:rPr>
              <w:t xml:space="preserve"> </w:t>
            </w:r>
            <w:r w:rsidRPr="00122D5B">
              <w:rPr>
                <w:rFonts w:cs="Arial"/>
                <w:spacing w:val="-4"/>
                <w:w w:val="95"/>
                <w:szCs w:val="24"/>
              </w:rPr>
              <w:t>d</w:t>
            </w:r>
            <w:r w:rsidRPr="00122D5B">
              <w:rPr>
                <w:rFonts w:cs="Arial"/>
                <w:w w:val="95"/>
                <w:szCs w:val="24"/>
              </w:rPr>
              <w:t>e</w:t>
            </w:r>
            <w:r w:rsidRPr="00122D5B">
              <w:rPr>
                <w:rFonts w:cs="Arial"/>
                <w:w w:val="90"/>
                <w:szCs w:val="24"/>
              </w:rPr>
              <w:t xml:space="preserve"> </w:t>
            </w:r>
            <w:r w:rsidRPr="00122D5B">
              <w:rPr>
                <w:rFonts w:cs="Arial"/>
                <w:w w:val="95"/>
                <w:szCs w:val="24"/>
              </w:rPr>
              <w:t>se</w:t>
            </w:r>
            <w:r w:rsidRPr="00122D5B">
              <w:rPr>
                <w:rFonts w:cs="Arial"/>
                <w:spacing w:val="-2"/>
                <w:w w:val="95"/>
                <w:szCs w:val="24"/>
              </w:rPr>
              <w:t>r</w:t>
            </w:r>
            <w:r w:rsidRPr="00122D5B">
              <w:rPr>
                <w:rFonts w:cs="Arial"/>
                <w:w w:val="95"/>
                <w:szCs w:val="24"/>
              </w:rPr>
              <w:t>v</w:t>
            </w:r>
            <w:r w:rsidRPr="00122D5B">
              <w:rPr>
                <w:rFonts w:cs="Arial"/>
                <w:spacing w:val="-3"/>
                <w:w w:val="95"/>
                <w:szCs w:val="24"/>
              </w:rPr>
              <w:t>i</w:t>
            </w:r>
            <w:r w:rsidRPr="00122D5B">
              <w:rPr>
                <w:rFonts w:cs="Arial"/>
                <w:w w:val="95"/>
                <w:szCs w:val="24"/>
              </w:rPr>
              <w:t>c</w:t>
            </w:r>
            <w:r w:rsidRPr="00122D5B">
              <w:rPr>
                <w:rFonts w:cs="Arial"/>
                <w:spacing w:val="-5"/>
                <w:w w:val="95"/>
                <w:szCs w:val="24"/>
              </w:rPr>
              <w:t>i</w:t>
            </w:r>
            <w:r w:rsidRPr="00122D5B">
              <w:rPr>
                <w:rFonts w:cs="Arial"/>
                <w:w w:val="95"/>
                <w:szCs w:val="24"/>
              </w:rPr>
              <w:t>os</w:t>
            </w:r>
            <w:r w:rsidRPr="00122D5B">
              <w:rPr>
                <w:rFonts w:cs="Arial"/>
                <w:spacing w:val="9"/>
                <w:w w:val="95"/>
                <w:szCs w:val="24"/>
              </w:rPr>
              <w:t xml:space="preserve"> </w:t>
            </w:r>
            <w:r w:rsidRPr="00122D5B">
              <w:rPr>
                <w:rFonts w:cs="Arial"/>
                <w:w w:val="95"/>
                <w:szCs w:val="24"/>
              </w:rPr>
              <w:t>y</w:t>
            </w:r>
            <w:r w:rsidRPr="00122D5B">
              <w:rPr>
                <w:rFonts w:cs="Arial"/>
                <w:spacing w:val="9"/>
                <w:w w:val="95"/>
                <w:szCs w:val="24"/>
              </w:rPr>
              <w:t xml:space="preserve"> </w:t>
            </w:r>
            <w:r w:rsidRPr="00122D5B">
              <w:rPr>
                <w:rFonts w:cs="Arial"/>
                <w:w w:val="95"/>
                <w:szCs w:val="24"/>
              </w:rPr>
              <w:t>a</w:t>
            </w:r>
            <w:r w:rsidRPr="00122D5B">
              <w:rPr>
                <w:rFonts w:cs="Arial"/>
                <w:spacing w:val="-2"/>
                <w:w w:val="95"/>
                <w:szCs w:val="24"/>
              </w:rPr>
              <w:t>b</w:t>
            </w:r>
            <w:r w:rsidRPr="00122D5B">
              <w:rPr>
                <w:rFonts w:cs="Arial"/>
                <w:w w:val="95"/>
                <w:szCs w:val="24"/>
              </w:rPr>
              <w:t>st</w:t>
            </w:r>
            <w:r w:rsidRPr="00122D5B">
              <w:rPr>
                <w:rFonts w:cs="Arial"/>
                <w:spacing w:val="-2"/>
                <w:w w:val="95"/>
                <w:szCs w:val="24"/>
              </w:rPr>
              <w:t>r</w:t>
            </w:r>
            <w:r w:rsidRPr="00122D5B">
              <w:rPr>
                <w:rFonts w:cs="Arial"/>
                <w:spacing w:val="-3"/>
                <w:w w:val="95"/>
                <w:szCs w:val="24"/>
              </w:rPr>
              <w:t>a</w:t>
            </w:r>
            <w:r w:rsidRPr="00122D5B">
              <w:rPr>
                <w:rFonts w:cs="Arial"/>
                <w:w w:val="95"/>
                <w:szCs w:val="24"/>
              </w:rPr>
              <w:t>c</w:t>
            </w:r>
            <w:r w:rsidRPr="00122D5B">
              <w:rPr>
                <w:rFonts w:cs="Arial"/>
                <w:spacing w:val="1"/>
                <w:w w:val="95"/>
                <w:szCs w:val="24"/>
              </w:rPr>
              <w:t>c</w:t>
            </w:r>
            <w:r w:rsidRPr="00122D5B">
              <w:rPr>
                <w:rFonts w:cs="Arial"/>
                <w:spacing w:val="-3"/>
                <w:w w:val="95"/>
                <w:szCs w:val="24"/>
              </w:rPr>
              <w:t>i</w:t>
            </w:r>
            <w:r w:rsidRPr="00122D5B">
              <w:rPr>
                <w:rFonts w:cs="Arial"/>
                <w:w w:val="95"/>
                <w:szCs w:val="24"/>
              </w:rPr>
              <w:t>o</w:t>
            </w:r>
            <w:r w:rsidRPr="00122D5B">
              <w:rPr>
                <w:rFonts w:cs="Arial"/>
                <w:spacing w:val="-1"/>
                <w:w w:val="95"/>
                <w:szCs w:val="24"/>
              </w:rPr>
              <w:t>n</w:t>
            </w:r>
            <w:r w:rsidRPr="00122D5B">
              <w:rPr>
                <w:rFonts w:cs="Arial"/>
                <w:w w:val="95"/>
                <w:szCs w:val="24"/>
              </w:rPr>
              <w:t>es</w:t>
            </w:r>
            <w:r w:rsidRPr="00122D5B">
              <w:rPr>
                <w:rFonts w:cs="Arial"/>
                <w:spacing w:val="10"/>
                <w:w w:val="95"/>
                <w:szCs w:val="24"/>
              </w:rPr>
              <w:t xml:space="preserve"> </w:t>
            </w:r>
            <w:r w:rsidRPr="00122D5B">
              <w:rPr>
                <w:rFonts w:cs="Arial"/>
                <w:w w:val="95"/>
                <w:szCs w:val="24"/>
              </w:rPr>
              <w:t>de</w:t>
            </w:r>
            <w:r w:rsidRPr="00122D5B">
              <w:rPr>
                <w:rFonts w:cs="Arial"/>
                <w:spacing w:val="9"/>
                <w:w w:val="95"/>
                <w:szCs w:val="24"/>
              </w:rPr>
              <w:t xml:space="preserve"> </w:t>
            </w:r>
            <w:r w:rsidRPr="00122D5B">
              <w:rPr>
                <w:rFonts w:cs="Arial"/>
                <w:spacing w:val="-2"/>
                <w:w w:val="95"/>
                <w:szCs w:val="24"/>
              </w:rPr>
              <w:t>r</w:t>
            </w:r>
            <w:r w:rsidRPr="00122D5B">
              <w:rPr>
                <w:rFonts w:cs="Arial"/>
                <w:w w:val="95"/>
                <w:szCs w:val="24"/>
              </w:rPr>
              <w:t>ecu</w:t>
            </w:r>
            <w:r w:rsidRPr="00122D5B">
              <w:rPr>
                <w:rFonts w:cs="Arial"/>
                <w:spacing w:val="-4"/>
                <w:w w:val="95"/>
                <w:szCs w:val="24"/>
              </w:rPr>
              <w:t>r</w:t>
            </w:r>
            <w:r w:rsidRPr="00122D5B">
              <w:rPr>
                <w:rFonts w:cs="Arial"/>
                <w:w w:val="95"/>
                <w:szCs w:val="24"/>
              </w:rPr>
              <w:t>sos</w:t>
            </w:r>
            <w:r w:rsidRPr="00122D5B">
              <w:rPr>
                <w:rFonts w:cs="Arial"/>
                <w:spacing w:val="9"/>
                <w:w w:val="95"/>
                <w:szCs w:val="24"/>
              </w:rPr>
              <w:t xml:space="preserve"> </w:t>
            </w:r>
            <w:r w:rsidRPr="00122D5B">
              <w:rPr>
                <w:rFonts w:cs="Arial"/>
                <w:spacing w:val="-4"/>
                <w:w w:val="95"/>
                <w:szCs w:val="24"/>
              </w:rPr>
              <w:t>d</w:t>
            </w:r>
            <w:r w:rsidRPr="00122D5B">
              <w:rPr>
                <w:rFonts w:cs="Arial"/>
                <w:w w:val="95"/>
                <w:szCs w:val="24"/>
              </w:rPr>
              <w:t>e</w:t>
            </w:r>
            <w:r w:rsidRPr="00122D5B">
              <w:rPr>
                <w:rFonts w:cs="Arial"/>
                <w:w w:val="90"/>
                <w:szCs w:val="24"/>
              </w:rPr>
              <w:t xml:space="preserve"> </w:t>
            </w:r>
            <w:r w:rsidRPr="00122D5B">
              <w:rPr>
                <w:rFonts w:cs="Arial"/>
                <w:w w:val="95"/>
                <w:szCs w:val="24"/>
              </w:rPr>
              <w:t>có</w:t>
            </w:r>
            <w:r w:rsidRPr="00122D5B">
              <w:rPr>
                <w:rFonts w:cs="Arial"/>
                <w:spacing w:val="-1"/>
                <w:w w:val="95"/>
                <w:szCs w:val="24"/>
              </w:rPr>
              <w:t>m</w:t>
            </w:r>
            <w:r w:rsidRPr="00122D5B">
              <w:rPr>
                <w:rFonts w:cs="Arial"/>
                <w:spacing w:val="-2"/>
                <w:w w:val="95"/>
                <w:szCs w:val="24"/>
              </w:rPr>
              <w:t>p</w:t>
            </w:r>
            <w:r w:rsidRPr="00122D5B">
              <w:rPr>
                <w:rFonts w:cs="Arial"/>
                <w:w w:val="95"/>
                <w:szCs w:val="24"/>
              </w:rPr>
              <w:t>uto,</w:t>
            </w:r>
            <w:r w:rsidRPr="00122D5B">
              <w:rPr>
                <w:rFonts w:cs="Arial"/>
                <w:spacing w:val="50"/>
                <w:w w:val="95"/>
                <w:szCs w:val="24"/>
              </w:rPr>
              <w:t xml:space="preserve"> </w:t>
            </w:r>
            <w:r w:rsidRPr="00122D5B">
              <w:rPr>
                <w:rFonts w:cs="Arial"/>
                <w:w w:val="95"/>
                <w:szCs w:val="24"/>
              </w:rPr>
              <w:t>co</w:t>
            </w:r>
            <w:r w:rsidRPr="00122D5B">
              <w:rPr>
                <w:rFonts w:cs="Arial"/>
                <w:spacing w:val="-1"/>
                <w:w w:val="95"/>
                <w:szCs w:val="24"/>
              </w:rPr>
              <w:t>m</w:t>
            </w:r>
            <w:r w:rsidRPr="00122D5B">
              <w:rPr>
                <w:rFonts w:cs="Arial"/>
                <w:w w:val="95"/>
                <w:szCs w:val="24"/>
              </w:rPr>
              <w:t>o</w:t>
            </w:r>
            <w:r w:rsidRPr="00122D5B">
              <w:rPr>
                <w:rFonts w:cs="Arial"/>
                <w:spacing w:val="2"/>
                <w:w w:val="95"/>
                <w:szCs w:val="24"/>
              </w:rPr>
              <w:t xml:space="preserve"> </w:t>
            </w:r>
            <w:r w:rsidRPr="00122D5B">
              <w:rPr>
                <w:rFonts w:cs="Arial"/>
                <w:w w:val="95"/>
                <w:szCs w:val="24"/>
              </w:rPr>
              <w:t>m</w:t>
            </w:r>
            <w:r w:rsidRPr="00122D5B">
              <w:rPr>
                <w:rFonts w:cs="Arial"/>
                <w:spacing w:val="-3"/>
                <w:w w:val="95"/>
                <w:szCs w:val="24"/>
              </w:rPr>
              <w:t>á</w:t>
            </w:r>
            <w:r w:rsidRPr="00122D5B">
              <w:rPr>
                <w:rFonts w:cs="Arial"/>
                <w:spacing w:val="-2"/>
                <w:w w:val="95"/>
                <w:szCs w:val="24"/>
              </w:rPr>
              <w:t>q</w:t>
            </w:r>
            <w:r w:rsidRPr="00122D5B">
              <w:rPr>
                <w:rFonts w:cs="Arial"/>
                <w:w w:val="95"/>
                <w:szCs w:val="24"/>
              </w:rPr>
              <w:t>u</w:t>
            </w:r>
            <w:r w:rsidRPr="00122D5B">
              <w:rPr>
                <w:rFonts w:cs="Arial"/>
                <w:spacing w:val="-1"/>
                <w:w w:val="95"/>
                <w:szCs w:val="24"/>
              </w:rPr>
              <w:t>i</w:t>
            </w:r>
            <w:r w:rsidRPr="00122D5B">
              <w:rPr>
                <w:rFonts w:cs="Arial"/>
                <w:spacing w:val="-2"/>
                <w:w w:val="95"/>
                <w:szCs w:val="24"/>
              </w:rPr>
              <w:t>n</w:t>
            </w:r>
            <w:r w:rsidRPr="00122D5B">
              <w:rPr>
                <w:rFonts w:cs="Arial"/>
                <w:w w:val="95"/>
                <w:szCs w:val="24"/>
              </w:rPr>
              <w:t>as</w:t>
            </w:r>
            <w:r w:rsidRPr="00122D5B">
              <w:rPr>
                <w:rFonts w:cs="Arial"/>
                <w:spacing w:val="52"/>
                <w:w w:val="95"/>
                <w:szCs w:val="24"/>
              </w:rPr>
              <w:t xml:space="preserve"> </w:t>
            </w:r>
            <w:r w:rsidR="00B741E4" w:rsidRPr="00122D5B">
              <w:rPr>
                <w:rFonts w:cs="Arial"/>
                <w:w w:val="95"/>
                <w:szCs w:val="24"/>
              </w:rPr>
              <w:t>v</w:t>
            </w:r>
            <w:r w:rsidR="00B741E4" w:rsidRPr="00122D5B">
              <w:rPr>
                <w:rFonts w:cs="Arial"/>
                <w:spacing w:val="-3"/>
                <w:w w:val="95"/>
                <w:szCs w:val="24"/>
              </w:rPr>
              <w:t>i</w:t>
            </w:r>
            <w:r w:rsidR="00B741E4" w:rsidRPr="00122D5B">
              <w:rPr>
                <w:rFonts w:cs="Arial"/>
                <w:spacing w:val="-2"/>
                <w:w w:val="95"/>
                <w:szCs w:val="24"/>
              </w:rPr>
              <w:t>r</w:t>
            </w:r>
            <w:r w:rsidR="00B741E4" w:rsidRPr="00122D5B">
              <w:rPr>
                <w:rFonts w:cs="Arial"/>
                <w:w w:val="95"/>
                <w:szCs w:val="24"/>
              </w:rPr>
              <w:t>tu</w:t>
            </w:r>
            <w:r w:rsidR="00B741E4" w:rsidRPr="00122D5B">
              <w:rPr>
                <w:rFonts w:cs="Arial"/>
                <w:spacing w:val="-2"/>
                <w:w w:val="95"/>
                <w:szCs w:val="24"/>
              </w:rPr>
              <w:t>a</w:t>
            </w:r>
            <w:r w:rsidR="00B741E4" w:rsidRPr="00122D5B">
              <w:rPr>
                <w:rFonts w:cs="Arial"/>
                <w:spacing w:val="-3"/>
                <w:w w:val="95"/>
                <w:szCs w:val="24"/>
              </w:rPr>
              <w:t>l</w:t>
            </w:r>
            <w:r w:rsidR="00B741E4" w:rsidRPr="00122D5B">
              <w:rPr>
                <w:rFonts w:cs="Arial"/>
                <w:w w:val="95"/>
                <w:szCs w:val="24"/>
              </w:rPr>
              <w:t>es e</w:t>
            </w:r>
            <w:r w:rsidRPr="00122D5B">
              <w:rPr>
                <w:rFonts w:cs="Arial"/>
                <w:w w:val="90"/>
                <w:szCs w:val="24"/>
              </w:rPr>
              <w:t xml:space="preserve"> </w:t>
            </w:r>
            <w:r w:rsidRPr="00122D5B">
              <w:rPr>
                <w:rFonts w:cs="Arial"/>
                <w:spacing w:val="-3"/>
                <w:w w:val="95"/>
                <w:szCs w:val="24"/>
              </w:rPr>
              <w:t>i</w:t>
            </w:r>
            <w:r w:rsidRPr="00122D5B">
              <w:rPr>
                <w:rFonts w:cs="Arial"/>
                <w:spacing w:val="-2"/>
                <w:w w:val="95"/>
                <w:szCs w:val="24"/>
              </w:rPr>
              <w:t>n</w:t>
            </w:r>
            <w:r w:rsidRPr="00122D5B">
              <w:rPr>
                <w:rFonts w:cs="Arial"/>
                <w:w w:val="95"/>
                <w:szCs w:val="24"/>
              </w:rPr>
              <w:t>te</w:t>
            </w:r>
            <w:r w:rsidRPr="00122D5B">
              <w:rPr>
                <w:rFonts w:cs="Arial"/>
                <w:spacing w:val="-2"/>
                <w:w w:val="95"/>
                <w:szCs w:val="24"/>
              </w:rPr>
              <w:t>r</w:t>
            </w:r>
            <w:r w:rsidRPr="00122D5B">
              <w:rPr>
                <w:rFonts w:cs="Arial"/>
                <w:w w:val="95"/>
                <w:szCs w:val="24"/>
              </w:rPr>
              <w:t>f</w:t>
            </w:r>
            <w:r w:rsidRPr="00122D5B">
              <w:rPr>
                <w:rFonts w:cs="Arial"/>
                <w:spacing w:val="-3"/>
                <w:w w:val="95"/>
                <w:szCs w:val="24"/>
              </w:rPr>
              <w:t>a</w:t>
            </w:r>
            <w:r w:rsidRPr="00122D5B">
              <w:rPr>
                <w:rFonts w:cs="Arial"/>
                <w:w w:val="95"/>
                <w:szCs w:val="24"/>
              </w:rPr>
              <w:t xml:space="preserve">ces </w:t>
            </w:r>
            <w:r w:rsidR="00B741E4" w:rsidRPr="00122D5B">
              <w:rPr>
                <w:rFonts w:cs="Arial"/>
                <w:spacing w:val="-4"/>
                <w:w w:val="95"/>
                <w:szCs w:val="24"/>
              </w:rPr>
              <w:t>d</w:t>
            </w:r>
            <w:r w:rsidR="00B741E4" w:rsidRPr="00122D5B">
              <w:rPr>
                <w:rFonts w:cs="Arial"/>
                <w:w w:val="95"/>
                <w:szCs w:val="24"/>
              </w:rPr>
              <w:t>e red</w:t>
            </w:r>
            <w:r w:rsidRPr="00122D5B">
              <w:rPr>
                <w:rFonts w:cs="Arial"/>
                <w:spacing w:val="50"/>
                <w:w w:val="95"/>
                <w:szCs w:val="24"/>
              </w:rPr>
              <w:t xml:space="preserve"> </w:t>
            </w:r>
            <w:r w:rsidRPr="00122D5B">
              <w:rPr>
                <w:rFonts w:cs="Arial"/>
                <w:w w:val="95"/>
                <w:szCs w:val="24"/>
              </w:rPr>
              <w:t>vi</w:t>
            </w:r>
            <w:r w:rsidRPr="00122D5B">
              <w:rPr>
                <w:rFonts w:cs="Arial"/>
                <w:spacing w:val="-2"/>
                <w:w w:val="95"/>
                <w:szCs w:val="24"/>
              </w:rPr>
              <w:t>r</w:t>
            </w:r>
            <w:r w:rsidRPr="00122D5B">
              <w:rPr>
                <w:rFonts w:cs="Arial"/>
                <w:w w:val="95"/>
                <w:szCs w:val="24"/>
              </w:rPr>
              <w:t>tu</w:t>
            </w:r>
            <w:r w:rsidRPr="00122D5B">
              <w:rPr>
                <w:rFonts w:cs="Arial"/>
                <w:spacing w:val="-2"/>
                <w:w w:val="95"/>
                <w:szCs w:val="24"/>
              </w:rPr>
              <w:t>a</w:t>
            </w:r>
            <w:r w:rsidRPr="00122D5B">
              <w:rPr>
                <w:rFonts w:cs="Arial"/>
                <w:spacing w:val="-3"/>
                <w:w w:val="95"/>
                <w:szCs w:val="24"/>
              </w:rPr>
              <w:t>l</w:t>
            </w:r>
            <w:r w:rsidRPr="00122D5B">
              <w:rPr>
                <w:rFonts w:cs="Arial"/>
                <w:w w:val="95"/>
                <w:szCs w:val="24"/>
              </w:rPr>
              <w:t>.</w:t>
            </w:r>
            <w:r w:rsidRPr="00122D5B">
              <w:rPr>
                <w:rFonts w:cs="Arial"/>
                <w:spacing w:val="51"/>
                <w:w w:val="95"/>
                <w:szCs w:val="24"/>
              </w:rPr>
              <w:t xml:space="preserve"> </w:t>
            </w:r>
            <w:r w:rsidRPr="00122D5B">
              <w:rPr>
                <w:rFonts w:cs="Arial"/>
                <w:spacing w:val="2"/>
                <w:w w:val="95"/>
                <w:szCs w:val="24"/>
              </w:rPr>
              <w:t>E</w:t>
            </w:r>
            <w:r w:rsidRPr="00122D5B">
              <w:rPr>
                <w:rFonts w:cs="Arial"/>
                <w:w w:val="95"/>
                <w:szCs w:val="24"/>
              </w:rPr>
              <w:t>l</w:t>
            </w:r>
            <w:r w:rsidRPr="00122D5B">
              <w:rPr>
                <w:rFonts w:cs="Arial"/>
                <w:spacing w:val="49"/>
                <w:w w:val="95"/>
                <w:szCs w:val="24"/>
              </w:rPr>
              <w:t xml:space="preserve"> </w:t>
            </w:r>
            <w:r w:rsidRPr="00122D5B">
              <w:rPr>
                <w:rFonts w:cs="Arial"/>
                <w:spacing w:val="-2"/>
                <w:w w:val="95"/>
                <w:szCs w:val="24"/>
              </w:rPr>
              <w:t>pr</w:t>
            </w:r>
            <w:r w:rsidRPr="00122D5B">
              <w:rPr>
                <w:rFonts w:cs="Arial"/>
                <w:w w:val="95"/>
                <w:szCs w:val="24"/>
              </w:rPr>
              <w:t>ovee</w:t>
            </w:r>
            <w:r w:rsidRPr="00122D5B">
              <w:rPr>
                <w:rFonts w:cs="Arial"/>
                <w:spacing w:val="-3"/>
                <w:w w:val="95"/>
                <w:szCs w:val="24"/>
              </w:rPr>
              <w:t>d</w:t>
            </w:r>
            <w:r w:rsidRPr="00122D5B">
              <w:rPr>
                <w:rFonts w:cs="Arial"/>
                <w:w w:val="95"/>
                <w:szCs w:val="24"/>
              </w:rPr>
              <w:t>or</w:t>
            </w:r>
            <w:r w:rsidRPr="00122D5B">
              <w:rPr>
                <w:rFonts w:cs="Arial"/>
                <w:spacing w:val="1"/>
                <w:w w:val="95"/>
                <w:szCs w:val="24"/>
              </w:rPr>
              <w:t xml:space="preserve"> </w:t>
            </w:r>
            <w:r w:rsidRPr="00122D5B">
              <w:rPr>
                <w:rFonts w:cs="Arial"/>
                <w:spacing w:val="-4"/>
                <w:w w:val="95"/>
                <w:szCs w:val="24"/>
              </w:rPr>
              <w:t>d</w:t>
            </w:r>
            <w:r w:rsidRPr="00122D5B">
              <w:rPr>
                <w:rFonts w:cs="Arial"/>
                <w:w w:val="95"/>
                <w:szCs w:val="24"/>
              </w:rPr>
              <w:t>e</w:t>
            </w:r>
            <w:r w:rsidRPr="00122D5B">
              <w:rPr>
                <w:rFonts w:cs="Arial"/>
                <w:w w:val="90"/>
                <w:szCs w:val="24"/>
              </w:rPr>
              <w:t xml:space="preserve"> </w:t>
            </w:r>
            <w:r w:rsidRPr="00122D5B">
              <w:rPr>
                <w:rFonts w:cs="Arial"/>
                <w:spacing w:val="-2"/>
                <w:w w:val="95"/>
                <w:szCs w:val="24"/>
              </w:rPr>
              <w:t>n</w:t>
            </w:r>
            <w:r w:rsidRPr="00122D5B">
              <w:rPr>
                <w:rFonts w:cs="Arial"/>
                <w:w w:val="95"/>
                <w:szCs w:val="24"/>
              </w:rPr>
              <w:t>u</w:t>
            </w:r>
            <w:r w:rsidRPr="00122D5B">
              <w:rPr>
                <w:rFonts w:cs="Arial"/>
                <w:spacing w:val="-2"/>
                <w:w w:val="95"/>
                <w:szCs w:val="24"/>
              </w:rPr>
              <w:t>b</w:t>
            </w:r>
            <w:r w:rsidRPr="00122D5B">
              <w:rPr>
                <w:rFonts w:cs="Arial"/>
                <w:w w:val="95"/>
                <w:szCs w:val="24"/>
              </w:rPr>
              <w:t>e</w:t>
            </w:r>
            <w:r w:rsidRPr="00122D5B">
              <w:rPr>
                <w:rFonts w:cs="Arial"/>
                <w:spacing w:val="-1"/>
                <w:w w:val="95"/>
                <w:szCs w:val="24"/>
              </w:rPr>
              <w:t xml:space="preserve"> </w:t>
            </w:r>
            <w:r w:rsidRPr="00122D5B">
              <w:rPr>
                <w:rFonts w:cs="Arial"/>
                <w:spacing w:val="1"/>
                <w:w w:val="95"/>
                <w:szCs w:val="24"/>
              </w:rPr>
              <w:t>I</w:t>
            </w:r>
            <w:r w:rsidRPr="00122D5B">
              <w:rPr>
                <w:rFonts w:cs="Arial"/>
                <w:spacing w:val="-3"/>
                <w:w w:val="95"/>
                <w:szCs w:val="24"/>
              </w:rPr>
              <w:t>aa</w:t>
            </w:r>
            <w:r w:rsidRPr="00122D5B">
              <w:rPr>
                <w:rFonts w:cs="Arial"/>
                <w:w w:val="95"/>
                <w:szCs w:val="24"/>
              </w:rPr>
              <w:t>S</w:t>
            </w:r>
            <w:r w:rsidRPr="00122D5B">
              <w:rPr>
                <w:rFonts w:cs="Arial"/>
                <w:spacing w:val="2"/>
                <w:w w:val="95"/>
                <w:szCs w:val="24"/>
              </w:rPr>
              <w:t xml:space="preserve"> </w:t>
            </w:r>
            <w:r w:rsidRPr="00122D5B">
              <w:rPr>
                <w:rFonts w:cs="Arial"/>
                <w:w w:val="95"/>
                <w:szCs w:val="24"/>
              </w:rPr>
              <w:t>t</w:t>
            </w:r>
            <w:r w:rsidRPr="00122D5B">
              <w:rPr>
                <w:rFonts w:cs="Arial"/>
                <w:spacing w:val="-4"/>
                <w:w w:val="95"/>
                <w:szCs w:val="24"/>
              </w:rPr>
              <w:t>i</w:t>
            </w:r>
            <w:r w:rsidRPr="00122D5B">
              <w:rPr>
                <w:rFonts w:cs="Arial"/>
                <w:spacing w:val="2"/>
                <w:w w:val="95"/>
                <w:szCs w:val="24"/>
              </w:rPr>
              <w:t>e</w:t>
            </w:r>
            <w:r w:rsidRPr="00122D5B">
              <w:rPr>
                <w:rFonts w:cs="Arial"/>
                <w:spacing w:val="-2"/>
                <w:w w:val="95"/>
                <w:szCs w:val="24"/>
              </w:rPr>
              <w:t>n</w:t>
            </w:r>
            <w:r w:rsidRPr="00122D5B">
              <w:rPr>
                <w:rFonts w:cs="Arial"/>
                <w:w w:val="95"/>
                <w:szCs w:val="24"/>
              </w:rPr>
              <w:t>e c</w:t>
            </w:r>
            <w:r w:rsidRPr="00122D5B">
              <w:rPr>
                <w:rFonts w:cs="Arial"/>
                <w:spacing w:val="2"/>
                <w:w w:val="95"/>
                <w:szCs w:val="24"/>
              </w:rPr>
              <w:t>o</w:t>
            </w:r>
            <w:r w:rsidRPr="00122D5B">
              <w:rPr>
                <w:rFonts w:cs="Arial"/>
                <w:spacing w:val="-2"/>
                <w:w w:val="95"/>
                <w:szCs w:val="24"/>
              </w:rPr>
              <w:t>n</w:t>
            </w:r>
            <w:r w:rsidRPr="00122D5B">
              <w:rPr>
                <w:rFonts w:cs="Arial"/>
                <w:w w:val="95"/>
                <w:szCs w:val="24"/>
              </w:rPr>
              <w:t>t</w:t>
            </w:r>
            <w:r w:rsidRPr="00122D5B">
              <w:rPr>
                <w:rFonts w:cs="Arial"/>
                <w:spacing w:val="-2"/>
                <w:w w:val="95"/>
                <w:szCs w:val="24"/>
              </w:rPr>
              <w:t>r</w:t>
            </w:r>
            <w:r w:rsidRPr="00122D5B">
              <w:rPr>
                <w:rFonts w:cs="Arial"/>
                <w:w w:val="95"/>
                <w:szCs w:val="24"/>
              </w:rPr>
              <w:t>ol so</w:t>
            </w:r>
            <w:r w:rsidRPr="00122D5B">
              <w:rPr>
                <w:rFonts w:cs="Arial"/>
                <w:spacing w:val="-2"/>
                <w:w w:val="95"/>
                <w:szCs w:val="24"/>
              </w:rPr>
              <w:t>b</w:t>
            </w:r>
            <w:r w:rsidRPr="00122D5B">
              <w:rPr>
                <w:rFonts w:cs="Arial"/>
                <w:w w:val="95"/>
                <w:szCs w:val="24"/>
              </w:rPr>
              <w:t>re el</w:t>
            </w:r>
            <w:r w:rsidRPr="00122D5B">
              <w:rPr>
                <w:rFonts w:cs="Arial"/>
                <w:spacing w:val="-1"/>
                <w:w w:val="95"/>
                <w:szCs w:val="24"/>
              </w:rPr>
              <w:t xml:space="preserve"> </w:t>
            </w:r>
            <w:r w:rsidRPr="00122D5B">
              <w:rPr>
                <w:rFonts w:cs="Arial"/>
                <w:w w:val="95"/>
                <w:szCs w:val="24"/>
              </w:rPr>
              <w:t>so</w:t>
            </w:r>
            <w:r w:rsidRPr="00122D5B">
              <w:rPr>
                <w:rFonts w:cs="Arial"/>
                <w:spacing w:val="-1"/>
                <w:w w:val="95"/>
                <w:szCs w:val="24"/>
              </w:rPr>
              <w:t>f</w:t>
            </w:r>
            <w:r w:rsidRPr="00122D5B">
              <w:rPr>
                <w:rFonts w:cs="Arial"/>
                <w:w w:val="95"/>
                <w:szCs w:val="24"/>
              </w:rPr>
              <w:t>t</w:t>
            </w:r>
            <w:r w:rsidRPr="00122D5B">
              <w:rPr>
                <w:rFonts w:cs="Arial"/>
                <w:spacing w:val="-1"/>
                <w:w w:val="95"/>
                <w:szCs w:val="24"/>
              </w:rPr>
              <w:t>w</w:t>
            </w:r>
            <w:r w:rsidRPr="00122D5B">
              <w:rPr>
                <w:rFonts w:cs="Arial"/>
                <w:w w:val="95"/>
                <w:szCs w:val="24"/>
              </w:rPr>
              <w:t>a</w:t>
            </w:r>
            <w:r w:rsidRPr="00122D5B">
              <w:rPr>
                <w:rFonts w:cs="Arial"/>
                <w:spacing w:val="-2"/>
                <w:w w:val="95"/>
                <w:szCs w:val="24"/>
              </w:rPr>
              <w:t>r</w:t>
            </w:r>
            <w:r w:rsidRPr="00122D5B">
              <w:rPr>
                <w:rFonts w:cs="Arial"/>
                <w:w w:val="95"/>
                <w:szCs w:val="24"/>
              </w:rPr>
              <w:t>e</w:t>
            </w:r>
            <w:r w:rsidRPr="00122D5B">
              <w:rPr>
                <w:rFonts w:cs="Arial"/>
                <w:spacing w:val="2"/>
                <w:w w:val="95"/>
                <w:szCs w:val="24"/>
              </w:rPr>
              <w:t xml:space="preserve"> </w:t>
            </w:r>
            <w:r w:rsidRPr="00122D5B">
              <w:rPr>
                <w:rFonts w:cs="Arial"/>
                <w:spacing w:val="-4"/>
                <w:w w:val="95"/>
                <w:szCs w:val="24"/>
              </w:rPr>
              <w:t>d</w:t>
            </w:r>
            <w:r w:rsidRPr="00122D5B">
              <w:rPr>
                <w:rFonts w:cs="Arial"/>
                <w:w w:val="95"/>
                <w:szCs w:val="24"/>
              </w:rPr>
              <w:t>e</w:t>
            </w:r>
            <w:r w:rsidRPr="00122D5B">
              <w:rPr>
                <w:rFonts w:cs="Arial"/>
                <w:w w:val="90"/>
                <w:szCs w:val="24"/>
              </w:rPr>
              <w:t xml:space="preserve"> </w:t>
            </w:r>
            <w:r w:rsidRPr="00122D5B">
              <w:rPr>
                <w:rFonts w:cs="Arial"/>
                <w:spacing w:val="-2"/>
                <w:w w:val="95"/>
                <w:szCs w:val="24"/>
              </w:rPr>
              <w:t>n</w:t>
            </w:r>
            <w:r w:rsidRPr="00122D5B">
              <w:rPr>
                <w:rFonts w:cs="Arial"/>
                <w:w w:val="95"/>
                <w:szCs w:val="24"/>
              </w:rPr>
              <w:t>u</w:t>
            </w:r>
            <w:r w:rsidRPr="00122D5B">
              <w:rPr>
                <w:rFonts w:cs="Arial"/>
                <w:spacing w:val="-2"/>
                <w:w w:val="95"/>
                <w:szCs w:val="24"/>
              </w:rPr>
              <w:t>b</w:t>
            </w:r>
            <w:r w:rsidRPr="00122D5B">
              <w:rPr>
                <w:rFonts w:cs="Arial"/>
                <w:w w:val="95"/>
                <w:szCs w:val="24"/>
              </w:rPr>
              <w:t>e</w:t>
            </w:r>
            <w:r w:rsidRPr="00122D5B">
              <w:rPr>
                <w:rFonts w:cs="Arial"/>
                <w:spacing w:val="2"/>
                <w:w w:val="95"/>
                <w:szCs w:val="24"/>
              </w:rPr>
              <w:t xml:space="preserve"> </w:t>
            </w:r>
            <w:r w:rsidRPr="00122D5B">
              <w:rPr>
                <w:rFonts w:cs="Arial"/>
                <w:spacing w:val="-2"/>
                <w:w w:val="95"/>
                <w:szCs w:val="24"/>
              </w:rPr>
              <w:t>q</w:t>
            </w:r>
            <w:r w:rsidRPr="00122D5B">
              <w:rPr>
                <w:rFonts w:cs="Arial"/>
                <w:w w:val="95"/>
                <w:szCs w:val="24"/>
              </w:rPr>
              <w:t>ue</w:t>
            </w:r>
            <w:r w:rsidRPr="00122D5B">
              <w:rPr>
                <w:rFonts w:cs="Arial"/>
                <w:spacing w:val="52"/>
                <w:w w:val="95"/>
                <w:szCs w:val="24"/>
              </w:rPr>
              <w:t xml:space="preserve"> </w:t>
            </w:r>
            <w:r w:rsidRPr="00122D5B">
              <w:rPr>
                <w:rFonts w:cs="Arial"/>
                <w:w w:val="95"/>
                <w:szCs w:val="24"/>
              </w:rPr>
              <w:t>c</w:t>
            </w:r>
            <w:r w:rsidRPr="00122D5B">
              <w:rPr>
                <w:rFonts w:cs="Arial"/>
                <w:spacing w:val="2"/>
                <w:w w:val="95"/>
                <w:szCs w:val="24"/>
              </w:rPr>
              <w:t>o</w:t>
            </w:r>
            <w:r w:rsidRPr="00122D5B">
              <w:rPr>
                <w:rFonts w:cs="Arial"/>
                <w:spacing w:val="-2"/>
                <w:w w:val="95"/>
                <w:szCs w:val="24"/>
              </w:rPr>
              <w:t>n</w:t>
            </w:r>
            <w:r w:rsidRPr="00122D5B">
              <w:rPr>
                <w:rFonts w:cs="Arial"/>
                <w:w w:val="95"/>
                <w:szCs w:val="24"/>
              </w:rPr>
              <w:t>t</w:t>
            </w:r>
            <w:r w:rsidRPr="00122D5B">
              <w:rPr>
                <w:rFonts w:cs="Arial"/>
                <w:spacing w:val="-2"/>
                <w:w w:val="95"/>
                <w:szCs w:val="24"/>
              </w:rPr>
              <w:t>r</w:t>
            </w:r>
            <w:r w:rsidRPr="00122D5B">
              <w:rPr>
                <w:rFonts w:cs="Arial"/>
                <w:w w:val="95"/>
                <w:szCs w:val="24"/>
              </w:rPr>
              <w:t>ola</w:t>
            </w:r>
            <w:r w:rsidRPr="00122D5B">
              <w:rPr>
                <w:rFonts w:cs="Arial"/>
                <w:spacing w:val="51"/>
                <w:w w:val="95"/>
                <w:szCs w:val="24"/>
              </w:rPr>
              <w:t xml:space="preserve"> </w:t>
            </w:r>
            <w:r w:rsidRPr="00122D5B">
              <w:rPr>
                <w:rFonts w:cs="Arial"/>
                <w:spacing w:val="2"/>
                <w:w w:val="95"/>
                <w:szCs w:val="24"/>
              </w:rPr>
              <w:t>e</w:t>
            </w:r>
            <w:r w:rsidRPr="00122D5B">
              <w:rPr>
                <w:rFonts w:cs="Arial"/>
                <w:w w:val="95"/>
                <w:szCs w:val="24"/>
              </w:rPr>
              <w:t>l</w:t>
            </w:r>
            <w:r w:rsidRPr="00122D5B">
              <w:rPr>
                <w:rFonts w:cs="Arial"/>
                <w:spacing w:val="52"/>
                <w:w w:val="95"/>
                <w:szCs w:val="24"/>
              </w:rPr>
              <w:t xml:space="preserve"> </w:t>
            </w:r>
            <w:r w:rsidRPr="00122D5B">
              <w:rPr>
                <w:rFonts w:cs="Arial"/>
                <w:spacing w:val="-2"/>
                <w:w w:val="95"/>
                <w:szCs w:val="24"/>
              </w:rPr>
              <w:t>h</w:t>
            </w:r>
            <w:r w:rsidRPr="00122D5B">
              <w:rPr>
                <w:rFonts w:cs="Arial"/>
                <w:w w:val="95"/>
                <w:szCs w:val="24"/>
              </w:rPr>
              <w:t>a</w:t>
            </w:r>
            <w:r w:rsidRPr="00122D5B">
              <w:rPr>
                <w:rFonts w:cs="Arial"/>
                <w:spacing w:val="-2"/>
                <w:w w:val="95"/>
                <w:szCs w:val="24"/>
              </w:rPr>
              <w:t>r</w:t>
            </w:r>
            <w:r w:rsidRPr="00122D5B">
              <w:rPr>
                <w:rFonts w:cs="Arial"/>
                <w:w w:val="95"/>
                <w:szCs w:val="24"/>
              </w:rPr>
              <w:t>dw</w:t>
            </w:r>
            <w:r w:rsidRPr="00122D5B">
              <w:rPr>
                <w:rFonts w:cs="Arial"/>
                <w:spacing w:val="-2"/>
                <w:w w:val="95"/>
                <w:szCs w:val="24"/>
              </w:rPr>
              <w:t>ar</w:t>
            </w:r>
            <w:r w:rsidRPr="00122D5B">
              <w:rPr>
                <w:rFonts w:cs="Arial"/>
                <w:w w:val="95"/>
                <w:szCs w:val="24"/>
              </w:rPr>
              <w:t>e</w:t>
            </w:r>
            <w:r w:rsidRPr="00122D5B">
              <w:rPr>
                <w:rFonts w:cs="Arial"/>
                <w:spacing w:val="2"/>
                <w:w w:val="95"/>
                <w:szCs w:val="24"/>
              </w:rPr>
              <w:t xml:space="preserve"> </w:t>
            </w:r>
            <w:r w:rsidRPr="00122D5B">
              <w:rPr>
                <w:rFonts w:cs="Arial"/>
                <w:spacing w:val="-2"/>
                <w:w w:val="95"/>
                <w:szCs w:val="24"/>
              </w:rPr>
              <w:t>q</w:t>
            </w:r>
            <w:r w:rsidRPr="00122D5B">
              <w:rPr>
                <w:rFonts w:cs="Arial"/>
                <w:w w:val="95"/>
                <w:szCs w:val="24"/>
              </w:rPr>
              <w:t>ue</w:t>
            </w:r>
            <w:r w:rsidRPr="00122D5B">
              <w:rPr>
                <w:rFonts w:cs="Arial"/>
                <w:spacing w:val="3"/>
                <w:w w:val="95"/>
                <w:szCs w:val="24"/>
              </w:rPr>
              <w:t xml:space="preserve"> </w:t>
            </w:r>
            <w:r w:rsidRPr="00122D5B">
              <w:rPr>
                <w:rFonts w:cs="Arial"/>
                <w:w w:val="95"/>
                <w:szCs w:val="24"/>
              </w:rPr>
              <w:t>h</w:t>
            </w:r>
            <w:r w:rsidRPr="00122D5B">
              <w:rPr>
                <w:rFonts w:cs="Arial"/>
                <w:spacing w:val="-3"/>
                <w:w w:val="95"/>
                <w:szCs w:val="24"/>
              </w:rPr>
              <w:t>a</w:t>
            </w:r>
            <w:r w:rsidRPr="00122D5B">
              <w:rPr>
                <w:rFonts w:cs="Arial"/>
                <w:w w:val="95"/>
                <w:szCs w:val="24"/>
              </w:rPr>
              <w:t>ce</w:t>
            </w:r>
            <w:r w:rsidRPr="00122D5B">
              <w:rPr>
                <w:rFonts w:cs="Arial"/>
                <w:w w:val="88"/>
                <w:szCs w:val="24"/>
              </w:rPr>
              <w:t xml:space="preserve"> </w:t>
            </w:r>
            <w:r w:rsidRPr="00122D5B">
              <w:rPr>
                <w:rFonts w:cs="Arial"/>
                <w:spacing w:val="-2"/>
                <w:w w:val="95"/>
                <w:szCs w:val="24"/>
              </w:rPr>
              <w:t>p</w:t>
            </w:r>
            <w:r w:rsidRPr="00122D5B">
              <w:rPr>
                <w:rFonts w:cs="Arial"/>
                <w:w w:val="95"/>
                <w:szCs w:val="24"/>
              </w:rPr>
              <w:t>o</w:t>
            </w:r>
            <w:r w:rsidRPr="00122D5B">
              <w:rPr>
                <w:rFonts w:cs="Arial"/>
                <w:spacing w:val="1"/>
                <w:w w:val="95"/>
                <w:szCs w:val="24"/>
              </w:rPr>
              <w:t>s</w:t>
            </w:r>
            <w:r w:rsidRPr="00122D5B">
              <w:rPr>
                <w:rFonts w:cs="Arial"/>
                <w:spacing w:val="-3"/>
                <w:w w:val="95"/>
                <w:szCs w:val="24"/>
              </w:rPr>
              <w:t>i</w:t>
            </w:r>
            <w:r w:rsidRPr="00122D5B">
              <w:rPr>
                <w:rFonts w:cs="Arial"/>
                <w:spacing w:val="-2"/>
                <w:w w:val="95"/>
                <w:szCs w:val="24"/>
              </w:rPr>
              <w:t>b</w:t>
            </w:r>
            <w:r w:rsidRPr="00122D5B">
              <w:rPr>
                <w:rFonts w:cs="Arial"/>
                <w:spacing w:val="-3"/>
                <w:w w:val="95"/>
                <w:szCs w:val="24"/>
              </w:rPr>
              <w:t>l</w:t>
            </w:r>
            <w:r w:rsidRPr="00122D5B">
              <w:rPr>
                <w:rFonts w:cs="Arial"/>
                <w:w w:val="95"/>
                <w:szCs w:val="24"/>
              </w:rPr>
              <w:t>e</w:t>
            </w:r>
            <w:r w:rsidRPr="00122D5B">
              <w:rPr>
                <w:rFonts w:cs="Arial"/>
                <w:spacing w:val="35"/>
                <w:w w:val="95"/>
                <w:szCs w:val="24"/>
              </w:rPr>
              <w:t xml:space="preserve"> </w:t>
            </w:r>
            <w:r w:rsidRPr="00122D5B">
              <w:rPr>
                <w:rFonts w:cs="Arial"/>
                <w:spacing w:val="2"/>
                <w:w w:val="95"/>
                <w:szCs w:val="24"/>
              </w:rPr>
              <w:t>e</w:t>
            </w:r>
            <w:r w:rsidRPr="00122D5B">
              <w:rPr>
                <w:rFonts w:cs="Arial"/>
                <w:w w:val="95"/>
                <w:szCs w:val="24"/>
              </w:rPr>
              <w:t>l</w:t>
            </w:r>
            <w:r w:rsidRPr="00122D5B">
              <w:rPr>
                <w:rFonts w:cs="Arial"/>
                <w:spacing w:val="33"/>
                <w:w w:val="95"/>
                <w:szCs w:val="24"/>
              </w:rPr>
              <w:t xml:space="preserve"> </w:t>
            </w:r>
            <w:r w:rsidRPr="00122D5B">
              <w:rPr>
                <w:rFonts w:cs="Arial"/>
                <w:spacing w:val="-3"/>
                <w:w w:val="95"/>
                <w:szCs w:val="24"/>
              </w:rPr>
              <w:t>a</w:t>
            </w:r>
            <w:r w:rsidRPr="00122D5B">
              <w:rPr>
                <w:rFonts w:cs="Arial"/>
                <w:w w:val="95"/>
                <w:szCs w:val="24"/>
              </w:rPr>
              <w:t>p</w:t>
            </w:r>
            <w:r w:rsidRPr="00122D5B">
              <w:rPr>
                <w:rFonts w:cs="Arial"/>
                <w:spacing w:val="-2"/>
                <w:w w:val="95"/>
                <w:szCs w:val="24"/>
              </w:rPr>
              <w:t>r</w:t>
            </w:r>
            <w:r w:rsidRPr="00122D5B">
              <w:rPr>
                <w:rFonts w:cs="Arial"/>
                <w:w w:val="95"/>
                <w:szCs w:val="24"/>
              </w:rPr>
              <w:t>ov</w:t>
            </w:r>
            <w:r w:rsidRPr="00122D5B">
              <w:rPr>
                <w:rFonts w:cs="Arial"/>
                <w:spacing w:val="-3"/>
                <w:w w:val="95"/>
                <w:szCs w:val="24"/>
              </w:rPr>
              <w:t>i</w:t>
            </w:r>
            <w:r w:rsidRPr="00122D5B">
              <w:rPr>
                <w:rFonts w:cs="Arial"/>
                <w:w w:val="95"/>
                <w:szCs w:val="24"/>
              </w:rPr>
              <w:t>s</w:t>
            </w:r>
            <w:r w:rsidRPr="00122D5B">
              <w:rPr>
                <w:rFonts w:cs="Arial"/>
                <w:spacing w:val="-3"/>
                <w:w w:val="95"/>
                <w:szCs w:val="24"/>
              </w:rPr>
              <w:t>i</w:t>
            </w:r>
            <w:r w:rsidRPr="00122D5B">
              <w:rPr>
                <w:rFonts w:cs="Arial"/>
                <w:w w:val="95"/>
                <w:szCs w:val="24"/>
              </w:rPr>
              <w:t>o</w:t>
            </w:r>
            <w:r w:rsidRPr="00122D5B">
              <w:rPr>
                <w:rFonts w:cs="Arial"/>
                <w:spacing w:val="1"/>
                <w:w w:val="95"/>
                <w:szCs w:val="24"/>
              </w:rPr>
              <w:t>n</w:t>
            </w:r>
            <w:r w:rsidRPr="00122D5B">
              <w:rPr>
                <w:rFonts w:cs="Arial"/>
                <w:spacing w:val="-3"/>
                <w:w w:val="95"/>
                <w:szCs w:val="24"/>
              </w:rPr>
              <w:t>a</w:t>
            </w:r>
            <w:r w:rsidRPr="00122D5B">
              <w:rPr>
                <w:rFonts w:cs="Arial"/>
                <w:w w:val="95"/>
                <w:szCs w:val="24"/>
              </w:rPr>
              <w:t>m</w:t>
            </w:r>
            <w:r w:rsidRPr="00122D5B">
              <w:rPr>
                <w:rFonts w:cs="Arial"/>
                <w:spacing w:val="-3"/>
                <w:w w:val="95"/>
                <w:szCs w:val="24"/>
              </w:rPr>
              <w:t>i</w:t>
            </w:r>
            <w:r w:rsidRPr="00122D5B">
              <w:rPr>
                <w:rFonts w:cs="Arial"/>
                <w:spacing w:val="2"/>
                <w:w w:val="95"/>
                <w:szCs w:val="24"/>
              </w:rPr>
              <w:t>e</w:t>
            </w:r>
            <w:r w:rsidRPr="00122D5B">
              <w:rPr>
                <w:rFonts w:cs="Arial"/>
                <w:spacing w:val="-2"/>
                <w:w w:val="95"/>
                <w:szCs w:val="24"/>
              </w:rPr>
              <w:t>n</w:t>
            </w:r>
            <w:r w:rsidRPr="00122D5B">
              <w:rPr>
                <w:rFonts w:cs="Arial"/>
                <w:w w:val="95"/>
                <w:szCs w:val="24"/>
              </w:rPr>
              <w:t>to</w:t>
            </w:r>
            <w:r w:rsidRPr="00122D5B">
              <w:rPr>
                <w:rFonts w:cs="Arial"/>
                <w:spacing w:val="36"/>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34"/>
                <w:w w:val="95"/>
                <w:szCs w:val="24"/>
              </w:rPr>
              <w:t xml:space="preserve"> </w:t>
            </w:r>
            <w:r w:rsidRPr="00122D5B">
              <w:rPr>
                <w:rFonts w:cs="Arial"/>
                <w:w w:val="95"/>
                <w:szCs w:val="24"/>
              </w:rPr>
              <w:t>e</w:t>
            </w:r>
            <w:r w:rsidRPr="00122D5B">
              <w:rPr>
                <w:rFonts w:cs="Arial"/>
                <w:spacing w:val="1"/>
                <w:w w:val="95"/>
                <w:szCs w:val="24"/>
              </w:rPr>
              <w:t>s</w:t>
            </w:r>
            <w:r w:rsidRPr="00122D5B">
              <w:rPr>
                <w:rFonts w:cs="Arial"/>
                <w:w w:val="95"/>
                <w:szCs w:val="24"/>
              </w:rPr>
              <w:t>tos</w:t>
            </w:r>
            <w:r w:rsidRPr="00122D5B">
              <w:rPr>
                <w:rFonts w:cs="Arial"/>
                <w:szCs w:val="24"/>
              </w:rPr>
              <w:t xml:space="preserve"> </w:t>
            </w:r>
            <w:r w:rsidRPr="00122D5B">
              <w:rPr>
                <w:rFonts w:cs="Arial"/>
                <w:w w:val="95"/>
                <w:szCs w:val="24"/>
              </w:rPr>
              <w:t>se</w:t>
            </w:r>
            <w:r w:rsidRPr="00122D5B">
              <w:rPr>
                <w:rFonts w:cs="Arial"/>
                <w:spacing w:val="-2"/>
                <w:w w:val="95"/>
                <w:szCs w:val="24"/>
              </w:rPr>
              <w:t>r</w:t>
            </w:r>
            <w:r w:rsidRPr="00122D5B">
              <w:rPr>
                <w:rFonts w:cs="Arial"/>
                <w:w w:val="95"/>
                <w:szCs w:val="24"/>
              </w:rPr>
              <w:t>v</w:t>
            </w:r>
            <w:r w:rsidRPr="00122D5B">
              <w:rPr>
                <w:rFonts w:cs="Arial"/>
                <w:spacing w:val="-3"/>
                <w:w w:val="95"/>
                <w:szCs w:val="24"/>
              </w:rPr>
              <w:t>i</w:t>
            </w:r>
            <w:r w:rsidRPr="00122D5B">
              <w:rPr>
                <w:rFonts w:cs="Arial"/>
                <w:w w:val="95"/>
                <w:szCs w:val="24"/>
              </w:rPr>
              <w:t>c</w:t>
            </w:r>
            <w:r w:rsidRPr="00122D5B">
              <w:rPr>
                <w:rFonts w:cs="Arial"/>
                <w:spacing w:val="-5"/>
                <w:w w:val="95"/>
                <w:szCs w:val="24"/>
              </w:rPr>
              <w:t>i</w:t>
            </w:r>
            <w:r w:rsidRPr="00122D5B">
              <w:rPr>
                <w:rFonts w:cs="Arial"/>
                <w:w w:val="95"/>
                <w:szCs w:val="24"/>
              </w:rPr>
              <w:t>os</w:t>
            </w:r>
            <w:r w:rsidRPr="00122D5B">
              <w:rPr>
                <w:rFonts w:cs="Arial"/>
                <w:spacing w:val="40"/>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42"/>
                <w:w w:val="95"/>
                <w:szCs w:val="24"/>
              </w:rPr>
              <w:t xml:space="preserve"> </w:t>
            </w:r>
            <w:r w:rsidRPr="00122D5B">
              <w:rPr>
                <w:rFonts w:cs="Arial"/>
                <w:w w:val="95"/>
                <w:szCs w:val="24"/>
              </w:rPr>
              <w:t>i</w:t>
            </w:r>
            <w:r w:rsidRPr="00122D5B">
              <w:rPr>
                <w:rFonts w:cs="Arial"/>
                <w:spacing w:val="-2"/>
                <w:w w:val="95"/>
                <w:szCs w:val="24"/>
              </w:rPr>
              <w:t>nfr</w:t>
            </w:r>
            <w:r w:rsidRPr="00122D5B">
              <w:rPr>
                <w:rFonts w:cs="Arial"/>
                <w:spacing w:val="-3"/>
                <w:w w:val="95"/>
                <w:szCs w:val="24"/>
              </w:rPr>
              <w:t>a</w:t>
            </w:r>
            <w:r w:rsidRPr="00122D5B">
              <w:rPr>
                <w:rFonts w:cs="Arial"/>
                <w:w w:val="95"/>
                <w:szCs w:val="24"/>
              </w:rPr>
              <w:t>e</w:t>
            </w:r>
            <w:r w:rsidRPr="00122D5B">
              <w:rPr>
                <w:rFonts w:cs="Arial"/>
                <w:spacing w:val="1"/>
                <w:w w:val="95"/>
                <w:szCs w:val="24"/>
              </w:rPr>
              <w:t>s</w:t>
            </w:r>
            <w:r w:rsidRPr="00122D5B">
              <w:rPr>
                <w:rFonts w:cs="Arial"/>
                <w:w w:val="95"/>
                <w:szCs w:val="24"/>
              </w:rPr>
              <w:t>t</w:t>
            </w:r>
            <w:r w:rsidRPr="00122D5B">
              <w:rPr>
                <w:rFonts w:cs="Arial"/>
                <w:spacing w:val="-2"/>
                <w:w w:val="95"/>
                <w:szCs w:val="24"/>
              </w:rPr>
              <w:t>r</w:t>
            </w:r>
            <w:r w:rsidRPr="00122D5B">
              <w:rPr>
                <w:rFonts w:cs="Arial"/>
                <w:w w:val="95"/>
                <w:szCs w:val="24"/>
              </w:rPr>
              <w:t>u</w:t>
            </w:r>
            <w:r w:rsidRPr="00122D5B">
              <w:rPr>
                <w:rFonts w:cs="Arial"/>
                <w:spacing w:val="1"/>
                <w:w w:val="95"/>
                <w:szCs w:val="24"/>
              </w:rPr>
              <w:t>c</w:t>
            </w:r>
            <w:r w:rsidRPr="00122D5B">
              <w:rPr>
                <w:rFonts w:cs="Arial"/>
                <w:w w:val="95"/>
                <w:szCs w:val="24"/>
              </w:rPr>
              <w:t>tu</w:t>
            </w:r>
            <w:r w:rsidRPr="00122D5B">
              <w:rPr>
                <w:rFonts w:cs="Arial"/>
                <w:spacing w:val="-3"/>
                <w:w w:val="95"/>
                <w:szCs w:val="24"/>
              </w:rPr>
              <w:t>r</w:t>
            </w:r>
            <w:r w:rsidRPr="00122D5B">
              <w:rPr>
                <w:rFonts w:cs="Arial"/>
                <w:w w:val="95"/>
                <w:szCs w:val="24"/>
              </w:rPr>
              <w:t>a</w:t>
            </w:r>
            <w:r w:rsidRPr="00122D5B">
              <w:rPr>
                <w:rFonts w:cs="Arial"/>
                <w:spacing w:val="41"/>
                <w:w w:val="95"/>
                <w:szCs w:val="24"/>
              </w:rPr>
              <w:t xml:space="preserve"> </w:t>
            </w:r>
            <w:r w:rsidRPr="00122D5B">
              <w:rPr>
                <w:rFonts w:cs="Arial"/>
                <w:w w:val="95"/>
                <w:szCs w:val="24"/>
              </w:rPr>
              <w:t>a</w:t>
            </w:r>
            <w:r w:rsidRPr="00122D5B">
              <w:rPr>
                <w:rFonts w:cs="Arial"/>
                <w:spacing w:val="38"/>
                <w:w w:val="95"/>
                <w:szCs w:val="24"/>
              </w:rPr>
              <w:t xml:space="preserve"> </w:t>
            </w:r>
            <w:r w:rsidRPr="00122D5B">
              <w:rPr>
                <w:rFonts w:cs="Arial"/>
                <w:spacing w:val="-3"/>
                <w:w w:val="95"/>
                <w:szCs w:val="24"/>
              </w:rPr>
              <w:t>l</w:t>
            </w:r>
            <w:r w:rsidRPr="00122D5B">
              <w:rPr>
                <w:rFonts w:cs="Arial"/>
                <w:w w:val="95"/>
                <w:szCs w:val="24"/>
              </w:rPr>
              <w:t>os</w:t>
            </w:r>
            <w:r w:rsidRPr="00122D5B">
              <w:rPr>
                <w:rFonts w:cs="Arial"/>
                <w:w w:val="93"/>
                <w:szCs w:val="24"/>
              </w:rPr>
              <w:t xml:space="preserve"> </w:t>
            </w:r>
            <w:r w:rsidRPr="00122D5B">
              <w:rPr>
                <w:rFonts w:cs="Arial"/>
                <w:w w:val="95"/>
                <w:szCs w:val="24"/>
              </w:rPr>
              <w:t>co</w:t>
            </w:r>
            <w:r w:rsidRPr="00122D5B">
              <w:rPr>
                <w:rFonts w:cs="Arial"/>
                <w:spacing w:val="-3"/>
                <w:w w:val="95"/>
                <w:szCs w:val="24"/>
              </w:rPr>
              <w:t>n</w:t>
            </w:r>
            <w:r w:rsidRPr="00122D5B">
              <w:rPr>
                <w:rFonts w:cs="Arial"/>
                <w:w w:val="95"/>
                <w:szCs w:val="24"/>
              </w:rPr>
              <w:t>su</w:t>
            </w:r>
            <w:r w:rsidRPr="00122D5B">
              <w:rPr>
                <w:rFonts w:cs="Arial"/>
                <w:spacing w:val="-2"/>
                <w:w w:val="95"/>
                <w:szCs w:val="24"/>
              </w:rPr>
              <w:t>m</w:t>
            </w:r>
            <w:r w:rsidRPr="00122D5B">
              <w:rPr>
                <w:rFonts w:cs="Arial"/>
                <w:spacing w:val="-3"/>
                <w:w w:val="95"/>
                <w:szCs w:val="24"/>
              </w:rPr>
              <w:t>i</w:t>
            </w:r>
            <w:r w:rsidRPr="00122D5B">
              <w:rPr>
                <w:rFonts w:cs="Arial"/>
                <w:spacing w:val="-4"/>
                <w:w w:val="95"/>
                <w:szCs w:val="24"/>
              </w:rPr>
              <w:t>d</w:t>
            </w:r>
            <w:r w:rsidRPr="00122D5B">
              <w:rPr>
                <w:rFonts w:cs="Arial"/>
                <w:spacing w:val="2"/>
                <w:w w:val="95"/>
                <w:szCs w:val="24"/>
              </w:rPr>
              <w:t>o</w:t>
            </w:r>
            <w:r w:rsidRPr="00122D5B">
              <w:rPr>
                <w:rFonts w:cs="Arial"/>
                <w:spacing w:val="-2"/>
                <w:w w:val="95"/>
                <w:szCs w:val="24"/>
              </w:rPr>
              <w:t>r</w:t>
            </w:r>
            <w:r w:rsidRPr="00122D5B">
              <w:rPr>
                <w:rFonts w:cs="Arial"/>
                <w:w w:val="95"/>
                <w:szCs w:val="24"/>
              </w:rPr>
              <w:t>es</w:t>
            </w:r>
            <w:r w:rsidRPr="00122D5B">
              <w:rPr>
                <w:rFonts w:cs="Arial"/>
                <w:spacing w:val="-23"/>
                <w:w w:val="95"/>
                <w:szCs w:val="24"/>
              </w:rPr>
              <w:t xml:space="preserve"> </w:t>
            </w:r>
            <w:r w:rsidRPr="00122D5B">
              <w:rPr>
                <w:rFonts w:cs="Arial"/>
                <w:spacing w:val="-4"/>
                <w:w w:val="95"/>
                <w:szCs w:val="24"/>
              </w:rPr>
              <w:t>d</w:t>
            </w:r>
            <w:r w:rsidRPr="00122D5B">
              <w:rPr>
                <w:rFonts w:cs="Arial"/>
                <w:w w:val="95"/>
                <w:szCs w:val="24"/>
              </w:rPr>
              <w:t>e</w:t>
            </w:r>
            <w:r w:rsidRPr="00122D5B">
              <w:rPr>
                <w:rFonts w:cs="Arial"/>
                <w:spacing w:val="-22"/>
                <w:w w:val="95"/>
                <w:szCs w:val="24"/>
              </w:rPr>
              <w:t xml:space="preserve"> </w:t>
            </w:r>
            <w:r w:rsidRPr="00122D5B">
              <w:rPr>
                <w:rFonts w:cs="Arial"/>
                <w:spacing w:val="-2"/>
                <w:w w:val="95"/>
                <w:szCs w:val="24"/>
              </w:rPr>
              <w:t>n</w:t>
            </w:r>
            <w:r w:rsidRPr="00122D5B">
              <w:rPr>
                <w:rFonts w:cs="Arial"/>
                <w:w w:val="95"/>
                <w:szCs w:val="24"/>
              </w:rPr>
              <w:t>u</w:t>
            </w:r>
            <w:r w:rsidRPr="00122D5B">
              <w:rPr>
                <w:rFonts w:cs="Arial"/>
                <w:spacing w:val="-2"/>
                <w:w w:val="95"/>
                <w:szCs w:val="24"/>
              </w:rPr>
              <w:t>b</w:t>
            </w:r>
            <w:r w:rsidRPr="00122D5B">
              <w:rPr>
                <w:rFonts w:cs="Arial"/>
                <w:w w:val="95"/>
                <w:szCs w:val="24"/>
              </w:rPr>
              <w:t>e.</w:t>
            </w:r>
          </w:p>
        </w:tc>
      </w:tr>
    </w:tbl>
    <w:p w14:paraId="029AC3EB" w14:textId="77777777" w:rsidR="002F732D" w:rsidRPr="00122D5B" w:rsidRDefault="002F732D" w:rsidP="00B253A8">
      <w:pPr>
        <w:kinsoku w:val="0"/>
        <w:overflowPunct w:val="0"/>
        <w:spacing w:after="0" w:line="90" w:lineRule="exact"/>
        <w:rPr>
          <w:szCs w:val="24"/>
        </w:rPr>
      </w:pPr>
    </w:p>
    <w:p w14:paraId="065AB81C" w14:textId="4C79B3CB" w:rsidR="002F732D" w:rsidRPr="00122D5B" w:rsidRDefault="002F732D" w:rsidP="00B741E4">
      <w:pPr>
        <w:pStyle w:val="Textoindependiente"/>
        <w:kinsoku w:val="0"/>
        <w:overflowPunct w:val="0"/>
        <w:spacing w:after="0"/>
        <w:jc w:val="center"/>
        <w:rPr>
          <w:w w:val="95"/>
          <w:szCs w:val="24"/>
        </w:rPr>
      </w:pPr>
      <w:bookmarkStart w:id="693" w:name="bookmark0"/>
      <w:bookmarkEnd w:id="693"/>
      <w:r w:rsidRPr="00122D5B">
        <w:rPr>
          <w:b/>
          <w:bCs/>
          <w:w w:val="95"/>
          <w:szCs w:val="24"/>
        </w:rPr>
        <w:t>Ta</w:t>
      </w:r>
      <w:r w:rsidRPr="00122D5B">
        <w:rPr>
          <w:b/>
          <w:bCs/>
          <w:spacing w:val="-3"/>
          <w:w w:val="95"/>
          <w:szCs w:val="24"/>
        </w:rPr>
        <w:t>b</w:t>
      </w:r>
      <w:r w:rsidRPr="00122D5B">
        <w:rPr>
          <w:b/>
          <w:bCs/>
          <w:spacing w:val="-6"/>
          <w:w w:val="95"/>
          <w:szCs w:val="24"/>
        </w:rPr>
        <w:t>l</w:t>
      </w:r>
      <w:r w:rsidRPr="00122D5B">
        <w:rPr>
          <w:b/>
          <w:bCs/>
          <w:w w:val="95"/>
          <w:szCs w:val="24"/>
        </w:rPr>
        <w:t>a</w:t>
      </w:r>
      <w:r w:rsidRPr="00122D5B">
        <w:rPr>
          <w:b/>
          <w:bCs/>
          <w:spacing w:val="-20"/>
          <w:w w:val="95"/>
          <w:szCs w:val="24"/>
        </w:rPr>
        <w:t xml:space="preserve"> 1 </w:t>
      </w:r>
      <w:r w:rsidRPr="00122D5B">
        <w:rPr>
          <w:spacing w:val="-2"/>
          <w:w w:val="95"/>
          <w:szCs w:val="24"/>
        </w:rPr>
        <w:t>A</w:t>
      </w:r>
      <w:r w:rsidRPr="00122D5B">
        <w:rPr>
          <w:spacing w:val="1"/>
          <w:w w:val="95"/>
          <w:szCs w:val="24"/>
        </w:rPr>
        <w:t>c</w:t>
      </w:r>
      <w:r w:rsidRPr="00122D5B">
        <w:rPr>
          <w:spacing w:val="-3"/>
          <w:w w:val="95"/>
          <w:szCs w:val="24"/>
        </w:rPr>
        <w:t>t</w:t>
      </w:r>
      <w:r w:rsidRPr="00122D5B">
        <w:rPr>
          <w:spacing w:val="-2"/>
          <w:w w:val="95"/>
          <w:szCs w:val="24"/>
        </w:rPr>
        <w:t>i</w:t>
      </w:r>
      <w:r w:rsidRPr="00122D5B">
        <w:rPr>
          <w:w w:val="95"/>
          <w:szCs w:val="24"/>
        </w:rPr>
        <w:t>v</w:t>
      </w:r>
      <w:r w:rsidRPr="00122D5B">
        <w:rPr>
          <w:spacing w:val="-2"/>
          <w:w w:val="95"/>
          <w:szCs w:val="24"/>
        </w:rPr>
        <w:t>i</w:t>
      </w:r>
      <w:r w:rsidRPr="00122D5B">
        <w:rPr>
          <w:spacing w:val="-4"/>
          <w:w w:val="95"/>
          <w:szCs w:val="24"/>
        </w:rPr>
        <w:t>d</w:t>
      </w:r>
      <w:r w:rsidRPr="00122D5B">
        <w:rPr>
          <w:w w:val="95"/>
          <w:szCs w:val="24"/>
        </w:rPr>
        <w:t>a</w:t>
      </w:r>
      <w:r w:rsidRPr="00122D5B">
        <w:rPr>
          <w:spacing w:val="-4"/>
          <w:w w:val="95"/>
          <w:szCs w:val="24"/>
        </w:rPr>
        <w:t>d</w:t>
      </w:r>
      <w:r w:rsidRPr="00122D5B">
        <w:rPr>
          <w:w w:val="95"/>
          <w:szCs w:val="24"/>
        </w:rPr>
        <w:t>es</w:t>
      </w:r>
      <w:r w:rsidRPr="00122D5B">
        <w:rPr>
          <w:spacing w:val="-20"/>
          <w:w w:val="95"/>
          <w:szCs w:val="24"/>
        </w:rPr>
        <w:t xml:space="preserve"> </w:t>
      </w:r>
      <w:r w:rsidRPr="00122D5B">
        <w:rPr>
          <w:w w:val="95"/>
          <w:szCs w:val="24"/>
        </w:rPr>
        <w:t>del</w:t>
      </w:r>
      <w:r w:rsidRPr="00122D5B">
        <w:rPr>
          <w:spacing w:val="-21"/>
          <w:w w:val="95"/>
          <w:szCs w:val="24"/>
        </w:rPr>
        <w:t xml:space="preserve"> </w:t>
      </w:r>
      <w:r w:rsidRPr="00122D5B">
        <w:rPr>
          <w:w w:val="95"/>
          <w:szCs w:val="24"/>
        </w:rPr>
        <w:t>cons</w:t>
      </w:r>
      <w:r w:rsidRPr="00122D5B">
        <w:rPr>
          <w:spacing w:val="-3"/>
          <w:w w:val="95"/>
          <w:szCs w:val="24"/>
        </w:rPr>
        <w:t>u</w:t>
      </w:r>
      <w:r w:rsidRPr="00122D5B">
        <w:rPr>
          <w:w w:val="95"/>
          <w:szCs w:val="24"/>
        </w:rPr>
        <w:t>m</w:t>
      </w:r>
      <w:r w:rsidRPr="00122D5B">
        <w:rPr>
          <w:spacing w:val="-3"/>
          <w:w w:val="95"/>
          <w:szCs w:val="24"/>
        </w:rPr>
        <w:t>i</w:t>
      </w:r>
      <w:r w:rsidRPr="00122D5B">
        <w:rPr>
          <w:spacing w:val="-4"/>
          <w:w w:val="95"/>
          <w:szCs w:val="24"/>
        </w:rPr>
        <w:t>d</w:t>
      </w:r>
      <w:r w:rsidRPr="00122D5B">
        <w:rPr>
          <w:w w:val="95"/>
          <w:szCs w:val="24"/>
        </w:rPr>
        <w:t>or</w:t>
      </w:r>
      <w:r w:rsidRPr="00122D5B">
        <w:rPr>
          <w:spacing w:val="-21"/>
          <w:w w:val="95"/>
          <w:szCs w:val="24"/>
        </w:rPr>
        <w:t xml:space="preserve"> </w:t>
      </w:r>
      <w:r w:rsidRPr="00122D5B">
        <w:rPr>
          <w:w w:val="95"/>
          <w:szCs w:val="24"/>
        </w:rPr>
        <w:t>y</w:t>
      </w:r>
      <w:r w:rsidRPr="00122D5B">
        <w:rPr>
          <w:spacing w:val="-19"/>
          <w:w w:val="95"/>
          <w:szCs w:val="24"/>
        </w:rPr>
        <w:t xml:space="preserve"> </w:t>
      </w:r>
      <w:r w:rsidRPr="00122D5B">
        <w:rPr>
          <w:spacing w:val="-2"/>
          <w:w w:val="95"/>
          <w:szCs w:val="24"/>
        </w:rPr>
        <w:t>p</w:t>
      </w:r>
      <w:r w:rsidRPr="00122D5B">
        <w:rPr>
          <w:spacing w:val="-1"/>
          <w:w w:val="95"/>
          <w:szCs w:val="24"/>
        </w:rPr>
        <w:t>r</w:t>
      </w:r>
      <w:r w:rsidRPr="00122D5B">
        <w:rPr>
          <w:w w:val="95"/>
          <w:szCs w:val="24"/>
        </w:rPr>
        <w:t>ov</w:t>
      </w:r>
      <w:r w:rsidRPr="00122D5B">
        <w:rPr>
          <w:spacing w:val="-3"/>
          <w:w w:val="95"/>
          <w:szCs w:val="24"/>
        </w:rPr>
        <w:t>e</w:t>
      </w:r>
      <w:r w:rsidRPr="00122D5B">
        <w:rPr>
          <w:w w:val="95"/>
          <w:szCs w:val="24"/>
        </w:rPr>
        <w:t>e</w:t>
      </w:r>
      <w:r w:rsidRPr="00122D5B">
        <w:rPr>
          <w:spacing w:val="-4"/>
          <w:w w:val="95"/>
          <w:szCs w:val="24"/>
        </w:rPr>
        <w:t>d</w:t>
      </w:r>
      <w:r w:rsidRPr="00122D5B">
        <w:rPr>
          <w:w w:val="95"/>
          <w:szCs w:val="24"/>
        </w:rPr>
        <w:t>or</w:t>
      </w:r>
      <w:r w:rsidRPr="00122D5B">
        <w:rPr>
          <w:spacing w:val="-21"/>
          <w:w w:val="95"/>
          <w:szCs w:val="24"/>
        </w:rPr>
        <w:t xml:space="preserve"> </w:t>
      </w:r>
      <w:r w:rsidRPr="00122D5B">
        <w:rPr>
          <w:w w:val="95"/>
          <w:szCs w:val="24"/>
        </w:rPr>
        <w:t>de</w:t>
      </w:r>
      <w:r w:rsidRPr="00122D5B">
        <w:rPr>
          <w:spacing w:val="-20"/>
          <w:w w:val="95"/>
          <w:szCs w:val="24"/>
        </w:rPr>
        <w:t xml:space="preserve"> </w:t>
      </w:r>
      <w:r w:rsidRPr="00122D5B">
        <w:rPr>
          <w:spacing w:val="-2"/>
          <w:w w:val="95"/>
          <w:szCs w:val="24"/>
        </w:rPr>
        <w:t>l</w:t>
      </w:r>
      <w:r w:rsidRPr="00122D5B">
        <w:rPr>
          <w:w w:val="95"/>
          <w:szCs w:val="24"/>
        </w:rPr>
        <w:t>a</w:t>
      </w:r>
      <w:r w:rsidRPr="00122D5B">
        <w:rPr>
          <w:spacing w:val="-20"/>
          <w:w w:val="95"/>
          <w:szCs w:val="24"/>
        </w:rPr>
        <w:t xml:space="preserve"> </w:t>
      </w:r>
      <w:r w:rsidRPr="00122D5B">
        <w:rPr>
          <w:w w:val="95"/>
          <w:szCs w:val="24"/>
        </w:rPr>
        <w:t>nu</w:t>
      </w:r>
      <w:r w:rsidRPr="00122D5B">
        <w:rPr>
          <w:spacing w:val="-3"/>
          <w:w w:val="95"/>
          <w:szCs w:val="24"/>
        </w:rPr>
        <w:t>b</w:t>
      </w:r>
      <w:r w:rsidRPr="00122D5B">
        <w:rPr>
          <w:w w:val="95"/>
          <w:szCs w:val="24"/>
        </w:rPr>
        <w:t>e</w:t>
      </w:r>
    </w:p>
    <w:p w14:paraId="6155C451" w14:textId="77777777" w:rsidR="002F732D" w:rsidRPr="00122D5B" w:rsidRDefault="002F732D" w:rsidP="00B253A8">
      <w:pPr>
        <w:pStyle w:val="Textoindependiente"/>
        <w:kinsoku w:val="0"/>
        <w:overflowPunct w:val="0"/>
        <w:spacing w:after="0"/>
        <w:rPr>
          <w:color w:val="808080"/>
          <w:w w:val="95"/>
          <w:szCs w:val="24"/>
        </w:rPr>
      </w:pPr>
    </w:p>
    <w:p w14:paraId="32594676" w14:textId="77777777" w:rsidR="002F732D" w:rsidRDefault="002F732D" w:rsidP="00B253A8">
      <w:pPr>
        <w:pStyle w:val="Textoindependiente"/>
        <w:kinsoku w:val="0"/>
        <w:overflowPunct w:val="0"/>
        <w:spacing w:after="0"/>
        <w:ind w:left="360"/>
        <w:jc w:val="both"/>
        <w:rPr>
          <w:color w:val="000000"/>
          <w:szCs w:val="24"/>
        </w:rPr>
      </w:pPr>
      <w:r w:rsidRPr="00122D5B">
        <w:rPr>
          <w:color w:val="000000"/>
          <w:szCs w:val="24"/>
        </w:rPr>
        <w:t>Las aplicaciones SaaS se hacen accesibles a través de una red (usualmente Internet) a los consumidores SaaS. Los consumidores de SaaS pueden ser organizaciones que proporcionan a sus miembros acceso a aplicaciones de software, usuarios finales que utilizan directamente aplicaciones de software o administradores de aplicaciones de software que configuran aplicaciones para usuarios finales.</w:t>
      </w:r>
    </w:p>
    <w:p w14:paraId="4F134094" w14:textId="77777777" w:rsidR="004C2689" w:rsidRPr="00122D5B" w:rsidRDefault="004C2689" w:rsidP="00B253A8">
      <w:pPr>
        <w:pStyle w:val="Textoindependiente"/>
        <w:kinsoku w:val="0"/>
        <w:overflowPunct w:val="0"/>
        <w:spacing w:after="0"/>
        <w:ind w:left="360"/>
        <w:jc w:val="both"/>
        <w:rPr>
          <w:color w:val="000000"/>
          <w:szCs w:val="24"/>
        </w:rPr>
      </w:pPr>
    </w:p>
    <w:p w14:paraId="25F0EEC4" w14:textId="77777777" w:rsidR="002F732D" w:rsidRDefault="002F732D" w:rsidP="00B253A8">
      <w:pPr>
        <w:pStyle w:val="Textoindependiente"/>
        <w:kinsoku w:val="0"/>
        <w:overflowPunct w:val="0"/>
        <w:spacing w:after="0"/>
        <w:ind w:left="360"/>
        <w:jc w:val="both"/>
        <w:rPr>
          <w:color w:val="000000"/>
          <w:szCs w:val="24"/>
        </w:rPr>
      </w:pPr>
      <w:r w:rsidRPr="00122D5B">
        <w:rPr>
          <w:color w:val="000000"/>
          <w:szCs w:val="24"/>
        </w:rPr>
        <w:t>Los consumidores de SaaS pueden ser facturados en función del número de usuarios finales, el tiempo de uso, el ancho de banda consumido en la red, la cantidad de datos almacenados, la duración de los datos almacenados, entre otros.</w:t>
      </w:r>
    </w:p>
    <w:p w14:paraId="381961E7" w14:textId="77777777" w:rsidR="004C2689" w:rsidRPr="00122D5B" w:rsidRDefault="004C2689" w:rsidP="00B253A8">
      <w:pPr>
        <w:pStyle w:val="Textoindependiente"/>
        <w:kinsoku w:val="0"/>
        <w:overflowPunct w:val="0"/>
        <w:spacing w:after="0"/>
        <w:ind w:left="360"/>
        <w:jc w:val="both"/>
        <w:rPr>
          <w:color w:val="000000"/>
          <w:szCs w:val="24"/>
        </w:rPr>
      </w:pPr>
    </w:p>
    <w:p w14:paraId="27049D23" w14:textId="77777777" w:rsidR="002F732D" w:rsidRDefault="002F732D" w:rsidP="00B253A8">
      <w:pPr>
        <w:pStyle w:val="Textoindependiente"/>
        <w:kinsoku w:val="0"/>
        <w:overflowPunct w:val="0"/>
        <w:spacing w:after="0"/>
        <w:ind w:left="360"/>
        <w:jc w:val="both"/>
        <w:rPr>
          <w:color w:val="000000"/>
          <w:szCs w:val="24"/>
        </w:rPr>
      </w:pPr>
      <w:r w:rsidRPr="00122D5B">
        <w:rPr>
          <w:color w:val="000000"/>
          <w:szCs w:val="24"/>
        </w:rPr>
        <w:t>Los consumidores de PaaS pueden emplear las herramientas y recursos de ejecución proporcionados por los proveedores de nube para desarrollar, probar, implementar y administrar las aplicaciones alojadas en un entorno de computación en la nube.</w:t>
      </w:r>
    </w:p>
    <w:p w14:paraId="2B9CCAAE" w14:textId="77777777" w:rsidR="004C2689" w:rsidRPr="00122D5B" w:rsidRDefault="004C2689" w:rsidP="00B253A8">
      <w:pPr>
        <w:pStyle w:val="Textoindependiente"/>
        <w:kinsoku w:val="0"/>
        <w:overflowPunct w:val="0"/>
        <w:spacing w:after="0"/>
        <w:ind w:left="360"/>
        <w:jc w:val="both"/>
        <w:rPr>
          <w:color w:val="000000"/>
          <w:szCs w:val="24"/>
        </w:rPr>
      </w:pPr>
    </w:p>
    <w:p w14:paraId="770D0993" w14:textId="77777777" w:rsidR="002F732D" w:rsidRPr="00122D5B" w:rsidRDefault="002F732D" w:rsidP="00B253A8">
      <w:pPr>
        <w:pStyle w:val="Textoindependiente"/>
        <w:kinsoku w:val="0"/>
        <w:overflowPunct w:val="0"/>
        <w:spacing w:after="0"/>
        <w:ind w:left="360"/>
        <w:jc w:val="both"/>
        <w:rPr>
          <w:color w:val="000000"/>
          <w:szCs w:val="24"/>
        </w:rPr>
      </w:pPr>
      <w:r w:rsidRPr="00122D5B">
        <w:rPr>
          <w:color w:val="000000"/>
          <w:szCs w:val="24"/>
        </w:rPr>
        <w:t>Los consumidores de PaaS pueden ser desarrolladores de aplicaciones que diseñan e implementan software de aplicación, probadores de software que ejecutan y prueban aplicaciones en entornos basados en la nube, implementadores de aplicaciones que publican aplicaciones en la nube y administradores de aplicaciones que configuran y supervisan el rendimiento de aplicaciones en una plataforma. Los proveedores de PaaS pueden facturar según el procesamiento, el almacenamiento de la base de datos y los recursos de red consumidos por la aplicación PaaS, así como la duración del uso de la plataforma, entre otros.</w:t>
      </w:r>
    </w:p>
    <w:p w14:paraId="4B531D91" w14:textId="1E87CA3B" w:rsidR="00647649" w:rsidRDefault="002F732D" w:rsidP="00B253A8">
      <w:pPr>
        <w:pStyle w:val="Textoindependiente"/>
        <w:kinsoku w:val="0"/>
        <w:overflowPunct w:val="0"/>
        <w:spacing w:after="0"/>
        <w:ind w:left="360"/>
        <w:jc w:val="both"/>
        <w:rPr>
          <w:color w:val="000000"/>
          <w:szCs w:val="24"/>
        </w:rPr>
      </w:pPr>
      <w:r w:rsidRPr="00122D5B">
        <w:rPr>
          <w:color w:val="000000"/>
          <w:szCs w:val="24"/>
        </w:rPr>
        <w:t>Los consumidores de IaaS tienen acceso a computadoras virtuales, almacenamiento accesible en red, componentes de infraestructura de red y otros recursos informáticos fundamentales en los que pueden implementar y ejecutar software arbitrario. Los consumidores de IaaS pueden ser desarrolladores de sistemas, administradores de sistemas y administradores de TI que estén interesados en crear, instalar, administrar y monitorear servicios de gestión de infraestructura de TI.</w:t>
      </w:r>
    </w:p>
    <w:p w14:paraId="72B7AD3F" w14:textId="77777777" w:rsidR="004C2689" w:rsidRPr="00122D5B" w:rsidRDefault="004C2689" w:rsidP="00B253A8">
      <w:pPr>
        <w:pStyle w:val="Textoindependiente"/>
        <w:kinsoku w:val="0"/>
        <w:overflowPunct w:val="0"/>
        <w:spacing w:after="0"/>
        <w:ind w:left="360"/>
        <w:jc w:val="both"/>
        <w:rPr>
          <w:color w:val="000000"/>
          <w:szCs w:val="24"/>
        </w:rPr>
      </w:pPr>
    </w:p>
    <w:p w14:paraId="77D75E80" w14:textId="13AA6D30" w:rsidR="002F732D" w:rsidRPr="00122D5B" w:rsidRDefault="002F732D" w:rsidP="00B253A8">
      <w:pPr>
        <w:pStyle w:val="Textoindependiente"/>
        <w:kinsoku w:val="0"/>
        <w:overflowPunct w:val="0"/>
        <w:spacing w:after="0"/>
        <w:ind w:left="360"/>
        <w:jc w:val="both"/>
        <w:rPr>
          <w:color w:val="000000"/>
          <w:szCs w:val="24"/>
        </w:rPr>
      </w:pPr>
      <w:r w:rsidRPr="00122D5B">
        <w:rPr>
          <w:color w:val="000000"/>
          <w:szCs w:val="24"/>
        </w:rPr>
        <w:t>Los consumidores Ia</w:t>
      </w:r>
      <w:r w:rsidR="00647649" w:rsidRPr="00122D5B">
        <w:rPr>
          <w:color w:val="000000"/>
          <w:szCs w:val="24"/>
        </w:rPr>
        <w:t>s</w:t>
      </w:r>
      <w:r w:rsidRPr="00122D5B">
        <w:rPr>
          <w:color w:val="000000"/>
          <w:szCs w:val="24"/>
        </w:rPr>
        <w:t xml:space="preserve"> disponen de las capacidades para acceder a estos recursos informáticos y se les factura de acuerdo con la cantidad o duración de los recursos consumidos, como las horas de CPU utilizadas por los ordenadores virtuales, el volumen y la duración de los datos almacenados, el ancho de banda consumido, el número de direcciones IP usadas para ciertos intervalos, entre otros.</w:t>
      </w:r>
    </w:p>
    <w:p w14:paraId="10DE4A23" w14:textId="77777777" w:rsidR="009546B4" w:rsidRDefault="009546B4" w:rsidP="00B253A8">
      <w:pPr>
        <w:pStyle w:val="Textoindependiente"/>
        <w:kinsoku w:val="0"/>
        <w:overflowPunct w:val="0"/>
        <w:spacing w:after="0"/>
        <w:ind w:left="360"/>
        <w:jc w:val="both"/>
        <w:rPr>
          <w:rFonts w:ascii="Helvética" w:hAnsi="Helvética" w:hint="eastAsia"/>
          <w:b/>
          <w:bCs/>
          <w:color w:val="002060"/>
        </w:rPr>
      </w:pPr>
    </w:p>
    <w:p w14:paraId="1C51523B" w14:textId="2D0E18E8" w:rsidR="002F732D" w:rsidRDefault="002F732D">
      <w:pPr>
        <w:pStyle w:val="Prrafodelista"/>
        <w:numPr>
          <w:ilvl w:val="0"/>
          <w:numId w:val="106"/>
        </w:numPr>
        <w:spacing w:after="0"/>
        <w:jc w:val="both"/>
        <w:rPr>
          <w:rFonts w:ascii="Nunito Black" w:hAnsi="Nunito Black"/>
          <w:color w:val="002060"/>
          <w:sz w:val="28"/>
          <w:szCs w:val="28"/>
        </w:rPr>
      </w:pPr>
      <w:r w:rsidRPr="00BE1839">
        <w:rPr>
          <w:rFonts w:ascii="Nunito Black" w:hAnsi="Nunito Black"/>
          <w:color w:val="002060"/>
          <w:sz w:val="28"/>
          <w:szCs w:val="28"/>
        </w:rPr>
        <w:t>Actividades proveedor de nube</w:t>
      </w:r>
    </w:p>
    <w:p w14:paraId="7493C83F" w14:textId="77777777" w:rsidR="00BE1839" w:rsidRPr="00122D5B" w:rsidRDefault="00BE1839" w:rsidP="00BE1839">
      <w:pPr>
        <w:pStyle w:val="Prrafodelista"/>
        <w:spacing w:after="0"/>
        <w:jc w:val="both"/>
        <w:rPr>
          <w:rFonts w:ascii="Nunito Black" w:hAnsi="Nunito Black"/>
          <w:color w:val="002060"/>
          <w:szCs w:val="24"/>
        </w:rPr>
      </w:pPr>
    </w:p>
    <w:p w14:paraId="76CC737A" w14:textId="5C4D64BF" w:rsidR="002F732D" w:rsidRDefault="002F732D" w:rsidP="00B253A8">
      <w:pPr>
        <w:pStyle w:val="Textoindependiente"/>
        <w:kinsoku w:val="0"/>
        <w:overflowPunct w:val="0"/>
        <w:spacing w:after="0"/>
        <w:ind w:left="360"/>
        <w:jc w:val="both"/>
        <w:rPr>
          <w:color w:val="000000"/>
          <w:szCs w:val="24"/>
        </w:rPr>
      </w:pPr>
      <w:r w:rsidRPr="00396239">
        <w:rPr>
          <w:color w:val="000000"/>
          <w:szCs w:val="24"/>
        </w:rPr>
        <w:t>Un proveedor de servicios de computaci</w:t>
      </w:r>
      <w:r w:rsidRPr="00396239">
        <w:rPr>
          <w:rFonts w:hint="eastAsia"/>
          <w:color w:val="000000"/>
          <w:szCs w:val="24"/>
        </w:rPr>
        <w:t>ó</w:t>
      </w:r>
      <w:r w:rsidRPr="00396239">
        <w:rPr>
          <w:color w:val="000000"/>
          <w:szCs w:val="24"/>
        </w:rPr>
        <w:t>n en la nube (desde Colombia o desde el exterior), despliega, configura, mantiene y actualiza la operaci</w:t>
      </w:r>
      <w:r w:rsidRPr="00396239">
        <w:rPr>
          <w:rFonts w:hint="eastAsia"/>
          <w:color w:val="000000"/>
          <w:szCs w:val="24"/>
        </w:rPr>
        <w:t>ó</w:t>
      </w:r>
      <w:r w:rsidRPr="00396239">
        <w:rPr>
          <w:color w:val="000000"/>
          <w:szCs w:val="24"/>
        </w:rPr>
        <w:t>n de las aplicaciones de software en una infraestructura de nube (propia, compartida, o apoyada con otros proveedores) para que los servicios se aprovisionen en los niveles de servicio esperados para los consumidores de nube. El proveedor de SaaS asume la mayor</w:t>
      </w:r>
      <w:r w:rsidRPr="00396239">
        <w:rPr>
          <w:rFonts w:hint="eastAsia"/>
          <w:color w:val="000000"/>
          <w:szCs w:val="24"/>
        </w:rPr>
        <w:t>í</w:t>
      </w:r>
      <w:r w:rsidRPr="00396239">
        <w:rPr>
          <w:color w:val="000000"/>
          <w:szCs w:val="24"/>
        </w:rPr>
        <w:t>a de las responsabilidades en la gesti</w:t>
      </w:r>
      <w:r w:rsidRPr="00396239">
        <w:rPr>
          <w:rFonts w:hint="eastAsia"/>
          <w:color w:val="000000"/>
          <w:szCs w:val="24"/>
        </w:rPr>
        <w:t>ó</w:t>
      </w:r>
      <w:r w:rsidRPr="00396239">
        <w:rPr>
          <w:color w:val="000000"/>
          <w:szCs w:val="24"/>
        </w:rPr>
        <w:t>n y control de las aplicaciones y la infraestructura, mientras que los consumidores de la nube tienen un control administrativo limitado de las aplicaciones [4][5].</w:t>
      </w:r>
    </w:p>
    <w:p w14:paraId="07BEFC97" w14:textId="77777777" w:rsidR="004C2689" w:rsidRPr="00396239" w:rsidRDefault="004C2689" w:rsidP="00B253A8">
      <w:pPr>
        <w:pStyle w:val="Textoindependiente"/>
        <w:kinsoku w:val="0"/>
        <w:overflowPunct w:val="0"/>
        <w:spacing w:after="0"/>
        <w:ind w:left="360"/>
        <w:jc w:val="both"/>
        <w:rPr>
          <w:color w:val="000000"/>
          <w:szCs w:val="24"/>
        </w:rPr>
      </w:pPr>
    </w:p>
    <w:p w14:paraId="1C770B8E" w14:textId="77777777" w:rsidR="002F732D" w:rsidRDefault="002F732D" w:rsidP="00B253A8">
      <w:pPr>
        <w:pStyle w:val="Textoindependiente"/>
        <w:kinsoku w:val="0"/>
        <w:overflowPunct w:val="0"/>
        <w:spacing w:after="0"/>
        <w:ind w:left="360"/>
        <w:jc w:val="both"/>
        <w:rPr>
          <w:color w:val="000000"/>
          <w:szCs w:val="24"/>
        </w:rPr>
      </w:pPr>
      <w:r w:rsidRPr="00396239">
        <w:rPr>
          <w:color w:val="000000"/>
          <w:szCs w:val="24"/>
        </w:rPr>
        <w:t>El proveedor de plataforma como servicio PaaS, gestiona la infraestructura de c</w:t>
      </w:r>
      <w:r w:rsidRPr="00396239">
        <w:rPr>
          <w:rFonts w:hint="eastAsia"/>
          <w:color w:val="000000"/>
          <w:szCs w:val="24"/>
        </w:rPr>
        <w:t>ó</w:t>
      </w:r>
      <w:r w:rsidRPr="00396239">
        <w:rPr>
          <w:color w:val="000000"/>
          <w:szCs w:val="24"/>
        </w:rPr>
        <w:t>mputo de la plataforma y ejecuta el software de nube que proporciona los componentes de la plataforma como las bases de datos y otros componentes de capa media para el intercambio de informaci</w:t>
      </w:r>
      <w:r w:rsidRPr="00396239">
        <w:rPr>
          <w:rFonts w:hint="eastAsia"/>
          <w:color w:val="000000"/>
          <w:szCs w:val="24"/>
        </w:rPr>
        <w:t>ó</w:t>
      </w:r>
      <w:r w:rsidRPr="00396239">
        <w:rPr>
          <w:color w:val="000000"/>
          <w:szCs w:val="24"/>
        </w:rPr>
        <w:t>n (middleware). El proveedor de PaaS normalmente tambi</w:t>
      </w:r>
      <w:r w:rsidRPr="00396239">
        <w:rPr>
          <w:rFonts w:hint="eastAsia"/>
          <w:color w:val="000000"/>
          <w:szCs w:val="24"/>
        </w:rPr>
        <w:t>é</w:t>
      </w:r>
      <w:r w:rsidRPr="00396239">
        <w:rPr>
          <w:color w:val="000000"/>
          <w:szCs w:val="24"/>
        </w:rPr>
        <w:t>n soporta el proceso de desarrollo, despliegue y administraci</w:t>
      </w:r>
      <w:r w:rsidRPr="00396239">
        <w:rPr>
          <w:rFonts w:hint="eastAsia"/>
          <w:color w:val="000000"/>
          <w:szCs w:val="24"/>
        </w:rPr>
        <w:t>ó</w:t>
      </w:r>
      <w:r w:rsidRPr="00396239">
        <w:rPr>
          <w:color w:val="000000"/>
          <w:szCs w:val="24"/>
        </w:rPr>
        <w:t>n del consumidor de PaaS, proporcionando herramientas tales como entornos de desarrollo integrados (IDE), control de versiones en la nube, kits de desarrollo de software (SDK), herramientas de implementaci</w:t>
      </w:r>
      <w:r w:rsidRPr="00396239">
        <w:rPr>
          <w:rFonts w:hint="eastAsia"/>
          <w:color w:val="000000"/>
          <w:szCs w:val="24"/>
        </w:rPr>
        <w:t>ó</w:t>
      </w:r>
      <w:r w:rsidRPr="00396239">
        <w:rPr>
          <w:color w:val="000000"/>
          <w:szCs w:val="24"/>
        </w:rPr>
        <w:t>n y administraci</w:t>
      </w:r>
      <w:r w:rsidRPr="00396239">
        <w:rPr>
          <w:rFonts w:hint="eastAsia"/>
          <w:color w:val="000000"/>
          <w:szCs w:val="24"/>
        </w:rPr>
        <w:t>ó</w:t>
      </w:r>
      <w:r w:rsidRPr="00396239">
        <w:rPr>
          <w:color w:val="000000"/>
          <w:szCs w:val="24"/>
        </w:rPr>
        <w:t>n. El proveedor de PaaS no tiene control sobre las aplicaciones hospedadas (el control lo tiene el consumidor de SaaS), pero posiblemente si lo tiene sobre la configuraci</w:t>
      </w:r>
      <w:r w:rsidRPr="00396239">
        <w:rPr>
          <w:rFonts w:hint="eastAsia"/>
          <w:color w:val="000000"/>
          <w:szCs w:val="24"/>
        </w:rPr>
        <w:t>ó</w:t>
      </w:r>
      <w:r w:rsidRPr="00396239">
        <w:rPr>
          <w:color w:val="000000"/>
          <w:szCs w:val="24"/>
        </w:rPr>
        <w:t>n del entorno de hospedaje, as</w:t>
      </w:r>
      <w:r w:rsidRPr="00396239">
        <w:rPr>
          <w:rFonts w:hint="eastAsia"/>
          <w:color w:val="000000"/>
          <w:szCs w:val="24"/>
        </w:rPr>
        <w:t>í</w:t>
      </w:r>
      <w:r w:rsidRPr="00396239">
        <w:rPr>
          <w:color w:val="000000"/>
          <w:szCs w:val="24"/>
        </w:rPr>
        <w:t xml:space="preserve"> mismo, no tiene o tiene acceso limitado a la infraestructura subyacente de la plataforma, como la red, los servidores, los sistemas operativos o el almacenamiento.</w:t>
      </w:r>
    </w:p>
    <w:p w14:paraId="4F3E84DA" w14:textId="77777777" w:rsidR="004C2689" w:rsidRPr="00396239" w:rsidRDefault="004C2689" w:rsidP="00B253A8">
      <w:pPr>
        <w:pStyle w:val="Textoindependiente"/>
        <w:kinsoku w:val="0"/>
        <w:overflowPunct w:val="0"/>
        <w:spacing w:after="0"/>
        <w:ind w:left="360"/>
        <w:jc w:val="both"/>
        <w:rPr>
          <w:color w:val="000000"/>
          <w:szCs w:val="24"/>
        </w:rPr>
      </w:pPr>
    </w:p>
    <w:p w14:paraId="1E03005C" w14:textId="1A8379F7" w:rsidR="002F732D" w:rsidRDefault="002F732D" w:rsidP="00B253A8">
      <w:pPr>
        <w:pStyle w:val="Textoindependiente"/>
        <w:kinsoku w:val="0"/>
        <w:overflowPunct w:val="0"/>
        <w:spacing w:after="0"/>
        <w:ind w:left="360"/>
        <w:jc w:val="both"/>
        <w:rPr>
          <w:color w:val="000000"/>
          <w:szCs w:val="24"/>
        </w:rPr>
      </w:pPr>
      <w:r w:rsidRPr="00396239">
        <w:rPr>
          <w:color w:val="000000"/>
          <w:szCs w:val="24"/>
        </w:rPr>
        <w:t xml:space="preserve">El proveedor </w:t>
      </w:r>
      <w:r w:rsidR="00774F94" w:rsidRPr="00396239">
        <w:rPr>
          <w:color w:val="000000"/>
          <w:szCs w:val="24"/>
        </w:rPr>
        <w:t>de Infraestructura</w:t>
      </w:r>
      <w:r w:rsidRPr="00396239">
        <w:rPr>
          <w:color w:val="000000"/>
          <w:szCs w:val="24"/>
        </w:rPr>
        <w:t xml:space="preserve"> como servici</w:t>
      </w:r>
      <w:r w:rsidRPr="00396239">
        <w:rPr>
          <w:rFonts w:eastAsiaTheme="minorHAnsi"/>
          <w:color w:val="000000"/>
          <w:szCs w:val="24"/>
        </w:rPr>
        <w:t>o</w:t>
      </w:r>
      <w:r w:rsidRPr="00396239">
        <w:rPr>
          <w:color w:val="000000"/>
          <w:szCs w:val="24"/>
        </w:rPr>
        <w:t xml:space="preserve"> IaaS, provee los recursos inform</w:t>
      </w:r>
      <w:r w:rsidRPr="00396239">
        <w:rPr>
          <w:rFonts w:hint="eastAsia"/>
          <w:color w:val="000000"/>
          <w:szCs w:val="24"/>
        </w:rPr>
        <w:t>á</w:t>
      </w:r>
      <w:r w:rsidRPr="00396239">
        <w:rPr>
          <w:color w:val="000000"/>
          <w:szCs w:val="24"/>
        </w:rPr>
        <w:t>ticos f</w:t>
      </w:r>
      <w:r w:rsidRPr="00396239">
        <w:rPr>
          <w:rFonts w:hint="eastAsia"/>
          <w:color w:val="000000"/>
          <w:szCs w:val="24"/>
        </w:rPr>
        <w:t>í</w:t>
      </w:r>
      <w:r w:rsidRPr="00396239">
        <w:rPr>
          <w:color w:val="000000"/>
          <w:szCs w:val="24"/>
        </w:rPr>
        <w:t>sicos subyacentes al servicio, incluidos los servidores, las redes, el almacenamiento y la infraestructura de alojamiento. El proveedor de nube ejecuta el software de la nube necesario para que los recursos inform</w:t>
      </w:r>
      <w:r w:rsidRPr="00396239">
        <w:rPr>
          <w:rFonts w:hint="eastAsia"/>
          <w:color w:val="000000"/>
          <w:szCs w:val="24"/>
        </w:rPr>
        <w:t>á</w:t>
      </w:r>
      <w:r w:rsidRPr="00396239">
        <w:rPr>
          <w:color w:val="000000"/>
          <w:szCs w:val="24"/>
        </w:rPr>
        <w:t>ticos est</w:t>
      </w:r>
      <w:r w:rsidRPr="00396239">
        <w:rPr>
          <w:rFonts w:hint="eastAsia"/>
          <w:color w:val="000000"/>
          <w:szCs w:val="24"/>
        </w:rPr>
        <w:t>é</w:t>
      </w:r>
      <w:r w:rsidRPr="00396239">
        <w:rPr>
          <w:color w:val="000000"/>
          <w:szCs w:val="24"/>
        </w:rPr>
        <w:t>n disponibles para el consumidor de IaaS a trav</w:t>
      </w:r>
      <w:r w:rsidRPr="00396239">
        <w:rPr>
          <w:rFonts w:hint="eastAsia"/>
          <w:color w:val="000000"/>
          <w:szCs w:val="24"/>
        </w:rPr>
        <w:t>é</w:t>
      </w:r>
      <w:r w:rsidRPr="00396239">
        <w:rPr>
          <w:color w:val="000000"/>
          <w:szCs w:val="24"/>
        </w:rPr>
        <w:t>s de un conjunto de interfaces de servicios y abstracciones de recursos de c</w:t>
      </w:r>
      <w:r w:rsidRPr="00396239">
        <w:rPr>
          <w:rFonts w:hint="eastAsia"/>
          <w:color w:val="000000"/>
          <w:szCs w:val="24"/>
        </w:rPr>
        <w:t>ó</w:t>
      </w:r>
      <w:r w:rsidRPr="00396239">
        <w:rPr>
          <w:color w:val="000000"/>
          <w:szCs w:val="24"/>
        </w:rPr>
        <w:t>mputo, como m</w:t>
      </w:r>
      <w:r w:rsidRPr="00396239">
        <w:rPr>
          <w:rFonts w:hint="eastAsia"/>
          <w:color w:val="000000"/>
          <w:szCs w:val="24"/>
        </w:rPr>
        <w:t>á</w:t>
      </w:r>
      <w:r w:rsidRPr="00396239">
        <w:rPr>
          <w:color w:val="000000"/>
          <w:szCs w:val="24"/>
        </w:rPr>
        <w:t>quinas virtuales e interfaces de red virtual. El consumidor de IaaS a su vez utiliza estos recursos de computaci</w:t>
      </w:r>
      <w:r w:rsidRPr="00396239">
        <w:rPr>
          <w:rFonts w:hint="eastAsia"/>
          <w:color w:val="000000"/>
          <w:szCs w:val="24"/>
        </w:rPr>
        <w:t>ó</w:t>
      </w:r>
      <w:r w:rsidRPr="00396239">
        <w:rPr>
          <w:color w:val="000000"/>
          <w:szCs w:val="24"/>
        </w:rPr>
        <w:t>n, como una computadora virtual, para sus necesidades de computaci</w:t>
      </w:r>
      <w:r w:rsidRPr="00396239">
        <w:rPr>
          <w:rFonts w:hint="eastAsia"/>
          <w:color w:val="000000"/>
          <w:szCs w:val="24"/>
        </w:rPr>
        <w:t>ó</w:t>
      </w:r>
      <w:r w:rsidRPr="00396239">
        <w:rPr>
          <w:color w:val="000000"/>
          <w:szCs w:val="24"/>
        </w:rPr>
        <w:t>n fundamentales.</w:t>
      </w:r>
    </w:p>
    <w:p w14:paraId="177A8478" w14:textId="77777777" w:rsidR="004C2689" w:rsidRPr="00396239" w:rsidRDefault="004C2689" w:rsidP="00B253A8">
      <w:pPr>
        <w:pStyle w:val="Textoindependiente"/>
        <w:kinsoku w:val="0"/>
        <w:overflowPunct w:val="0"/>
        <w:spacing w:after="0"/>
        <w:ind w:left="360"/>
        <w:jc w:val="both"/>
        <w:rPr>
          <w:color w:val="000000"/>
          <w:szCs w:val="24"/>
        </w:rPr>
      </w:pPr>
    </w:p>
    <w:p w14:paraId="74317E9E" w14:textId="77777777" w:rsidR="002F732D" w:rsidRDefault="002F732D" w:rsidP="00B253A8">
      <w:pPr>
        <w:pStyle w:val="Textoindependiente"/>
        <w:kinsoku w:val="0"/>
        <w:overflowPunct w:val="0"/>
        <w:spacing w:after="0"/>
        <w:ind w:left="360"/>
        <w:jc w:val="both"/>
        <w:rPr>
          <w:color w:val="000000"/>
          <w:szCs w:val="24"/>
        </w:rPr>
      </w:pPr>
      <w:r w:rsidRPr="00396239">
        <w:rPr>
          <w:color w:val="000000"/>
          <w:szCs w:val="24"/>
        </w:rPr>
        <w:t>Comparado con los consumidores de SaaS y PaaS, un consumidor de IaaS tiene acceso a formas m</w:t>
      </w:r>
      <w:r w:rsidRPr="00396239">
        <w:rPr>
          <w:rFonts w:hint="eastAsia"/>
          <w:color w:val="000000"/>
          <w:szCs w:val="24"/>
        </w:rPr>
        <w:t>á</w:t>
      </w:r>
      <w:r w:rsidRPr="00396239">
        <w:rPr>
          <w:color w:val="000000"/>
          <w:szCs w:val="24"/>
        </w:rPr>
        <w:t>s fundamentales de recursos de computaci</w:t>
      </w:r>
      <w:r w:rsidRPr="00396239">
        <w:rPr>
          <w:rFonts w:hint="eastAsia"/>
          <w:color w:val="000000"/>
          <w:szCs w:val="24"/>
        </w:rPr>
        <w:t>ó</w:t>
      </w:r>
      <w:r w:rsidRPr="00396239">
        <w:rPr>
          <w:color w:val="000000"/>
          <w:szCs w:val="24"/>
        </w:rPr>
        <w:t>n y m</w:t>
      </w:r>
      <w:r w:rsidRPr="00396239">
        <w:rPr>
          <w:rFonts w:hint="eastAsia"/>
          <w:color w:val="000000"/>
          <w:szCs w:val="24"/>
        </w:rPr>
        <w:t>á</w:t>
      </w:r>
      <w:r w:rsidRPr="00396239">
        <w:rPr>
          <w:color w:val="000000"/>
          <w:szCs w:val="24"/>
        </w:rPr>
        <w:t>s componentes de software, incluyendo el sistema operativo y la red. Por otro lado, el proveedor de IaaS tiene control sobre el software f</w:t>
      </w:r>
      <w:r w:rsidRPr="00396239">
        <w:rPr>
          <w:rFonts w:hint="eastAsia"/>
          <w:color w:val="000000"/>
          <w:szCs w:val="24"/>
        </w:rPr>
        <w:t>í</w:t>
      </w:r>
      <w:r w:rsidRPr="00396239">
        <w:rPr>
          <w:color w:val="000000"/>
          <w:szCs w:val="24"/>
        </w:rPr>
        <w:t>sico de hardware y nube que hace posible el aprovisionamiento de estos servicios de infraestructura, por ejemplo, servidores f</w:t>
      </w:r>
      <w:r w:rsidRPr="00396239">
        <w:rPr>
          <w:rFonts w:hint="eastAsia"/>
          <w:color w:val="000000"/>
          <w:szCs w:val="24"/>
        </w:rPr>
        <w:t>í</w:t>
      </w:r>
      <w:r w:rsidRPr="00396239">
        <w:rPr>
          <w:color w:val="000000"/>
          <w:szCs w:val="24"/>
        </w:rPr>
        <w:t>sicos, equipos de red, dispositivos de almacenamiento, sistema operativo host e hipervisores para la virtualizaci</w:t>
      </w:r>
      <w:r w:rsidRPr="00396239">
        <w:rPr>
          <w:rFonts w:hint="eastAsia"/>
          <w:color w:val="000000"/>
          <w:szCs w:val="24"/>
        </w:rPr>
        <w:t>ó</w:t>
      </w:r>
      <w:r w:rsidRPr="00396239">
        <w:rPr>
          <w:color w:val="000000"/>
          <w:szCs w:val="24"/>
        </w:rPr>
        <w:t>n.</w:t>
      </w:r>
    </w:p>
    <w:p w14:paraId="6621A9AD" w14:textId="77777777" w:rsidR="004C2689" w:rsidRPr="00396239" w:rsidRDefault="004C2689" w:rsidP="00B253A8">
      <w:pPr>
        <w:pStyle w:val="Textoindependiente"/>
        <w:kinsoku w:val="0"/>
        <w:overflowPunct w:val="0"/>
        <w:spacing w:after="0"/>
        <w:ind w:left="360"/>
        <w:jc w:val="both"/>
        <w:rPr>
          <w:color w:val="000000"/>
          <w:szCs w:val="24"/>
        </w:rPr>
      </w:pPr>
    </w:p>
    <w:p w14:paraId="29D37241" w14:textId="77777777" w:rsidR="002F732D" w:rsidRPr="00396239" w:rsidRDefault="002F732D" w:rsidP="00B253A8">
      <w:pPr>
        <w:pStyle w:val="Textoindependiente"/>
        <w:kinsoku w:val="0"/>
        <w:overflowPunct w:val="0"/>
        <w:spacing w:after="0"/>
        <w:ind w:left="360"/>
        <w:jc w:val="both"/>
        <w:rPr>
          <w:color w:val="000000"/>
          <w:szCs w:val="24"/>
        </w:rPr>
      </w:pPr>
      <w:r w:rsidRPr="00396239">
        <w:rPr>
          <w:color w:val="000000"/>
          <w:szCs w:val="24"/>
        </w:rPr>
        <w:t xml:space="preserve">Las actividades de un proveedor de nube pueden describirse en cinco </w:t>
      </w:r>
      <w:r w:rsidRPr="00396239">
        <w:rPr>
          <w:rFonts w:hint="eastAsia"/>
          <w:color w:val="000000"/>
          <w:szCs w:val="24"/>
        </w:rPr>
        <w:t>á</w:t>
      </w:r>
      <w:r w:rsidRPr="00396239">
        <w:rPr>
          <w:color w:val="000000"/>
          <w:szCs w:val="24"/>
        </w:rPr>
        <w:t xml:space="preserve">reas principales, como se muestra en la Figura 3, un proveedor de nube lleva a cabo sus actividades en las </w:t>
      </w:r>
      <w:r w:rsidRPr="00396239">
        <w:rPr>
          <w:rFonts w:hint="eastAsia"/>
          <w:color w:val="000000"/>
          <w:szCs w:val="24"/>
        </w:rPr>
        <w:t>á</w:t>
      </w:r>
      <w:r w:rsidRPr="00396239">
        <w:rPr>
          <w:color w:val="000000"/>
          <w:szCs w:val="24"/>
        </w:rPr>
        <w:t>reas de despliegue de servicios, orquestaci</w:t>
      </w:r>
      <w:r w:rsidRPr="00396239">
        <w:rPr>
          <w:rFonts w:hint="eastAsia"/>
          <w:color w:val="000000"/>
          <w:szCs w:val="24"/>
        </w:rPr>
        <w:t>ó</w:t>
      </w:r>
      <w:r w:rsidRPr="00396239">
        <w:rPr>
          <w:color w:val="000000"/>
          <w:szCs w:val="24"/>
        </w:rPr>
        <w:t>n de servicios, gesti</w:t>
      </w:r>
      <w:r w:rsidRPr="00396239">
        <w:rPr>
          <w:rFonts w:hint="eastAsia"/>
          <w:color w:val="000000"/>
          <w:szCs w:val="24"/>
        </w:rPr>
        <w:t>ó</w:t>
      </w:r>
      <w:r w:rsidRPr="00396239">
        <w:rPr>
          <w:color w:val="000000"/>
          <w:szCs w:val="24"/>
        </w:rPr>
        <w:t>n o administraci</w:t>
      </w:r>
      <w:r w:rsidRPr="00396239">
        <w:rPr>
          <w:rFonts w:hint="eastAsia"/>
          <w:color w:val="000000"/>
          <w:szCs w:val="24"/>
        </w:rPr>
        <w:t>ó</w:t>
      </w:r>
      <w:r w:rsidRPr="00396239">
        <w:rPr>
          <w:color w:val="000000"/>
          <w:szCs w:val="24"/>
        </w:rPr>
        <w:t>n de servicios en la nube, seguridad y privacidad.</w:t>
      </w:r>
    </w:p>
    <w:p w14:paraId="2FD2EF05" w14:textId="77777777" w:rsidR="002F732D" w:rsidRDefault="002F732D" w:rsidP="00B253A8">
      <w:pPr>
        <w:pStyle w:val="Textoindependiente"/>
        <w:kinsoku w:val="0"/>
        <w:overflowPunct w:val="0"/>
        <w:spacing w:after="0"/>
        <w:ind w:left="360"/>
        <w:jc w:val="both"/>
        <w:rPr>
          <w:rFonts w:ascii="Helvética" w:hAnsi="Helvética" w:hint="eastAsia"/>
          <w:color w:val="000000"/>
        </w:rPr>
      </w:pPr>
    </w:p>
    <w:p w14:paraId="4A2870A0" w14:textId="1E5B24DE" w:rsidR="002F732D" w:rsidRPr="00094D53" w:rsidRDefault="002F732D" w:rsidP="00B253A8">
      <w:pPr>
        <w:pStyle w:val="Textoindependiente"/>
        <w:kinsoku w:val="0"/>
        <w:overflowPunct w:val="0"/>
        <w:spacing w:after="0"/>
        <w:ind w:left="360"/>
        <w:jc w:val="both"/>
        <w:rPr>
          <w:rFonts w:ascii="Helvética" w:hAnsi="Helvética" w:hint="eastAsia"/>
          <w:color w:val="000000"/>
        </w:rPr>
      </w:pPr>
    </w:p>
    <w:p w14:paraId="0C7593DA" w14:textId="77777777" w:rsidR="002F732D" w:rsidRPr="00094D53" w:rsidRDefault="002F732D" w:rsidP="00B253A8">
      <w:pPr>
        <w:pStyle w:val="Textoindependiente"/>
        <w:kinsoku w:val="0"/>
        <w:overflowPunct w:val="0"/>
        <w:spacing w:after="0"/>
        <w:ind w:left="360"/>
        <w:jc w:val="both"/>
        <w:rPr>
          <w:rFonts w:ascii="Helvética" w:hAnsi="Helvética" w:hint="eastAsia"/>
          <w:color w:val="000000"/>
        </w:rPr>
      </w:pPr>
    </w:p>
    <w:p w14:paraId="15B5D0FD" w14:textId="77777777" w:rsidR="002F732D" w:rsidRPr="00094D53" w:rsidRDefault="002F732D" w:rsidP="00B253A8">
      <w:pPr>
        <w:pStyle w:val="Textoindependiente"/>
        <w:kinsoku w:val="0"/>
        <w:overflowPunct w:val="0"/>
        <w:spacing w:after="0"/>
        <w:ind w:left="360"/>
        <w:jc w:val="both"/>
        <w:rPr>
          <w:rFonts w:ascii="Helvética" w:hAnsi="Helvética" w:hint="eastAsia"/>
          <w:color w:val="000000"/>
        </w:rPr>
      </w:pPr>
    </w:p>
    <w:p w14:paraId="7B1F35A0" w14:textId="77777777" w:rsidR="002F732D" w:rsidRPr="00094D53" w:rsidRDefault="002F732D" w:rsidP="00B253A8">
      <w:pPr>
        <w:pStyle w:val="Textoindependiente"/>
        <w:kinsoku w:val="0"/>
        <w:overflowPunct w:val="0"/>
        <w:spacing w:after="0"/>
        <w:ind w:left="360"/>
        <w:jc w:val="both"/>
        <w:rPr>
          <w:rFonts w:ascii="Helvética" w:hAnsi="Helvética" w:hint="eastAsia"/>
          <w:color w:val="000000"/>
        </w:rPr>
      </w:pPr>
    </w:p>
    <w:p w14:paraId="77593268" w14:textId="581E9FE6" w:rsidR="002F732D" w:rsidRPr="00094D53" w:rsidRDefault="00BE1839" w:rsidP="00BE1839">
      <w:pPr>
        <w:pStyle w:val="Textoindependiente"/>
        <w:kinsoku w:val="0"/>
        <w:overflowPunct w:val="0"/>
        <w:spacing w:after="0"/>
        <w:ind w:left="360"/>
        <w:jc w:val="center"/>
        <w:rPr>
          <w:rFonts w:ascii="Helvética" w:hAnsi="Helvética" w:hint="eastAsia"/>
          <w:color w:val="000000"/>
        </w:rPr>
      </w:pPr>
      <w:r w:rsidRPr="00094D53">
        <w:rPr>
          <w:rFonts w:ascii="Helvética" w:hAnsi="Helvética"/>
          <w:noProof/>
          <w:color w:val="000000"/>
        </w:rPr>
        <w:drawing>
          <wp:anchor distT="0" distB="0" distL="114300" distR="114300" simplePos="0" relativeHeight="251686963" behindDoc="1" locked="0" layoutInCell="1" allowOverlap="1" wp14:anchorId="6BFF9144" wp14:editId="396D66EF">
            <wp:simplePos x="0" y="0"/>
            <wp:positionH relativeFrom="margin">
              <wp:align>right</wp:align>
            </wp:positionH>
            <wp:positionV relativeFrom="paragraph">
              <wp:posOffset>215900</wp:posOffset>
            </wp:positionV>
            <wp:extent cx="5048250" cy="3248660"/>
            <wp:effectExtent l="0" t="0" r="0" b="8890"/>
            <wp:wrapTopAndBottom/>
            <wp:docPr id="714438161" name="Imagen 71443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8250" cy="324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D986F" w14:textId="77777777" w:rsidR="002F732D" w:rsidRPr="00BE1839" w:rsidRDefault="002F732D" w:rsidP="00BE1839">
      <w:pPr>
        <w:pStyle w:val="Textoindependiente"/>
        <w:kinsoku w:val="0"/>
        <w:overflowPunct w:val="0"/>
        <w:spacing w:after="0"/>
        <w:ind w:left="360"/>
        <w:jc w:val="center"/>
        <w:rPr>
          <w:rFonts w:ascii="Nunito" w:hAnsi="Nunito"/>
          <w:color w:val="000000"/>
          <w:szCs w:val="24"/>
        </w:rPr>
      </w:pPr>
      <w:r w:rsidRPr="00BE1839">
        <w:rPr>
          <w:rFonts w:ascii="Nunito" w:hAnsi="Nunito"/>
          <w:b/>
          <w:bCs/>
          <w:color w:val="000000" w:themeColor="text1"/>
          <w:szCs w:val="24"/>
        </w:rPr>
        <w:t>Figura 3</w:t>
      </w:r>
      <w:r w:rsidRPr="00BE1839">
        <w:rPr>
          <w:rFonts w:ascii="Nunito" w:hAnsi="Nunito"/>
          <w:color w:val="000000" w:themeColor="text1"/>
          <w:szCs w:val="24"/>
        </w:rPr>
        <w:t xml:space="preserve"> Actividades principales de un Proveedor de la nube.</w:t>
      </w:r>
    </w:p>
    <w:p w14:paraId="034F3A71" w14:textId="77777777" w:rsidR="004E1B56" w:rsidRDefault="004E1B56" w:rsidP="00B253A8">
      <w:pPr>
        <w:pStyle w:val="Textoindependiente"/>
        <w:kinsoku w:val="0"/>
        <w:overflowPunct w:val="0"/>
        <w:spacing w:after="0"/>
        <w:ind w:left="360"/>
        <w:jc w:val="both"/>
        <w:rPr>
          <w:rFonts w:ascii="Helvética" w:hAnsi="Helvética" w:hint="eastAsia"/>
          <w:b/>
          <w:bCs/>
          <w:color w:val="000000"/>
        </w:rPr>
      </w:pPr>
    </w:p>
    <w:p w14:paraId="2FADD85B" w14:textId="5831A336" w:rsidR="002F732D" w:rsidRDefault="002F732D" w:rsidP="00B253A8">
      <w:pPr>
        <w:pStyle w:val="Textoindependiente"/>
        <w:kinsoku w:val="0"/>
        <w:overflowPunct w:val="0"/>
        <w:spacing w:after="0"/>
        <w:ind w:left="360"/>
        <w:jc w:val="both"/>
        <w:rPr>
          <w:color w:val="000000"/>
          <w:szCs w:val="24"/>
        </w:rPr>
      </w:pPr>
      <w:r w:rsidRPr="00396239">
        <w:rPr>
          <w:color w:val="000000"/>
          <w:szCs w:val="24"/>
        </w:rPr>
        <w:t>Despliegue de servicio: Una infraestructura de nube puede operarse en uno de los siguientes modelos de implementaci</w:t>
      </w:r>
      <w:r w:rsidRPr="00396239">
        <w:rPr>
          <w:rFonts w:hint="eastAsia"/>
          <w:color w:val="000000"/>
          <w:szCs w:val="24"/>
        </w:rPr>
        <w:t>ó</w:t>
      </w:r>
      <w:r w:rsidRPr="00396239">
        <w:rPr>
          <w:color w:val="000000"/>
          <w:szCs w:val="24"/>
        </w:rPr>
        <w:t>n: nube p</w:t>
      </w:r>
      <w:r w:rsidRPr="00396239">
        <w:rPr>
          <w:rFonts w:hint="eastAsia"/>
          <w:color w:val="000000"/>
          <w:szCs w:val="24"/>
        </w:rPr>
        <w:t>ú</w:t>
      </w:r>
      <w:r w:rsidRPr="00396239">
        <w:rPr>
          <w:color w:val="000000"/>
          <w:szCs w:val="24"/>
        </w:rPr>
        <w:t>blica, nube privada, nube de comunidad o nube h</w:t>
      </w:r>
      <w:r w:rsidRPr="00396239">
        <w:rPr>
          <w:rFonts w:hint="eastAsia"/>
          <w:color w:val="000000"/>
          <w:szCs w:val="24"/>
        </w:rPr>
        <w:t>í</w:t>
      </w:r>
      <w:r w:rsidRPr="00396239">
        <w:rPr>
          <w:color w:val="000000"/>
          <w:szCs w:val="24"/>
        </w:rPr>
        <w:t>brida. Las diferencias se basan en la forma exclusiva en que est</w:t>
      </w:r>
      <w:r w:rsidRPr="00396239">
        <w:rPr>
          <w:rFonts w:hint="eastAsia"/>
          <w:color w:val="000000"/>
          <w:szCs w:val="24"/>
        </w:rPr>
        <w:t>á</w:t>
      </w:r>
      <w:r w:rsidRPr="00396239">
        <w:rPr>
          <w:color w:val="000000"/>
          <w:szCs w:val="24"/>
        </w:rPr>
        <w:t>n dados los recursos de computaci</w:t>
      </w:r>
      <w:r w:rsidRPr="00396239">
        <w:rPr>
          <w:rFonts w:hint="eastAsia"/>
          <w:color w:val="000000"/>
          <w:szCs w:val="24"/>
        </w:rPr>
        <w:t>ó</w:t>
      </w:r>
      <w:r w:rsidRPr="00396239">
        <w:rPr>
          <w:color w:val="000000"/>
          <w:szCs w:val="24"/>
        </w:rPr>
        <w:t>n a un consumidor de nube. Para mayor detalle, rem</w:t>
      </w:r>
      <w:r w:rsidRPr="00396239">
        <w:rPr>
          <w:rFonts w:hint="eastAsia"/>
          <w:color w:val="000000"/>
          <w:szCs w:val="24"/>
        </w:rPr>
        <w:t>í</w:t>
      </w:r>
      <w:r w:rsidRPr="00396239">
        <w:rPr>
          <w:color w:val="000000"/>
          <w:szCs w:val="24"/>
        </w:rPr>
        <w:t>tase al numeral 2.5 Modelos de implementaci</w:t>
      </w:r>
      <w:r w:rsidRPr="00396239">
        <w:rPr>
          <w:rFonts w:hint="eastAsia"/>
          <w:color w:val="000000"/>
          <w:szCs w:val="24"/>
        </w:rPr>
        <w:t>ó</w:t>
      </w:r>
      <w:r w:rsidRPr="00396239">
        <w:rPr>
          <w:color w:val="000000"/>
          <w:szCs w:val="24"/>
        </w:rPr>
        <w:t>n.</w:t>
      </w:r>
    </w:p>
    <w:p w14:paraId="5FB0789C" w14:textId="4CC63DD6" w:rsidR="004C2689" w:rsidRPr="00396239" w:rsidRDefault="004C2689" w:rsidP="00B253A8">
      <w:pPr>
        <w:pStyle w:val="Textoindependiente"/>
        <w:kinsoku w:val="0"/>
        <w:overflowPunct w:val="0"/>
        <w:spacing w:after="0"/>
        <w:ind w:left="360"/>
        <w:jc w:val="both"/>
        <w:rPr>
          <w:color w:val="000000"/>
          <w:szCs w:val="24"/>
        </w:rPr>
      </w:pPr>
    </w:p>
    <w:p w14:paraId="3B51E277" w14:textId="77777777" w:rsidR="002F732D" w:rsidRPr="00396239" w:rsidRDefault="002F732D" w:rsidP="00B253A8">
      <w:pPr>
        <w:pStyle w:val="Textoindependiente"/>
        <w:kinsoku w:val="0"/>
        <w:overflowPunct w:val="0"/>
        <w:spacing w:after="0"/>
        <w:ind w:left="360"/>
        <w:jc w:val="both"/>
        <w:rPr>
          <w:color w:val="000000"/>
          <w:szCs w:val="24"/>
        </w:rPr>
      </w:pPr>
      <w:r w:rsidRPr="00396239">
        <w:rPr>
          <w:color w:val="000000"/>
          <w:szCs w:val="24"/>
        </w:rPr>
        <w:t>Orquestaci</w:t>
      </w:r>
      <w:r w:rsidRPr="00396239">
        <w:rPr>
          <w:rFonts w:hint="eastAsia"/>
          <w:color w:val="000000"/>
          <w:szCs w:val="24"/>
        </w:rPr>
        <w:t>ó</w:t>
      </w:r>
      <w:r w:rsidRPr="00396239">
        <w:rPr>
          <w:color w:val="000000"/>
          <w:szCs w:val="24"/>
        </w:rPr>
        <w:t>n del servicio: Se refiere a la composici</w:t>
      </w:r>
      <w:r w:rsidRPr="00396239">
        <w:rPr>
          <w:rFonts w:hint="eastAsia"/>
          <w:color w:val="000000"/>
          <w:szCs w:val="24"/>
        </w:rPr>
        <w:t>ó</w:t>
      </w:r>
      <w:r w:rsidRPr="00396239">
        <w:rPr>
          <w:color w:val="000000"/>
          <w:szCs w:val="24"/>
        </w:rPr>
        <w:t>n de los componentes del sistema con el fin de proporcionar servicios en la nube a los consumidores de nube. La Figura 4 muestra un diagrama de pila gen</w:t>
      </w:r>
      <w:r w:rsidRPr="00396239">
        <w:rPr>
          <w:rFonts w:hint="eastAsia"/>
          <w:color w:val="000000"/>
          <w:szCs w:val="24"/>
        </w:rPr>
        <w:t>é</w:t>
      </w:r>
      <w:r w:rsidRPr="00396239">
        <w:rPr>
          <w:color w:val="000000"/>
          <w:szCs w:val="24"/>
        </w:rPr>
        <w:t>rico de esta composici</w:t>
      </w:r>
      <w:r w:rsidRPr="00396239">
        <w:rPr>
          <w:rFonts w:hint="eastAsia"/>
          <w:color w:val="000000"/>
          <w:szCs w:val="24"/>
        </w:rPr>
        <w:t>ó</w:t>
      </w:r>
      <w:r w:rsidRPr="00396239">
        <w:rPr>
          <w:color w:val="000000"/>
          <w:szCs w:val="24"/>
        </w:rPr>
        <w:t>n que subyace al suministro de servicios en la nube.</w:t>
      </w:r>
    </w:p>
    <w:p w14:paraId="4F69CD0A" w14:textId="77777777" w:rsidR="002F732D" w:rsidRPr="00396239" w:rsidRDefault="002F732D" w:rsidP="00B253A8">
      <w:pPr>
        <w:pStyle w:val="Textoindependiente"/>
        <w:kinsoku w:val="0"/>
        <w:overflowPunct w:val="0"/>
        <w:spacing w:after="0"/>
        <w:ind w:left="360"/>
        <w:jc w:val="center"/>
        <w:rPr>
          <w:color w:val="000000"/>
          <w:szCs w:val="24"/>
        </w:rPr>
      </w:pPr>
      <w:r w:rsidRPr="00396239">
        <w:rPr>
          <w:noProof/>
          <w:color w:val="000000"/>
          <w:szCs w:val="24"/>
        </w:rPr>
        <w:drawing>
          <wp:inline distT="0" distB="0" distL="0" distR="0" wp14:anchorId="411ACF58" wp14:editId="3C91456D">
            <wp:extent cx="2459990" cy="4718050"/>
            <wp:effectExtent l="0" t="0" r="0" b="6350"/>
            <wp:docPr id="1602316885" name="Imagen 160231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9990" cy="4718050"/>
                    </a:xfrm>
                    <a:prstGeom prst="rect">
                      <a:avLst/>
                    </a:prstGeom>
                    <a:noFill/>
                    <a:ln>
                      <a:noFill/>
                    </a:ln>
                  </pic:spPr>
                </pic:pic>
              </a:graphicData>
            </a:graphic>
          </wp:inline>
        </w:drawing>
      </w:r>
    </w:p>
    <w:p w14:paraId="28EBE25C" w14:textId="77777777" w:rsidR="002F732D" w:rsidRPr="00BE1839" w:rsidRDefault="002F732D" w:rsidP="00BE1839">
      <w:pPr>
        <w:pStyle w:val="Textoindependiente"/>
        <w:kinsoku w:val="0"/>
        <w:overflowPunct w:val="0"/>
        <w:spacing w:after="0"/>
        <w:ind w:left="360"/>
        <w:jc w:val="center"/>
        <w:rPr>
          <w:rFonts w:ascii="Nunito" w:hAnsi="Nunito"/>
          <w:color w:val="000000"/>
          <w:szCs w:val="24"/>
        </w:rPr>
      </w:pPr>
      <w:r w:rsidRPr="00BE1839">
        <w:rPr>
          <w:rFonts w:ascii="Nunito" w:hAnsi="Nunito"/>
          <w:color w:val="000000"/>
          <w:szCs w:val="24"/>
        </w:rPr>
        <w:t>Figura 4 Proveedor de nube – Orquestación del Servicio</w:t>
      </w:r>
    </w:p>
    <w:p w14:paraId="7C57A235" w14:textId="77777777" w:rsidR="002F732D" w:rsidRPr="00396239" w:rsidRDefault="002F732D" w:rsidP="00B253A8">
      <w:pPr>
        <w:pStyle w:val="Textoindependiente"/>
        <w:kinsoku w:val="0"/>
        <w:overflowPunct w:val="0"/>
        <w:spacing w:after="0"/>
        <w:ind w:left="360"/>
        <w:jc w:val="both"/>
        <w:rPr>
          <w:color w:val="000000"/>
          <w:szCs w:val="24"/>
        </w:rPr>
      </w:pPr>
    </w:p>
    <w:p w14:paraId="48F6D3B3" w14:textId="77777777" w:rsidR="002F732D" w:rsidRDefault="002F732D" w:rsidP="00B253A8">
      <w:pPr>
        <w:pStyle w:val="Textoindependiente"/>
        <w:kinsoku w:val="0"/>
        <w:overflowPunct w:val="0"/>
        <w:spacing w:after="0"/>
        <w:ind w:left="360"/>
        <w:jc w:val="both"/>
        <w:rPr>
          <w:color w:val="000000"/>
          <w:szCs w:val="24"/>
        </w:rPr>
      </w:pPr>
      <w:r w:rsidRPr="00396239">
        <w:rPr>
          <w:color w:val="000000"/>
          <w:szCs w:val="24"/>
        </w:rPr>
        <w:t>En esta representaci</w:t>
      </w:r>
      <w:r w:rsidRPr="00396239">
        <w:rPr>
          <w:rFonts w:hint="eastAsia"/>
          <w:color w:val="000000"/>
          <w:szCs w:val="24"/>
        </w:rPr>
        <w:t>ó</w:t>
      </w:r>
      <w:r w:rsidRPr="00396239">
        <w:rPr>
          <w:color w:val="000000"/>
          <w:szCs w:val="24"/>
        </w:rPr>
        <w:t>n se utiliza un modelo de tres capas, que representa la agrupaci</w:t>
      </w:r>
      <w:r w:rsidRPr="00396239">
        <w:rPr>
          <w:rFonts w:hint="eastAsia"/>
          <w:color w:val="000000"/>
          <w:szCs w:val="24"/>
        </w:rPr>
        <w:t>ó</w:t>
      </w:r>
      <w:r w:rsidRPr="00396239">
        <w:rPr>
          <w:color w:val="000000"/>
          <w:szCs w:val="24"/>
        </w:rPr>
        <w:t>n e integraci</w:t>
      </w:r>
      <w:r w:rsidRPr="00396239">
        <w:rPr>
          <w:rFonts w:hint="eastAsia"/>
          <w:color w:val="000000"/>
          <w:szCs w:val="24"/>
        </w:rPr>
        <w:t>ó</w:t>
      </w:r>
      <w:r w:rsidRPr="00396239">
        <w:rPr>
          <w:color w:val="000000"/>
          <w:szCs w:val="24"/>
        </w:rPr>
        <w:t>n de tres tipos de componentes del sistema que los proveedores de nube deben componer para entregar sus servicios.</w:t>
      </w:r>
    </w:p>
    <w:p w14:paraId="4A5BD16E" w14:textId="77777777" w:rsidR="004C2689" w:rsidRPr="00396239" w:rsidRDefault="004C2689" w:rsidP="00B253A8">
      <w:pPr>
        <w:pStyle w:val="Textoindependiente"/>
        <w:kinsoku w:val="0"/>
        <w:overflowPunct w:val="0"/>
        <w:spacing w:after="0"/>
        <w:ind w:left="360"/>
        <w:jc w:val="both"/>
        <w:rPr>
          <w:color w:val="000000"/>
          <w:szCs w:val="24"/>
        </w:rPr>
      </w:pPr>
    </w:p>
    <w:p w14:paraId="40244B06" w14:textId="77777777" w:rsidR="002F732D" w:rsidRDefault="002F732D" w:rsidP="00B253A8">
      <w:pPr>
        <w:pStyle w:val="Textoindependiente"/>
        <w:kinsoku w:val="0"/>
        <w:overflowPunct w:val="0"/>
        <w:spacing w:after="0"/>
        <w:ind w:left="360"/>
        <w:jc w:val="both"/>
        <w:rPr>
          <w:color w:val="000000"/>
          <w:szCs w:val="24"/>
        </w:rPr>
      </w:pPr>
      <w:r w:rsidRPr="00396239">
        <w:rPr>
          <w:color w:val="000000"/>
          <w:szCs w:val="24"/>
        </w:rPr>
        <w:t>En el modelo mostrado en la Figura 4, la parte superior es la capa de servicio, donde los proveedores de nube definen interfaces para que los consumidores de nube accedan a los servicios inform</w:t>
      </w:r>
      <w:r w:rsidRPr="00396239">
        <w:rPr>
          <w:rFonts w:hint="eastAsia"/>
          <w:color w:val="000000"/>
          <w:szCs w:val="24"/>
        </w:rPr>
        <w:t>á</w:t>
      </w:r>
      <w:r w:rsidRPr="00396239">
        <w:rPr>
          <w:color w:val="000000"/>
          <w:szCs w:val="24"/>
        </w:rPr>
        <w:t>ticos. Las interfaces de acceso de cada uno de los tres modelos de servicio se proporcionan en esta capa. Es posible, aunque no es necesario, que las aplicaciones SaaS puedan ser construidas sobre componentes PaaS y que los componentes PaaS puedan ser construidos sobre los componentes IaaS.</w:t>
      </w:r>
    </w:p>
    <w:p w14:paraId="6BB86E6A" w14:textId="77777777" w:rsidR="004C2689" w:rsidRPr="00396239" w:rsidRDefault="004C2689" w:rsidP="00B253A8">
      <w:pPr>
        <w:pStyle w:val="Textoindependiente"/>
        <w:kinsoku w:val="0"/>
        <w:overflowPunct w:val="0"/>
        <w:spacing w:after="0"/>
        <w:ind w:left="360"/>
        <w:jc w:val="both"/>
        <w:rPr>
          <w:color w:val="000000"/>
          <w:szCs w:val="24"/>
        </w:rPr>
      </w:pPr>
    </w:p>
    <w:p w14:paraId="4B5F0C95" w14:textId="77777777" w:rsidR="002F732D" w:rsidRDefault="002F732D" w:rsidP="00B253A8">
      <w:pPr>
        <w:pStyle w:val="Textoindependiente"/>
        <w:kinsoku w:val="0"/>
        <w:overflowPunct w:val="0"/>
        <w:spacing w:after="0"/>
        <w:ind w:left="360"/>
        <w:jc w:val="both"/>
        <w:rPr>
          <w:color w:val="000000"/>
          <w:szCs w:val="24"/>
        </w:rPr>
      </w:pPr>
      <w:r w:rsidRPr="00396239">
        <w:rPr>
          <w:color w:val="000000"/>
          <w:szCs w:val="24"/>
        </w:rPr>
        <w:t>Las relaciones de dependencia opcionales entre los componentes SaaS, PaaS e IaaS se representan gr</w:t>
      </w:r>
      <w:r w:rsidRPr="00396239">
        <w:rPr>
          <w:rFonts w:hint="eastAsia"/>
          <w:color w:val="000000"/>
          <w:szCs w:val="24"/>
        </w:rPr>
        <w:t>á</w:t>
      </w:r>
      <w:r w:rsidRPr="00396239">
        <w:rPr>
          <w:color w:val="000000"/>
          <w:szCs w:val="24"/>
        </w:rPr>
        <w:t>ficamente como componentes que se apilan unos sobre otros, mientras que la inclinaci</w:t>
      </w:r>
      <w:r w:rsidRPr="00396239">
        <w:rPr>
          <w:rFonts w:hint="eastAsia"/>
          <w:color w:val="000000"/>
          <w:szCs w:val="24"/>
        </w:rPr>
        <w:t>ó</w:t>
      </w:r>
      <w:r w:rsidRPr="00396239">
        <w:rPr>
          <w:color w:val="000000"/>
          <w:szCs w:val="24"/>
        </w:rPr>
        <w:t>n de los componentes representa que cada uno de los componentes de servicio puede mantenerse por s</w:t>
      </w:r>
      <w:r w:rsidRPr="00396239">
        <w:rPr>
          <w:rFonts w:hint="eastAsia"/>
          <w:color w:val="000000"/>
          <w:szCs w:val="24"/>
        </w:rPr>
        <w:t>í</w:t>
      </w:r>
      <w:r w:rsidRPr="00396239">
        <w:rPr>
          <w:color w:val="000000"/>
          <w:szCs w:val="24"/>
        </w:rPr>
        <w:t xml:space="preserve"> mismo. Por ejemplo, una aplicaci</w:t>
      </w:r>
      <w:r w:rsidRPr="00396239">
        <w:rPr>
          <w:rFonts w:hint="eastAsia"/>
          <w:color w:val="000000"/>
          <w:szCs w:val="24"/>
        </w:rPr>
        <w:t>ó</w:t>
      </w:r>
      <w:r w:rsidRPr="00396239">
        <w:rPr>
          <w:color w:val="000000"/>
          <w:szCs w:val="24"/>
        </w:rPr>
        <w:t>n SaaS se puede implementar y alojar en m</w:t>
      </w:r>
      <w:r w:rsidRPr="00396239">
        <w:rPr>
          <w:rFonts w:hint="eastAsia"/>
          <w:color w:val="000000"/>
          <w:szCs w:val="24"/>
        </w:rPr>
        <w:t>á</w:t>
      </w:r>
      <w:r w:rsidRPr="00396239">
        <w:rPr>
          <w:color w:val="000000"/>
          <w:szCs w:val="24"/>
        </w:rPr>
        <w:t>quinas virtuales desde una nube IaaS o puede implementarse directamente encima de los recursos de la nube sin utilizar m</w:t>
      </w:r>
      <w:r w:rsidRPr="00396239">
        <w:rPr>
          <w:rFonts w:hint="eastAsia"/>
          <w:color w:val="000000"/>
          <w:szCs w:val="24"/>
        </w:rPr>
        <w:t>á</w:t>
      </w:r>
      <w:r w:rsidRPr="00396239">
        <w:rPr>
          <w:color w:val="000000"/>
          <w:szCs w:val="24"/>
        </w:rPr>
        <w:t>quinas virtuales IaaS.</w:t>
      </w:r>
    </w:p>
    <w:p w14:paraId="0CE053BF" w14:textId="77777777" w:rsidR="004C2689" w:rsidRPr="00396239" w:rsidRDefault="004C2689" w:rsidP="00B253A8">
      <w:pPr>
        <w:pStyle w:val="Textoindependiente"/>
        <w:kinsoku w:val="0"/>
        <w:overflowPunct w:val="0"/>
        <w:spacing w:after="0"/>
        <w:ind w:left="360"/>
        <w:jc w:val="both"/>
        <w:rPr>
          <w:color w:val="000000"/>
          <w:szCs w:val="24"/>
        </w:rPr>
      </w:pPr>
    </w:p>
    <w:p w14:paraId="18727D15" w14:textId="77777777" w:rsidR="002F732D" w:rsidRDefault="002F732D" w:rsidP="00B253A8">
      <w:pPr>
        <w:pStyle w:val="Textoindependiente"/>
        <w:kinsoku w:val="0"/>
        <w:overflowPunct w:val="0"/>
        <w:spacing w:after="0"/>
        <w:ind w:left="360"/>
        <w:jc w:val="both"/>
        <w:rPr>
          <w:color w:val="000000"/>
          <w:szCs w:val="24"/>
        </w:rPr>
      </w:pPr>
      <w:r w:rsidRPr="00396239">
        <w:rPr>
          <w:color w:val="000000"/>
          <w:szCs w:val="24"/>
        </w:rPr>
        <w:t>La capa media del modelo es la capa de abstracci</w:t>
      </w:r>
      <w:r w:rsidRPr="00396239">
        <w:rPr>
          <w:rFonts w:hint="eastAsia"/>
          <w:color w:val="000000"/>
          <w:szCs w:val="24"/>
        </w:rPr>
        <w:t>ó</w:t>
      </w:r>
      <w:r w:rsidRPr="00396239">
        <w:rPr>
          <w:color w:val="000000"/>
          <w:szCs w:val="24"/>
        </w:rPr>
        <w:t>n y control de recursos. Esta capa contiene los componentes del sistema que los proveedores de nube utilizan para proporcionar y administrar el acceso a los recursos de computaci</w:t>
      </w:r>
      <w:r w:rsidRPr="00396239">
        <w:rPr>
          <w:rFonts w:hint="eastAsia"/>
          <w:color w:val="000000"/>
          <w:szCs w:val="24"/>
        </w:rPr>
        <w:t>ó</w:t>
      </w:r>
      <w:r w:rsidRPr="00396239">
        <w:rPr>
          <w:color w:val="000000"/>
          <w:szCs w:val="24"/>
        </w:rPr>
        <w:t>n f</w:t>
      </w:r>
      <w:r w:rsidRPr="00396239">
        <w:rPr>
          <w:rFonts w:hint="eastAsia"/>
          <w:color w:val="000000"/>
          <w:szCs w:val="24"/>
        </w:rPr>
        <w:t>í</w:t>
      </w:r>
      <w:r w:rsidRPr="00396239">
        <w:rPr>
          <w:color w:val="000000"/>
          <w:szCs w:val="24"/>
        </w:rPr>
        <w:t>sica a trav</w:t>
      </w:r>
      <w:r w:rsidRPr="00396239">
        <w:rPr>
          <w:rFonts w:hint="eastAsia"/>
          <w:color w:val="000000"/>
          <w:szCs w:val="24"/>
        </w:rPr>
        <w:t>é</w:t>
      </w:r>
      <w:r w:rsidRPr="00396239">
        <w:rPr>
          <w:color w:val="000000"/>
          <w:szCs w:val="24"/>
        </w:rPr>
        <w:t>s de la abstracci</w:t>
      </w:r>
      <w:r w:rsidRPr="00396239">
        <w:rPr>
          <w:rFonts w:hint="eastAsia"/>
          <w:color w:val="000000"/>
          <w:szCs w:val="24"/>
        </w:rPr>
        <w:t>ó</w:t>
      </w:r>
      <w:r w:rsidRPr="00396239">
        <w:rPr>
          <w:color w:val="000000"/>
          <w:szCs w:val="24"/>
        </w:rPr>
        <w:t>n de software. Algunos ejemplos de componentes de abstracci</w:t>
      </w:r>
      <w:r w:rsidRPr="00396239">
        <w:rPr>
          <w:rFonts w:hint="eastAsia"/>
          <w:color w:val="000000"/>
          <w:szCs w:val="24"/>
        </w:rPr>
        <w:t>ó</w:t>
      </w:r>
      <w:r w:rsidRPr="00396239">
        <w:rPr>
          <w:color w:val="000000"/>
          <w:szCs w:val="24"/>
        </w:rPr>
        <w:t>n de recursos incluyen elementos de software como hipervisores, m</w:t>
      </w:r>
      <w:r w:rsidRPr="00396239">
        <w:rPr>
          <w:rFonts w:hint="eastAsia"/>
          <w:color w:val="000000"/>
          <w:szCs w:val="24"/>
        </w:rPr>
        <w:t>á</w:t>
      </w:r>
      <w:r w:rsidRPr="00396239">
        <w:rPr>
          <w:color w:val="000000"/>
          <w:szCs w:val="24"/>
        </w:rPr>
        <w:t>quinas virtuales, almacenamiento de datos virtuales y otras abstracciones de recursos inform</w:t>
      </w:r>
      <w:r w:rsidRPr="00396239">
        <w:rPr>
          <w:rFonts w:hint="eastAsia"/>
          <w:color w:val="000000"/>
          <w:szCs w:val="24"/>
        </w:rPr>
        <w:t>á</w:t>
      </w:r>
      <w:r w:rsidRPr="00396239">
        <w:rPr>
          <w:color w:val="000000"/>
          <w:szCs w:val="24"/>
        </w:rPr>
        <w:t>ticos. El aspecto de control de esta capa se refiere a los componentes de software que son responsables de la asignaci</w:t>
      </w:r>
      <w:r w:rsidRPr="00396239">
        <w:rPr>
          <w:rFonts w:hint="eastAsia"/>
          <w:color w:val="000000"/>
          <w:szCs w:val="24"/>
        </w:rPr>
        <w:t>ó</w:t>
      </w:r>
      <w:r w:rsidRPr="00396239">
        <w:rPr>
          <w:color w:val="000000"/>
          <w:szCs w:val="24"/>
        </w:rPr>
        <w:t>n de recursos, el control de acceso y la supervisi</w:t>
      </w:r>
      <w:r w:rsidRPr="00396239">
        <w:rPr>
          <w:rFonts w:hint="eastAsia"/>
          <w:color w:val="000000"/>
          <w:szCs w:val="24"/>
        </w:rPr>
        <w:t>ó</w:t>
      </w:r>
      <w:r w:rsidRPr="00396239">
        <w:rPr>
          <w:color w:val="000000"/>
          <w:szCs w:val="24"/>
        </w:rPr>
        <w:t>n del uso. Esta es la estructura de software que enlaza los numerosos recursos f</w:t>
      </w:r>
      <w:r w:rsidRPr="00396239">
        <w:rPr>
          <w:rFonts w:hint="eastAsia"/>
          <w:color w:val="000000"/>
          <w:szCs w:val="24"/>
        </w:rPr>
        <w:t>í</w:t>
      </w:r>
      <w:r w:rsidRPr="00396239">
        <w:rPr>
          <w:color w:val="000000"/>
          <w:szCs w:val="24"/>
        </w:rPr>
        <w:t>sicos subyacentes y sus abstracciones de software para permitir la agrupaci</w:t>
      </w:r>
      <w:r w:rsidRPr="00396239">
        <w:rPr>
          <w:rFonts w:hint="eastAsia"/>
          <w:color w:val="000000"/>
          <w:szCs w:val="24"/>
        </w:rPr>
        <w:t>ó</w:t>
      </w:r>
      <w:r w:rsidRPr="00396239">
        <w:rPr>
          <w:color w:val="000000"/>
          <w:szCs w:val="24"/>
        </w:rPr>
        <w:t>n de recursos, la asignaci</w:t>
      </w:r>
      <w:r w:rsidRPr="00396239">
        <w:rPr>
          <w:rFonts w:hint="eastAsia"/>
          <w:color w:val="000000"/>
          <w:szCs w:val="24"/>
        </w:rPr>
        <w:t>ó</w:t>
      </w:r>
      <w:r w:rsidRPr="00396239">
        <w:rPr>
          <w:color w:val="000000"/>
          <w:szCs w:val="24"/>
        </w:rPr>
        <w:t>n din</w:t>
      </w:r>
      <w:r w:rsidRPr="00396239">
        <w:rPr>
          <w:rFonts w:hint="eastAsia"/>
          <w:color w:val="000000"/>
          <w:szCs w:val="24"/>
        </w:rPr>
        <w:t>á</w:t>
      </w:r>
      <w:r w:rsidRPr="00396239">
        <w:rPr>
          <w:color w:val="000000"/>
          <w:szCs w:val="24"/>
        </w:rPr>
        <w:t>mica y la medici</w:t>
      </w:r>
      <w:r w:rsidRPr="00396239">
        <w:rPr>
          <w:rFonts w:hint="eastAsia"/>
          <w:color w:val="000000"/>
          <w:szCs w:val="24"/>
        </w:rPr>
        <w:t>ó</w:t>
      </w:r>
      <w:r w:rsidRPr="00396239">
        <w:rPr>
          <w:color w:val="000000"/>
          <w:szCs w:val="24"/>
        </w:rPr>
        <w:t>n del servicio.</w:t>
      </w:r>
    </w:p>
    <w:p w14:paraId="4406AAF6" w14:textId="77777777" w:rsidR="004C2689" w:rsidRPr="00396239" w:rsidRDefault="004C2689" w:rsidP="00B253A8">
      <w:pPr>
        <w:pStyle w:val="Textoindependiente"/>
        <w:kinsoku w:val="0"/>
        <w:overflowPunct w:val="0"/>
        <w:spacing w:after="0"/>
        <w:ind w:left="360"/>
        <w:jc w:val="both"/>
        <w:rPr>
          <w:color w:val="000000"/>
          <w:szCs w:val="24"/>
        </w:rPr>
      </w:pPr>
    </w:p>
    <w:p w14:paraId="7B355702" w14:textId="77777777" w:rsidR="002F732D" w:rsidRDefault="002F732D" w:rsidP="00B253A8">
      <w:pPr>
        <w:pStyle w:val="Textoindependiente"/>
        <w:kinsoku w:val="0"/>
        <w:overflowPunct w:val="0"/>
        <w:spacing w:after="0"/>
        <w:ind w:left="360"/>
        <w:jc w:val="both"/>
        <w:rPr>
          <w:color w:val="000000"/>
          <w:szCs w:val="24"/>
        </w:rPr>
      </w:pPr>
      <w:r w:rsidRPr="00396239">
        <w:rPr>
          <w:color w:val="000000"/>
          <w:szCs w:val="24"/>
        </w:rPr>
        <w:t>La capa m</w:t>
      </w:r>
      <w:r w:rsidRPr="00396239">
        <w:rPr>
          <w:rFonts w:hint="eastAsia"/>
          <w:color w:val="000000"/>
          <w:szCs w:val="24"/>
        </w:rPr>
        <w:t>á</w:t>
      </w:r>
      <w:r w:rsidRPr="00396239">
        <w:rPr>
          <w:color w:val="000000"/>
          <w:szCs w:val="24"/>
        </w:rPr>
        <w:t>s baja de la pila es la capa de infraestructura que incluye los recursos f</w:t>
      </w:r>
      <w:r w:rsidRPr="00396239">
        <w:rPr>
          <w:rFonts w:hint="eastAsia"/>
          <w:color w:val="000000"/>
          <w:szCs w:val="24"/>
        </w:rPr>
        <w:t>í</w:t>
      </w:r>
      <w:r w:rsidRPr="00396239">
        <w:rPr>
          <w:color w:val="000000"/>
          <w:szCs w:val="24"/>
        </w:rPr>
        <w:t>sicos (hardware, redes, almacenamiento y otros aspectos de planta f</w:t>
      </w:r>
      <w:r w:rsidRPr="00396239">
        <w:rPr>
          <w:rFonts w:hint="eastAsia"/>
          <w:color w:val="000000"/>
          <w:szCs w:val="24"/>
        </w:rPr>
        <w:t>í</w:t>
      </w:r>
      <w:r w:rsidRPr="00396239">
        <w:rPr>
          <w:color w:val="000000"/>
          <w:szCs w:val="24"/>
        </w:rPr>
        <w:t>sica). Esta capa incluye recursos de hardware, tales como computadoras (CPU y memoria), redes (enrutadores, firewalls, conmutadores, enlaces de red e interfaces), componentes de almacenamiento (discos duros) y otros elementos f</w:t>
      </w:r>
      <w:r w:rsidRPr="00396239">
        <w:rPr>
          <w:rFonts w:hint="eastAsia"/>
          <w:color w:val="000000"/>
          <w:szCs w:val="24"/>
        </w:rPr>
        <w:t>í</w:t>
      </w:r>
      <w:r w:rsidRPr="00396239">
        <w:rPr>
          <w:color w:val="000000"/>
          <w:szCs w:val="24"/>
        </w:rPr>
        <w:t>sicos de infraestructura de computaci</w:t>
      </w:r>
      <w:r w:rsidRPr="00396239">
        <w:rPr>
          <w:rFonts w:hint="eastAsia"/>
          <w:color w:val="000000"/>
          <w:szCs w:val="24"/>
        </w:rPr>
        <w:t>ó</w:t>
      </w:r>
      <w:r w:rsidRPr="00396239">
        <w:rPr>
          <w:color w:val="000000"/>
          <w:szCs w:val="24"/>
        </w:rPr>
        <w:t>n. Tambi</w:t>
      </w:r>
      <w:r w:rsidRPr="00396239">
        <w:rPr>
          <w:rFonts w:hint="eastAsia"/>
          <w:color w:val="000000"/>
          <w:szCs w:val="24"/>
        </w:rPr>
        <w:t>é</w:t>
      </w:r>
      <w:r w:rsidRPr="00396239">
        <w:rPr>
          <w:color w:val="000000"/>
          <w:szCs w:val="24"/>
        </w:rPr>
        <w:t>n incluye recursos de instalaciones, tales como calefacci</w:t>
      </w:r>
      <w:r w:rsidRPr="00396239">
        <w:rPr>
          <w:rFonts w:hint="eastAsia"/>
          <w:color w:val="000000"/>
          <w:szCs w:val="24"/>
        </w:rPr>
        <w:t>ó</w:t>
      </w:r>
      <w:r w:rsidRPr="00396239">
        <w:rPr>
          <w:color w:val="000000"/>
          <w:szCs w:val="24"/>
        </w:rPr>
        <w:t>n, ventilaci</w:t>
      </w:r>
      <w:r w:rsidRPr="00396239">
        <w:rPr>
          <w:rFonts w:hint="eastAsia"/>
          <w:color w:val="000000"/>
          <w:szCs w:val="24"/>
        </w:rPr>
        <w:t>ó</w:t>
      </w:r>
      <w:r w:rsidRPr="00396239">
        <w:rPr>
          <w:color w:val="000000"/>
          <w:szCs w:val="24"/>
        </w:rPr>
        <w:t>n y aire acondicionado (HVAC), energ</w:t>
      </w:r>
      <w:r w:rsidRPr="00396239">
        <w:rPr>
          <w:rFonts w:hint="eastAsia"/>
          <w:color w:val="000000"/>
          <w:szCs w:val="24"/>
        </w:rPr>
        <w:t>í</w:t>
      </w:r>
      <w:r w:rsidRPr="00396239">
        <w:rPr>
          <w:color w:val="000000"/>
          <w:szCs w:val="24"/>
        </w:rPr>
        <w:t>a, comunicaciones, entre otros.</w:t>
      </w:r>
    </w:p>
    <w:p w14:paraId="3BFE95BF" w14:textId="77777777" w:rsidR="00647649" w:rsidRPr="00396239" w:rsidRDefault="00647649" w:rsidP="00B253A8">
      <w:pPr>
        <w:pStyle w:val="Textoindependiente"/>
        <w:kinsoku w:val="0"/>
        <w:overflowPunct w:val="0"/>
        <w:spacing w:after="0"/>
        <w:ind w:left="360"/>
        <w:jc w:val="both"/>
        <w:rPr>
          <w:color w:val="000000"/>
          <w:szCs w:val="24"/>
        </w:rPr>
      </w:pPr>
    </w:p>
    <w:p w14:paraId="4857D366" w14:textId="77777777" w:rsidR="002F732D" w:rsidRPr="00396239" w:rsidRDefault="002F732D" w:rsidP="00B253A8">
      <w:pPr>
        <w:pStyle w:val="Textoindependiente"/>
        <w:kinsoku w:val="0"/>
        <w:overflowPunct w:val="0"/>
        <w:spacing w:after="0"/>
        <w:ind w:left="360"/>
        <w:jc w:val="both"/>
        <w:rPr>
          <w:color w:val="000000"/>
          <w:szCs w:val="24"/>
        </w:rPr>
      </w:pPr>
      <w:r w:rsidRPr="00396239">
        <w:rPr>
          <w:color w:val="000000"/>
          <w:szCs w:val="24"/>
        </w:rPr>
        <w:t>Siguiendo las convenciones de arquitectura del sistema, la posici</w:t>
      </w:r>
      <w:r w:rsidRPr="00396239">
        <w:rPr>
          <w:rFonts w:hint="eastAsia"/>
          <w:color w:val="000000"/>
          <w:szCs w:val="24"/>
        </w:rPr>
        <w:t>ó</w:t>
      </w:r>
      <w:r w:rsidRPr="00396239">
        <w:rPr>
          <w:color w:val="000000"/>
          <w:szCs w:val="24"/>
        </w:rPr>
        <w:t>n horizontal, es decir, la superposici</w:t>
      </w:r>
      <w:r w:rsidRPr="00396239">
        <w:rPr>
          <w:rFonts w:hint="eastAsia"/>
          <w:color w:val="000000"/>
          <w:szCs w:val="24"/>
        </w:rPr>
        <w:t>ó</w:t>
      </w:r>
      <w:r w:rsidRPr="00396239">
        <w:rPr>
          <w:color w:val="000000"/>
          <w:szCs w:val="24"/>
        </w:rPr>
        <w:t>n, en un modelo que representa las relaciones de dependencia - los componentes de la capa superior dependen de la capa inferior adyacente para funcionar. La capa de abstracci</w:t>
      </w:r>
      <w:r w:rsidRPr="00396239">
        <w:rPr>
          <w:rFonts w:hint="eastAsia"/>
          <w:color w:val="000000"/>
          <w:szCs w:val="24"/>
        </w:rPr>
        <w:t>ó</w:t>
      </w:r>
      <w:r w:rsidRPr="00396239">
        <w:rPr>
          <w:color w:val="000000"/>
          <w:szCs w:val="24"/>
        </w:rPr>
        <w:t>n y control de recursos expone los recursos de la nube virtual sobre la capa de recursos f</w:t>
      </w:r>
      <w:r w:rsidRPr="00396239">
        <w:rPr>
          <w:rFonts w:hint="eastAsia"/>
          <w:color w:val="000000"/>
          <w:szCs w:val="24"/>
        </w:rPr>
        <w:t>í</w:t>
      </w:r>
      <w:r w:rsidRPr="00396239">
        <w:rPr>
          <w:color w:val="000000"/>
          <w:szCs w:val="24"/>
        </w:rPr>
        <w:t>sicos y soporta la capa de servicios donde las interfaces de servicios en la nube est</w:t>
      </w:r>
      <w:r w:rsidRPr="00396239">
        <w:rPr>
          <w:rFonts w:hint="eastAsia"/>
          <w:color w:val="000000"/>
          <w:szCs w:val="24"/>
        </w:rPr>
        <w:t>á</w:t>
      </w:r>
      <w:r w:rsidRPr="00396239">
        <w:rPr>
          <w:color w:val="000000"/>
          <w:szCs w:val="24"/>
        </w:rPr>
        <w:t>n expuestas a los consumidores de la nube, mientras que los consumidores de la nube no tienen acceso directo a los recursos f</w:t>
      </w:r>
      <w:r w:rsidRPr="00396239">
        <w:rPr>
          <w:rFonts w:hint="eastAsia"/>
          <w:color w:val="000000"/>
          <w:szCs w:val="24"/>
        </w:rPr>
        <w:t>í</w:t>
      </w:r>
      <w:r w:rsidRPr="00396239">
        <w:rPr>
          <w:color w:val="000000"/>
          <w:szCs w:val="24"/>
        </w:rPr>
        <w:t>sicos.</w:t>
      </w:r>
    </w:p>
    <w:p w14:paraId="6C55CAA4" w14:textId="77777777" w:rsidR="002F732D" w:rsidRPr="00396239" w:rsidRDefault="002F732D" w:rsidP="00B253A8">
      <w:pPr>
        <w:pStyle w:val="Textoindependiente"/>
        <w:kinsoku w:val="0"/>
        <w:overflowPunct w:val="0"/>
        <w:spacing w:after="0"/>
        <w:ind w:left="360"/>
        <w:jc w:val="both"/>
        <w:rPr>
          <w:color w:val="000000"/>
          <w:szCs w:val="24"/>
        </w:rPr>
      </w:pPr>
      <w:r w:rsidRPr="00396239">
        <w:rPr>
          <w:b/>
          <w:bCs/>
          <w:color w:val="000000"/>
          <w:szCs w:val="24"/>
        </w:rPr>
        <w:t>Administraci</w:t>
      </w:r>
      <w:r w:rsidRPr="00396239">
        <w:rPr>
          <w:rFonts w:hint="eastAsia"/>
          <w:b/>
          <w:bCs/>
          <w:color w:val="000000"/>
          <w:szCs w:val="24"/>
        </w:rPr>
        <w:t>ó</w:t>
      </w:r>
      <w:r w:rsidRPr="00396239">
        <w:rPr>
          <w:b/>
          <w:bCs/>
          <w:color w:val="000000"/>
          <w:szCs w:val="24"/>
        </w:rPr>
        <w:t>n de los servicios en la nube</w:t>
      </w:r>
      <w:r w:rsidRPr="00396239">
        <w:rPr>
          <w:color w:val="000000"/>
          <w:szCs w:val="24"/>
        </w:rPr>
        <w:t>: esta actividad incluye todas las funciones relacionadas con los servicios que son necesarios para la gesti</w:t>
      </w:r>
      <w:r w:rsidRPr="00396239">
        <w:rPr>
          <w:rFonts w:hint="eastAsia"/>
          <w:color w:val="000000"/>
          <w:szCs w:val="24"/>
        </w:rPr>
        <w:t>ó</w:t>
      </w:r>
      <w:r w:rsidRPr="00396239">
        <w:rPr>
          <w:color w:val="000000"/>
          <w:szCs w:val="24"/>
        </w:rPr>
        <w:t>n y operaci</w:t>
      </w:r>
      <w:r w:rsidRPr="00396239">
        <w:rPr>
          <w:rFonts w:hint="eastAsia"/>
          <w:color w:val="000000"/>
          <w:szCs w:val="24"/>
        </w:rPr>
        <w:t>ó</w:t>
      </w:r>
      <w:r w:rsidRPr="00396239">
        <w:rPr>
          <w:color w:val="000000"/>
          <w:szCs w:val="24"/>
        </w:rPr>
        <w:t>n de los servicios requeridos o propuestos a los consumidores de nube. Como se ilustra en la Figura 5, la administraci</w:t>
      </w:r>
      <w:r w:rsidRPr="00396239">
        <w:rPr>
          <w:rFonts w:hint="eastAsia"/>
          <w:color w:val="000000"/>
          <w:szCs w:val="24"/>
        </w:rPr>
        <w:t>ó</w:t>
      </w:r>
      <w:r w:rsidRPr="00396239">
        <w:rPr>
          <w:color w:val="000000"/>
          <w:szCs w:val="24"/>
        </w:rPr>
        <w:t>n del servicio en la nube se puede describir desde la perspectiva del soporte empresarial, el aprovisionamiento y la configuraci</w:t>
      </w:r>
      <w:r w:rsidRPr="00396239">
        <w:rPr>
          <w:rFonts w:hint="eastAsia"/>
          <w:color w:val="000000"/>
          <w:szCs w:val="24"/>
        </w:rPr>
        <w:t>ó</w:t>
      </w:r>
      <w:r w:rsidRPr="00396239">
        <w:rPr>
          <w:color w:val="000000"/>
          <w:szCs w:val="24"/>
        </w:rPr>
        <w:t>n, y desde la perspectiva de los requisitos de portabilidad e interoperabilidad.</w:t>
      </w:r>
    </w:p>
    <w:p w14:paraId="324BE692" w14:textId="77777777" w:rsidR="002F732D" w:rsidRPr="00396239" w:rsidRDefault="002F732D" w:rsidP="00B253A8">
      <w:pPr>
        <w:pStyle w:val="Textoindependiente"/>
        <w:kinsoku w:val="0"/>
        <w:overflowPunct w:val="0"/>
        <w:spacing w:after="0"/>
        <w:ind w:left="360"/>
        <w:jc w:val="both"/>
        <w:rPr>
          <w:color w:val="000000"/>
          <w:szCs w:val="24"/>
        </w:rPr>
      </w:pPr>
    </w:p>
    <w:p w14:paraId="24D94595" w14:textId="77777777" w:rsidR="002F732D" w:rsidRPr="00094D53" w:rsidRDefault="002F732D" w:rsidP="00B253A8">
      <w:pPr>
        <w:pStyle w:val="Textoindependiente"/>
        <w:kinsoku w:val="0"/>
        <w:overflowPunct w:val="0"/>
        <w:spacing w:after="0"/>
        <w:ind w:left="360"/>
        <w:jc w:val="both"/>
        <w:rPr>
          <w:rFonts w:ascii="Helvética" w:hAnsi="Helvética" w:hint="eastAsia"/>
          <w:color w:val="000000"/>
        </w:rPr>
      </w:pPr>
    </w:p>
    <w:p w14:paraId="3E4F371A" w14:textId="77777777" w:rsidR="002F732D" w:rsidRPr="00094D53" w:rsidRDefault="002F732D" w:rsidP="00B253A8">
      <w:pPr>
        <w:pStyle w:val="Textoindependiente"/>
        <w:kinsoku w:val="0"/>
        <w:overflowPunct w:val="0"/>
        <w:spacing w:after="0"/>
        <w:ind w:left="360"/>
        <w:jc w:val="center"/>
        <w:rPr>
          <w:rFonts w:ascii="Helvética" w:hAnsi="Helvética" w:hint="eastAsia"/>
          <w:color w:val="000000"/>
        </w:rPr>
      </w:pPr>
      <w:r w:rsidRPr="00094D53">
        <w:rPr>
          <w:rFonts w:ascii="Helvética" w:hAnsi="Helvética"/>
          <w:noProof/>
          <w:color w:val="000000"/>
        </w:rPr>
        <w:drawing>
          <wp:inline distT="0" distB="0" distL="0" distR="0" wp14:anchorId="2C213400" wp14:editId="10D4AFD5">
            <wp:extent cx="5612130" cy="3028950"/>
            <wp:effectExtent l="0" t="0" r="7620" b="0"/>
            <wp:docPr id="692059316" name="Imagen 69205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3028950"/>
                    </a:xfrm>
                    <a:prstGeom prst="rect">
                      <a:avLst/>
                    </a:prstGeom>
                    <a:noFill/>
                    <a:ln>
                      <a:noFill/>
                    </a:ln>
                  </pic:spPr>
                </pic:pic>
              </a:graphicData>
            </a:graphic>
          </wp:inline>
        </w:drawing>
      </w:r>
    </w:p>
    <w:p w14:paraId="0B665FCC" w14:textId="5A6600B0" w:rsidR="00647649" w:rsidRPr="00BE1839" w:rsidRDefault="002F732D" w:rsidP="00BE1839">
      <w:pPr>
        <w:pStyle w:val="Textoindependiente"/>
        <w:tabs>
          <w:tab w:val="left" w:pos="1364"/>
        </w:tabs>
        <w:kinsoku w:val="0"/>
        <w:overflowPunct w:val="0"/>
        <w:spacing w:after="0"/>
        <w:jc w:val="center"/>
        <w:rPr>
          <w:rFonts w:ascii="Nunito" w:hAnsi="Nunito"/>
          <w:noProof/>
          <w:color w:val="000000" w:themeColor="text1"/>
          <w:szCs w:val="24"/>
        </w:rPr>
      </w:pPr>
      <w:r w:rsidRPr="00BE1839">
        <w:rPr>
          <w:rFonts w:ascii="Nunito" w:hAnsi="Nunito"/>
          <w:noProof/>
          <w:color w:val="000000" w:themeColor="text1"/>
          <w:szCs w:val="24"/>
        </w:rPr>
        <w:t>Figura 5 Proveedor de nube – Administración del servicio en la nube</w:t>
      </w:r>
    </w:p>
    <w:p w14:paraId="5BB0A712" w14:textId="77777777" w:rsidR="002F732D" w:rsidRPr="00094D53" w:rsidRDefault="002F732D" w:rsidP="00B253A8">
      <w:pPr>
        <w:pStyle w:val="Textoindependiente"/>
        <w:tabs>
          <w:tab w:val="left" w:pos="1364"/>
        </w:tabs>
        <w:kinsoku w:val="0"/>
        <w:overflowPunct w:val="0"/>
        <w:spacing w:after="0"/>
        <w:rPr>
          <w:rFonts w:ascii="Helvética" w:hAnsi="Helvética" w:hint="eastAsia"/>
          <w:noProof/>
          <w:color w:val="000000"/>
        </w:rPr>
      </w:pPr>
    </w:p>
    <w:p w14:paraId="23065128" w14:textId="77777777" w:rsidR="002F732D" w:rsidRDefault="002F732D">
      <w:pPr>
        <w:pStyle w:val="Textoindependiente"/>
        <w:numPr>
          <w:ilvl w:val="0"/>
          <w:numId w:val="91"/>
        </w:numPr>
        <w:tabs>
          <w:tab w:val="left" w:pos="1364"/>
        </w:tabs>
        <w:kinsoku w:val="0"/>
        <w:overflowPunct w:val="0"/>
        <w:spacing w:after="0"/>
        <w:jc w:val="both"/>
        <w:rPr>
          <w:color w:val="000000"/>
          <w:szCs w:val="24"/>
        </w:rPr>
      </w:pPr>
      <w:r w:rsidRPr="003E0D20">
        <w:rPr>
          <w:b/>
          <w:bCs/>
          <w:color w:val="4D4D4D"/>
          <w:szCs w:val="24"/>
        </w:rPr>
        <w:t>Soporte empresarial o de negocios</w:t>
      </w:r>
      <w:r w:rsidRPr="003E0D20">
        <w:rPr>
          <w:color w:val="000000"/>
          <w:szCs w:val="24"/>
        </w:rPr>
        <w:t>: El soporte empresarial implica el conjunto de servicios relacionados con los negocios que se ocupan de los clientes y los procesos de apoyo. Incluye los componentes utilizados para ejecutar operaciones empresariales orientadas al cliente.</w:t>
      </w:r>
    </w:p>
    <w:p w14:paraId="0A533DAD" w14:textId="77777777" w:rsidR="004C2689" w:rsidRPr="003E0D20" w:rsidRDefault="004C2689" w:rsidP="004C2689">
      <w:pPr>
        <w:pStyle w:val="Textoindependiente"/>
        <w:tabs>
          <w:tab w:val="left" w:pos="1364"/>
        </w:tabs>
        <w:kinsoku w:val="0"/>
        <w:overflowPunct w:val="0"/>
        <w:spacing w:after="0"/>
        <w:ind w:left="720"/>
        <w:jc w:val="both"/>
        <w:rPr>
          <w:color w:val="000000"/>
          <w:szCs w:val="24"/>
        </w:rPr>
      </w:pPr>
    </w:p>
    <w:p w14:paraId="44643749" w14:textId="77777777" w:rsidR="002F732D" w:rsidRDefault="002F732D">
      <w:pPr>
        <w:pStyle w:val="Textoindependiente"/>
        <w:numPr>
          <w:ilvl w:val="0"/>
          <w:numId w:val="91"/>
        </w:numPr>
        <w:tabs>
          <w:tab w:val="left" w:pos="1364"/>
        </w:tabs>
        <w:kinsoku w:val="0"/>
        <w:overflowPunct w:val="0"/>
        <w:spacing w:after="0"/>
        <w:jc w:val="both"/>
        <w:rPr>
          <w:color w:val="000000"/>
          <w:szCs w:val="24"/>
        </w:rPr>
      </w:pPr>
      <w:r w:rsidRPr="003E0D20">
        <w:rPr>
          <w:b/>
          <w:bCs/>
          <w:color w:val="4D4D4D"/>
          <w:szCs w:val="24"/>
        </w:rPr>
        <w:t>Aprovisionamiento y configuración</w:t>
      </w:r>
      <w:r w:rsidRPr="003E0D20">
        <w:rPr>
          <w:color w:val="000000"/>
          <w:szCs w:val="24"/>
        </w:rPr>
        <w:t>: Se refiere a las actividades del proceso que el proveedor debe ejecutar como parte de sus operaciones internas. Cuanto más maduras sean las capacidades de los proveedores en esta área, más efectiva y eficiente será la prestación del servicio. Una de las formas de aprovisionamiento que debería ofrecer un proveedor de nube es el aprovisionamiento rápido que consiste en proveer recursos, capacidades y servicios de manera automática cuando se cumpla una regla (umbral entre otros) establecida.</w:t>
      </w:r>
    </w:p>
    <w:p w14:paraId="47509ACC" w14:textId="77777777" w:rsidR="004C2689" w:rsidRPr="003E0D20" w:rsidRDefault="004C2689" w:rsidP="004C2689">
      <w:pPr>
        <w:pStyle w:val="Textoindependiente"/>
        <w:tabs>
          <w:tab w:val="left" w:pos="1364"/>
        </w:tabs>
        <w:kinsoku w:val="0"/>
        <w:overflowPunct w:val="0"/>
        <w:spacing w:after="0"/>
        <w:jc w:val="both"/>
        <w:rPr>
          <w:color w:val="000000"/>
          <w:szCs w:val="24"/>
        </w:rPr>
      </w:pPr>
    </w:p>
    <w:p w14:paraId="53A9B77F" w14:textId="77777777" w:rsidR="002F732D" w:rsidRDefault="002F732D">
      <w:pPr>
        <w:pStyle w:val="Textoindependiente"/>
        <w:numPr>
          <w:ilvl w:val="0"/>
          <w:numId w:val="91"/>
        </w:numPr>
        <w:tabs>
          <w:tab w:val="left" w:pos="1364"/>
        </w:tabs>
        <w:kinsoku w:val="0"/>
        <w:overflowPunct w:val="0"/>
        <w:spacing w:after="0"/>
        <w:jc w:val="both"/>
        <w:rPr>
          <w:color w:val="000000"/>
          <w:szCs w:val="24"/>
        </w:rPr>
      </w:pPr>
      <w:r w:rsidRPr="003E0D20">
        <w:rPr>
          <w:b/>
          <w:bCs/>
          <w:color w:val="4D4D4D"/>
          <w:szCs w:val="24"/>
        </w:rPr>
        <w:t>Portabilidad e Interoperabilidad</w:t>
      </w:r>
      <w:r w:rsidRPr="003E0D20">
        <w:rPr>
          <w:color w:val="000000"/>
          <w:szCs w:val="24"/>
        </w:rPr>
        <w:t>: Los proveedores de nube deben proporcionar mecanismos para apoyar la portabilidad de los datos, la interoperabilidad de los servicios y la portabilidad del sistema. La portabilidad de datos es la capacidad de los usuarios de la nube para copiar objetos de datos dentro o fuera de una nube o para usar un disco para la transferencia de datos a disposición del usuario sin intervención del proveedor.</w:t>
      </w:r>
    </w:p>
    <w:p w14:paraId="2519A21D" w14:textId="77777777" w:rsidR="00BE1839" w:rsidRPr="003E0D20" w:rsidRDefault="00BE1839" w:rsidP="00BE1839">
      <w:pPr>
        <w:pStyle w:val="Textoindependiente"/>
        <w:tabs>
          <w:tab w:val="left" w:pos="1364"/>
        </w:tabs>
        <w:kinsoku w:val="0"/>
        <w:overflowPunct w:val="0"/>
        <w:spacing w:after="0"/>
        <w:ind w:left="720"/>
        <w:jc w:val="both"/>
        <w:rPr>
          <w:color w:val="000000"/>
          <w:szCs w:val="24"/>
        </w:rPr>
      </w:pPr>
    </w:p>
    <w:p w14:paraId="30F16405" w14:textId="77777777" w:rsidR="002F732D" w:rsidRDefault="002F732D" w:rsidP="00B253A8">
      <w:pPr>
        <w:pStyle w:val="Textoindependiente"/>
        <w:tabs>
          <w:tab w:val="left" w:pos="1364"/>
        </w:tabs>
        <w:kinsoku w:val="0"/>
        <w:overflowPunct w:val="0"/>
        <w:spacing w:after="0"/>
        <w:ind w:left="360"/>
        <w:jc w:val="both"/>
        <w:rPr>
          <w:color w:val="000000"/>
          <w:szCs w:val="24"/>
        </w:rPr>
      </w:pPr>
      <w:r w:rsidRPr="003E0D20">
        <w:rPr>
          <w:color w:val="000000"/>
          <w:szCs w:val="24"/>
        </w:rPr>
        <w:t>La interoperabilidad de los servicios es la capacidad de los usuarios de la nube para usar sus datos y servicios a través de múltiples proveedores de nube con una interfaz de administración unificada. La portabilidad del sistema permite la migración de una instancia de máquina virtual totalmente detenida o una imagen de máquina de un proveedor a otro proveedor, o migrar aplicaciones y servicios y su contenido de un proveedor de servicios a otro.</w:t>
      </w:r>
    </w:p>
    <w:p w14:paraId="5F884DD9" w14:textId="77777777" w:rsidR="004C2689" w:rsidRPr="003E0D20" w:rsidRDefault="004C2689" w:rsidP="00B253A8">
      <w:pPr>
        <w:pStyle w:val="Textoindependiente"/>
        <w:tabs>
          <w:tab w:val="left" w:pos="1364"/>
        </w:tabs>
        <w:kinsoku w:val="0"/>
        <w:overflowPunct w:val="0"/>
        <w:spacing w:after="0"/>
        <w:ind w:left="360"/>
        <w:jc w:val="both"/>
        <w:rPr>
          <w:color w:val="000000"/>
          <w:szCs w:val="24"/>
        </w:rPr>
      </w:pPr>
    </w:p>
    <w:p w14:paraId="3796E856" w14:textId="77777777" w:rsidR="002F732D" w:rsidRDefault="002F732D" w:rsidP="00B253A8">
      <w:pPr>
        <w:pStyle w:val="Textoindependiente"/>
        <w:tabs>
          <w:tab w:val="left" w:pos="1364"/>
        </w:tabs>
        <w:kinsoku w:val="0"/>
        <w:overflowPunct w:val="0"/>
        <w:spacing w:after="0"/>
        <w:ind w:left="360"/>
        <w:jc w:val="both"/>
        <w:rPr>
          <w:color w:val="000000"/>
          <w:szCs w:val="24"/>
        </w:rPr>
      </w:pPr>
      <w:r w:rsidRPr="003E0D20">
        <w:rPr>
          <w:color w:val="000000"/>
          <w:szCs w:val="24"/>
        </w:rPr>
        <w:t>Cabe señalar que varios modelos de servicios en la nube pueden tener diferentes requisitos en relación con la portabilidad y la interoperabilidad. Por ejemplo, IaaS requiere la capacidad de migrar los datos y ejecutar las aplicaciones en una nueva nube. Por lo tanto, es necesario capturar imágenes de máquinas virtuales y migrar a nuevos proveedores de nube que pueden utilizar diferentes tecnologías de virtualización. Cualquier extensión específica del proveedor de las imágenes de las máquinas virtuales (VM por sus siglas en inglés Virtual Machine), debe eliminarse o registrarse al ser portada. Mientras que, para SaaS, el foco está en la portabilidad de datos, y por lo tanto es esencial para realizar extracciones de datos y copias de seguridad en un formato estándar.</w:t>
      </w:r>
    </w:p>
    <w:p w14:paraId="640E6F45" w14:textId="77777777" w:rsidR="00BE1839" w:rsidRPr="003E0D20" w:rsidRDefault="00BE1839" w:rsidP="00B253A8">
      <w:pPr>
        <w:pStyle w:val="Textoindependiente"/>
        <w:tabs>
          <w:tab w:val="left" w:pos="1364"/>
        </w:tabs>
        <w:kinsoku w:val="0"/>
        <w:overflowPunct w:val="0"/>
        <w:spacing w:after="0"/>
        <w:ind w:left="360"/>
        <w:jc w:val="both"/>
        <w:rPr>
          <w:color w:val="000000"/>
          <w:szCs w:val="24"/>
        </w:rPr>
      </w:pPr>
    </w:p>
    <w:p w14:paraId="335C00E3" w14:textId="77777777" w:rsidR="002F732D" w:rsidRPr="00BE1839" w:rsidRDefault="002F732D">
      <w:pPr>
        <w:pStyle w:val="Prrafodelista"/>
        <w:numPr>
          <w:ilvl w:val="0"/>
          <w:numId w:val="106"/>
        </w:numPr>
        <w:spacing w:after="0"/>
        <w:jc w:val="both"/>
        <w:rPr>
          <w:rFonts w:ascii="Nunito Black" w:hAnsi="Nunito Black"/>
          <w:color w:val="002060"/>
          <w:sz w:val="28"/>
          <w:szCs w:val="28"/>
        </w:rPr>
      </w:pPr>
      <w:r w:rsidRPr="00BE1839">
        <w:rPr>
          <w:rFonts w:ascii="Nunito Black" w:hAnsi="Nunito Black"/>
          <w:color w:val="002060"/>
          <w:sz w:val="28"/>
          <w:szCs w:val="28"/>
        </w:rPr>
        <w:t>Actividades del Auditor de nube</w:t>
      </w:r>
    </w:p>
    <w:p w14:paraId="6C858722" w14:textId="77777777" w:rsidR="00BE1839" w:rsidRPr="003E0D20" w:rsidRDefault="00BE1839" w:rsidP="00B253A8">
      <w:pPr>
        <w:pStyle w:val="Textoindependiente"/>
        <w:tabs>
          <w:tab w:val="left" w:pos="1364"/>
        </w:tabs>
        <w:kinsoku w:val="0"/>
        <w:overflowPunct w:val="0"/>
        <w:spacing w:after="0"/>
        <w:ind w:left="360"/>
        <w:jc w:val="both"/>
        <w:rPr>
          <w:b/>
          <w:bCs/>
          <w:color w:val="002060"/>
          <w:szCs w:val="24"/>
        </w:rPr>
      </w:pPr>
    </w:p>
    <w:p w14:paraId="6B9ACF8A" w14:textId="3E3411FE" w:rsidR="002F732D" w:rsidRPr="003E0D20" w:rsidRDefault="002F732D" w:rsidP="00B253A8">
      <w:pPr>
        <w:pStyle w:val="Textoindependiente"/>
        <w:tabs>
          <w:tab w:val="left" w:pos="1364"/>
        </w:tabs>
        <w:kinsoku w:val="0"/>
        <w:overflowPunct w:val="0"/>
        <w:spacing w:after="0"/>
        <w:ind w:left="360"/>
        <w:jc w:val="both"/>
        <w:rPr>
          <w:color w:val="000000"/>
          <w:szCs w:val="24"/>
        </w:rPr>
      </w:pPr>
      <w:r w:rsidRPr="003E0D20">
        <w:rPr>
          <w:color w:val="000000"/>
          <w:szCs w:val="24"/>
        </w:rPr>
        <w:t>Un auditor de nube es una tercera parte (o una parte de la misma organización) que puede realizar una verificación independiente de los controles del servicio en la nube y así mismo, realizar auditorías para verificar la conformidad con las normas mediante la revisión de pruebas objetivas. Un auditor de nube puede evaluar los servicios proporcionados por un proveedor de nube en términos de controles pertinentes de seguridad, impacto sobre la privacidad, rendimiento, etc. [4][5]. Cabe aclarar que, por algún acuerdo de confidencialidad expreso entre proveedor y cliente, el auditor vería disminuido el alcance en la auditoría realizada. Por lo anterior es necesario que se establezca el alcance de la auditoria sin dejar excluidos los ANS respectivos, las características esenciales de un modelo de computación en la nube.</w:t>
      </w:r>
    </w:p>
    <w:p w14:paraId="5CAB2212" w14:textId="77777777" w:rsidR="003E0D20" w:rsidRDefault="003E0D20" w:rsidP="00B253A8">
      <w:pPr>
        <w:pStyle w:val="Textoindependiente"/>
        <w:tabs>
          <w:tab w:val="left" w:pos="1364"/>
        </w:tabs>
        <w:kinsoku w:val="0"/>
        <w:overflowPunct w:val="0"/>
        <w:spacing w:after="0"/>
        <w:ind w:left="360"/>
        <w:jc w:val="both"/>
        <w:rPr>
          <w:rFonts w:ascii="Nunito Black" w:hAnsi="Nunito Black"/>
          <w:b/>
          <w:bCs/>
          <w:color w:val="002060"/>
          <w:sz w:val="28"/>
          <w:szCs w:val="28"/>
        </w:rPr>
      </w:pPr>
    </w:p>
    <w:p w14:paraId="2D18E17D" w14:textId="66300E8D" w:rsidR="002F732D" w:rsidRDefault="002F732D">
      <w:pPr>
        <w:pStyle w:val="Prrafodelista"/>
        <w:numPr>
          <w:ilvl w:val="0"/>
          <w:numId w:val="106"/>
        </w:numPr>
        <w:spacing w:after="0"/>
        <w:jc w:val="both"/>
        <w:rPr>
          <w:rFonts w:ascii="Nunito Black" w:hAnsi="Nunito Black"/>
          <w:b/>
          <w:bCs/>
          <w:color w:val="002060"/>
          <w:sz w:val="28"/>
          <w:szCs w:val="28"/>
        </w:rPr>
      </w:pPr>
      <w:r w:rsidRPr="00396239">
        <w:rPr>
          <w:rFonts w:ascii="Nunito Black" w:hAnsi="Nunito Black"/>
          <w:b/>
          <w:bCs/>
          <w:color w:val="002060"/>
          <w:sz w:val="28"/>
          <w:szCs w:val="28"/>
        </w:rPr>
        <w:t>Actividades del corredor u agente (Intermediario) de nube</w:t>
      </w:r>
    </w:p>
    <w:p w14:paraId="01E54B17" w14:textId="77777777" w:rsidR="00BE1839" w:rsidRPr="00396239" w:rsidRDefault="00BE1839" w:rsidP="00BE1839">
      <w:pPr>
        <w:pStyle w:val="Prrafodelista"/>
        <w:spacing w:after="0"/>
        <w:jc w:val="both"/>
        <w:rPr>
          <w:rFonts w:ascii="Nunito Black" w:hAnsi="Nunito Black"/>
          <w:b/>
          <w:bCs/>
          <w:color w:val="002060"/>
          <w:sz w:val="28"/>
          <w:szCs w:val="28"/>
        </w:rPr>
      </w:pPr>
    </w:p>
    <w:p w14:paraId="2E8F31BB" w14:textId="29F861F6" w:rsidR="002F732D" w:rsidRDefault="002F732D" w:rsidP="00B253A8">
      <w:pPr>
        <w:pStyle w:val="Textoindependiente"/>
        <w:tabs>
          <w:tab w:val="left" w:pos="1364"/>
        </w:tabs>
        <w:kinsoku w:val="0"/>
        <w:overflowPunct w:val="0"/>
        <w:spacing w:after="0"/>
        <w:ind w:left="360"/>
        <w:jc w:val="both"/>
        <w:rPr>
          <w:color w:val="000000"/>
          <w:szCs w:val="24"/>
        </w:rPr>
      </w:pPr>
      <w:r w:rsidRPr="00396239">
        <w:rPr>
          <w:color w:val="000000"/>
          <w:szCs w:val="24"/>
        </w:rPr>
        <w:t>Un corredor de nube proporciona servicios comerciales y de apoyo a las relaciones (intermediaci</w:t>
      </w:r>
      <w:r w:rsidRPr="00396239">
        <w:rPr>
          <w:rFonts w:hint="eastAsia"/>
          <w:color w:val="000000"/>
          <w:szCs w:val="24"/>
        </w:rPr>
        <w:t>ó</w:t>
      </w:r>
      <w:r w:rsidRPr="00396239">
        <w:rPr>
          <w:color w:val="000000"/>
          <w:szCs w:val="24"/>
        </w:rPr>
        <w:t>n comercial), y servicios de soporte t</w:t>
      </w:r>
      <w:r w:rsidRPr="00396239">
        <w:rPr>
          <w:rFonts w:hint="eastAsia"/>
          <w:color w:val="000000"/>
          <w:szCs w:val="24"/>
        </w:rPr>
        <w:t>é</w:t>
      </w:r>
      <w:r w:rsidRPr="00396239">
        <w:rPr>
          <w:color w:val="000000"/>
          <w:szCs w:val="24"/>
        </w:rPr>
        <w:t>cnico (agregaci</w:t>
      </w:r>
      <w:r w:rsidRPr="00396239">
        <w:rPr>
          <w:rFonts w:hint="eastAsia"/>
          <w:color w:val="000000"/>
          <w:szCs w:val="24"/>
        </w:rPr>
        <w:t>ó</w:t>
      </w:r>
      <w:r w:rsidRPr="00396239">
        <w:rPr>
          <w:color w:val="000000"/>
          <w:szCs w:val="24"/>
        </w:rPr>
        <w:t>n, optimizaci</w:t>
      </w:r>
      <w:r w:rsidRPr="00396239">
        <w:rPr>
          <w:rFonts w:hint="eastAsia"/>
          <w:color w:val="000000"/>
          <w:szCs w:val="24"/>
        </w:rPr>
        <w:t>ó</w:t>
      </w:r>
      <w:r w:rsidRPr="00396239">
        <w:rPr>
          <w:color w:val="000000"/>
          <w:szCs w:val="24"/>
        </w:rPr>
        <w:t>n e intermediaci</w:t>
      </w:r>
      <w:r w:rsidRPr="00396239">
        <w:rPr>
          <w:rFonts w:hint="eastAsia"/>
          <w:color w:val="000000"/>
          <w:szCs w:val="24"/>
        </w:rPr>
        <w:t>ó</w:t>
      </w:r>
      <w:r w:rsidRPr="00396239">
        <w:rPr>
          <w:color w:val="000000"/>
          <w:szCs w:val="24"/>
        </w:rPr>
        <w:t>n t</w:t>
      </w:r>
      <w:r w:rsidRPr="00396239">
        <w:rPr>
          <w:rFonts w:hint="eastAsia"/>
          <w:color w:val="000000"/>
          <w:szCs w:val="24"/>
        </w:rPr>
        <w:t>é</w:t>
      </w:r>
      <w:r w:rsidRPr="00396239">
        <w:rPr>
          <w:color w:val="000000"/>
          <w:szCs w:val="24"/>
        </w:rPr>
        <w:t>cnica)</w:t>
      </w:r>
      <w:r w:rsidR="000C5E4B" w:rsidRPr="00396239">
        <w:rPr>
          <w:color w:val="000000"/>
          <w:szCs w:val="24"/>
        </w:rPr>
        <w:t>.</w:t>
      </w:r>
      <w:r w:rsidRPr="00396239">
        <w:rPr>
          <w:color w:val="000000"/>
          <w:szCs w:val="24"/>
        </w:rPr>
        <w:t xml:space="preserve"> [4][5].</w:t>
      </w:r>
    </w:p>
    <w:p w14:paraId="5172599B" w14:textId="77777777" w:rsidR="004C2689" w:rsidRPr="00396239" w:rsidRDefault="004C2689" w:rsidP="00B253A8">
      <w:pPr>
        <w:pStyle w:val="Textoindependiente"/>
        <w:tabs>
          <w:tab w:val="left" w:pos="1364"/>
        </w:tabs>
        <w:kinsoku w:val="0"/>
        <w:overflowPunct w:val="0"/>
        <w:spacing w:after="0"/>
        <w:ind w:left="360"/>
        <w:jc w:val="both"/>
        <w:rPr>
          <w:color w:val="000000"/>
          <w:szCs w:val="24"/>
        </w:rPr>
      </w:pPr>
    </w:p>
    <w:p w14:paraId="4673AB0D" w14:textId="77777777" w:rsidR="002F732D" w:rsidRDefault="002F732D" w:rsidP="00B253A8">
      <w:pPr>
        <w:pStyle w:val="Textoindependiente"/>
        <w:tabs>
          <w:tab w:val="left" w:pos="1364"/>
        </w:tabs>
        <w:kinsoku w:val="0"/>
        <w:overflowPunct w:val="0"/>
        <w:spacing w:after="0"/>
        <w:ind w:left="360"/>
        <w:jc w:val="both"/>
        <w:rPr>
          <w:color w:val="000000"/>
          <w:szCs w:val="24"/>
        </w:rPr>
      </w:pPr>
      <w:r w:rsidRPr="00396239">
        <w:rPr>
          <w:color w:val="000000"/>
          <w:szCs w:val="24"/>
        </w:rPr>
        <w:t>Intermediaci</w:t>
      </w:r>
      <w:r w:rsidRPr="00396239">
        <w:rPr>
          <w:rFonts w:hint="eastAsia"/>
          <w:color w:val="000000"/>
          <w:szCs w:val="24"/>
        </w:rPr>
        <w:t>ó</w:t>
      </w:r>
      <w:r w:rsidRPr="00396239">
        <w:rPr>
          <w:color w:val="000000"/>
          <w:szCs w:val="24"/>
        </w:rPr>
        <w:t>n de servicios: Un corredor de nube mejora un servicio a</w:t>
      </w:r>
      <w:r w:rsidRPr="00396239">
        <w:rPr>
          <w:rFonts w:hint="eastAsia"/>
          <w:color w:val="000000"/>
          <w:szCs w:val="24"/>
        </w:rPr>
        <w:t>ñ</w:t>
      </w:r>
      <w:r w:rsidRPr="00396239">
        <w:rPr>
          <w:color w:val="000000"/>
          <w:szCs w:val="24"/>
        </w:rPr>
        <w:t>adiendo alguna capacidad espec</w:t>
      </w:r>
      <w:r w:rsidRPr="00396239">
        <w:rPr>
          <w:rFonts w:hint="eastAsia"/>
          <w:color w:val="000000"/>
          <w:szCs w:val="24"/>
        </w:rPr>
        <w:t>í</w:t>
      </w:r>
      <w:r w:rsidRPr="00396239">
        <w:rPr>
          <w:color w:val="000000"/>
          <w:szCs w:val="24"/>
        </w:rPr>
        <w:t>fica y proporcionando servicios de valor agregado a los consumidores de nube. La mejora puede ser la gesti</w:t>
      </w:r>
      <w:r w:rsidRPr="00396239">
        <w:rPr>
          <w:rFonts w:hint="eastAsia"/>
          <w:color w:val="000000"/>
          <w:szCs w:val="24"/>
        </w:rPr>
        <w:t>ó</w:t>
      </w:r>
      <w:r w:rsidRPr="00396239">
        <w:rPr>
          <w:color w:val="000000"/>
          <w:szCs w:val="24"/>
        </w:rPr>
        <w:t>n del acceso a servicios en la nube, gesti</w:t>
      </w:r>
      <w:r w:rsidRPr="00396239">
        <w:rPr>
          <w:rFonts w:hint="eastAsia"/>
          <w:color w:val="000000"/>
          <w:szCs w:val="24"/>
        </w:rPr>
        <w:t>ó</w:t>
      </w:r>
      <w:r w:rsidRPr="00396239">
        <w:rPr>
          <w:color w:val="000000"/>
          <w:szCs w:val="24"/>
        </w:rPr>
        <w:t>n de identidades, informes de rendimiento, seguridad mejorada, etc.</w:t>
      </w:r>
    </w:p>
    <w:p w14:paraId="18B3BC31" w14:textId="77777777" w:rsidR="004C2689" w:rsidRPr="00396239" w:rsidRDefault="004C2689" w:rsidP="00B253A8">
      <w:pPr>
        <w:pStyle w:val="Textoindependiente"/>
        <w:tabs>
          <w:tab w:val="left" w:pos="1364"/>
        </w:tabs>
        <w:kinsoku w:val="0"/>
        <w:overflowPunct w:val="0"/>
        <w:spacing w:after="0"/>
        <w:ind w:left="360"/>
        <w:jc w:val="both"/>
        <w:rPr>
          <w:color w:val="000000"/>
          <w:szCs w:val="24"/>
        </w:rPr>
      </w:pPr>
    </w:p>
    <w:p w14:paraId="5E75DC93" w14:textId="77777777" w:rsidR="002F732D" w:rsidRDefault="002F732D" w:rsidP="00B253A8">
      <w:pPr>
        <w:pStyle w:val="Textoindependiente"/>
        <w:tabs>
          <w:tab w:val="left" w:pos="1364"/>
        </w:tabs>
        <w:kinsoku w:val="0"/>
        <w:overflowPunct w:val="0"/>
        <w:spacing w:after="0"/>
        <w:ind w:left="360"/>
        <w:jc w:val="both"/>
        <w:rPr>
          <w:color w:val="000000"/>
          <w:szCs w:val="24"/>
        </w:rPr>
      </w:pPr>
      <w:r w:rsidRPr="00396239">
        <w:rPr>
          <w:color w:val="000000"/>
          <w:szCs w:val="24"/>
        </w:rPr>
        <w:t>Agregaci</w:t>
      </w:r>
      <w:r w:rsidRPr="00396239">
        <w:rPr>
          <w:rFonts w:hint="eastAsia"/>
          <w:color w:val="000000"/>
          <w:szCs w:val="24"/>
        </w:rPr>
        <w:t>ó</w:t>
      </w:r>
      <w:r w:rsidRPr="00396239">
        <w:rPr>
          <w:color w:val="000000"/>
          <w:szCs w:val="24"/>
        </w:rPr>
        <w:t>n de servicios: Un corredor de nube combina e integra varios servicios en uno o m</w:t>
      </w:r>
      <w:r w:rsidRPr="00396239">
        <w:rPr>
          <w:rFonts w:hint="eastAsia"/>
          <w:color w:val="000000"/>
          <w:szCs w:val="24"/>
        </w:rPr>
        <w:t>á</w:t>
      </w:r>
      <w:r w:rsidRPr="00396239">
        <w:rPr>
          <w:color w:val="000000"/>
          <w:szCs w:val="24"/>
        </w:rPr>
        <w:t>s servicios nuevos. El corredor (intermediario) proporciona integraci</w:t>
      </w:r>
      <w:r w:rsidRPr="00396239">
        <w:rPr>
          <w:rFonts w:hint="eastAsia"/>
          <w:color w:val="000000"/>
          <w:szCs w:val="24"/>
        </w:rPr>
        <w:t>ó</w:t>
      </w:r>
      <w:r w:rsidRPr="00396239">
        <w:rPr>
          <w:color w:val="000000"/>
          <w:szCs w:val="24"/>
        </w:rPr>
        <w:t>n de datos y asegura el movimiento seguro de datos entre el consumidor de nube y varios proveedores de nube.</w:t>
      </w:r>
    </w:p>
    <w:p w14:paraId="4A6CBC9B" w14:textId="77777777" w:rsidR="004C2689" w:rsidRPr="00396239" w:rsidRDefault="004C2689" w:rsidP="00B253A8">
      <w:pPr>
        <w:pStyle w:val="Textoindependiente"/>
        <w:tabs>
          <w:tab w:val="left" w:pos="1364"/>
        </w:tabs>
        <w:kinsoku w:val="0"/>
        <w:overflowPunct w:val="0"/>
        <w:spacing w:after="0"/>
        <w:ind w:left="360"/>
        <w:jc w:val="both"/>
        <w:rPr>
          <w:color w:val="000000"/>
          <w:szCs w:val="24"/>
        </w:rPr>
      </w:pPr>
    </w:p>
    <w:p w14:paraId="78C116CD" w14:textId="1635562D" w:rsidR="002F732D" w:rsidRDefault="002F732D" w:rsidP="00B253A8">
      <w:pPr>
        <w:pStyle w:val="Textoindependiente"/>
        <w:tabs>
          <w:tab w:val="left" w:pos="1364"/>
        </w:tabs>
        <w:kinsoku w:val="0"/>
        <w:overflowPunct w:val="0"/>
        <w:spacing w:after="0"/>
        <w:ind w:left="360"/>
        <w:jc w:val="both"/>
        <w:rPr>
          <w:color w:val="000000"/>
          <w:szCs w:val="24"/>
        </w:rPr>
      </w:pPr>
      <w:r w:rsidRPr="00396239">
        <w:rPr>
          <w:color w:val="000000"/>
          <w:szCs w:val="24"/>
        </w:rPr>
        <w:t>Servicios de optimizaci</w:t>
      </w:r>
      <w:r w:rsidRPr="00396239">
        <w:rPr>
          <w:rFonts w:hint="eastAsia"/>
          <w:color w:val="000000"/>
          <w:szCs w:val="24"/>
        </w:rPr>
        <w:t>ó</w:t>
      </w:r>
      <w:r w:rsidRPr="00396239">
        <w:rPr>
          <w:color w:val="000000"/>
          <w:szCs w:val="24"/>
        </w:rPr>
        <w:t>n: Este servicio es similar a la agregaci</w:t>
      </w:r>
      <w:r w:rsidRPr="00396239">
        <w:rPr>
          <w:rFonts w:hint="eastAsia"/>
          <w:color w:val="000000"/>
          <w:szCs w:val="24"/>
        </w:rPr>
        <w:t>ó</w:t>
      </w:r>
      <w:r w:rsidRPr="00396239">
        <w:rPr>
          <w:color w:val="000000"/>
          <w:szCs w:val="24"/>
        </w:rPr>
        <w:t>n de servicios, sin embargo, el corredor o intermediario tiene la flexibilidad de elegir y agregar servicios de varios proveedores. Por ejemplo, un proveedor puede agregar y seleccionar los servicios a partir del ranking obtenido por el cumplimiento de acuerdos de nivel de servicio.</w:t>
      </w:r>
    </w:p>
    <w:p w14:paraId="2EFFA4A7" w14:textId="77777777" w:rsidR="00BE1839" w:rsidRPr="00396239" w:rsidRDefault="00BE1839" w:rsidP="00B253A8">
      <w:pPr>
        <w:pStyle w:val="Textoindependiente"/>
        <w:tabs>
          <w:tab w:val="left" w:pos="1364"/>
        </w:tabs>
        <w:kinsoku w:val="0"/>
        <w:overflowPunct w:val="0"/>
        <w:spacing w:after="0"/>
        <w:ind w:left="360"/>
        <w:jc w:val="both"/>
        <w:rPr>
          <w:color w:val="000000"/>
          <w:szCs w:val="24"/>
        </w:rPr>
      </w:pPr>
    </w:p>
    <w:p w14:paraId="2294ACDD" w14:textId="77777777" w:rsidR="002F732D" w:rsidRDefault="002F732D">
      <w:pPr>
        <w:pStyle w:val="Prrafodelista"/>
        <w:numPr>
          <w:ilvl w:val="0"/>
          <w:numId w:val="106"/>
        </w:numPr>
        <w:spacing w:after="0"/>
        <w:jc w:val="both"/>
        <w:rPr>
          <w:rFonts w:ascii="Nunito Black" w:hAnsi="Nunito Black"/>
          <w:b/>
          <w:bCs/>
          <w:color w:val="002060"/>
          <w:sz w:val="28"/>
          <w:szCs w:val="28"/>
        </w:rPr>
      </w:pPr>
      <w:r w:rsidRPr="00396239">
        <w:rPr>
          <w:rFonts w:ascii="Nunito Black" w:hAnsi="Nunito Black"/>
          <w:b/>
          <w:bCs/>
          <w:color w:val="002060"/>
          <w:sz w:val="28"/>
          <w:szCs w:val="28"/>
        </w:rPr>
        <w:t>Actividades del operador de nube</w:t>
      </w:r>
    </w:p>
    <w:p w14:paraId="12E653D2" w14:textId="77777777" w:rsidR="00BE1839" w:rsidRPr="00396239" w:rsidRDefault="00BE1839" w:rsidP="00BE1839">
      <w:pPr>
        <w:pStyle w:val="Prrafodelista"/>
        <w:spacing w:after="0"/>
        <w:jc w:val="both"/>
        <w:rPr>
          <w:rFonts w:ascii="Nunito Black" w:hAnsi="Nunito Black"/>
          <w:b/>
          <w:bCs/>
          <w:color w:val="002060"/>
          <w:sz w:val="28"/>
          <w:szCs w:val="28"/>
        </w:rPr>
      </w:pPr>
    </w:p>
    <w:p w14:paraId="3CB84D76" w14:textId="504B0785" w:rsidR="002F732D" w:rsidRDefault="002F732D" w:rsidP="00B253A8">
      <w:pPr>
        <w:pStyle w:val="Textoindependiente"/>
        <w:tabs>
          <w:tab w:val="left" w:pos="1364"/>
        </w:tabs>
        <w:kinsoku w:val="0"/>
        <w:overflowPunct w:val="0"/>
        <w:spacing w:after="0"/>
        <w:ind w:left="360"/>
        <w:jc w:val="both"/>
        <w:rPr>
          <w:color w:val="000000"/>
          <w:szCs w:val="24"/>
        </w:rPr>
      </w:pPr>
      <w:r w:rsidRPr="00396239">
        <w:rPr>
          <w:color w:val="000000"/>
          <w:szCs w:val="24"/>
        </w:rPr>
        <w:t>Un operador de nube act</w:t>
      </w:r>
      <w:r w:rsidRPr="00396239">
        <w:rPr>
          <w:rFonts w:hint="eastAsia"/>
          <w:color w:val="000000"/>
          <w:szCs w:val="24"/>
        </w:rPr>
        <w:t>ú</w:t>
      </w:r>
      <w:r w:rsidRPr="00396239">
        <w:rPr>
          <w:color w:val="000000"/>
          <w:szCs w:val="24"/>
        </w:rPr>
        <w:t xml:space="preserve">a como un </w:t>
      </w:r>
      <w:r w:rsidRPr="00396239">
        <w:rPr>
          <w:rFonts w:hint="eastAsia"/>
          <w:color w:val="000000"/>
          <w:szCs w:val="24"/>
        </w:rPr>
        <w:t>“</w:t>
      </w:r>
      <w:r w:rsidRPr="00396239">
        <w:rPr>
          <w:color w:val="000000"/>
          <w:szCs w:val="24"/>
        </w:rPr>
        <w:t>intermediario</w:t>
      </w:r>
      <w:r w:rsidRPr="00396239">
        <w:rPr>
          <w:rFonts w:hint="eastAsia"/>
          <w:color w:val="000000"/>
          <w:szCs w:val="24"/>
        </w:rPr>
        <w:t>”</w:t>
      </w:r>
      <w:r w:rsidRPr="00396239">
        <w:rPr>
          <w:color w:val="000000"/>
          <w:szCs w:val="24"/>
        </w:rPr>
        <w:t xml:space="preserve"> que proporciona conectividad y transporte de servicios en la nube entre los consumidores de nube y los proveedores de nube. Los operadores de nube proporcionan acceso a los consumidores a trav</w:t>
      </w:r>
      <w:r w:rsidRPr="00396239">
        <w:rPr>
          <w:rFonts w:hint="eastAsia"/>
          <w:color w:val="000000"/>
          <w:szCs w:val="24"/>
        </w:rPr>
        <w:t>é</w:t>
      </w:r>
      <w:r w:rsidRPr="00396239">
        <w:rPr>
          <w:color w:val="000000"/>
          <w:szCs w:val="24"/>
        </w:rPr>
        <w:t>s de redes, telecomunicaciones. La distribuci</w:t>
      </w:r>
      <w:r w:rsidRPr="00396239">
        <w:rPr>
          <w:rFonts w:hint="eastAsia"/>
          <w:color w:val="000000"/>
          <w:szCs w:val="24"/>
        </w:rPr>
        <w:t>ó</w:t>
      </w:r>
      <w:r w:rsidRPr="00396239">
        <w:rPr>
          <w:color w:val="000000"/>
          <w:szCs w:val="24"/>
        </w:rPr>
        <w:t>n de servicios en la nube es normalmente proporcionada por operadores de redes y telecomunicaciones o un agente de transporte</w:t>
      </w:r>
      <w:r w:rsidR="000C5E4B" w:rsidRPr="00396239">
        <w:rPr>
          <w:color w:val="000000"/>
          <w:szCs w:val="24"/>
        </w:rPr>
        <w:t>.</w:t>
      </w:r>
      <w:r w:rsidRPr="00396239">
        <w:rPr>
          <w:color w:val="000000"/>
          <w:szCs w:val="24"/>
        </w:rPr>
        <w:t xml:space="preserve"> [4][5].</w:t>
      </w:r>
    </w:p>
    <w:p w14:paraId="4BD0094C" w14:textId="77777777" w:rsidR="004C2689" w:rsidRPr="00396239" w:rsidRDefault="004C2689" w:rsidP="00B253A8">
      <w:pPr>
        <w:pStyle w:val="Textoindependiente"/>
        <w:tabs>
          <w:tab w:val="left" w:pos="1364"/>
        </w:tabs>
        <w:kinsoku w:val="0"/>
        <w:overflowPunct w:val="0"/>
        <w:spacing w:after="0"/>
        <w:ind w:left="360"/>
        <w:jc w:val="both"/>
        <w:rPr>
          <w:color w:val="000000"/>
          <w:szCs w:val="24"/>
        </w:rPr>
      </w:pPr>
    </w:p>
    <w:p w14:paraId="05808408" w14:textId="77777777" w:rsidR="002F732D" w:rsidRPr="00396239" w:rsidRDefault="002F732D" w:rsidP="00B253A8">
      <w:pPr>
        <w:pStyle w:val="Textoindependiente"/>
        <w:tabs>
          <w:tab w:val="left" w:pos="1364"/>
        </w:tabs>
        <w:kinsoku w:val="0"/>
        <w:overflowPunct w:val="0"/>
        <w:spacing w:after="0"/>
        <w:ind w:left="360"/>
        <w:jc w:val="both"/>
        <w:rPr>
          <w:color w:val="000000"/>
          <w:szCs w:val="24"/>
        </w:rPr>
      </w:pPr>
      <w:r w:rsidRPr="00396239">
        <w:rPr>
          <w:color w:val="000000"/>
          <w:szCs w:val="24"/>
        </w:rPr>
        <w:t>Hay que tener en cuenta que un proveedor de la nube establecer</w:t>
      </w:r>
      <w:r w:rsidRPr="00396239">
        <w:rPr>
          <w:rFonts w:hint="eastAsia"/>
          <w:color w:val="000000"/>
          <w:szCs w:val="24"/>
        </w:rPr>
        <w:t>á</w:t>
      </w:r>
      <w:r w:rsidRPr="00396239">
        <w:rPr>
          <w:color w:val="000000"/>
          <w:szCs w:val="24"/>
        </w:rPr>
        <w:t xml:space="preserve"> ANS con un operador de nube para proporcionar servicios consistentes con el nivel de ANS ofrecidos a los consumidores de nube y puede requerir que el proveedor de nube proporcione conexiones seguras y dedicadas entre los consumidores de nube y los proveedores de nube.</w:t>
      </w:r>
    </w:p>
    <w:p w14:paraId="15D3382B" w14:textId="77777777" w:rsidR="00ED059A" w:rsidRPr="00094D53" w:rsidRDefault="00ED059A" w:rsidP="00B253A8">
      <w:pPr>
        <w:pStyle w:val="Textoindependiente"/>
        <w:tabs>
          <w:tab w:val="left" w:pos="1364"/>
        </w:tabs>
        <w:kinsoku w:val="0"/>
        <w:overflowPunct w:val="0"/>
        <w:spacing w:after="0"/>
        <w:ind w:left="360"/>
        <w:jc w:val="both"/>
        <w:rPr>
          <w:rFonts w:ascii="Helvética" w:hAnsi="Helvética" w:hint="eastAsia"/>
          <w:color w:val="000000"/>
        </w:rPr>
      </w:pPr>
    </w:p>
    <w:p w14:paraId="2E55EA6B" w14:textId="77777777" w:rsidR="002F732D" w:rsidRPr="00122D5B" w:rsidRDefault="002F732D">
      <w:pPr>
        <w:pStyle w:val="Sinespaciado"/>
        <w:numPr>
          <w:ilvl w:val="1"/>
          <w:numId w:val="88"/>
        </w:numPr>
        <w:spacing w:before="0"/>
        <w:ind w:left="0" w:right="-376" w:firstLine="0"/>
        <w:jc w:val="both"/>
        <w:rPr>
          <w:rFonts w:ascii="Nunito Black" w:eastAsiaTheme="minorHAnsi" w:hAnsi="Nunito Black" w:cstheme="minorBidi"/>
          <w:bCs/>
          <w:color w:val="002060"/>
          <w:sz w:val="48"/>
          <w:szCs w:val="48"/>
        </w:rPr>
      </w:pPr>
      <w:bookmarkStart w:id="694" w:name="_Toc138259400"/>
      <w:bookmarkStart w:id="695" w:name="_Toc177026124"/>
      <w:r w:rsidRPr="00122D5B">
        <w:rPr>
          <w:rFonts w:ascii="Nunito Black" w:eastAsiaTheme="minorHAnsi" w:hAnsi="Nunito Black" w:cstheme="minorBidi" w:hint="eastAsia"/>
          <w:bCs/>
          <w:color w:val="002060"/>
          <w:sz w:val="48"/>
          <w:szCs w:val="48"/>
        </w:rPr>
        <w:t>Modelos de despliegues</w:t>
      </w:r>
      <w:bookmarkEnd w:id="694"/>
      <w:bookmarkEnd w:id="695"/>
    </w:p>
    <w:p w14:paraId="310ED799" w14:textId="77777777" w:rsidR="002F732D" w:rsidRPr="00094D53" w:rsidRDefault="002F732D" w:rsidP="00B253A8">
      <w:pPr>
        <w:pStyle w:val="Prrafodelista"/>
        <w:autoSpaceDE w:val="0"/>
        <w:autoSpaceDN w:val="0"/>
        <w:adjustRightInd w:val="0"/>
        <w:spacing w:after="0" w:line="240" w:lineRule="auto"/>
        <w:ind w:left="792"/>
        <w:jc w:val="both"/>
        <w:rPr>
          <w:rFonts w:ascii="Helvética" w:hAnsi="Helvética" w:cs="Calibri" w:hint="eastAsia"/>
          <w:b/>
          <w:bCs/>
          <w:color w:val="4472C4" w:themeColor="accent1"/>
          <w:sz w:val="28"/>
          <w:szCs w:val="28"/>
        </w:rPr>
      </w:pPr>
    </w:p>
    <w:p w14:paraId="2171E26C" w14:textId="0503E74E" w:rsidR="002F732D" w:rsidRDefault="002F732D" w:rsidP="00FC5CA5">
      <w:pPr>
        <w:pStyle w:val="Prrafodelista"/>
        <w:autoSpaceDE w:val="0"/>
        <w:autoSpaceDN w:val="0"/>
        <w:adjustRightInd w:val="0"/>
        <w:spacing w:after="0" w:line="240" w:lineRule="auto"/>
        <w:ind w:left="0"/>
        <w:jc w:val="both"/>
        <w:rPr>
          <w:color w:val="000000"/>
          <w:szCs w:val="24"/>
        </w:rPr>
      </w:pPr>
      <w:r w:rsidRPr="00396239">
        <w:rPr>
          <w:color w:val="000000"/>
          <w:szCs w:val="24"/>
        </w:rPr>
        <w:t>Existen diferentes tipos de nubes [4] de acuerdo con las necesidades, al modelo de servicio ofrecido y a su despliegue, todo depende de d</w:t>
      </w:r>
      <w:r w:rsidRPr="00396239">
        <w:rPr>
          <w:rFonts w:hint="eastAsia"/>
          <w:color w:val="000000"/>
          <w:szCs w:val="24"/>
        </w:rPr>
        <w:t>ó</w:t>
      </w:r>
      <w:r w:rsidRPr="00396239">
        <w:rPr>
          <w:color w:val="000000"/>
          <w:szCs w:val="24"/>
        </w:rPr>
        <w:t>nde se encuentran instaladas las aplicaciones y qu</w:t>
      </w:r>
      <w:r w:rsidRPr="00396239">
        <w:rPr>
          <w:rFonts w:hint="eastAsia"/>
          <w:color w:val="000000"/>
          <w:szCs w:val="24"/>
        </w:rPr>
        <w:t>é</w:t>
      </w:r>
      <w:r w:rsidRPr="00396239">
        <w:rPr>
          <w:color w:val="000000"/>
          <w:szCs w:val="24"/>
        </w:rPr>
        <w:t xml:space="preserve"> clientes pueden usarlas, est</w:t>
      </w:r>
      <w:r w:rsidRPr="00396239">
        <w:rPr>
          <w:rFonts w:hint="eastAsia"/>
          <w:color w:val="000000"/>
          <w:szCs w:val="24"/>
        </w:rPr>
        <w:t>á</w:t>
      </w:r>
      <w:r w:rsidRPr="00396239">
        <w:rPr>
          <w:color w:val="000000"/>
          <w:szCs w:val="24"/>
        </w:rPr>
        <w:t>n los siguientes modelos:</w:t>
      </w:r>
    </w:p>
    <w:p w14:paraId="565FE472" w14:textId="77777777" w:rsidR="00122D5B" w:rsidRDefault="00122D5B" w:rsidP="00B253A8">
      <w:pPr>
        <w:pStyle w:val="Prrafodelista"/>
        <w:autoSpaceDE w:val="0"/>
        <w:autoSpaceDN w:val="0"/>
        <w:adjustRightInd w:val="0"/>
        <w:spacing w:after="0" w:line="240" w:lineRule="auto"/>
        <w:jc w:val="both"/>
        <w:rPr>
          <w:color w:val="000000"/>
          <w:szCs w:val="24"/>
        </w:rPr>
      </w:pPr>
    </w:p>
    <w:p w14:paraId="29081AE8" w14:textId="77777777" w:rsidR="002F732D" w:rsidRPr="00122D5B" w:rsidRDefault="002F732D">
      <w:pPr>
        <w:pStyle w:val="Sinespaciado"/>
        <w:numPr>
          <w:ilvl w:val="2"/>
          <w:numId w:val="88"/>
        </w:numPr>
        <w:spacing w:before="0"/>
        <w:ind w:left="0" w:right="-376" w:firstLine="0"/>
        <w:jc w:val="both"/>
        <w:rPr>
          <w:rFonts w:ascii="Nunito Black" w:eastAsiaTheme="minorHAnsi" w:hAnsi="Nunito Black" w:cstheme="minorBidi"/>
          <w:bCs/>
          <w:color w:val="002060"/>
          <w:sz w:val="28"/>
          <w:szCs w:val="28"/>
        </w:rPr>
      </w:pPr>
      <w:bookmarkStart w:id="696" w:name="_Toc138259401"/>
      <w:bookmarkStart w:id="697" w:name="_Toc177026125"/>
      <w:r w:rsidRPr="00122D5B">
        <w:rPr>
          <w:rFonts w:ascii="Nunito Black" w:eastAsiaTheme="minorHAnsi" w:hAnsi="Nunito Black" w:cstheme="minorBidi" w:hint="eastAsia"/>
          <w:bCs/>
          <w:color w:val="002060"/>
          <w:sz w:val="28"/>
          <w:szCs w:val="28"/>
        </w:rPr>
        <w:t>Nube privada (Private cloud)</w:t>
      </w:r>
      <w:bookmarkEnd w:id="696"/>
      <w:bookmarkEnd w:id="697"/>
    </w:p>
    <w:p w14:paraId="36FD0FAC" w14:textId="77777777" w:rsidR="002F732D" w:rsidRPr="00122D5B" w:rsidRDefault="002F732D" w:rsidP="00B253A8">
      <w:pPr>
        <w:pStyle w:val="Prrafodelista"/>
        <w:autoSpaceDE w:val="0"/>
        <w:autoSpaceDN w:val="0"/>
        <w:adjustRightInd w:val="0"/>
        <w:spacing w:after="0" w:line="240" w:lineRule="auto"/>
        <w:ind w:left="1224"/>
        <w:jc w:val="both"/>
        <w:rPr>
          <w:rFonts w:ascii="Helvética" w:hAnsi="Helvética" w:cs="Calibri" w:hint="eastAsia"/>
          <w:b/>
          <w:bCs/>
          <w:color w:val="4472C4" w:themeColor="accent1"/>
          <w:szCs w:val="24"/>
        </w:rPr>
      </w:pPr>
    </w:p>
    <w:p w14:paraId="3A9D145D" w14:textId="0EFB37F5" w:rsidR="00647649" w:rsidRPr="00396239" w:rsidRDefault="002F732D" w:rsidP="00FC5CA5">
      <w:pPr>
        <w:pStyle w:val="Prrafodelista"/>
        <w:autoSpaceDE w:val="0"/>
        <w:autoSpaceDN w:val="0"/>
        <w:adjustRightInd w:val="0"/>
        <w:spacing w:after="0" w:line="240" w:lineRule="auto"/>
        <w:ind w:left="0"/>
        <w:jc w:val="both"/>
        <w:rPr>
          <w:color w:val="000000"/>
          <w:szCs w:val="24"/>
        </w:rPr>
      </w:pPr>
      <w:r w:rsidRPr="00396239">
        <w:rPr>
          <w:color w:val="000000"/>
          <w:szCs w:val="24"/>
        </w:rPr>
        <w:t>Una nube privada da a una sola organizaci</w:t>
      </w:r>
      <w:r w:rsidRPr="00396239">
        <w:rPr>
          <w:rFonts w:hint="eastAsia"/>
          <w:color w:val="000000"/>
          <w:szCs w:val="24"/>
        </w:rPr>
        <w:t>ó</w:t>
      </w:r>
      <w:r w:rsidRPr="00396239">
        <w:rPr>
          <w:color w:val="000000"/>
          <w:szCs w:val="24"/>
        </w:rPr>
        <w:t>n de consumidores el acceso exclusivo y el uso de la infraestructura y los recursos computacionales. Puede ser administrado por la organizaci</w:t>
      </w:r>
      <w:r w:rsidRPr="00396239">
        <w:rPr>
          <w:rFonts w:hint="eastAsia"/>
          <w:color w:val="000000"/>
          <w:szCs w:val="24"/>
        </w:rPr>
        <w:t>ó</w:t>
      </w:r>
      <w:r w:rsidRPr="00396239">
        <w:rPr>
          <w:color w:val="000000"/>
          <w:szCs w:val="24"/>
        </w:rPr>
        <w:t>n del consumidor de nube o por un tercero, y puede ser alojado en las instalaciones de la organizaci</w:t>
      </w:r>
      <w:r w:rsidRPr="00396239">
        <w:rPr>
          <w:rFonts w:hint="eastAsia"/>
          <w:color w:val="000000"/>
          <w:szCs w:val="24"/>
        </w:rPr>
        <w:t>ó</w:t>
      </w:r>
      <w:r w:rsidRPr="00396239">
        <w:rPr>
          <w:color w:val="000000"/>
          <w:szCs w:val="24"/>
        </w:rPr>
        <w:t>n (por ejemplo, nubes privadas en el sitio) o subcontratado a una compa</w:t>
      </w:r>
      <w:r w:rsidRPr="00396239">
        <w:rPr>
          <w:rFonts w:hint="eastAsia"/>
          <w:color w:val="000000"/>
          <w:szCs w:val="24"/>
        </w:rPr>
        <w:t>ñí</w:t>
      </w:r>
      <w:r w:rsidRPr="00396239">
        <w:rPr>
          <w:color w:val="000000"/>
          <w:szCs w:val="24"/>
        </w:rPr>
        <w:t>a de alojamiento (es decir, nubes privadas externalizadas) [4][5]. La Figura 8 y 9 representan una nube privada en el sitio y una nube privada subcontratada, respectivamente.</w:t>
      </w:r>
    </w:p>
    <w:p w14:paraId="78D8E166" w14:textId="77777777" w:rsidR="00647649" w:rsidRPr="00396239" w:rsidRDefault="00647649" w:rsidP="00B253A8">
      <w:pPr>
        <w:pStyle w:val="Prrafodelista"/>
        <w:autoSpaceDE w:val="0"/>
        <w:autoSpaceDN w:val="0"/>
        <w:adjustRightInd w:val="0"/>
        <w:spacing w:after="0" w:line="240" w:lineRule="auto"/>
        <w:jc w:val="both"/>
        <w:rPr>
          <w:color w:val="000000"/>
          <w:szCs w:val="24"/>
        </w:rPr>
      </w:pPr>
    </w:p>
    <w:p w14:paraId="63E79CDE" w14:textId="77777777" w:rsidR="002F732D" w:rsidRPr="00094D53" w:rsidRDefault="002F732D" w:rsidP="00BE1839">
      <w:pPr>
        <w:pStyle w:val="Prrafodelista"/>
        <w:autoSpaceDE w:val="0"/>
        <w:autoSpaceDN w:val="0"/>
        <w:adjustRightInd w:val="0"/>
        <w:spacing w:after="0" w:line="240" w:lineRule="auto"/>
        <w:ind w:left="1224"/>
        <w:jc w:val="center"/>
        <w:rPr>
          <w:rFonts w:ascii="Helvética" w:hAnsi="Helvética" w:cs="Calibri" w:hint="eastAsia"/>
        </w:rPr>
      </w:pPr>
      <w:r w:rsidRPr="00094D53">
        <w:rPr>
          <w:rFonts w:ascii="Helvética" w:hAnsi="Helvética" w:cs="Calibri"/>
          <w:noProof/>
        </w:rPr>
        <w:drawing>
          <wp:anchor distT="0" distB="0" distL="114300" distR="114300" simplePos="0" relativeHeight="251658271" behindDoc="1" locked="0" layoutInCell="1" allowOverlap="1" wp14:anchorId="4A6A2AF6" wp14:editId="2D1384F4">
            <wp:simplePos x="0" y="0"/>
            <wp:positionH relativeFrom="column">
              <wp:posOffset>1223645</wp:posOffset>
            </wp:positionH>
            <wp:positionV relativeFrom="paragraph">
              <wp:posOffset>15240</wp:posOffset>
            </wp:positionV>
            <wp:extent cx="3576679" cy="2220857"/>
            <wp:effectExtent l="0" t="0" r="5080" b="8255"/>
            <wp:wrapNone/>
            <wp:docPr id="2117476292" name="Imagen 211747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76679" cy="2220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9E2FD" w14:textId="77777777" w:rsidR="002F732D" w:rsidRPr="00094D53" w:rsidRDefault="002F732D" w:rsidP="00BE1839">
      <w:pPr>
        <w:pStyle w:val="Prrafodelista"/>
        <w:autoSpaceDE w:val="0"/>
        <w:autoSpaceDN w:val="0"/>
        <w:adjustRightInd w:val="0"/>
        <w:spacing w:after="0" w:line="240" w:lineRule="auto"/>
        <w:ind w:left="1224"/>
        <w:jc w:val="center"/>
        <w:rPr>
          <w:rFonts w:ascii="Helvética" w:hAnsi="Helvética" w:cs="Calibri" w:hint="eastAsia"/>
        </w:rPr>
      </w:pPr>
    </w:p>
    <w:p w14:paraId="2A05E4CB" w14:textId="77777777" w:rsidR="002F732D" w:rsidRPr="00094D53" w:rsidRDefault="002F732D" w:rsidP="00BE1839">
      <w:pPr>
        <w:pStyle w:val="Prrafodelista"/>
        <w:autoSpaceDE w:val="0"/>
        <w:autoSpaceDN w:val="0"/>
        <w:adjustRightInd w:val="0"/>
        <w:spacing w:after="0" w:line="240" w:lineRule="auto"/>
        <w:ind w:left="1224"/>
        <w:jc w:val="center"/>
        <w:rPr>
          <w:rFonts w:ascii="Helvética" w:hAnsi="Helvética" w:cs="Calibri" w:hint="eastAsia"/>
        </w:rPr>
      </w:pPr>
    </w:p>
    <w:p w14:paraId="3F271444" w14:textId="77777777" w:rsidR="002F732D" w:rsidRPr="00094D53" w:rsidRDefault="002F732D" w:rsidP="00BE1839">
      <w:pPr>
        <w:pStyle w:val="Prrafodelista"/>
        <w:autoSpaceDE w:val="0"/>
        <w:autoSpaceDN w:val="0"/>
        <w:adjustRightInd w:val="0"/>
        <w:spacing w:after="0" w:line="240" w:lineRule="auto"/>
        <w:ind w:left="1224"/>
        <w:jc w:val="center"/>
        <w:rPr>
          <w:rFonts w:ascii="Helvética" w:hAnsi="Helvética" w:cs="Calibri" w:hint="eastAsia"/>
        </w:rPr>
      </w:pPr>
    </w:p>
    <w:p w14:paraId="59414A58" w14:textId="77777777" w:rsidR="002F732D" w:rsidRPr="00094D53" w:rsidRDefault="002F732D" w:rsidP="00BE1839">
      <w:pPr>
        <w:pStyle w:val="Prrafodelista"/>
        <w:autoSpaceDE w:val="0"/>
        <w:autoSpaceDN w:val="0"/>
        <w:adjustRightInd w:val="0"/>
        <w:spacing w:after="0" w:line="240" w:lineRule="auto"/>
        <w:ind w:left="1224"/>
        <w:jc w:val="center"/>
        <w:rPr>
          <w:rFonts w:ascii="Helvética" w:hAnsi="Helvética" w:cs="Calibri" w:hint="eastAsia"/>
        </w:rPr>
      </w:pPr>
    </w:p>
    <w:p w14:paraId="38CE0369" w14:textId="77777777" w:rsidR="002F732D" w:rsidRPr="00094D53" w:rsidRDefault="002F732D" w:rsidP="00BE1839">
      <w:pPr>
        <w:pStyle w:val="Prrafodelista"/>
        <w:autoSpaceDE w:val="0"/>
        <w:autoSpaceDN w:val="0"/>
        <w:adjustRightInd w:val="0"/>
        <w:spacing w:after="0" w:line="240" w:lineRule="auto"/>
        <w:ind w:left="1224"/>
        <w:jc w:val="center"/>
        <w:rPr>
          <w:rFonts w:ascii="Helvética" w:hAnsi="Helvética" w:cs="Calibri" w:hint="eastAsia"/>
        </w:rPr>
      </w:pPr>
    </w:p>
    <w:p w14:paraId="5265AD22" w14:textId="77777777" w:rsidR="002F732D" w:rsidRPr="00094D53" w:rsidRDefault="002F732D" w:rsidP="00BE1839">
      <w:pPr>
        <w:pStyle w:val="Prrafodelista"/>
        <w:autoSpaceDE w:val="0"/>
        <w:autoSpaceDN w:val="0"/>
        <w:adjustRightInd w:val="0"/>
        <w:spacing w:after="0" w:line="240" w:lineRule="auto"/>
        <w:ind w:left="1224"/>
        <w:jc w:val="center"/>
        <w:rPr>
          <w:rFonts w:ascii="Helvética" w:hAnsi="Helvética" w:cs="Calibri" w:hint="eastAsia"/>
        </w:rPr>
      </w:pPr>
    </w:p>
    <w:p w14:paraId="21AFD0F6" w14:textId="77777777" w:rsidR="002F732D" w:rsidRPr="00094D53" w:rsidRDefault="002F732D" w:rsidP="00BE1839">
      <w:pPr>
        <w:pStyle w:val="Prrafodelista"/>
        <w:autoSpaceDE w:val="0"/>
        <w:autoSpaceDN w:val="0"/>
        <w:adjustRightInd w:val="0"/>
        <w:spacing w:after="0" w:line="240" w:lineRule="auto"/>
        <w:ind w:left="1224"/>
        <w:jc w:val="center"/>
        <w:rPr>
          <w:rFonts w:ascii="Helvética" w:hAnsi="Helvética" w:cs="Calibri" w:hint="eastAsia"/>
        </w:rPr>
      </w:pPr>
    </w:p>
    <w:p w14:paraId="70F03E83" w14:textId="77777777" w:rsidR="002F732D" w:rsidRPr="00094D53" w:rsidRDefault="002F732D" w:rsidP="00BE1839">
      <w:pPr>
        <w:pStyle w:val="Prrafodelista"/>
        <w:autoSpaceDE w:val="0"/>
        <w:autoSpaceDN w:val="0"/>
        <w:adjustRightInd w:val="0"/>
        <w:spacing w:after="0" w:line="240" w:lineRule="auto"/>
        <w:ind w:left="1224"/>
        <w:jc w:val="center"/>
        <w:rPr>
          <w:rFonts w:ascii="Helvética" w:hAnsi="Helvética" w:hint="eastAsia"/>
          <w:b/>
          <w:bCs/>
          <w:color w:val="808080"/>
          <w:sz w:val="26"/>
          <w:szCs w:val="26"/>
        </w:rPr>
      </w:pPr>
    </w:p>
    <w:p w14:paraId="4B9B1CED" w14:textId="77777777" w:rsidR="002F732D" w:rsidRPr="00094D53" w:rsidRDefault="002F732D" w:rsidP="00BE1839">
      <w:pPr>
        <w:pStyle w:val="Prrafodelista"/>
        <w:autoSpaceDE w:val="0"/>
        <w:autoSpaceDN w:val="0"/>
        <w:adjustRightInd w:val="0"/>
        <w:spacing w:after="0" w:line="240" w:lineRule="auto"/>
        <w:ind w:left="1224"/>
        <w:jc w:val="center"/>
        <w:rPr>
          <w:rFonts w:ascii="Helvética" w:hAnsi="Helvética" w:hint="eastAsia"/>
          <w:b/>
          <w:bCs/>
          <w:color w:val="808080"/>
          <w:sz w:val="26"/>
          <w:szCs w:val="26"/>
        </w:rPr>
      </w:pPr>
    </w:p>
    <w:p w14:paraId="18B19B53" w14:textId="053C3747" w:rsidR="002F732D" w:rsidRPr="00094D53" w:rsidRDefault="00BE1839" w:rsidP="00BE1839">
      <w:pPr>
        <w:pStyle w:val="Prrafodelista"/>
        <w:tabs>
          <w:tab w:val="left" w:pos="6390"/>
        </w:tabs>
        <w:autoSpaceDE w:val="0"/>
        <w:autoSpaceDN w:val="0"/>
        <w:adjustRightInd w:val="0"/>
        <w:spacing w:after="0" w:line="240" w:lineRule="auto"/>
        <w:ind w:left="1224"/>
        <w:rPr>
          <w:rFonts w:ascii="Helvética" w:hAnsi="Helvética" w:hint="eastAsia"/>
          <w:b/>
          <w:bCs/>
          <w:color w:val="808080"/>
          <w:sz w:val="26"/>
          <w:szCs w:val="26"/>
        </w:rPr>
      </w:pPr>
      <w:r>
        <w:rPr>
          <w:rFonts w:ascii="Helvética" w:hAnsi="Helvética" w:hint="eastAsia"/>
          <w:b/>
          <w:bCs/>
          <w:color w:val="808080"/>
          <w:sz w:val="26"/>
          <w:szCs w:val="26"/>
        </w:rPr>
        <w:tab/>
      </w:r>
    </w:p>
    <w:p w14:paraId="70A06FDA" w14:textId="77777777" w:rsidR="002F732D" w:rsidRPr="00094D53" w:rsidRDefault="002F732D" w:rsidP="00BE1839">
      <w:pPr>
        <w:pStyle w:val="Prrafodelista"/>
        <w:autoSpaceDE w:val="0"/>
        <w:autoSpaceDN w:val="0"/>
        <w:adjustRightInd w:val="0"/>
        <w:spacing w:after="0" w:line="240" w:lineRule="auto"/>
        <w:ind w:left="1224"/>
        <w:jc w:val="center"/>
        <w:rPr>
          <w:rFonts w:ascii="Helvética" w:hAnsi="Helvética" w:hint="eastAsia"/>
          <w:b/>
          <w:bCs/>
          <w:color w:val="808080"/>
          <w:sz w:val="26"/>
          <w:szCs w:val="26"/>
        </w:rPr>
      </w:pPr>
    </w:p>
    <w:p w14:paraId="73611C67" w14:textId="47683EC0" w:rsidR="002F732D" w:rsidRPr="00122D5B" w:rsidRDefault="002F732D" w:rsidP="00BE1839">
      <w:pPr>
        <w:pStyle w:val="Prrafodelista"/>
        <w:autoSpaceDE w:val="0"/>
        <w:autoSpaceDN w:val="0"/>
        <w:adjustRightInd w:val="0"/>
        <w:spacing w:after="0" w:line="240" w:lineRule="auto"/>
        <w:ind w:left="1224"/>
        <w:jc w:val="center"/>
        <w:rPr>
          <w:rFonts w:ascii="Nunito" w:hAnsi="Nunito"/>
          <w:szCs w:val="24"/>
        </w:rPr>
      </w:pPr>
      <w:r w:rsidRPr="00122D5B">
        <w:rPr>
          <w:rFonts w:ascii="Nunito" w:hAnsi="Nunito"/>
          <w:szCs w:val="24"/>
        </w:rPr>
        <w:t>Figura 8 Nube privada en sitio</w:t>
      </w:r>
    </w:p>
    <w:p w14:paraId="6F8B891C" w14:textId="77777777" w:rsidR="002F732D" w:rsidRPr="00094D53" w:rsidRDefault="002F732D" w:rsidP="00B253A8">
      <w:pPr>
        <w:pStyle w:val="Prrafodelista"/>
        <w:autoSpaceDE w:val="0"/>
        <w:autoSpaceDN w:val="0"/>
        <w:adjustRightInd w:val="0"/>
        <w:spacing w:after="0" w:line="240" w:lineRule="auto"/>
        <w:ind w:left="1224"/>
        <w:jc w:val="both"/>
        <w:rPr>
          <w:rFonts w:ascii="Helvética" w:hAnsi="Helvética" w:hint="eastAsia"/>
          <w:color w:val="808080"/>
          <w:sz w:val="26"/>
          <w:szCs w:val="26"/>
        </w:rPr>
      </w:pPr>
    </w:p>
    <w:p w14:paraId="5717F460" w14:textId="77777777" w:rsidR="002F732D" w:rsidRPr="00094D53" w:rsidRDefault="002F732D" w:rsidP="00B253A8">
      <w:pPr>
        <w:pStyle w:val="Prrafodelista"/>
        <w:autoSpaceDE w:val="0"/>
        <w:autoSpaceDN w:val="0"/>
        <w:adjustRightInd w:val="0"/>
        <w:spacing w:after="0" w:line="240" w:lineRule="auto"/>
        <w:ind w:left="0"/>
        <w:jc w:val="center"/>
        <w:rPr>
          <w:rFonts w:ascii="Helvética" w:hAnsi="Helvética" w:hint="eastAsia"/>
          <w:color w:val="808080"/>
          <w:sz w:val="26"/>
          <w:szCs w:val="26"/>
        </w:rPr>
      </w:pPr>
      <w:r w:rsidRPr="00094D53">
        <w:rPr>
          <w:rFonts w:ascii="Helvética" w:hAnsi="Helvética"/>
          <w:noProof/>
          <w:color w:val="808080"/>
          <w:sz w:val="26"/>
          <w:szCs w:val="26"/>
        </w:rPr>
        <w:drawing>
          <wp:inline distT="0" distB="0" distL="0" distR="0" wp14:anchorId="021B52E3" wp14:editId="6D477A38">
            <wp:extent cx="4976602" cy="2397491"/>
            <wp:effectExtent l="0" t="0" r="0" b="3175"/>
            <wp:docPr id="1539195133" name="Imagen 153919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94242" cy="2405989"/>
                    </a:xfrm>
                    <a:prstGeom prst="rect">
                      <a:avLst/>
                    </a:prstGeom>
                    <a:noFill/>
                    <a:ln>
                      <a:noFill/>
                    </a:ln>
                  </pic:spPr>
                </pic:pic>
              </a:graphicData>
            </a:graphic>
          </wp:inline>
        </w:drawing>
      </w:r>
    </w:p>
    <w:p w14:paraId="4D06F4CB" w14:textId="77777777" w:rsidR="002F732D" w:rsidRDefault="002F732D" w:rsidP="00BE1839">
      <w:pPr>
        <w:pStyle w:val="Prrafodelista"/>
        <w:autoSpaceDE w:val="0"/>
        <w:autoSpaceDN w:val="0"/>
        <w:adjustRightInd w:val="0"/>
        <w:spacing w:after="0" w:line="240" w:lineRule="auto"/>
        <w:ind w:left="1224"/>
        <w:jc w:val="center"/>
        <w:rPr>
          <w:rFonts w:ascii="Nunito" w:hAnsi="Nunito"/>
          <w:szCs w:val="24"/>
        </w:rPr>
      </w:pPr>
      <w:r w:rsidRPr="00BE1839">
        <w:rPr>
          <w:rFonts w:ascii="Nunito" w:hAnsi="Nunito"/>
          <w:szCs w:val="24"/>
        </w:rPr>
        <w:t>Figura 9 Nube privada subcontratada</w:t>
      </w:r>
    </w:p>
    <w:p w14:paraId="6100072D" w14:textId="77777777" w:rsidR="00122D5B" w:rsidRPr="00BE1839" w:rsidRDefault="00122D5B" w:rsidP="00BE1839">
      <w:pPr>
        <w:pStyle w:val="Prrafodelista"/>
        <w:autoSpaceDE w:val="0"/>
        <w:autoSpaceDN w:val="0"/>
        <w:adjustRightInd w:val="0"/>
        <w:spacing w:after="0" w:line="240" w:lineRule="auto"/>
        <w:ind w:left="1224"/>
        <w:jc w:val="center"/>
        <w:rPr>
          <w:rFonts w:ascii="Nunito" w:hAnsi="Nunito"/>
          <w:szCs w:val="24"/>
        </w:rPr>
      </w:pPr>
    </w:p>
    <w:p w14:paraId="1161F242" w14:textId="77777777" w:rsidR="002F732D" w:rsidRPr="00396239" w:rsidRDefault="002F732D" w:rsidP="0082537B">
      <w:pPr>
        <w:pStyle w:val="Sinespaciado"/>
        <w:numPr>
          <w:ilvl w:val="2"/>
          <w:numId w:val="88"/>
        </w:numPr>
        <w:spacing w:before="0"/>
        <w:ind w:left="0" w:right="-376" w:firstLine="0"/>
        <w:jc w:val="both"/>
        <w:rPr>
          <w:rFonts w:ascii="Nunito Black" w:eastAsiaTheme="minorHAnsi" w:hAnsi="Nunito Black" w:cstheme="minorBidi"/>
          <w:bCs/>
          <w:color w:val="002060"/>
          <w:sz w:val="28"/>
          <w:szCs w:val="28"/>
        </w:rPr>
      </w:pPr>
      <w:bookmarkStart w:id="698" w:name="_Toc138259402"/>
      <w:bookmarkStart w:id="699" w:name="_Toc177026126"/>
      <w:r w:rsidRPr="00396239">
        <w:rPr>
          <w:rFonts w:ascii="Nunito Black" w:eastAsiaTheme="minorHAnsi" w:hAnsi="Nunito Black" w:cstheme="minorBidi" w:hint="eastAsia"/>
          <w:bCs/>
          <w:color w:val="002060"/>
          <w:sz w:val="28"/>
          <w:szCs w:val="28"/>
        </w:rPr>
        <w:t>Nube comunitaria (Community cloud)</w:t>
      </w:r>
      <w:bookmarkEnd w:id="698"/>
      <w:bookmarkEnd w:id="699"/>
    </w:p>
    <w:p w14:paraId="75978D83" w14:textId="77777777" w:rsidR="002F732D" w:rsidRPr="00094D53" w:rsidRDefault="002F732D" w:rsidP="00B253A8">
      <w:pPr>
        <w:pStyle w:val="Prrafodelista"/>
        <w:autoSpaceDE w:val="0"/>
        <w:autoSpaceDN w:val="0"/>
        <w:adjustRightInd w:val="0"/>
        <w:spacing w:after="0" w:line="240" w:lineRule="auto"/>
        <w:ind w:left="1224"/>
        <w:jc w:val="both"/>
        <w:rPr>
          <w:rFonts w:ascii="Helvética" w:hAnsi="Helvética" w:cs="Calibri" w:hint="eastAsia"/>
        </w:rPr>
      </w:pPr>
    </w:p>
    <w:p w14:paraId="521CDBFD" w14:textId="77777777"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Una nube comunitaria sirve a un grupo de consumidores que han compartido preocupaciones tales como objetivos de misi</w:t>
      </w:r>
      <w:r w:rsidRPr="00396239">
        <w:rPr>
          <w:rFonts w:hint="eastAsia"/>
          <w:color w:val="000000"/>
          <w:szCs w:val="24"/>
        </w:rPr>
        <w:t>ó</w:t>
      </w:r>
      <w:r w:rsidRPr="00396239">
        <w:rPr>
          <w:color w:val="000000"/>
          <w:szCs w:val="24"/>
        </w:rPr>
        <w:t>n, seguridad, privacidad y pol</w:t>
      </w:r>
      <w:r w:rsidRPr="00396239">
        <w:rPr>
          <w:rFonts w:hint="eastAsia"/>
          <w:color w:val="000000"/>
          <w:szCs w:val="24"/>
        </w:rPr>
        <w:t>í</w:t>
      </w:r>
      <w:r w:rsidRPr="00396239">
        <w:rPr>
          <w:color w:val="000000"/>
          <w:szCs w:val="24"/>
        </w:rPr>
        <w:t>tica de cumplimiento, en lugar de servir a una organizaci</w:t>
      </w:r>
      <w:r w:rsidRPr="00396239">
        <w:rPr>
          <w:rFonts w:hint="eastAsia"/>
          <w:color w:val="000000"/>
          <w:szCs w:val="24"/>
        </w:rPr>
        <w:t>ó</w:t>
      </w:r>
      <w:r w:rsidRPr="00396239">
        <w:rPr>
          <w:color w:val="000000"/>
          <w:szCs w:val="24"/>
        </w:rPr>
        <w:t>n como lo hace una nube privada. De forma similar a las nubes privadas, una nube comunitaria puede ser administrada por las organizaciones o por un tercero, y puede implementarse en las instalaciones del cliente (es decir, en la nube de la comunidad) o subcontratada a una compa</w:t>
      </w:r>
      <w:r w:rsidRPr="00396239">
        <w:rPr>
          <w:rFonts w:hint="eastAsia"/>
          <w:color w:val="000000"/>
          <w:szCs w:val="24"/>
        </w:rPr>
        <w:t>ñí</w:t>
      </w:r>
      <w:r w:rsidRPr="00396239">
        <w:rPr>
          <w:color w:val="000000"/>
          <w:szCs w:val="24"/>
        </w:rPr>
        <w:t>a de hosting. La Figura 10 muestra una nube comunitaria en el sitio compuesta de varias organizaciones participantes. Un consumidor de nube puede acceder a los recursos de la nube local, y tambi</w:t>
      </w:r>
      <w:r w:rsidRPr="00396239">
        <w:rPr>
          <w:rFonts w:hint="eastAsia"/>
          <w:color w:val="000000"/>
          <w:szCs w:val="24"/>
        </w:rPr>
        <w:t>é</w:t>
      </w:r>
      <w:r w:rsidRPr="00396239">
        <w:rPr>
          <w:color w:val="000000"/>
          <w:szCs w:val="24"/>
        </w:rPr>
        <w:t>n a los recursos de otras organizaciones participantes a trav</w:t>
      </w:r>
      <w:r w:rsidRPr="00396239">
        <w:rPr>
          <w:rFonts w:hint="eastAsia"/>
          <w:color w:val="000000"/>
          <w:szCs w:val="24"/>
        </w:rPr>
        <w:t>é</w:t>
      </w:r>
      <w:r w:rsidRPr="00396239">
        <w:rPr>
          <w:color w:val="000000"/>
          <w:szCs w:val="24"/>
        </w:rPr>
        <w:t>s de las conexiones entre las organizaciones asociadas. La Figura 9 muestra una nube de comunidad externalizada, donde el lado del servidor es subcontratado a una empresa de hosting. En este caso, una nube de comunidad externalizada construye su infraestructura fuera de la organizaci</w:t>
      </w:r>
      <w:r w:rsidRPr="00396239">
        <w:rPr>
          <w:rFonts w:hint="eastAsia"/>
          <w:color w:val="000000"/>
          <w:szCs w:val="24"/>
        </w:rPr>
        <w:t>ó</w:t>
      </w:r>
      <w:r w:rsidRPr="00396239">
        <w:rPr>
          <w:color w:val="000000"/>
          <w:szCs w:val="24"/>
        </w:rPr>
        <w:t>n y sirve a un conjunto de organizaciones que solicitan y consumen servicios en la nube.</w:t>
      </w:r>
    </w:p>
    <w:p w14:paraId="38306D6D" w14:textId="77777777" w:rsidR="002F732D" w:rsidRPr="00094D53" w:rsidRDefault="002F732D" w:rsidP="00B253A8">
      <w:pPr>
        <w:pStyle w:val="Prrafodelista"/>
        <w:autoSpaceDE w:val="0"/>
        <w:autoSpaceDN w:val="0"/>
        <w:adjustRightInd w:val="0"/>
        <w:spacing w:after="0" w:line="240" w:lineRule="auto"/>
        <w:ind w:left="1224"/>
        <w:jc w:val="both"/>
        <w:rPr>
          <w:rFonts w:ascii="Helvética" w:hAnsi="Helvética" w:cs="Calibri" w:hint="eastAsia"/>
        </w:rPr>
      </w:pPr>
    </w:p>
    <w:p w14:paraId="34E2B362" w14:textId="77777777" w:rsidR="002F732D" w:rsidRPr="00094D53" w:rsidRDefault="002F732D" w:rsidP="00B253A8">
      <w:pPr>
        <w:pStyle w:val="Prrafodelista"/>
        <w:autoSpaceDE w:val="0"/>
        <w:autoSpaceDN w:val="0"/>
        <w:adjustRightInd w:val="0"/>
        <w:spacing w:after="0" w:line="240" w:lineRule="auto"/>
        <w:ind w:left="708"/>
        <w:jc w:val="center"/>
        <w:rPr>
          <w:rFonts w:ascii="Helvética" w:hAnsi="Helvética" w:cs="Calibri" w:hint="eastAsia"/>
        </w:rPr>
      </w:pPr>
      <w:r w:rsidRPr="00094D53">
        <w:rPr>
          <w:rFonts w:ascii="Helvética" w:hAnsi="Helvética" w:cs="Calibri"/>
          <w:noProof/>
        </w:rPr>
        <w:drawing>
          <wp:inline distT="0" distB="0" distL="0" distR="0" wp14:anchorId="6A28B98B" wp14:editId="3762FC5D">
            <wp:extent cx="4782393" cy="2426910"/>
            <wp:effectExtent l="0" t="0" r="0" b="0"/>
            <wp:docPr id="1754161034" name="Imagen 175416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99241" cy="2435460"/>
                    </a:xfrm>
                    <a:prstGeom prst="rect">
                      <a:avLst/>
                    </a:prstGeom>
                    <a:noFill/>
                    <a:ln>
                      <a:noFill/>
                    </a:ln>
                  </pic:spPr>
                </pic:pic>
              </a:graphicData>
            </a:graphic>
          </wp:inline>
        </w:drawing>
      </w:r>
    </w:p>
    <w:p w14:paraId="780886B2" w14:textId="77777777" w:rsidR="002F732D" w:rsidRPr="00BE1839" w:rsidRDefault="002F732D" w:rsidP="00BE1839">
      <w:pPr>
        <w:pStyle w:val="Prrafodelista"/>
        <w:autoSpaceDE w:val="0"/>
        <w:autoSpaceDN w:val="0"/>
        <w:adjustRightInd w:val="0"/>
        <w:spacing w:after="0" w:line="240" w:lineRule="auto"/>
        <w:ind w:left="1224"/>
        <w:jc w:val="center"/>
        <w:rPr>
          <w:rFonts w:ascii="Nunito" w:hAnsi="Nunito" w:cs="Calibri"/>
          <w:szCs w:val="24"/>
        </w:rPr>
      </w:pPr>
      <w:r w:rsidRPr="00BE1839">
        <w:rPr>
          <w:rFonts w:ascii="Nunito" w:hAnsi="Nunito" w:cs="Calibri"/>
          <w:szCs w:val="24"/>
        </w:rPr>
        <w:t>Figura 10 Nube comunitaria en sitio</w:t>
      </w:r>
    </w:p>
    <w:p w14:paraId="7A246188" w14:textId="77777777" w:rsidR="002F732D" w:rsidRPr="00094D53" w:rsidRDefault="002F732D" w:rsidP="00B253A8">
      <w:pPr>
        <w:pStyle w:val="Prrafodelista"/>
        <w:autoSpaceDE w:val="0"/>
        <w:autoSpaceDN w:val="0"/>
        <w:adjustRightInd w:val="0"/>
        <w:spacing w:after="0" w:line="240" w:lineRule="auto"/>
        <w:ind w:left="1224"/>
        <w:jc w:val="both"/>
        <w:rPr>
          <w:rFonts w:ascii="Helvética" w:hAnsi="Helvética" w:cs="Calibri" w:hint="eastAsia"/>
          <w:b/>
          <w:bCs/>
          <w:color w:val="4472C4" w:themeColor="accent1"/>
          <w:sz w:val="28"/>
          <w:szCs w:val="28"/>
        </w:rPr>
      </w:pPr>
    </w:p>
    <w:p w14:paraId="60BE9CCF" w14:textId="77777777" w:rsidR="002F732D" w:rsidRPr="00396239" w:rsidRDefault="002F732D" w:rsidP="0082537B">
      <w:pPr>
        <w:pStyle w:val="Sinespaciado"/>
        <w:numPr>
          <w:ilvl w:val="2"/>
          <w:numId w:val="88"/>
        </w:numPr>
        <w:spacing w:before="0"/>
        <w:ind w:left="0" w:right="-376" w:firstLine="0"/>
        <w:jc w:val="both"/>
        <w:rPr>
          <w:rFonts w:ascii="Nunito Black" w:eastAsiaTheme="minorHAnsi" w:hAnsi="Nunito Black" w:cstheme="minorBidi"/>
          <w:bCs/>
          <w:color w:val="002060"/>
          <w:sz w:val="28"/>
          <w:szCs w:val="28"/>
        </w:rPr>
      </w:pPr>
      <w:bookmarkStart w:id="700" w:name="_Toc138259403"/>
      <w:bookmarkStart w:id="701" w:name="_Toc177026127"/>
      <w:r w:rsidRPr="00396239">
        <w:rPr>
          <w:rFonts w:ascii="Nunito Black" w:eastAsiaTheme="minorHAnsi" w:hAnsi="Nunito Black" w:cstheme="minorBidi" w:hint="eastAsia"/>
          <w:bCs/>
          <w:color w:val="002060"/>
          <w:sz w:val="28"/>
          <w:szCs w:val="28"/>
        </w:rPr>
        <w:t>Nube pública (Public cloud)</w:t>
      </w:r>
      <w:bookmarkEnd w:id="700"/>
      <w:bookmarkEnd w:id="701"/>
    </w:p>
    <w:p w14:paraId="0B929B87" w14:textId="77777777" w:rsidR="002F732D" w:rsidRPr="00122D5B" w:rsidRDefault="002F732D" w:rsidP="00B253A8">
      <w:pPr>
        <w:pStyle w:val="Prrafodelista"/>
        <w:autoSpaceDE w:val="0"/>
        <w:autoSpaceDN w:val="0"/>
        <w:adjustRightInd w:val="0"/>
        <w:spacing w:after="0" w:line="240" w:lineRule="auto"/>
        <w:ind w:left="1224"/>
        <w:jc w:val="both"/>
        <w:rPr>
          <w:rFonts w:ascii="Helvética" w:hAnsi="Helvética" w:cs="Calibri" w:hint="eastAsia"/>
          <w:b/>
          <w:bCs/>
          <w:color w:val="4472C4" w:themeColor="accent1"/>
          <w:szCs w:val="24"/>
        </w:rPr>
      </w:pPr>
    </w:p>
    <w:p w14:paraId="126533DB" w14:textId="77777777" w:rsidR="002F732D" w:rsidRDefault="002F732D" w:rsidP="0082537B">
      <w:pPr>
        <w:pStyle w:val="Prrafodelista"/>
        <w:autoSpaceDE w:val="0"/>
        <w:autoSpaceDN w:val="0"/>
        <w:adjustRightInd w:val="0"/>
        <w:spacing w:after="0" w:line="240" w:lineRule="auto"/>
        <w:ind w:left="0"/>
        <w:jc w:val="both"/>
        <w:rPr>
          <w:rFonts w:cs="Calibri"/>
          <w:szCs w:val="24"/>
        </w:rPr>
      </w:pPr>
      <w:r w:rsidRPr="003E0D20">
        <w:rPr>
          <w:rFonts w:cs="Calibri"/>
          <w:szCs w:val="24"/>
        </w:rPr>
        <w:t>Una nube pública es aquella en la que la infraestructura en nube y los recursos informáticos se ponen a disposición del público en general a través de una red pública y es propiedad de una organización que vende servicios en la nube y sirve a una diversa cantidad de clientes. La Figura 11 presenta una vista simple de una nube pública y sus clientes.</w:t>
      </w:r>
    </w:p>
    <w:p w14:paraId="2C4B88EE" w14:textId="77777777" w:rsidR="00C81423" w:rsidRPr="003E0D20" w:rsidRDefault="00C81423" w:rsidP="00B253A8">
      <w:pPr>
        <w:pStyle w:val="Prrafodelista"/>
        <w:autoSpaceDE w:val="0"/>
        <w:autoSpaceDN w:val="0"/>
        <w:adjustRightInd w:val="0"/>
        <w:spacing w:after="0" w:line="240" w:lineRule="auto"/>
        <w:jc w:val="both"/>
        <w:rPr>
          <w:rFonts w:cs="Calibri"/>
          <w:szCs w:val="24"/>
        </w:rPr>
      </w:pPr>
    </w:p>
    <w:p w14:paraId="4F8319AC" w14:textId="2EE03BCE" w:rsidR="002F732D" w:rsidRPr="00BE1839" w:rsidRDefault="002F732D" w:rsidP="00BE1839">
      <w:pPr>
        <w:pStyle w:val="Prrafodelista"/>
        <w:autoSpaceDE w:val="0"/>
        <w:autoSpaceDN w:val="0"/>
        <w:adjustRightInd w:val="0"/>
        <w:spacing w:after="0" w:line="240" w:lineRule="auto"/>
        <w:jc w:val="center"/>
        <w:rPr>
          <w:rFonts w:ascii="Nunito" w:hAnsi="Nunito" w:cs="Calibri"/>
          <w:szCs w:val="24"/>
        </w:rPr>
      </w:pPr>
      <w:r w:rsidRPr="00094D53">
        <w:rPr>
          <w:rFonts w:ascii="Helvética" w:hAnsi="Helvética" w:cs="Calibri"/>
          <w:noProof/>
        </w:rPr>
        <w:drawing>
          <wp:inline distT="0" distB="0" distL="0" distR="0" wp14:anchorId="6B7840B8" wp14:editId="7F57B0E0">
            <wp:extent cx="5073706" cy="2283810"/>
            <wp:effectExtent l="0" t="0" r="0" b="2540"/>
            <wp:docPr id="1605913313" name="Imagen 16059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93379" cy="2292665"/>
                    </a:xfrm>
                    <a:prstGeom prst="rect">
                      <a:avLst/>
                    </a:prstGeom>
                    <a:noFill/>
                    <a:ln>
                      <a:noFill/>
                    </a:ln>
                  </pic:spPr>
                </pic:pic>
              </a:graphicData>
            </a:graphic>
          </wp:inline>
        </w:drawing>
      </w:r>
      <w:r w:rsidRPr="00BE1839">
        <w:rPr>
          <w:rFonts w:ascii="Nunito" w:hAnsi="Nunito" w:cs="Calibri"/>
          <w:szCs w:val="24"/>
        </w:rPr>
        <w:t>Figura 11 Nube pública</w:t>
      </w:r>
    </w:p>
    <w:p w14:paraId="0F6A3B3C" w14:textId="77777777" w:rsidR="00647649" w:rsidRDefault="00647649" w:rsidP="00B253A8">
      <w:pPr>
        <w:pStyle w:val="Prrafodelista"/>
        <w:autoSpaceDE w:val="0"/>
        <w:autoSpaceDN w:val="0"/>
        <w:adjustRightInd w:val="0"/>
        <w:spacing w:after="0" w:line="240" w:lineRule="auto"/>
        <w:rPr>
          <w:rFonts w:ascii="Helvética" w:hAnsi="Helvética" w:cs="Calibri" w:hint="eastAsia"/>
        </w:rPr>
      </w:pPr>
    </w:p>
    <w:p w14:paraId="4334A9B6" w14:textId="77777777" w:rsidR="00647649" w:rsidRPr="00094D53" w:rsidRDefault="00647649" w:rsidP="00B253A8">
      <w:pPr>
        <w:pStyle w:val="Prrafodelista"/>
        <w:autoSpaceDE w:val="0"/>
        <w:autoSpaceDN w:val="0"/>
        <w:adjustRightInd w:val="0"/>
        <w:spacing w:after="0" w:line="240" w:lineRule="auto"/>
        <w:rPr>
          <w:rFonts w:ascii="Helvética" w:hAnsi="Helvética" w:cs="Calibri" w:hint="eastAsia"/>
        </w:rPr>
      </w:pPr>
    </w:p>
    <w:p w14:paraId="737CAF67" w14:textId="77777777" w:rsidR="002F732D" w:rsidRPr="00396239" w:rsidRDefault="002F732D">
      <w:pPr>
        <w:pStyle w:val="Sinespaciado"/>
        <w:numPr>
          <w:ilvl w:val="2"/>
          <w:numId w:val="88"/>
        </w:numPr>
        <w:spacing w:before="0"/>
        <w:ind w:right="-376"/>
        <w:jc w:val="both"/>
        <w:rPr>
          <w:rFonts w:ascii="Nunito Black" w:eastAsiaTheme="minorHAnsi" w:hAnsi="Nunito Black" w:cstheme="minorBidi"/>
          <w:bCs/>
          <w:color w:val="002060"/>
          <w:sz w:val="28"/>
          <w:szCs w:val="28"/>
        </w:rPr>
      </w:pPr>
      <w:bookmarkStart w:id="702" w:name="_Toc138259404"/>
      <w:bookmarkStart w:id="703" w:name="_Toc177026128"/>
      <w:r w:rsidRPr="00396239">
        <w:rPr>
          <w:rFonts w:ascii="Nunito Black" w:eastAsiaTheme="minorHAnsi" w:hAnsi="Nunito Black" w:cstheme="minorBidi" w:hint="eastAsia"/>
          <w:bCs/>
          <w:color w:val="002060"/>
          <w:sz w:val="28"/>
          <w:szCs w:val="28"/>
        </w:rPr>
        <w:t>Nube híbrida (Hybrid cloud)</w:t>
      </w:r>
      <w:bookmarkEnd w:id="702"/>
      <w:bookmarkEnd w:id="703"/>
    </w:p>
    <w:p w14:paraId="1161ED0B" w14:textId="77777777" w:rsidR="002F732D" w:rsidRPr="00094D53" w:rsidRDefault="002F732D" w:rsidP="00B253A8">
      <w:pPr>
        <w:pStyle w:val="Prrafodelista"/>
        <w:autoSpaceDE w:val="0"/>
        <w:autoSpaceDN w:val="0"/>
        <w:adjustRightInd w:val="0"/>
        <w:spacing w:after="0" w:line="240" w:lineRule="auto"/>
        <w:ind w:left="792"/>
        <w:jc w:val="both"/>
        <w:rPr>
          <w:rFonts w:ascii="Helvética" w:hAnsi="Helvética" w:cs="Calibri" w:hint="eastAsia"/>
        </w:rPr>
      </w:pPr>
    </w:p>
    <w:p w14:paraId="74CF84C0" w14:textId="77777777"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Una nube h</w:t>
      </w:r>
      <w:r w:rsidRPr="00396239">
        <w:rPr>
          <w:rFonts w:hint="eastAsia"/>
          <w:color w:val="000000"/>
          <w:szCs w:val="24"/>
        </w:rPr>
        <w:t>í</w:t>
      </w:r>
      <w:r w:rsidRPr="00396239">
        <w:rPr>
          <w:color w:val="000000"/>
          <w:szCs w:val="24"/>
        </w:rPr>
        <w:t>brida es una composici</w:t>
      </w:r>
      <w:r w:rsidRPr="00396239">
        <w:rPr>
          <w:rFonts w:hint="eastAsia"/>
          <w:color w:val="000000"/>
          <w:szCs w:val="24"/>
        </w:rPr>
        <w:t>ó</w:t>
      </w:r>
      <w:r w:rsidRPr="00396239">
        <w:rPr>
          <w:color w:val="000000"/>
          <w:szCs w:val="24"/>
        </w:rPr>
        <w:t>n de dos o m</w:t>
      </w:r>
      <w:r w:rsidRPr="00396239">
        <w:rPr>
          <w:rFonts w:hint="eastAsia"/>
          <w:color w:val="000000"/>
          <w:szCs w:val="24"/>
        </w:rPr>
        <w:t>á</w:t>
      </w:r>
      <w:r w:rsidRPr="00396239">
        <w:rPr>
          <w:color w:val="000000"/>
          <w:szCs w:val="24"/>
        </w:rPr>
        <w:t>s nubes (en el sitio privado, en el sitio de la comunidad, fuera del sitio privado, fuera del sitio de la comunidad o p</w:t>
      </w:r>
      <w:r w:rsidRPr="00396239">
        <w:rPr>
          <w:rFonts w:hint="eastAsia"/>
          <w:color w:val="000000"/>
          <w:szCs w:val="24"/>
        </w:rPr>
        <w:t>ú</w:t>
      </w:r>
      <w:r w:rsidRPr="00396239">
        <w:rPr>
          <w:color w:val="000000"/>
          <w:szCs w:val="24"/>
        </w:rPr>
        <w:t>blico) que siguen siendo entidades distintas, pero est</w:t>
      </w:r>
      <w:r w:rsidRPr="00396239">
        <w:rPr>
          <w:rFonts w:hint="eastAsia"/>
          <w:color w:val="000000"/>
          <w:szCs w:val="24"/>
        </w:rPr>
        <w:t>á</w:t>
      </w:r>
      <w:r w:rsidRPr="00396239">
        <w:rPr>
          <w:color w:val="000000"/>
          <w:szCs w:val="24"/>
        </w:rPr>
        <w:t>n unidas por tecnolog</w:t>
      </w:r>
      <w:r w:rsidRPr="00396239">
        <w:rPr>
          <w:rFonts w:hint="eastAsia"/>
          <w:color w:val="000000"/>
          <w:szCs w:val="24"/>
        </w:rPr>
        <w:t>í</w:t>
      </w:r>
      <w:r w:rsidRPr="00396239">
        <w:rPr>
          <w:color w:val="000000"/>
          <w:szCs w:val="24"/>
        </w:rPr>
        <w:t>a com</w:t>
      </w:r>
      <w:r w:rsidRPr="00396239">
        <w:rPr>
          <w:rFonts w:hint="eastAsia"/>
          <w:color w:val="000000"/>
          <w:szCs w:val="24"/>
        </w:rPr>
        <w:t>ú</w:t>
      </w:r>
      <w:r w:rsidRPr="00396239">
        <w:rPr>
          <w:color w:val="000000"/>
          <w:szCs w:val="24"/>
        </w:rPr>
        <w:t>n entre las partes o propietaria que permite la portabilidad de datos y aplicaciones entre las nubes. La Figura 12 presenta una vista simple de una nube h</w:t>
      </w:r>
      <w:r w:rsidRPr="00396239">
        <w:rPr>
          <w:rFonts w:hint="eastAsia"/>
          <w:color w:val="000000"/>
          <w:szCs w:val="24"/>
        </w:rPr>
        <w:t>í</w:t>
      </w:r>
      <w:r w:rsidRPr="00396239">
        <w:rPr>
          <w:color w:val="000000"/>
          <w:szCs w:val="24"/>
        </w:rPr>
        <w:t>brida que podr</w:t>
      </w:r>
      <w:r w:rsidRPr="00396239">
        <w:rPr>
          <w:rFonts w:hint="eastAsia"/>
          <w:color w:val="000000"/>
          <w:szCs w:val="24"/>
        </w:rPr>
        <w:t>í</w:t>
      </w:r>
      <w:r w:rsidRPr="00396239">
        <w:rPr>
          <w:color w:val="000000"/>
          <w:szCs w:val="24"/>
        </w:rPr>
        <w:t>a ser construida con un conjunto de nubes en las cinco variantes del modelo de implementaci</w:t>
      </w:r>
      <w:r w:rsidRPr="00396239">
        <w:rPr>
          <w:rFonts w:hint="eastAsia"/>
          <w:color w:val="000000"/>
          <w:szCs w:val="24"/>
        </w:rPr>
        <w:t>ó</w:t>
      </w:r>
      <w:r w:rsidRPr="00396239">
        <w:rPr>
          <w:color w:val="000000"/>
          <w:szCs w:val="24"/>
        </w:rPr>
        <w:t>n.</w:t>
      </w:r>
    </w:p>
    <w:p w14:paraId="5824BE12" w14:textId="77777777" w:rsidR="002F732D" w:rsidRPr="00094D53" w:rsidRDefault="002F732D" w:rsidP="00B253A8">
      <w:pPr>
        <w:pStyle w:val="Prrafodelista"/>
        <w:autoSpaceDE w:val="0"/>
        <w:autoSpaceDN w:val="0"/>
        <w:adjustRightInd w:val="0"/>
        <w:spacing w:after="0" w:line="240" w:lineRule="auto"/>
        <w:ind w:left="792"/>
        <w:jc w:val="both"/>
        <w:rPr>
          <w:rFonts w:ascii="Helvética" w:hAnsi="Helvética" w:cs="Calibri" w:hint="eastAsia"/>
        </w:rPr>
      </w:pPr>
    </w:p>
    <w:p w14:paraId="149CB05A" w14:textId="77777777" w:rsidR="002F732D" w:rsidRPr="00094D53" w:rsidRDefault="002F732D" w:rsidP="00B253A8">
      <w:pPr>
        <w:pStyle w:val="Prrafodelista"/>
        <w:autoSpaceDE w:val="0"/>
        <w:autoSpaceDN w:val="0"/>
        <w:adjustRightInd w:val="0"/>
        <w:spacing w:after="0" w:line="240" w:lineRule="auto"/>
        <w:ind w:left="360"/>
        <w:jc w:val="center"/>
        <w:rPr>
          <w:rFonts w:ascii="Helvética" w:hAnsi="Helvética" w:cs="Calibri" w:hint="eastAsia"/>
        </w:rPr>
      </w:pPr>
      <w:r w:rsidRPr="00094D53">
        <w:rPr>
          <w:rFonts w:ascii="Helvética" w:hAnsi="Helvética" w:cs="Calibri"/>
          <w:noProof/>
        </w:rPr>
        <w:drawing>
          <wp:inline distT="0" distB="0" distL="0" distR="0" wp14:anchorId="62298014" wp14:editId="61ADE515">
            <wp:extent cx="5210355" cy="3576150"/>
            <wp:effectExtent l="0" t="0" r="0" b="5715"/>
            <wp:docPr id="509629122" name="Imagen 50962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23587" cy="3585232"/>
                    </a:xfrm>
                    <a:prstGeom prst="rect">
                      <a:avLst/>
                    </a:prstGeom>
                    <a:noFill/>
                    <a:ln>
                      <a:noFill/>
                    </a:ln>
                  </pic:spPr>
                </pic:pic>
              </a:graphicData>
            </a:graphic>
          </wp:inline>
        </w:drawing>
      </w:r>
    </w:p>
    <w:p w14:paraId="5A26312E" w14:textId="77777777" w:rsidR="002F732D" w:rsidRPr="00BE1839" w:rsidRDefault="002F732D" w:rsidP="00BE1839">
      <w:pPr>
        <w:pStyle w:val="Prrafodelista"/>
        <w:autoSpaceDE w:val="0"/>
        <w:autoSpaceDN w:val="0"/>
        <w:adjustRightInd w:val="0"/>
        <w:spacing w:after="0" w:line="240" w:lineRule="auto"/>
        <w:ind w:left="360"/>
        <w:jc w:val="center"/>
        <w:rPr>
          <w:rFonts w:ascii="Nunito" w:hAnsi="Nunito" w:cs="Calibri"/>
          <w:szCs w:val="24"/>
        </w:rPr>
      </w:pPr>
      <w:r w:rsidRPr="00BE1839">
        <w:rPr>
          <w:rFonts w:ascii="Nunito" w:hAnsi="Nunito" w:cs="Calibri"/>
          <w:szCs w:val="24"/>
        </w:rPr>
        <w:t>Figura 12 Nube híbrida</w:t>
      </w:r>
    </w:p>
    <w:p w14:paraId="68C83099" w14:textId="77777777" w:rsidR="002F732D" w:rsidRDefault="002F732D" w:rsidP="00B253A8">
      <w:pPr>
        <w:pStyle w:val="Prrafodelista"/>
        <w:autoSpaceDE w:val="0"/>
        <w:autoSpaceDN w:val="0"/>
        <w:adjustRightInd w:val="0"/>
        <w:spacing w:after="0" w:line="240" w:lineRule="auto"/>
        <w:ind w:left="360"/>
        <w:jc w:val="both"/>
        <w:rPr>
          <w:rFonts w:ascii="Helvética" w:hAnsi="Helvética" w:cs="Calibri" w:hint="eastAsia"/>
        </w:rPr>
      </w:pPr>
    </w:p>
    <w:p w14:paraId="7923C9DD" w14:textId="243C9147" w:rsidR="002F732D" w:rsidRPr="005C060C" w:rsidRDefault="002F732D">
      <w:pPr>
        <w:pStyle w:val="Sinespaciado"/>
        <w:numPr>
          <w:ilvl w:val="1"/>
          <w:numId w:val="88"/>
        </w:numPr>
        <w:spacing w:before="0"/>
        <w:ind w:right="-376"/>
        <w:jc w:val="both"/>
        <w:rPr>
          <w:rFonts w:ascii="Nunito Black" w:eastAsiaTheme="minorHAnsi" w:hAnsi="Nunito Black" w:cstheme="minorBidi"/>
          <w:bCs/>
          <w:color w:val="002060"/>
          <w:sz w:val="48"/>
          <w:szCs w:val="48"/>
        </w:rPr>
      </w:pPr>
      <w:bookmarkStart w:id="704" w:name="_Toc138259405"/>
      <w:bookmarkStart w:id="705" w:name="_Toc177026129"/>
      <w:r w:rsidRPr="005C060C">
        <w:rPr>
          <w:rFonts w:ascii="Nunito Black" w:eastAsiaTheme="minorHAnsi" w:hAnsi="Nunito Black" w:cstheme="minorBidi" w:hint="eastAsia"/>
          <w:bCs/>
          <w:color w:val="002060"/>
          <w:sz w:val="48"/>
          <w:szCs w:val="48"/>
        </w:rPr>
        <w:t>Categorías o modelos de servicios</w:t>
      </w:r>
      <w:bookmarkEnd w:id="704"/>
      <w:bookmarkEnd w:id="705"/>
    </w:p>
    <w:p w14:paraId="6D041E64" w14:textId="77777777" w:rsidR="002F732D" w:rsidRPr="00094D53" w:rsidRDefault="002F732D" w:rsidP="00B253A8">
      <w:pPr>
        <w:pStyle w:val="Prrafodelista"/>
        <w:autoSpaceDE w:val="0"/>
        <w:autoSpaceDN w:val="0"/>
        <w:adjustRightInd w:val="0"/>
        <w:spacing w:after="0" w:line="240" w:lineRule="auto"/>
        <w:ind w:left="792"/>
        <w:jc w:val="both"/>
        <w:rPr>
          <w:rFonts w:ascii="Helvética" w:hAnsi="Helvética" w:cs="Calibri" w:hint="eastAsia"/>
        </w:rPr>
      </w:pPr>
    </w:p>
    <w:p w14:paraId="520ECCF3" w14:textId="7B4D3D93" w:rsidR="002F732D" w:rsidRPr="003E0D20" w:rsidRDefault="002F732D" w:rsidP="0082537B">
      <w:pPr>
        <w:pStyle w:val="Prrafodelista"/>
        <w:autoSpaceDE w:val="0"/>
        <w:autoSpaceDN w:val="0"/>
        <w:adjustRightInd w:val="0"/>
        <w:spacing w:after="0" w:line="240" w:lineRule="auto"/>
        <w:ind w:left="0"/>
        <w:jc w:val="both"/>
        <w:rPr>
          <w:rFonts w:cs="Calibri"/>
        </w:rPr>
      </w:pPr>
      <w:r w:rsidRPr="003E0D20">
        <w:rPr>
          <w:rFonts w:cs="Calibri"/>
        </w:rPr>
        <w:t>La computación en la nube basa su arquitectura haciendo una separación entre infraestructura, plataforma y aplicaciones, como se ilustra en la figura 13 [5]:</w:t>
      </w:r>
    </w:p>
    <w:p w14:paraId="1CD97267" w14:textId="77777777" w:rsidR="002F732D" w:rsidRPr="00094D53" w:rsidRDefault="002F732D" w:rsidP="00B253A8">
      <w:pPr>
        <w:pStyle w:val="Prrafodelista"/>
        <w:autoSpaceDE w:val="0"/>
        <w:autoSpaceDN w:val="0"/>
        <w:adjustRightInd w:val="0"/>
        <w:spacing w:after="0" w:line="240" w:lineRule="auto"/>
        <w:ind w:left="792"/>
        <w:jc w:val="both"/>
        <w:rPr>
          <w:rFonts w:ascii="Helvética" w:hAnsi="Helvética" w:cs="Calibri" w:hint="eastAsia"/>
        </w:rPr>
      </w:pPr>
    </w:p>
    <w:p w14:paraId="5D069103" w14:textId="77777777" w:rsidR="002F732D" w:rsidRPr="00094D53" w:rsidRDefault="002F732D" w:rsidP="00B253A8">
      <w:pPr>
        <w:pStyle w:val="Prrafodelista"/>
        <w:autoSpaceDE w:val="0"/>
        <w:autoSpaceDN w:val="0"/>
        <w:adjustRightInd w:val="0"/>
        <w:spacing w:after="0" w:line="240" w:lineRule="auto"/>
        <w:ind w:left="792"/>
        <w:jc w:val="center"/>
        <w:rPr>
          <w:rFonts w:ascii="Helvética" w:hAnsi="Helvética" w:cs="Calibri" w:hint="eastAsia"/>
        </w:rPr>
      </w:pPr>
      <w:r w:rsidRPr="00094D53">
        <w:rPr>
          <w:rFonts w:ascii="Helvética" w:hAnsi="Helvética" w:cs="Calibri"/>
          <w:noProof/>
        </w:rPr>
        <w:drawing>
          <wp:inline distT="0" distB="0" distL="0" distR="0" wp14:anchorId="01042823" wp14:editId="4BB61EE7">
            <wp:extent cx="3787361" cy="5978525"/>
            <wp:effectExtent l="0" t="0" r="3810" b="3175"/>
            <wp:docPr id="664911218" name="Imagen 66491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92382" cy="5986451"/>
                    </a:xfrm>
                    <a:prstGeom prst="rect">
                      <a:avLst/>
                    </a:prstGeom>
                    <a:noFill/>
                    <a:ln>
                      <a:noFill/>
                    </a:ln>
                  </pic:spPr>
                </pic:pic>
              </a:graphicData>
            </a:graphic>
          </wp:inline>
        </w:drawing>
      </w:r>
    </w:p>
    <w:p w14:paraId="22CE047E" w14:textId="569E6B2C" w:rsidR="00647649" w:rsidRPr="00BE1839" w:rsidRDefault="002F732D" w:rsidP="00B253A8">
      <w:pPr>
        <w:autoSpaceDE w:val="0"/>
        <w:autoSpaceDN w:val="0"/>
        <w:adjustRightInd w:val="0"/>
        <w:spacing w:after="0" w:line="240" w:lineRule="auto"/>
        <w:ind w:left="708"/>
        <w:jc w:val="center"/>
        <w:rPr>
          <w:rFonts w:ascii="Nunito" w:hAnsi="Nunito" w:cs="Calibri"/>
          <w:szCs w:val="24"/>
        </w:rPr>
      </w:pPr>
      <w:r w:rsidRPr="00BE1839">
        <w:rPr>
          <w:rFonts w:ascii="Nunito" w:hAnsi="Nunito" w:cs="Calibri"/>
          <w:szCs w:val="24"/>
        </w:rPr>
        <w:t>Figura 13 Modelos de servicios Cloud</w:t>
      </w:r>
    </w:p>
    <w:p w14:paraId="77BD8653" w14:textId="77777777" w:rsidR="00647649" w:rsidRPr="00094D53" w:rsidRDefault="00647649" w:rsidP="00B253A8">
      <w:pPr>
        <w:autoSpaceDE w:val="0"/>
        <w:autoSpaceDN w:val="0"/>
        <w:adjustRightInd w:val="0"/>
        <w:spacing w:after="0" w:line="240" w:lineRule="auto"/>
        <w:jc w:val="both"/>
        <w:rPr>
          <w:rFonts w:ascii="Helvética" w:hAnsi="Helvética" w:cs="Calibri" w:hint="eastAsia"/>
          <w:b/>
          <w:bCs/>
          <w:color w:val="4472C4" w:themeColor="accent1"/>
          <w:sz w:val="28"/>
          <w:szCs w:val="28"/>
        </w:rPr>
      </w:pPr>
    </w:p>
    <w:p w14:paraId="290BBE07" w14:textId="77777777" w:rsidR="002F732D" w:rsidRPr="00396239" w:rsidRDefault="002F732D">
      <w:pPr>
        <w:pStyle w:val="Sinespaciado"/>
        <w:numPr>
          <w:ilvl w:val="2"/>
          <w:numId w:val="88"/>
        </w:numPr>
        <w:spacing w:before="0"/>
        <w:ind w:right="-376"/>
        <w:rPr>
          <w:rFonts w:ascii="Nunito Black" w:eastAsiaTheme="minorHAnsi" w:hAnsi="Nunito Black" w:cstheme="minorBidi"/>
          <w:bCs/>
          <w:color w:val="002060"/>
          <w:sz w:val="28"/>
          <w:szCs w:val="28"/>
        </w:rPr>
      </w:pPr>
      <w:bookmarkStart w:id="706" w:name="_Toc138259406"/>
      <w:bookmarkStart w:id="707" w:name="_Toc177026130"/>
      <w:r w:rsidRPr="00396239">
        <w:rPr>
          <w:rFonts w:ascii="Nunito Black" w:eastAsiaTheme="minorHAnsi" w:hAnsi="Nunito Black" w:cstheme="minorBidi" w:hint="eastAsia"/>
          <w:bCs/>
          <w:color w:val="002060"/>
          <w:sz w:val="28"/>
          <w:szCs w:val="28"/>
        </w:rPr>
        <w:t xml:space="preserve">Software como Servicio (Software as a Service </w:t>
      </w:r>
      <w:r w:rsidRPr="00396239">
        <w:rPr>
          <w:rFonts w:ascii="Nunito Black" w:eastAsiaTheme="minorHAnsi" w:hAnsi="Nunito Black" w:cstheme="minorBidi" w:hint="eastAsia"/>
          <w:bCs/>
          <w:color w:val="002060"/>
          <w:sz w:val="28"/>
          <w:szCs w:val="28"/>
        </w:rPr>
        <w:t>–</w:t>
      </w:r>
      <w:r w:rsidRPr="00396239">
        <w:rPr>
          <w:rFonts w:ascii="Nunito Black" w:eastAsiaTheme="minorHAnsi" w:hAnsi="Nunito Black" w:cstheme="minorBidi" w:hint="eastAsia"/>
          <w:bCs/>
          <w:color w:val="002060"/>
          <w:sz w:val="28"/>
          <w:szCs w:val="28"/>
        </w:rPr>
        <w:t xml:space="preserve"> SaaS)</w:t>
      </w:r>
      <w:bookmarkEnd w:id="706"/>
      <w:bookmarkEnd w:id="707"/>
    </w:p>
    <w:p w14:paraId="4285D0BC" w14:textId="77777777" w:rsidR="002F732D" w:rsidRPr="00094D53" w:rsidRDefault="002F732D" w:rsidP="00B253A8">
      <w:pPr>
        <w:pStyle w:val="Prrafodelista"/>
        <w:autoSpaceDE w:val="0"/>
        <w:autoSpaceDN w:val="0"/>
        <w:adjustRightInd w:val="0"/>
        <w:spacing w:after="0" w:line="240" w:lineRule="auto"/>
        <w:ind w:left="1224"/>
        <w:jc w:val="both"/>
        <w:rPr>
          <w:rFonts w:ascii="Helvética" w:hAnsi="Helvética" w:cs="Calibri" w:hint="eastAsia"/>
        </w:rPr>
      </w:pPr>
    </w:p>
    <w:p w14:paraId="22A58CFF" w14:textId="77777777"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La capacidad proporcionada al consumidor consiste en utilizar las aplicaciones del proveedor que se ejecutan en una infraestructura de computaci</w:t>
      </w:r>
      <w:r w:rsidRPr="00396239">
        <w:rPr>
          <w:rFonts w:hint="eastAsia"/>
          <w:color w:val="000000"/>
          <w:szCs w:val="24"/>
        </w:rPr>
        <w:t>ó</w:t>
      </w:r>
      <w:r w:rsidRPr="00396239">
        <w:rPr>
          <w:color w:val="000000"/>
          <w:szCs w:val="24"/>
        </w:rPr>
        <w:t>n en la nube. Las aplicaciones son accesibles desde varios dispositivos cliente a trav</w:t>
      </w:r>
      <w:r w:rsidRPr="00396239">
        <w:rPr>
          <w:rFonts w:hint="eastAsia"/>
          <w:color w:val="000000"/>
          <w:szCs w:val="24"/>
        </w:rPr>
        <w:t>é</w:t>
      </w:r>
      <w:r w:rsidRPr="00396239">
        <w:rPr>
          <w:color w:val="000000"/>
          <w:szCs w:val="24"/>
        </w:rPr>
        <w:t>s de una interfaz de cliente ligero, como un navegador web (por ejemplo, correo electr</w:t>
      </w:r>
      <w:r w:rsidRPr="00396239">
        <w:rPr>
          <w:rFonts w:hint="eastAsia"/>
          <w:color w:val="000000"/>
          <w:szCs w:val="24"/>
        </w:rPr>
        <w:t>ó</w:t>
      </w:r>
      <w:r w:rsidRPr="00396239">
        <w:rPr>
          <w:color w:val="000000"/>
          <w:szCs w:val="24"/>
        </w:rPr>
        <w:t>nico basado en web) o una interfaz de programa. El consumidor no gestiona ni controla la infraestructura subyacente de la nube, como la red, los servidores, los sistemas operativos, el almacenamiento o incluso las capacidades de las aplicaciones individuales, con la posible excepci</w:t>
      </w:r>
      <w:r w:rsidRPr="00396239">
        <w:rPr>
          <w:rFonts w:hint="eastAsia"/>
          <w:color w:val="000000"/>
          <w:szCs w:val="24"/>
        </w:rPr>
        <w:t>ó</w:t>
      </w:r>
      <w:r w:rsidRPr="00396239">
        <w:rPr>
          <w:color w:val="000000"/>
          <w:szCs w:val="24"/>
        </w:rPr>
        <w:t>n de los ajustes de configuraci</w:t>
      </w:r>
      <w:r w:rsidRPr="00396239">
        <w:rPr>
          <w:rFonts w:hint="eastAsia"/>
          <w:color w:val="000000"/>
          <w:szCs w:val="24"/>
        </w:rPr>
        <w:t>ó</w:t>
      </w:r>
      <w:r w:rsidRPr="00396239">
        <w:rPr>
          <w:color w:val="000000"/>
          <w:szCs w:val="24"/>
        </w:rPr>
        <w:t>n espec</w:t>
      </w:r>
      <w:r w:rsidRPr="00396239">
        <w:rPr>
          <w:rFonts w:hint="eastAsia"/>
          <w:color w:val="000000"/>
          <w:szCs w:val="24"/>
        </w:rPr>
        <w:t>í</w:t>
      </w:r>
      <w:r w:rsidRPr="00396239">
        <w:rPr>
          <w:color w:val="000000"/>
          <w:szCs w:val="24"/>
        </w:rPr>
        <w:t>ficos de la aplicaci</w:t>
      </w:r>
      <w:r w:rsidRPr="00396239">
        <w:rPr>
          <w:rFonts w:hint="eastAsia"/>
          <w:color w:val="000000"/>
          <w:szCs w:val="24"/>
        </w:rPr>
        <w:t>ó</w:t>
      </w:r>
      <w:r w:rsidRPr="00396239">
        <w:rPr>
          <w:color w:val="000000"/>
          <w:szCs w:val="24"/>
        </w:rPr>
        <w:t>n espec</w:t>
      </w:r>
      <w:r w:rsidRPr="00396239">
        <w:rPr>
          <w:rFonts w:hint="eastAsia"/>
          <w:color w:val="000000"/>
          <w:szCs w:val="24"/>
        </w:rPr>
        <w:t>í</w:t>
      </w:r>
      <w:r w:rsidRPr="00396239">
        <w:rPr>
          <w:color w:val="000000"/>
          <w:szCs w:val="24"/>
        </w:rPr>
        <w:t>ficos del usuario. El proveedor de SaaS es responsable del mantenimiento, operaci</w:t>
      </w:r>
      <w:r w:rsidRPr="00396239">
        <w:rPr>
          <w:rFonts w:hint="eastAsia"/>
          <w:color w:val="000000"/>
          <w:szCs w:val="24"/>
        </w:rPr>
        <w:t>ó</w:t>
      </w:r>
      <w:r w:rsidRPr="00396239">
        <w:rPr>
          <w:color w:val="000000"/>
          <w:szCs w:val="24"/>
        </w:rPr>
        <w:t xml:space="preserve">n y soporte del SaaS. </w:t>
      </w:r>
    </w:p>
    <w:p w14:paraId="441EDE2A" w14:textId="77777777" w:rsidR="002F732D" w:rsidRPr="00396239" w:rsidRDefault="002F732D" w:rsidP="00B253A8">
      <w:pPr>
        <w:pStyle w:val="Prrafodelista"/>
        <w:autoSpaceDE w:val="0"/>
        <w:autoSpaceDN w:val="0"/>
        <w:adjustRightInd w:val="0"/>
        <w:spacing w:after="0" w:line="240" w:lineRule="auto"/>
        <w:ind w:left="1224"/>
        <w:jc w:val="both"/>
        <w:rPr>
          <w:color w:val="000000"/>
          <w:szCs w:val="24"/>
        </w:rPr>
      </w:pPr>
    </w:p>
    <w:p w14:paraId="6F3DCEB1" w14:textId="16D94CEE" w:rsidR="002F732D" w:rsidRPr="00396239" w:rsidRDefault="002F732D" w:rsidP="00B253A8">
      <w:pPr>
        <w:pStyle w:val="Prrafodelista"/>
        <w:autoSpaceDE w:val="0"/>
        <w:autoSpaceDN w:val="0"/>
        <w:adjustRightInd w:val="0"/>
        <w:spacing w:after="0" w:line="240" w:lineRule="auto"/>
        <w:jc w:val="both"/>
        <w:rPr>
          <w:color w:val="000000"/>
          <w:szCs w:val="24"/>
        </w:rPr>
      </w:pPr>
      <w:r w:rsidRPr="00396239">
        <w:rPr>
          <w:color w:val="000000"/>
          <w:szCs w:val="24"/>
        </w:rPr>
        <w:t>A continuaci</w:t>
      </w:r>
      <w:r w:rsidRPr="00396239">
        <w:rPr>
          <w:rFonts w:hint="eastAsia"/>
          <w:color w:val="000000"/>
          <w:szCs w:val="24"/>
        </w:rPr>
        <w:t>ó</w:t>
      </w:r>
      <w:r w:rsidRPr="00396239">
        <w:rPr>
          <w:color w:val="000000"/>
          <w:szCs w:val="24"/>
        </w:rPr>
        <w:t>n, algunos ejemplos de servicios de tipo SaaS</w:t>
      </w:r>
      <w:r w:rsidR="000C5E4B" w:rsidRPr="00396239">
        <w:rPr>
          <w:color w:val="000000"/>
          <w:szCs w:val="24"/>
        </w:rPr>
        <w:t>:</w:t>
      </w:r>
      <w:r w:rsidRPr="00396239">
        <w:rPr>
          <w:color w:val="000000"/>
          <w:szCs w:val="24"/>
        </w:rPr>
        <w:t xml:space="preserve"> [5]:</w:t>
      </w:r>
    </w:p>
    <w:p w14:paraId="312F498C" w14:textId="77777777" w:rsidR="002F732D" w:rsidRPr="00396239" w:rsidRDefault="002F732D" w:rsidP="00B253A8">
      <w:pPr>
        <w:pStyle w:val="Prrafodelista"/>
        <w:autoSpaceDE w:val="0"/>
        <w:autoSpaceDN w:val="0"/>
        <w:adjustRightInd w:val="0"/>
        <w:spacing w:after="0" w:line="240" w:lineRule="auto"/>
        <w:ind w:left="1224"/>
        <w:jc w:val="both"/>
        <w:rPr>
          <w:color w:val="000000"/>
          <w:szCs w:val="24"/>
        </w:rPr>
      </w:pPr>
    </w:p>
    <w:p w14:paraId="7E255367" w14:textId="77777777" w:rsidR="002F732D" w:rsidRDefault="002F732D">
      <w:pPr>
        <w:pStyle w:val="Prrafodelista"/>
        <w:numPr>
          <w:ilvl w:val="0"/>
          <w:numId w:val="109"/>
        </w:numPr>
        <w:autoSpaceDE w:val="0"/>
        <w:autoSpaceDN w:val="0"/>
        <w:adjustRightInd w:val="0"/>
        <w:spacing w:after="0" w:line="240" w:lineRule="auto"/>
        <w:jc w:val="both"/>
        <w:rPr>
          <w:color w:val="000000"/>
          <w:szCs w:val="24"/>
        </w:rPr>
      </w:pPr>
      <w:r w:rsidRPr="00396239">
        <w:rPr>
          <w:color w:val="000000"/>
          <w:szCs w:val="24"/>
        </w:rPr>
        <w:t>Correo electr</w:t>
      </w:r>
      <w:r w:rsidRPr="00396239">
        <w:rPr>
          <w:rFonts w:hint="eastAsia"/>
          <w:color w:val="000000"/>
          <w:szCs w:val="24"/>
        </w:rPr>
        <w:t>ó</w:t>
      </w:r>
      <w:r w:rsidRPr="00396239">
        <w:rPr>
          <w:color w:val="000000"/>
          <w:szCs w:val="24"/>
        </w:rPr>
        <w:t>nico y aplicaciones de oficina: Aplicaciones para correo electr</w:t>
      </w:r>
      <w:r w:rsidRPr="00396239">
        <w:rPr>
          <w:rFonts w:hint="eastAsia"/>
          <w:color w:val="000000"/>
          <w:szCs w:val="24"/>
        </w:rPr>
        <w:t>ó</w:t>
      </w:r>
      <w:r w:rsidRPr="00396239">
        <w:rPr>
          <w:color w:val="000000"/>
          <w:szCs w:val="24"/>
        </w:rPr>
        <w:t>nico, procesamiento de texto, hojas de c</w:t>
      </w:r>
      <w:r w:rsidRPr="00396239">
        <w:rPr>
          <w:rFonts w:hint="eastAsia"/>
          <w:color w:val="000000"/>
          <w:szCs w:val="24"/>
        </w:rPr>
        <w:t>á</w:t>
      </w:r>
      <w:r w:rsidRPr="00396239">
        <w:rPr>
          <w:color w:val="000000"/>
          <w:szCs w:val="24"/>
        </w:rPr>
        <w:t>lculo, presentaciones, etc., dispuestos en la nube y con facturaci</w:t>
      </w:r>
      <w:r w:rsidRPr="00396239">
        <w:rPr>
          <w:rFonts w:hint="eastAsia"/>
          <w:color w:val="000000"/>
          <w:szCs w:val="24"/>
        </w:rPr>
        <w:t>ó</w:t>
      </w:r>
      <w:r w:rsidRPr="00396239">
        <w:rPr>
          <w:color w:val="000000"/>
          <w:szCs w:val="24"/>
        </w:rPr>
        <w:t>n seg</w:t>
      </w:r>
      <w:r w:rsidRPr="00396239">
        <w:rPr>
          <w:rFonts w:hint="eastAsia"/>
          <w:color w:val="000000"/>
          <w:szCs w:val="24"/>
        </w:rPr>
        <w:t>ú</w:t>
      </w:r>
      <w:r w:rsidRPr="00396239">
        <w:rPr>
          <w:color w:val="000000"/>
          <w:szCs w:val="24"/>
        </w:rPr>
        <w:t>n el uso.</w:t>
      </w:r>
    </w:p>
    <w:p w14:paraId="5EF0B337" w14:textId="77777777" w:rsidR="004C2689" w:rsidRPr="00396239" w:rsidRDefault="004C2689" w:rsidP="004C2689">
      <w:pPr>
        <w:pStyle w:val="Prrafodelista"/>
        <w:autoSpaceDE w:val="0"/>
        <w:autoSpaceDN w:val="0"/>
        <w:adjustRightInd w:val="0"/>
        <w:spacing w:after="0" w:line="240" w:lineRule="auto"/>
        <w:ind w:left="1440"/>
        <w:jc w:val="both"/>
        <w:rPr>
          <w:color w:val="000000"/>
          <w:szCs w:val="24"/>
        </w:rPr>
      </w:pPr>
    </w:p>
    <w:p w14:paraId="78FD848F" w14:textId="77777777" w:rsidR="002F732D" w:rsidRDefault="002F732D">
      <w:pPr>
        <w:pStyle w:val="Prrafodelista"/>
        <w:numPr>
          <w:ilvl w:val="0"/>
          <w:numId w:val="109"/>
        </w:numPr>
        <w:autoSpaceDE w:val="0"/>
        <w:autoSpaceDN w:val="0"/>
        <w:adjustRightInd w:val="0"/>
        <w:spacing w:after="0" w:line="240" w:lineRule="auto"/>
        <w:jc w:val="both"/>
        <w:rPr>
          <w:color w:val="000000"/>
          <w:szCs w:val="24"/>
        </w:rPr>
      </w:pPr>
      <w:r w:rsidRPr="00396239">
        <w:rPr>
          <w:color w:val="000000"/>
          <w:szCs w:val="24"/>
        </w:rPr>
        <w:t>Facturaci</w:t>
      </w:r>
      <w:r w:rsidRPr="00396239">
        <w:rPr>
          <w:rFonts w:hint="eastAsia"/>
          <w:color w:val="000000"/>
          <w:szCs w:val="24"/>
        </w:rPr>
        <w:t>ó</w:t>
      </w:r>
      <w:r w:rsidRPr="00396239">
        <w:rPr>
          <w:color w:val="000000"/>
          <w:szCs w:val="24"/>
        </w:rPr>
        <w:t>n: Servicios de aplicaci</w:t>
      </w:r>
      <w:r w:rsidRPr="00396239">
        <w:rPr>
          <w:rFonts w:hint="eastAsia"/>
          <w:color w:val="000000"/>
          <w:szCs w:val="24"/>
        </w:rPr>
        <w:t>ó</w:t>
      </w:r>
      <w:r w:rsidRPr="00396239">
        <w:rPr>
          <w:color w:val="000000"/>
          <w:szCs w:val="24"/>
        </w:rPr>
        <w:t>n dispuestos en la nube, para gestionar la facturaci</w:t>
      </w:r>
      <w:r w:rsidRPr="00396239">
        <w:rPr>
          <w:rFonts w:hint="eastAsia"/>
          <w:color w:val="000000"/>
          <w:szCs w:val="24"/>
        </w:rPr>
        <w:t>ó</w:t>
      </w:r>
      <w:r w:rsidRPr="00396239">
        <w:rPr>
          <w:color w:val="000000"/>
          <w:szCs w:val="24"/>
        </w:rPr>
        <w:t>n de los clientes bas</w:t>
      </w:r>
      <w:r w:rsidRPr="00396239">
        <w:rPr>
          <w:rFonts w:hint="eastAsia"/>
          <w:color w:val="000000"/>
          <w:szCs w:val="24"/>
        </w:rPr>
        <w:t>á</w:t>
      </w:r>
      <w:r w:rsidRPr="00396239">
        <w:rPr>
          <w:color w:val="000000"/>
          <w:szCs w:val="24"/>
        </w:rPr>
        <w:t>ndose en el uso y las suscripciones a productos y servicios.</w:t>
      </w:r>
    </w:p>
    <w:p w14:paraId="63C71D65" w14:textId="77777777" w:rsidR="004C2689" w:rsidRPr="004C2689" w:rsidRDefault="004C2689" w:rsidP="004C2689">
      <w:pPr>
        <w:autoSpaceDE w:val="0"/>
        <w:autoSpaceDN w:val="0"/>
        <w:adjustRightInd w:val="0"/>
        <w:spacing w:after="0" w:line="240" w:lineRule="auto"/>
        <w:jc w:val="both"/>
        <w:rPr>
          <w:color w:val="000000"/>
          <w:szCs w:val="24"/>
        </w:rPr>
      </w:pPr>
    </w:p>
    <w:p w14:paraId="30D362C1" w14:textId="77777777" w:rsidR="002F732D" w:rsidRDefault="002F732D">
      <w:pPr>
        <w:pStyle w:val="Prrafodelista"/>
        <w:numPr>
          <w:ilvl w:val="0"/>
          <w:numId w:val="109"/>
        </w:numPr>
        <w:autoSpaceDE w:val="0"/>
        <w:autoSpaceDN w:val="0"/>
        <w:adjustRightInd w:val="0"/>
        <w:spacing w:after="0" w:line="240" w:lineRule="auto"/>
        <w:jc w:val="both"/>
        <w:rPr>
          <w:color w:val="000000"/>
          <w:szCs w:val="24"/>
        </w:rPr>
      </w:pPr>
      <w:r w:rsidRPr="00396239">
        <w:rPr>
          <w:color w:val="000000"/>
          <w:szCs w:val="24"/>
        </w:rPr>
        <w:t>Sistemas de Gesti</w:t>
      </w:r>
      <w:r w:rsidRPr="00396239">
        <w:rPr>
          <w:rFonts w:hint="eastAsia"/>
          <w:color w:val="000000"/>
          <w:szCs w:val="24"/>
        </w:rPr>
        <w:t>ó</w:t>
      </w:r>
      <w:r w:rsidRPr="00396239">
        <w:rPr>
          <w:color w:val="000000"/>
          <w:szCs w:val="24"/>
        </w:rPr>
        <w:t>n y manejo de relaciones con clientes (Customer Relationship Management-CRM): Aplicaciones de CRM dispuestas en la nube, que van desde las aplicaciones de centro de llamadas hasta la automatizaci</w:t>
      </w:r>
      <w:r w:rsidRPr="00396239">
        <w:rPr>
          <w:rFonts w:hint="eastAsia"/>
          <w:color w:val="000000"/>
          <w:szCs w:val="24"/>
        </w:rPr>
        <w:t>ó</w:t>
      </w:r>
      <w:r w:rsidRPr="00396239">
        <w:rPr>
          <w:color w:val="000000"/>
          <w:szCs w:val="24"/>
        </w:rPr>
        <w:t>n de la fuerza de ventas y con facturaci</w:t>
      </w:r>
      <w:r w:rsidRPr="00396239">
        <w:rPr>
          <w:rFonts w:hint="eastAsia"/>
          <w:color w:val="000000"/>
          <w:szCs w:val="24"/>
        </w:rPr>
        <w:t>ó</w:t>
      </w:r>
      <w:r w:rsidRPr="00396239">
        <w:rPr>
          <w:color w:val="000000"/>
          <w:szCs w:val="24"/>
        </w:rPr>
        <w:t>n por demanda.</w:t>
      </w:r>
    </w:p>
    <w:p w14:paraId="223478D1" w14:textId="77777777" w:rsidR="004C2689" w:rsidRPr="004C2689" w:rsidRDefault="004C2689" w:rsidP="004C2689">
      <w:pPr>
        <w:autoSpaceDE w:val="0"/>
        <w:autoSpaceDN w:val="0"/>
        <w:adjustRightInd w:val="0"/>
        <w:spacing w:after="0" w:line="240" w:lineRule="auto"/>
        <w:jc w:val="both"/>
        <w:rPr>
          <w:color w:val="000000"/>
          <w:szCs w:val="24"/>
        </w:rPr>
      </w:pPr>
    </w:p>
    <w:p w14:paraId="388042E2" w14:textId="77777777" w:rsidR="002F732D" w:rsidRDefault="002F732D">
      <w:pPr>
        <w:pStyle w:val="Prrafodelista"/>
        <w:numPr>
          <w:ilvl w:val="0"/>
          <w:numId w:val="109"/>
        </w:numPr>
        <w:autoSpaceDE w:val="0"/>
        <w:autoSpaceDN w:val="0"/>
        <w:adjustRightInd w:val="0"/>
        <w:spacing w:after="0" w:line="240" w:lineRule="auto"/>
        <w:jc w:val="both"/>
        <w:rPr>
          <w:color w:val="000000"/>
          <w:szCs w:val="24"/>
        </w:rPr>
      </w:pPr>
      <w:r w:rsidRPr="00396239">
        <w:rPr>
          <w:color w:val="000000"/>
          <w:szCs w:val="24"/>
        </w:rPr>
        <w:t>Herramientas de Colaboraci</w:t>
      </w:r>
      <w:r w:rsidRPr="00396239">
        <w:rPr>
          <w:rFonts w:hint="eastAsia"/>
          <w:color w:val="000000"/>
          <w:szCs w:val="24"/>
        </w:rPr>
        <w:t>ó</w:t>
      </w:r>
      <w:r w:rsidRPr="00396239">
        <w:rPr>
          <w:color w:val="000000"/>
          <w:szCs w:val="24"/>
        </w:rPr>
        <w:t>n: Aplicaciones de software dispuestas en la nube, que permiten a los usuarios colaborar en grupos de trabajo, dentro de las empresas y entre empresas.</w:t>
      </w:r>
    </w:p>
    <w:p w14:paraId="4DF85F07" w14:textId="77777777" w:rsidR="004C2689" w:rsidRPr="004C2689" w:rsidRDefault="004C2689" w:rsidP="004C2689">
      <w:pPr>
        <w:autoSpaceDE w:val="0"/>
        <w:autoSpaceDN w:val="0"/>
        <w:adjustRightInd w:val="0"/>
        <w:spacing w:after="0" w:line="240" w:lineRule="auto"/>
        <w:jc w:val="both"/>
        <w:rPr>
          <w:color w:val="000000"/>
          <w:szCs w:val="24"/>
        </w:rPr>
      </w:pPr>
    </w:p>
    <w:p w14:paraId="2B92977E" w14:textId="77777777" w:rsidR="002F732D" w:rsidRDefault="002F732D">
      <w:pPr>
        <w:pStyle w:val="Prrafodelista"/>
        <w:numPr>
          <w:ilvl w:val="0"/>
          <w:numId w:val="109"/>
        </w:numPr>
        <w:autoSpaceDE w:val="0"/>
        <w:autoSpaceDN w:val="0"/>
        <w:adjustRightInd w:val="0"/>
        <w:spacing w:after="0" w:line="240" w:lineRule="auto"/>
        <w:jc w:val="both"/>
        <w:rPr>
          <w:color w:val="000000"/>
          <w:szCs w:val="24"/>
        </w:rPr>
      </w:pPr>
      <w:r w:rsidRPr="00396239">
        <w:rPr>
          <w:color w:val="000000"/>
          <w:szCs w:val="24"/>
        </w:rPr>
        <w:t>Aplicaciones de gesti</w:t>
      </w:r>
      <w:r w:rsidRPr="00396239">
        <w:rPr>
          <w:rFonts w:hint="eastAsia"/>
          <w:color w:val="000000"/>
          <w:szCs w:val="24"/>
        </w:rPr>
        <w:t>ó</w:t>
      </w:r>
      <w:r w:rsidRPr="00396239">
        <w:rPr>
          <w:color w:val="000000"/>
          <w:szCs w:val="24"/>
        </w:rPr>
        <w:t>n de contenidos: Servicio que permite el acceso a herramientas dispuestas en la nube para gestionar la producci</w:t>
      </w:r>
      <w:r w:rsidRPr="00396239">
        <w:rPr>
          <w:rFonts w:hint="eastAsia"/>
          <w:color w:val="000000"/>
          <w:szCs w:val="24"/>
        </w:rPr>
        <w:t>ó</w:t>
      </w:r>
      <w:r w:rsidRPr="00396239">
        <w:rPr>
          <w:color w:val="000000"/>
          <w:szCs w:val="24"/>
        </w:rPr>
        <w:t>n y el acceso a contenidos de aplicaciones basadas en la web.</w:t>
      </w:r>
    </w:p>
    <w:p w14:paraId="483F7FEA" w14:textId="77777777" w:rsidR="004C2689" w:rsidRPr="004C2689" w:rsidRDefault="004C2689" w:rsidP="004C2689">
      <w:pPr>
        <w:autoSpaceDE w:val="0"/>
        <w:autoSpaceDN w:val="0"/>
        <w:adjustRightInd w:val="0"/>
        <w:spacing w:after="0" w:line="240" w:lineRule="auto"/>
        <w:jc w:val="both"/>
        <w:rPr>
          <w:color w:val="000000"/>
          <w:szCs w:val="24"/>
        </w:rPr>
      </w:pPr>
    </w:p>
    <w:p w14:paraId="31CA89E0" w14:textId="77777777" w:rsidR="002F732D" w:rsidRDefault="002F732D">
      <w:pPr>
        <w:pStyle w:val="Prrafodelista"/>
        <w:numPr>
          <w:ilvl w:val="0"/>
          <w:numId w:val="109"/>
        </w:numPr>
        <w:autoSpaceDE w:val="0"/>
        <w:autoSpaceDN w:val="0"/>
        <w:adjustRightInd w:val="0"/>
        <w:spacing w:after="0" w:line="240" w:lineRule="auto"/>
        <w:jc w:val="both"/>
        <w:rPr>
          <w:color w:val="000000"/>
          <w:szCs w:val="24"/>
        </w:rPr>
      </w:pPr>
      <w:r w:rsidRPr="00396239">
        <w:rPr>
          <w:color w:val="000000"/>
          <w:szCs w:val="24"/>
        </w:rPr>
        <w:t>Herramientas de gesti</w:t>
      </w:r>
      <w:r w:rsidRPr="00396239">
        <w:rPr>
          <w:rFonts w:hint="eastAsia"/>
          <w:color w:val="000000"/>
          <w:szCs w:val="24"/>
        </w:rPr>
        <w:t>ó</w:t>
      </w:r>
      <w:r w:rsidRPr="00396239">
        <w:rPr>
          <w:color w:val="000000"/>
          <w:szCs w:val="24"/>
        </w:rPr>
        <w:t>n de documentos: Aplicaciones dispuestas en la nube para gestionar documentos, hacer cumplir los flujos de trabajo de producci</w:t>
      </w:r>
      <w:r w:rsidRPr="00396239">
        <w:rPr>
          <w:rFonts w:hint="eastAsia"/>
          <w:color w:val="000000"/>
          <w:szCs w:val="24"/>
        </w:rPr>
        <w:t>ó</w:t>
      </w:r>
      <w:r w:rsidRPr="00396239">
        <w:rPr>
          <w:color w:val="000000"/>
          <w:szCs w:val="24"/>
        </w:rPr>
        <w:t>n de documentos y proporcionar espacios de trabajo para grupos o empresas para consultar y acceder a documentos.</w:t>
      </w:r>
    </w:p>
    <w:p w14:paraId="610424C0" w14:textId="77777777" w:rsidR="004C2689" w:rsidRPr="004C2689" w:rsidRDefault="004C2689" w:rsidP="004C2689">
      <w:pPr>
        <w:pStyle w:val="Prrafodelista"/>
        <w:rPr>
          <w:color w:val="000000"/>
          <w:szCs w:val="24"/>
        </w:rPr>
      </w:pPr>
    </w:p>
    <w:p w14:paraId="42182CB1" w14:textId="77777777" w:rsidR="002F732D" w:rsidRDefault="002F732D">
      <w:pPr>
        <w:pStyle w:val="Prrafodelista"/>
        <w:numPr>
          <w:ilvl w:val="0"/>
          <w:numId w:val="109"/>
        </w:numPr>
        <w:autoSpaceDE w:val="0"/>
        <w:autoSpaceDN w:val="0"/>
        <w:adjustRightInd w:val="0"/>
        <w:spacing w:after="0" w:line="240" w:lineRule="auto"/>
        <w:jc w:val="both"/>
        <w:rPr>
          <w:color w:val="000000"/>
          <w:szCs w:val="24"/>
        </w:rPr>
      </w:pPr>
      <w:r w:rsidRPr="00396239">
        <w:rPr>
          <w:color w:val="000000"/>
          <w:szCs w:val="24"/>
        </w:rPr>
        <w:t>Finanzas: Aplicaciones para la gesti</w:t>
      </w:r>
      <w:r w:rsidRPr="00396239">
        <w:rPr>
          <w:rFonts w:hint="eastAsia"/>
          <w:color w:val="000000"/>
          <w:szCs w:val="24"/>
        </w:rPr>
        <w:t>ó</w:t>
      </w:r>
      <w:r w:rsidRPr="00396239">
        <w:rPr>
          <w:color w:val="000000"/>
          <w:szCs w:val="24"/>
        </w:rPr>
        <w:t>n de procesos financieros que van desde el procesamiento de gastos y la facturaci</w:t>
      </w:r>
      <w:r w:rsidRPr="00396239">
        <w:rPr>
          <w:rFonts w:hint="eastAsia"/>
          <w:color w:val="000000"/>
          <w:szCs w:val="24"/>
        </w:rPr>
        <w:t>ó</w:t>
      </w:r>
      <w:r w:rsidRPr="00396239">
        <w:rPr>
          <w:color w:val="000000"/>
          <w:szCs w:val="24"/>
        </w:rPr>
        <w:t>n a la gesti</w:t>
      </w:r>
      <w:r w:rsidRPr="00396239">
        <w:rPr>
          <w:rFonts w:hint="eastAsia"/>
          <w:color w:val="000000"/>
          <w:szCs w:val="24"/>
        </w:rPr>
        <w:t>ó</w:t>
      </w:r>
      <w:r w:rsidRPr="00396239">
        <w:rPr>
          <w:color w:val="000000"/>
          <w:szCs w:val="24"/>
        </w:rPr>
        <w:t>n tributaria.</w:t>
      </w:r>
    </w:p>
    <w:p w14:paraId="5D29DE2E" w14:textId="77777777" w:rsidR="004C2689" w:rsidRPr="004C2689" w:rsidRDefault="004C2689" w:rsidP="004C2689">
      <w:pPr>
        <w:autoSpaceDE w:val="0"/>
        <w:autoSpaceDN w:val="0"/>
        <w:adjustRightInd w:val="0"/>
        <w:spacing w:after="0" w:line="240" w:lineRule="auto"/>
        <w:jc w:val="both"/>
        <w:rPr>
          <w:color w:val="000000"/>
          <w:szCs w:val="24"/>
        </w:rPr>
      </w:pPr>
    </w:p>
    <w:p w14:paraId="347765BB" w14:textId="77777777" w:rsidR="002F732D" w:rsidRPr="00396239" w:rsidRDefault="002F732D">
      <w:pPr>
        <w:pStyle w:val="Prrafodelista"/>
        <w:numPr>
          <w:ilvl w:val="0"/>
          <w:numId w:val="109"/>
        </w:numPr>
        <w:autoSpaceDE w:val="0"/>
        <w:autoSpaceDN w:val="0"/>
        <w:adjustRightInd w:val="0"/>
        <w:spacing w:after="0" w:line="240" w:lineRule="auto"/>
        <w:jc w:val="both"/>
        <w:rPr>
          <w:color w:val="000000"/>
          <w:szCs w:val="24"/>
        </w:rPr>
      </w:pPr>
      <w:r w:rsidRPr="00396239">
        <w:rPr>
          <w:color w:val="000000"/>
          <w:szCs w:val="24"/>
        </w:rPr>
        <w:t>Recursos Humanos: Software para gestionar las funciones de recursos humanos dentro de las empresas.</w:t>
      </w:r>
    </w:p>
    <w:p w14:paraId="63869232" w14:textId="77777777" w:rsidR="002F732D" w:rsidRDefault="002F732D">
      <w:pPr>
        <w:pStyle w:val="Prrafodelista"/>
        <w:numPr>
          <w:ilvl w:val="0"/>
          <w:numId w:val="109"/>
        </w:numPr>
        <w:autoSpaceDE w:val="0"/>
        <w:autoSpaceDN w:val="0"/>
        <w:adjustRightInd w:val="0"/>
        <w:spacing w:after="0" w:line="240" w:lineRule="auto"/>
        <w:jc w:val="both"/>
        <w:rPr>
          <w:color w:val="000000"/>
          <w:szCs w:val="24"/>
        </w:rPr>
      </w:pPr>
      <w:r w:rsidRPr="00396239">
        <w:rPr>
          <w:color w:val="000000"/>
          <w:szCs w:val="24"/>
        </w:rPr>
        <w:t>Aplicaciones de ventas: Las aplicaciones web dispuestas en la nube, facturaci</w:t>
      </w:r>
      <w:r w:rsidRPr="00396239">
        <w:rPr>
          <w:rFonts w:hint="eastAsia"/>
          <w:color w:val="000000"/>
          <w:szCs w:val="24"/>
        </w:rPr>
        <w:t>ó</w:t>
      </w:r>
      <w:r w:rsidRPr="00396239">
        <w:rPr>
          <w:color w:val="000000"/>
          <w:szCs w:val="24"/>
        </w:rPr>
        <w:t>n, compra y venta de productos y/o servicios, realizaci</w:t>
      </w:r>
      <w:r w:rsidRPr="00396239">
        <w:rPr>
          <w:rFonts w:hint="eastAsia"/>
          <w:color w:val="000000"/>
          <w:szCs w:val="24"/>
        </w:rPr>
        <w:t>ó</w:t>
      </w:r>
      <w:r w:rsidRPr="00396239">
        <w:rPr>
          <w:color w:val="000000"/>
          <w:szCs w:val="24"/>
        </w:rPr>
        <w:t>n de pedidos, seguimiento de comisiones, etc.</w:t>
      </w:r>
    </w:p>
    <w:p w14:paraId="43321E2B" w14:textId="77777777" w:rsidR="004C2689" w:rsidRPr="00396239" w:rsidRDefault="004C2689" w:rsidP="004C2689">
      <w:pPr>
        <w:pStyle w:val="Prrafodelista"/>
        <w:autoSpaceDE w:val="0"/>
        <w:autoSpaceDN w:val="0"/>
        <w:adjustRightInd w:val="0"/>
        <w:spacing w:after="0" w:line="240" w:lineRule="auto"/>
        <w:ind w:left="1440"/>
        <w:jc w:val="both"/>
        <w:rPr>
          <w:color w:val="000000"/>
          <w:szCs w:val="24"/>
        </w:rPr>
      </w:pPr>
    </w:p>
    <w:p w14:paraId="3CA36B25" w14:textId="77777777" w:rsidR="002F732D" w:rsidRDefault="002F732D">
      <w:pPr>
        <w:pStyle w:val="Prrafodelista"/>
        <w:numPr>
          <w:ilvl w:val="0"/>
          <w:numId w:val="109"/>
        </w:numPr>
        <w:autoSpaceDE w:val="0"/>
        <w:autoSpaceDN w:val="0"/>
        <w:adjustRightInd w:val="0"/>
        <w:spacing w:after="0" w:line="240" w:lineRule="auto"/>
        <w:jc w:val="both"/>
        <w:rPr>
          <w:color w:val="000000"/>
          <w:szCs w:val="24"/>
        </w:rPr>
      </w:pPr>
      <w:r w:rsidRPr="00396239">
        <w:rPr>
          <w:color w:val="000000"/>
          <w:szCs w:val="24"/>
        </w:rPr>
        <w:t>Redes de colaboraci</w:t>
      </w:r>
      <w:r w:rsidRPr="00396239">
        <w:rPr>
          <w:rFonts w:hint="eastAsia"/>
          <w:color w:val="000000"/>
          <w:szCs w:val="24"/>
        </w:rPr>
        <w:t>ó</w:t>
      </w:r>
      <w:r w:rsidRPr="00396239">
        <w:rPr>
          <w:color w:val="000000"/>
          <w:szCs w:val="24"/>
        </w:rPr>
        <w:t>n: software que permite la administraci</w:t>
      </w:r>
      <w:r w:rsidRPr="00396239">
        <w:rPr>
          <w:rFonts w:hint="eastAsia"/>
          <w:color w:val="000000"/>
          <w:szCs w:val="24"/>
        </w:rPr>
        <w:t>ó</w:t>
      </w:r>
      <w:r w:rsidRPr="00396239">
        <w:rPr>
          <w:color w:val="000000"/>
          <w:szCs w:val="24"/>
        </w:rPr>
        <w:t>n y seguimiento de diferentes tipos de plataformas de manera unificada, ya sean plataformas de redes sociales o plataformas de servicios.</w:t>
      </w:r>
    </w:p>
    <w:p w14:paraId="71639D50" w14:textId="77777777" w:rsidR="004C2689" w:rsidRPr="004C2689" w:rsidRDefault="004C2689" w:rsidP="004C2689">
      <w:pPr>
        <w:autoSpaceDE w:val="0"/>
        <w:autoSpaceDN w:val="0"/>
        <w:adjustRightInd w:val="0"/>
        <w:spacing w:after="0" w:line="240" w:lineRule="auto"/>
        <w:jc w:val="both"/>
        <w:rPr>
          <w:color w:val="000000"/>
          <w:szCs w:val="24"/>
        </w:rPr>
      </w:pPr>
    </w:p>
    <w:p w14:paraId="64524241" w14:textId="77777777" w:rsidR="002F732D" w:rsidRPr="00D71994" w:rsidRDefault="002F732D">
      <w:pPr>
        <w:pStyle w:val="Prrafodelista"/>
        <w:numPr>
          <w:ilvl w:val="0"/>
          <w:numId w:val="110"/>
        </w:numPr>
        <w:autoSpaceDE w:val="0"/>
        <w:autoSpaceDN w:val="0"/>
        <w:adjustRightInd w:val="0"/>
        <w:spacing w:after="0" w:line="240" w:lineRule="auto"/>
        <w:jc w:val="both"/>
        <w:rPr>
          <w:color w:val="000000"/>
          <w:szCs w:val="24"/>
        </w:rPr>
      </w:pPr>
      <w:r w:rsidRPr="00D71994">
        <w:rPr>
          <w:color w:val="000000"/>
          <w:szCs w:val="24"/>
        </w:rPr>
        <w:t>Planificaci</w:t>
      </w:r>
      <w:r w:rsidRPr="00D71994">
        <w:rPr>
          <w:rFonts w:hint="eastAsia"/>
          <w:color w:val="000000"/>
          <w:szCs w:val="24"/>
        </w:rPr>
        <w:t>ó</w:t>
      </w:r>
      <w:r w:rsidRPr="00D71994">
        <w:rPr>
          <w:color w:val="000000"/>
          <w:szCs w:val="24"/>
        </w:rPr>
        <w:t>n de Recursos Empresariales (ERP): Sistema integrado web, dispuesto en la nube para administrar recursos internos y externos, incluyendo activos tangibles, recursos financieros, materiales y recursos humanos. Para que sea un SaaS, debe ser facturado por demanda y cumplir con las caracter</w:t>
      </w:r>
      <w:r w:rsidRPr="00D71994">
        <w:rPr>
          <w:rFonts w:hint="eastAsia"/>
          <w:color w:val="000000"/>
          <w:szCs w:val="24"/>
        </w:rPr>
        <w:t>í</w:t>
      </w:r>
      <w:r w:rsidRPr="00D71994">
        <w:rPr>
          <w:color w:val="000000"/>
          <w:szCs w:val="24"/>
        </w:rPr>
        <w:t>sticas definidas por el NIST, detalladas en este documento.</w:t>
      </w:r>
    </w:p>
    <w:p w14:paraId="67E77604" w14:textId="77777777" w:rsidR="00BE1839" w:rsidRPr="00396239" w:rsidRDefault="00BE1839" w:rsidP="00BE1839">
      <w:pPr>
        <w:pStyle w:val="Prrafodelista"/>
        <w:autoSpaceDE w:val="0"/>
        <w:autoSpaceDN w:val="0"/>
        <w:adjustRightInd w:val="0"/>
        <w:spacing w:after="0" w:line="240" w:lineRule="auto"/>
        <w:ind w:left="1440"/>
        <w:jc w:val="both"/>
        <w:rPr>
          <w:color w:val="000000"/>
          <w:szCs w:val="24"/>
        </w:rPr>
      </w:pPr>
    </w:p>
    <w:p w14:paraId="42C4B352" w14:textId="77777777" w:rsidR="002F732D" w:rsidRPr="00396239" w:rsidRDefault="002F732D">
      <w:pPr>
        <w:pStyle w:val="Sinespaciado"/>
        <w:numPr>
          <w:ilvl w:val="2"/>
          <w:numId w:val="88"/>
        </w:numPr>
        <w:spacing w:before="0"/>
        <w:ind w:right="-376"/>
        <w:rPr>
          <w:rFonts w:ascii="Nunito Black" w:eastAsiaTheme="minorHAnsi" w:hAnsi="Nunito Black" w:cstheme="minorBidi"/>
          <w:bCs/>
          <w:color w:val="002060"/>
          <w:sz w:val="28"/>
          <w:szCs w:val="28"/>
        </w:rPr>
      </w:pPr>
      <w:bookmarkStart w:id="708" w:name="_Toc138259407"/>
      <w:bookmarkStart w:id="709" w:name="_Toc177026131"/>
      <w:r w:rsidRPr="00396239">
        <w:rPr>
          <w:rFonts w:ascii="Nunito Black" w:eastAsiaTheme="minorHAnsi" w:hAnsi="Nunito Black" w:cstheme="minorBidi" w:hint="eastAsia"/>
          <w:bCs/>
          <w:color w:val="002060"/>
          <w:sz w:val="28"/>
          <w:szCs w:val="28"/>
        </w:rPr>
        <w:t xml:space="preserve">Plataforma como Servicio (Platform as a Service </w:t>
      </w:r>
      <w:r w:rsidRPr="00396239">
        <w:rPr>
          <w:rFonts w:ascii="Nunito Black" w:eastAsiaTheme="minorHAnsi" w:hAnsi="Nunito Black" w:cstheme="minorBidi" w:hint="eastAsia"/>
          <w:bCs/>
          <w:color w:val="002060"/>
          <w:sz w:val="28"/>
          <w:szCs w:val="28"/>
        </w:rPr>
        <w:t>–</w:t>
      </w:r>
      <w:r w:rsidRPr="00396239">
        <w:rPr>
          <w:rFonts w:ascii="Nunito Black" w:eastAsiaTheme="minorHAnsi" w:hAnsi="Nunito Black" w:cstheme="minorBidi" w:hint="eastAsia"/>
          <w:bCs/>
          <w:color w:val="002060"/>
          <w:sz w:val="28"/>
          <w:szCs w:val="28"/>
        </w:rPr>
        <w:t xml:space="preserve"> PaaS)</w:t>
      </w:r>
      <w:bookmarkEnd w:id="708"/>
      <w:bookmarkEnd w:id="709"/>
    </w:p>
    <w:p w14:paraId="0F20265C" w14:textId="77777777" w:rsidR="002F732D" w:rsidRPr="00094D53" w:rsidRDefault="002F732D" w:rsidP="00B253A8">
      <w:pPr>
        <w:pStyle w:val="Prrafodelista"/>
        <w:autoSpaceDE w:val="0"/>
        <w:autoSpaceDN w:val="0"/>
        <w:adjustRightInd w:val="0"/>
        <w:spacing w:after="0" w:line="240" w:lineRule="auto"/>
        <w:ind w:left="1224"/>
        <w:jc w:val="both"/>
        <w:rPr>
          <w:rFonts w:ascii="Helvética" w:hAnsi="Helvética" w:cs="Calibri" w:hint="eastAsia"/>
          <w:b/>
          <w:bCs/>
          <w:color w:val="4472C4" w:themeColor="accent1"/>
          <w:sz w:val="28"/>
          <w:szCs w:val="28"/>
        </w:rPr>
      </w:pPr>
    </w:p>
    <w:p w14:paraId="391A5022" w14:textId="522C6B32" w:rsidR="00647649"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Este modelo de servicio proporciona al consumidor la posibilidad de desplegar en la infraestructura de nube aplicaciones creadas por el mismo consumidor (o adquiridas a un tercero) utilizando lenguajes de programaci</w:t>
      </w:r>
      <w:r w:rsidRPr="00396239">
        <w:rPr>
          <w:rFonts w:hint="eastAsia"/>
          <w:color w:val="000000"/>
          <w:szCs w:val="24"/>
        </w:rPr>
        <w:t>ó</w:t>
      </w:r>
      <w:r w:rsidRPr="00396239">
        <w:rPr>
          <w:color w:val="000000"/>
          <w:szCs w:val="24"/>
        </w:rPr>
        <w:t>n, bibliotecas, servicios y herramientas soportadas por el proveedor de nube. El consumidor no gestiona ni controla la infraestructura subyacente de la nube, servidores, sistemas operativos o almacenamiento, pero tiene control sobre las aplicaciones desplegadas y posiblemente configuraciones para el entorno de hospedaje de aplicaciones. El proveedor de PaaS es responsable del mantenimiento, soporte y operaci</w:t>
      </w:r>
      <w:r w:rsidRPr="00396239">
        <w:rPr>
          <w:rFonts w:hint="eastAsia"/>
          <w:color w:val="000000"/>
          <w:szCs w:val="24"/>
        </w:rPr>
        <w:t>ó</w:t>
      </w:r>
      <w:r w:rsidRPr="00396239">
        <w:rPr>
          <w:color w:val="000000"/>
          <w:szCs w:val="24"/>
        </w:rPr>
        <w:t>n de las plataformas dispuestas como servicio. Esta capacidad no excluye necesariamente el uso de lenguajes de programaci</w:t>
      </w:r>
      <w:r w:rsidRPr="00396239">
        <w:rPr>
          <w:rFonts w:hint="eastAsia"/>
          <w:color w:val="000000"/>
          <w:szCs w:val="24"/>
        </w:rPr>
        <w:t>ó</w:t>
      </w:r>
      <w:r w:rsidRPr="00396239">
        <w:rPr>
          <w:color w:val="000000"/>
          <w:szCs w:val="24"/>
        </w:rPr>
        <w:t>n compatibles, bibliotecas, servicios y herramientas de otras fuentes.</w:t>
      </w:r>
    </w:p>
    <w:p w14:paraId="5B004E84" w14:textId="77777777" w:rsidR="002F732D" w:rsidRPr="00396239" w:rsidRDefault="002F732D" w:rsidP="00B253A8">
      <w:pPr>
        <w:pStyle w:val="Prrafodelista"/>
        <w:autoSpaceDE w:val="0"/>
        <w:autoSpaceDN w:val="0"/>
        <w:adjustRightInd w:val="0"/>
        <w:spacing w:after="0" w:line="240" w:lineRule="auto"/>
        <w:ind w:left="1224"/>
        <w:jc w:val="both"/>
        <w:rPr>
          <w:color w:val="000000"/>
          <w:szCs w:val="24"/>
        </w:rPr>
      </w:pPr>
    </w:p>
    <w:p w14:paraId="35D0FD30" w14:textId="4186A98E"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A continuaci</w:t>
      </w:r>
      <w:r w:rsidRPr="00396239">
        <w:rPr>
          <w:rFonts w:hint="eastAsia"/>
          <w:color w:val="000000"/>
          <w:szCs w:val="24"/>
        </w:rPr>
        <w:t>ó</w:t>
      </w:r>
      <w:r w:rsidRPr="00396239">
        <w:rPr>
          <w:color w:val="000000"/>
          <w:szCs w:val="24"/>
        </w:rPr>
        <w:t>n, algunos ejemplos de servicios tipo PaaS</w:t>
      </w:r>
      <w:r w:rsidR="000C5E4B" w:rsidRPr="00396239">
        <w:rPr>
          <w:color w:val="000000"/>
          <w:szCs w:val="24"/>
        </w:rPr>
        <w:t>:</w:t>
      </w:r>
      <w:r w:rsidRPr="00396239">
        <w:rPr>
          <w:color w:val="000000"/>
          <w:szCs w:val="24"/>
        </w:rPr>
        <w:t xml:space="preserve"> [5]:</w:t>
      </w:r>
    </w:p>
    <w:p w14:paraId="2D8DEF1C" w14:textId="77777777" w:rsidR="002F732D" w:rsidRPr="00396239" w:rsidRDefault="002F732D" w:rsidP="00B253A8">
      <w:pPr>
        <w:pStyle w:val="Prrafodelista"/>
        <w:autoSpaceDE w:val="0"/>
        <w:autoSpaceDN w:val="0"/>
        <w:adjustRightInd w:val="0"/>
        <w:spacing w:after="0" w:line="240" w:lineRule="auto"/>
        <w:ind w:left="1224"/>
        <w:jc w:val="both"/>
        <w:rPr>
          <w:color w:val="000000"/>
          <w:szCs w:val="24"/>
        </w:rPr>
      </w:pPr>
    </w:p>
    <w:p w14:paraId="391AC264" w14:textId="77777777" w:rsidR="002F732D" w:rsidRDefault="002F732D">
      <w:pPr>
        <w:pStyle w:val="Prrafodelista"/>
        <w:numPr>
          <w:ilvl w:val="0"/>
          <w:numId w:val="111"/>
        </w:numPr>
        <w:autoSpaceDE w:val="0"/>
        <w:autoSpaceDN w:val="0"/>
        <w:adjustRightInd w:val="0"/>
        <w:spacing w:after="0" w:line="240" w:lineRule="auto"/>
        <w:jc w:val="both"/>
        <w:rPr>
          <w:color w:val="000000"/>
          <w:szCs w:val="24"/>
        </w:rPr>
      </w:pPr>
      <w:r w:rsidRPr="00396239">
        <w:rPr>
          <w:color w:val="000000"/>
          <w:szCs w:val="24"/>
        </w:rPr>
        <w:t>Inteligencia de Negocios: Plataformas para la creaci</w:t>
      </w:r>
      <w:r w:rsidRPr="00396239">
        <w:rPr>
          <w:rFonts w:hint="eastAsia"/>
          <w:color w:val="000000"/>
          <w:szCs w:val="24"/>
        </w:rPr>
        <w:t>ó</w:t>
      </w:r>
      <w:r w:rsidRPr="00396239">
        <w:rPr>
          <w:color w:val="000000"/>
          <w:szCs w:val="24"/>
        </w:rPr>
        <w:t>n de aplicaciones como paneles, sistemas de informes y an</w:t>
      </w:r>
      <w:r w:rsidRPr="00396239">
        <w:rPr>
          <w:rFonts w:hint="eastAsia"/>
          <w:color w:val="000000"/>
          <w:szCs w:val="24"/>
        </w:rPr>
        <w:t>á</w:t>
      </w:r>
      <w:r w:rsidRPr="00396239">
        <w:rPr>
          <w:color w:val="000000"/>
          <w:szCs w:val="24"/>
        </w:rPr>
        <w:t>lisis de datos.</w:t>
      </w:r>
    </w:p>
    <w:p w14:paraId="50C64526" w14:textId="77777777" w:rsidR="004C2689" w:rsidRPr="00396239" w:rsidRDefault="004C2689" w:rsidP="004C2689">
      <w:pPr>
        <w:pStyle w:val="Prrafodelista"/>
        <w:autoSpaceDE w:val="0"/>
        <w:autoSpaceDN w:val="0"/>
        <w:adjustRightInd w:val="0"/>
        <w:spacing w:after="0" w:line="240" w:lineRule="auto"/>
        <w:ind w:left="1584"/>
        <w:jc w:val="both"/>
        <w:rPr>
          <w:color w:val="000000"/>
          <w:szCs w:val="24"/>
        </w:rPr>
      </w:pPr>
    </w:p>
    <w:p w14:paraId="52A0392A" w14:textId="77777777" w:rsidR="002F732D" w:rsidRDefault="002F732D">
      <w:pPr>
        <w:pStyle w:val="Prrafodelista"/>
        <w:numPr>
          <w:ilvl w:val="0"/>
          <w:numId w:val="111"/>
        </w:numPr>
        <w:autoSpaceDE w:val="0"/>
        <w:autoSpaceDN w:val="0"/>
        <w:adjustRightInd w:val="0"/>
        <w:spacing w:after="0" w:line="240" w:lineRule="auto"/>
        <w:jc w:val="both"/>
        <w:rPr>
          <w:color w:val="000000"/>
          <w:szCs w:val="24"/>
        </w:rPr>
      </w:pPr>
      <w:r w:rsidRPr="00396239">
        <w:rPr>
          <w:color w:val="000000"/>
          <w:szCs w:val="24"/>
        </w:rPr>
        <w:t>Base de datos: Servicios que ofrecen soluciones de base de datos relacionales escalables o almacenes de datos no SQL escalables.</w:t>
      </w:r>
    </w:p>
    <w:p w14:paraId="78F059CF" w14:textId="77777777" w:rsidR="004C2689" w:rsidRPr="004C2689" w:rsidRDefault="004C2689" w:rsidP="004C2689">
      <w:pPr>
        <w:autoSpaceDE w:val="0"/>
        <w:autoSpaceDN w:val="0"/>
        <w:adjustRightInd w:val="0"/>
        <w:spacing w:after="0" w:line="240" w:lineRule="auto"/>
        <w:jc w:val="both"/>
        <w:rPr>
          <w:color w:val="000000"/>
          <w:szCs w:val="24"/>
        </w:rPr>
      </w:pPr>
    </w:p>
    <w:p w14:paraId="67BDDAFE" w14:textId="77777777" w:rsidR="002F732D" w:rsidRDefault="002F732D">
      <w:pPr>
        <w:pStyle w:val="Prrafodelista"/>
        <w:numPr>
          <w:ilvl w:val="0"/>
          <w:numId w:val="111"/>
        </w:numPr>
        <w:autoSpaceDE w:val="0"/>
        <w:autoSpaceDN w:val="0"/>
        <w:adjustRightInd w:val="0"/>
        <w:spacing w:after="0" w:line="240" w:lineRule="auto"/>
        <w:jc w:val="both"/>
        <w:rPr>
          <w:color w:val="000000"/>
          <w:szCs w:val="24"/>
        </w:rPr>
      </w:pPr>
      <w:r w:rsidRPr="00396239">
        <w:rPr>
          <w:color w:val="000000"/>
          <w:szCs w:val="24"/>
        </w:rPr>
        <w:t>Desarrollo y pruebas: Plataformas para el desarrollo y los ciclos de pruebas de desarrollo de aplicaciones, que se expanden y se contraen seg</w:t>
      </w:r>
      <w:r w:rsidRPr="00396239">
        <w:rPr>
          <w:rFonts w:hint="eastAsia"/>
          <w:color w:val="000000"/>
          <w:szCs w:val="24"/>
        </w:rPr>
        <w:t>ú</w:t>
      </w:r>
      <w:r w:rsidRPr="00396239">
        <w:rPr>
          <w:color w:val="000000"/>
          <w:szCs w:val="24"/>
        </w:rPr>
        <w:t>n sea necesario.</w:t>
      </w:r>
    </w:p>
    <w:p w14:paraId="598AC312" w14:textId="77777777" w:rsidR="004C2689" w:rsidRPr="004C2689" w:rsidRDefault="004C2689" w:rsidP="004C2689">
      <w:pPr>
        <w:autoSpaceDE w:val="0"/>
        <w:autoSpaceDN w:val="0"/>
        <w:adjustRightInd w:val="0"/>
        <w:spacing w:after="0" w:line="240" w:lineRule="auto"/>
        <w:jc w:val="both"/>
        <w:rPr>
          <w:color w:val="000000"/>
          <w:szCs w:val="24"/>
        </w:rPr>
      </w:pPr>
    </w:p>
    <w:p w14:paraId="79874133" w14:textId="77777777" w:rsidR="002F732D" w:rsidRDefault="002F732D">
      <w:pPr>
        <w:pStyle w:val="Prrafodelista"/>
        <w:numPr>
          <w:ilvl w:val="0"/>
          <w:numId w:val="111"/>
        </w:numPr>
        <w:autoSpaceDE w:val="0"/>
        <w:autoSpaceDN w:val="0"/>
        <w:adjustRightInd w:val="0"/>
        <w:spacing w:after="0" w:line="240" w:lineRule="auto"/>
        <w:jc w:val="both"/>
        <w:rPr>
          <w:color w:val="000000"/>
          <w:szCs w:val="24"/>
        </w:rPr>
      </w:pPr>
      <w:r w:rsidRPr="00396239">
        <w:rPr>
          <w:color w:val="000000"/>
          <w:szCs w:val="24"/>
        </w:rPr>
        <w:t>Integraci</w:t>
      </w:r>
      <w:r w:rsidRPr="00396239">
        <w:rPr>
          <w:rFonts w:hint="eastAsia"/>
          <w:color w:val="000000"/>
          <w:szCs w:val="24"/>
        </w:rPr>
        <w:t>ó</w:t>
      </w:r>
      <w:r w:rsidRPr="00396239">
        <w:rPr>
          <w:color w:val="000000"/>
          <w:szCs w:val="24"/>
        </w:rPr>
        <w:t>n: Plataformas de desarrollo para la construcci</w:t>
      </w:r>
      <w:r w:rsidRPr="00396239">
        <w:rPr>
          <w:rFonts w:hint="eastAsia"/>
          <w:color w:val="000000"/>
          <w:szCs w:val="24"/>
        </w:rPr>
        <w:t>ó</w:t>
      </w:r>
      <w:r w:rsidRPr="00396239">
        <w:rPr>
          <w:color w:val="000000"/>
          <w:szCs w:val="24"/>
        </w:rPr>
        <w:t>n de aplicaciones de integraci</w:t>
      </w:r>
      <w:r w:rsidRPr="00396239">
        <w:rPr>
          <w:rFonts w:hint="eastAsia"/>
          <w:color w:val="000000"/>
          <w:szCs w:val="24"/>
        </w:rPr>
        <w:t>ó</w:t>
      </w:r>
      <w:r w:rsidRPr="00396239">
        <w:rPr>
          <w:color w:val="000000"/>
          <w:szCs w:val="24"/>
        </w:rPr>
        <w:t>n en la nube y dentro de la empresa.</w:t>
      </w:r>
    </w:p>
    <w:p w14:paraId="381CCAF9" w14:textId="77777777" w:rsidR="004C2689" w:rsidRPr="004C2689" w:rsidRDefault="004C2689" w:rsidP="004C2689">
      <w:pPr>
        <w:autoSpaceDE w:val="0"/>
        <w:autoSpaceDN w:val="0"/>
        <w:adjustRightInd w:val="0"/>
        <w:spacing w:after="0" w:line="240" w:lineRule="auto"/>
        <w:jc w:val="both"/>
        <w:rPr>
          <w:color w:val="000000"/>
          <w:szCs w:val="24"/>
        </w:rPr>
      </w:pPr>
    </w:p>
    <w:p w14:paraId="54DD3631" w14:textId="77777777" w:rsidR="002F732D" w:rsidRDefault="002F732D">
      <w:pPr>
        <w:pStyle w:val="Prrafodelista"/>
        <w:numPr>
          <w:ilvl w:val="0"/>
          <w:numId w:val="111"/>
        </w:numPr>
        <w:autoSpaceDE w:val="0"/>
        <w:autoSpaceDN w:val="0"/>
        <w:adjustRightInd w:val="0"/>
        <w:spacing w:after="0" w:line="240" w:lineRule="auto"/>
        <w:jc w:val="both"/>
        <w:rPr>
          <w:color w:val="000000"/>
          <w:szCs w:val="24"/>
        </w:rPr>
      </w:pPr>
      <w:r w:rsidRPr="00396239">
        <w:rPr>
          <w:color w:val="000000"/>
          <w:szCs w:val="24"/>
        </w:rPr>
        <w:t>Implementaci</w:t>
      </w:r>
      <w:r w:rsidRPr="00396239">
        <w:rPr>
          <w:rFonts w:hint="eastAsia"/>
          <w:color w:val="000000"/>
          <w:szCs w:val="24"/>
        </w:rPr>
        <w:t>ó</w:t>
      </w:r>
      <w:r w:rsidRPr="00396239">
        <w:rPr>
          <w:color w:val="000000"/>
          <w:szCs w:val="24"/>
        </w:rPr>
        <w:t>n de aplicaciones: Plataformas adecuadas para el desarrollo de aplicaciones de uso general. Estos servicios proporcionan bases de datos, entornos de ejecuci</w:t>
      </w:r>
      <w:r w:rsidRPr="00396239">
        <w:rPr>
          <w:rFonts w:hint="eastAsia"/>
          <w:color w:val="000000"/>
          <w:szCs w:val="24"/>
        </w:rPr>
        <w:t>ó</w:t>
      </w:r>
      <w:r w:rsidRPr="00396239">
        <w:rPr>
          <w:color w:val="000000"/>
          <w:szCs w:val="24"/>
        </w:rPr>
        <w:t>n de aplicaciones web, entre otros.</w:t>
      </w:r>
    </w:p>
    <w:p w14:paraId="742A9F43" w14:textId="77777777" w:rsidR="00BE1839" w:rsidRPr="00396239" w:rsidRDefault="00BE1839" w:rsidP="00BE1839">
      <w:pPr>
        <w:pStyle w:val="Prrafodelista"/>
        <w:autoSpaceDE w:val="0"/>
        <w:autoSpaceDN w:val="0"/>
        <w:adjustRightInd w:val="0"/>
        <w:spacing w:after="0" w:line="240" w:lineRule="auto"/>
        <w:ind w:left="1584"/>
        <w:jc w:val="both"/>
        <w:rPr>
          <w:color w:val="000000"/>
          <w:szCs w:val="24"/>
        </w:rPr>
      </w:pPr>
    </w:p>
    <w:p w14:paraId="4574C899" w14:textId="77777777" w:rsidR="002F732D" w:rsidRPr="00396239" w:rsidRDefault="002F732D">
      <w:pPr>
        <w:pStyle w:val="Sinespaciado"/>
        <w:numPr>
          <w:ilvl w:val="2"/>
          <w:numId w:val="88"/>
        </w:numPr>
        <w:spacing w:before="0"/>
        <w:ind w:right="-376"/>
        <w:rPr>
          <w:rFonts w:ascii="Nunito Black" w:eastAsiaTheme="minorHAnsi" w:hAnsi="Nunito Black" w:cstheme="minorBidi"/>
          <w:bCs/>
          <w:color w:val="002060"/>
          <w:sz w:val="28"/>
          <w:szCs w:val="28"/>
        </w:rPr>
      </w:pPr>
      <w:bookmarkStart w:id="710" w:name="_Toc138259408"/>
      <w:bookmarkStart w:id="711" w:name="_Toc177026132"/>
      <w:r w:rsidRPr="00396239">
        <w:rPr>
          <w:rFonts w:ascii="Nunito Black" w:eastAsiaTheme="minorHAnsi" w:hAnsi="Nunito Black" w:cstheme="minorBidi" w:hint="eastAsia"/>
          <w:bCs/>
          <w:color w:val="002060"/>
          <w:sz w:val="28"/>
          <w:szCs w:val="28"/>
        </w:rPr>
        <w:t xml:space="preserve">Infraestructura como Servicio (Infrastructure as a Service </w:t>
      </w:r>
      <w:r w:rsidRPr="00396239">
        <w:rPr>
          <w:rFonts w:ascii="Nunito Black" w:eastAsiaTheme="minorHAnsi" w:hAnsi="Nunito Black" w:cstheme="minorBidi" w:hint="eastAsia"/>
          <w:bCs/>
          <w:color w:val="002060"/>
          <w:sz w:val="28"/>
          <w:szCs w:val="28"/>
        </w:rPr>
        <w:t>–</w:t>
      </w:r>
      <w:r w:rsidRPr="00396239">
        <w:rPr>
          <w:rFonts w:ascii="Nunito Black" w:eastAsiaTheme="minorHAnsi" w:hAnsi="Nunito Black" w:cstheme="minorBidi" w:hint="eastAsia"/>
          <w:bCs/>
          <w:color w:val="002060"/>
          <w:sz w:val="28"/>
          <w:szCs w:val="28"/>
        </w:rPr>
        <w:t xml:space="preserve"> IaaS)</w:t>
      </w:r>
      <w:bookmarkEnd w:id="710"/>
      <w:bookmarkEnd w:id="711"/>
    </w:p>
    <w:p w14:paraId="2C406468" w14:textId="77777777" w:rsidR="002F732D" w:rsidRPr="00094D53" w:rsidRDefault="002F732D" w:rsidP="00B253A8">
      <w:pPr>
        <w:pStyle w:val="Prrafodelista"/>
        <w:autoSpaceDE w:val="0"/>
        <w:autoSpaceDN w:val="0"/>
        <w:adjustRightInd w:val="0"/>
        <w:spacing w:after="0" w:line="240" w:lineRule="auto"/>
        <w:ind w:left="1224"/>
        <w:jc w:val="both"/>
        <w:rPr>
          <w:rFonts w:ascii="Helvética" w:hAnsi="Helvética" w:cs="Calibri" w:hint="eastAsia"/>
          <w:b/>
          <w:bCs/>
          <w:color w:val="4472C4" w:themeColor="accent1"/>
          <w:sz w:val="28"/>
          <w:szCs w:val="28"/>
        </w:rPr>
      </w:pPr>
    </w:p>
    <w:p w14:paraId="3D58C6EB" w14:textId="77777777"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Este modelo de servicio proporciona al consumidor de nube, capacidades de procesamiento, almacenamiento, redes y otros recursos de computaci</w:t>
      </w:r>
      <w:r w:rsidRPr="00396239">
        <w:rPr>
          <w:rFonts w:hint="eastAsia"/>
          <w:color w:val="000000"/>
          <w:szCs w:val="24"/>
        </w:rPr>
        <w:t>ó</w:t>
      </w:r>
      <w:r w:rsidRPr="00396239">
        <w:rPr>
          <w:color w:val="000000"/>
          <w:szCs w:val="24"/>
        </w:rPr>
        <w:t>n fundamentales donde el consumidor es capaz de desplegar y ejecutar software arbitrario, que puede incluir sistemas operativos y aplicaciones. El consumidor no gestiona ni controla la infraestructura subyacente de la nube, sino que tiene control sobre los sistemas operativos, el almacenamiento y las aplicaciones implementadas y posiblemente un control limitado de componentes de red selectos (por ejemplo, firewalls de host).</w:t>
      </w:r>
    </w:p>
    <w:p w14:paraId="11D3F6BF" w14:textId="77777777" w:rsidR="002F732D" w:rsidRPr="00396239" w:rsidRDefault="002F732D" w:rsidP="00B253A8">
      <w:pPr>
        <w:pStyle w:val="Prrafodelista"/>
        <w:autoSpaceDE w:val="0"/>
        <w:autoSpaceDN w:val="0"/>
        <w:adjustRightInd w:val="0"/>
        <w:spacing w:after="0" w:line="240" w:lineRule="auto"/>
        <w:ind w:left="792"/>
        <w:jc w:val="both"/>
        <w:rPr>
          <w:color w:val="000000"/>
          <w:szCs w:val="24"/>
        </w:rPr>
      </w:pPr>
    </w:p>
    <w:p w14:paraId="0BADBAE8" w14:textId="3959E2FD"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A continuaci</w:t>
      </w:r>
      <w:r w:rsidRPr="00396239">
        <w:rPr>
          <w:rFonts w:hint="eastAsia"/>
          <w:color w:val="000000"/>
          <w:szCs w:val="24"/>
        </w:rPr>
        <w:t>ó</w:t>
      </w:r>
      <w:r w:rsidRPr="00396239">
        <w:rPr>
          <w:color w:val="000000"/>
          <w:szCs w:val="24"/>
        </w:rPr>
        <w:t>n, algunos ejemplos de servicios tipo IaaS [5]</w:t>
      </w:r>
    </w:p>
    <w:p w14:paraId="22E80EA1" w14:textId="77777777" w:rsidR="002F732D" w:rsidRPr="00396239" w:rsidRDefault="002F732D" w:rsidP="00B253A8">
      <w:pPr>
        <w:pStyle w:val="Prrafodelista"/>
        <w:autoSpaceDE w:val="0"/>
        <w:autoSpaceDN w:val="0"/>
        <w:adjustRightInd w:val="0"/>
        <w:spacing w:after="0" w:line="240" w:lineRule="auto"/>
        <w:ind w:left="792"/>
        <w:jc w:val="both"/>
        <w:rPr>
          <w:color w:val="000000"/>
          <w:szCs w:val="24"/>
        </w:rPr>
      </w:pPr>
    </w:p>
    <w:p w14:paraId="3CA4F885" w14:textId="56EDB9D4" w:rsidR="00647649" w:rsidRDefault="002F732D">
      <w:pPr>
        <w:pStyle w:val="Prrafodelista"/>
        <w:numPr>
          <w:ilvl w:val="0"/>
          <w:numId w:val="112"/>
        </w:numPr>
        <w:autoSpaceDE w:val="0"/>
        <w:autoSpaceDN w:val="0"/>
        <w:adjustRightInd w:val="0"/>
        <w:spacing w:after="0" w:line="240" w:lineRule="auto"/>
        <w:jc w:val="both"/>
        <w:rPr>
          <w:color w:val="000000"/>
          <w:szCs w:val="24"/>
        </w:rPr>
      </w:pPr>
      <w:r w:rsidRPr="00D71994">
        <w:rPr>
          <w:color w:val="000000"/>
          <w:szCs w:val="24"/>
        </w:rPr>
        <w:t>Copia de seguridad y recuperaci</w:t>
      </w:r>
      <w:r w:rsidRPr="00D71994">
        <w:rPr>
          <w:rFonts w:hint="eastAsia"/>
          <w:color w:val="000000"/>
          <w:szCs w:val="24"/>
        </w:rPr>
        <w:t>ó</w:t>
      </w:r>
      <w:r w:rsidRPr="00D71994">
        <w:rPr>
          <w:color w:val="000000"/>
          <w:szCs w:val="24"/>
        </w:rPr>
        <w:t>n: Servicios de copia de seguridad y recuperaci</w:t>
      </w:r>
      <w:r w:rsidRPr="00D71994">
        <w:rPr>
          <w:rFonts w:hint="eastAsia"/>
          <w:color w:val="000000"/>
          <w:szCs w:val="24"/>
        </w:rPr>
        <w:t>ó</w:t>
      </w:r>
      <w:r w:rsidRPr="00D71994">
        <w:rPr>
          <w:color w:val="000000"/>
          <w:szCs w:val="24"/>
        </w:rPr>
        <w:t>n de sistemas de archivos y almacenes de datos sin procesar en servidores y equipos de escritorio, siempre y cuando se garantice el auto-aprovisionamiento y las dem</w:t>
      </w:r>
      <w:r w:rsidRPr="00D71994">
        <w:rPr>
          <w:rFonts w:hint="eastAsia"/>
          <w:color w:val="000000"/>
          <w:szCs w:val="24"/>
        </w:rPr>
        <w:t>á</w:t>
      </w:r>
      <w:r w:rsidRPr="00D71994">
        <w:rPr>
          <w:color w:val="000000"/>
          <w:szCs w:val="24"/>
        </w:rPr>
        <w:t>s caracter</w:t>
      </w:r>
      <w:r w:rsidRPr="00D71994">
        <w:rPr>
          <w:rFonts w:hint="eastAsia"/>
          <w:color w:val="000000"/>
          <w:szCs w:val="24"/>
        </w:rPr>
        <w:t>í</w:t>
      </w:r>
      <w:r w:rsidRPr="00D71994">
        <w:rPr>
          <w:color w:val="000000"/>
          <w:szCs w:val="24"/>
        </w:rPr>
        <w:t>sticas esenciales de la computaci</w:t>
      </w:r>
      <w:r w:rsidRPr="00D71994">
        <w:rPr>
          <w:rFonts w:hint="eastAsia"/>
          <w:color w:val="000000"/>
          <w:szCs w:val="24"/>
        </w:rPr>
        <w:t>ó</w:t>
      </w:r>
      <w:r w:rsidRPr="00D71994">
        <w:rPr>
          <w:color w:val="000000"/>
          <w:szCs w:val="24"/>
        </w:rPr>
        <w:t>n en las nubes antes mencionadas.</w:t>
      </w:r>
    </w:p>
    <w:p w14:paraId="18A9AAF6" w14:textId="77777777" w:rsidR="004C2689" w:rsidRPr="00D71994" w:rsidRDefault="004C2689" w:rsidP="004C2689">
      <w:pPr>
        <w:pStyle w:val="Prrafodelista"/>
        <w:autoSpaceDE w:val="0"/>
        <w:autoSpaceDN w:val="0"/>
        <w:adjustRightInd w:val="0"/>
        <w:spacing w:after="0" w:line="240" w:lineRule="auto"/>
        <w:ind w:left="1512"/>
        <w:jc w:val="both"/>
        <w:rPr>
          <w:color w:val="000000"/>
          <w:szCs w:val="24"/>
        </w:rPr>
      </w:pPr>
    </w:p>
    <w:p w14:paraId="1ED75317" w14:textId="77777777" w:rsidR="002F732D" w:rsidRDefault="002F732D">
      <w:pPr>
        <w:pStyle w:val="Prrafodelista"/>
        <w:numPr>
          <w:ilvl w:val="0"/>
          <w:numId w:val="112"/>
        </w:numPr>
        <w:autoSpaceDE w:val="0"/>
        <w:autoSpaceDN w:val="0"/>
        <w:adjustRightInd w:val="0"/>
        <w:spacing w:after="0" w:line="240" w:lineRule="auto"/>
        <w:jc w:val="both"/>
        <w:rPr>
          <w:color w:val="000000"/>
          <w:szCs w:val="24"/>
        </w:rPr>
      </w:pPr>
      <w:r w:rsidRPr="00D71994">
        <w:rPr>
          <w:color w:val="000000"/>
          <w:szCs w:val="24"/>
        </w:rPr>
        <w:t>C</w:t>
      </w:r>
      <w:r w:rsidRPr="00D71994">
        <w:rPr>
          <w:rFonts w:hint="eastAsia"/>
          <w:color w:val="000000"/>
          <w:szCs w:val="24"/>
        </w:rPr>
        <w:t>ó</w:t>
      </w:r>
      <w:r w:rsidRPr="00D71994">
        <w:rPr>
          <w:color w:val="000000"/>
          <w:szCs w:val="24"/>
        </w:rPr>
        <w:t>mputo: recursos de servidor para ejecutar sistemas basados en la nube que se pueden aprovisionar din</w:t>
      </w:r>
      <w:r w:rsidRPr="00D71994">
        <w:rPr>
          <w:rFonts w:hint="eastAsia"/>
          <w:color w:val="000000"/>
          <w:szCs w:val="24"/>
        </w:rPr>
        <w:t>á</w:t>
      </w:r>
      <w:r w:rsidRPr="00D71994">
        <w:rPr>
          <w:color w:val="000000"/>
          <w:szCs w:val="24"/>
        </w:rPr>
        <w:t>micamente y configurar seg</w:t>
      </w:r>
      <w:r w:rsidRPr="00D71994">
        <w:rPr>
          <w:rFonts w:hint="eastAsia"/>
          <w:color w:val="000000"/>
          <w:szCs w:val="24"/>
        </w:rPr>
        <w:t>ú</w:t>
      </w:r>
      <w:r w:rsidRPr="00D71994">
        <w:rPr>
          <w:color w:val="000000"/>
          <w:szCs w:val="24"/>
        </w:rPr>
        <w:t>n sea necesario, por ejemplo, memoria, procesador, entre otros.</w:t>
      </w:r>
    </w:p>
    <w:p w14:paraId="51A807B4" w14:textId="77777777" w:rsidR="004C2689" w:rsidRPr="004C2689" w:rsidRDefault="004C2689" w:rsidP="004C2689">
      <w:pPr>
        <w:autoSpaceDE w:val="0"/>
        <w:autoSpaceDN w:val="0"/>
        <w:adjustRightInd w:val="0"/>
        <w:spacing w:after="0" w:line="240" w:lineRule="auto"/>
        <w:jc w:val="both"/>
        <w:rPr>
          <w:color w:val="000000"/>
          <w:szCs w:val="24"/>
        </w:rPr>
      </w:pPr>
    </w:p>
    <w:p w14:paraId="459B5992" w14:textId="77777777" w:rsidR="002F732D" w:rsidRDefault="002F732D">
      <w:pPr>
        <w:pStyle w:val="Prrafodelista"/>
        <w:numPr>
          <w:ilvl w:val="0"/>
          <w:numId w:val="112"/>
        </w:numPr>
        <w:autoSpaceDE w:val="0"/>
        <w:autoSpaceDN w:val="0"/>
        <w:adjustRightInd w:val="0"/>
        <w:spacing w:after="0" w:line="240" w:lineRule="auto"/>
        <w:jc w:val="both"/>
        <w:rPr>
          <w:color w:val="000000"/>
          <w:szCs w:val="24"/>
        </w:rPr>
      </w:pPr>
      <w:r w:rsidRPr="00D71994">
        <w:rPr>
          <w:color w:val="000000"/>
          <w:szCs w:val="24"/>
        </w:rPr>
        <w:t>Redes de distribuci</w:t>
      </w:r>
      <w:r w:rsidRPr="00D71994">
        <w:rPr>
          <w:rFonts w:hint="eastAsia"/>
          <w:color w:val="000000"/>
          <w:szCs w:val="24"/>
        </w:rPr>
        <w:t>ó</w:t>
      </w:r>
      <w:r w:rsidRPr="00D71994">
        <w:rPr>
          <w:color w:val="000000"/>
          <w:szCs w:val="24"/>
        </w:rPr>
        <w:t>n de contenido (CDN): Una red de distribuci</w:t>
      </w:r>
      <w:r w:rsidRPr="00D71994">
        <w:rPr>
          <w:rFonts w:hint="eastAsia"/>
          <w:color w:val="000000"/>
          <w:szCs w:val="24"/>
        </w:rPr>
        <w:t>ó</w:t>
      </w:r>
      <w:r w:rsidRPr="00D71994">
        <w:rPr>
          <w:color w:val="000000"/>
          <w:szCs w:val="24"/>
        </w:rPr>
        <w:t>n de contenido es una gran red de servidores especializados distribuidos geogr</w:t>
      </w:r>
      <w:r w:rsidRPr="00D71994">
        <w:rPr>
          <w:rFonts w:hint="eastAsia"/>
          <w:color w:val="000000"/>
          <w:szCs w:val="24"/>
        </w:rPr>
        <w:t>á</w:t>
      </w:r>
      <w:r w:rsidRPr="00D71994">
        <w:rPr>
          <w:color w:val="000000"/>
          <w:szCs w:val="24"/>
        </w:rPr>
        <w:t>ficamente que acelera la distribuci</w:t>
      </w:r>
      <w:r w:rsidRPr="00D71994">
        <w:rPr>
          <w:rFonts w:hint="eastAsia"/>
          <w:color w:val="000000"/>
          <w:szCs w:val="24"/>
        </w:rPr>
        <w:t>ó</w:t>
      </w:r>
      <w:r w:rsidRPr="00D71994">
        <w:rPr>
          <w:color w:val="000000"/>
          <w:szCs w:val="24"/>
        </w:rPr>
        <w:t>n de contenido web y multimedia a dispositivos conectados a Internet. La t</w:t>
      </w:r>
      <w:r w:rsidRPr="00D71994">
        <w:rPr>
          <w:rFonts w:hint="eastAsia"/>
          <w:color w:val="000000"/>
          <w:szCs w:val="24"/>
        </w:rPr>
        <w:t>é</w:t>
      </w:r>
      <w:r w:rsidRPr="00D71994">
        <w:rPr>
          <w:color w:val="000000"/>
          <w:szCs w:val="24"/>
        </w:rPr>
        <w:t>cnica principal que utiliza una red de distribuci</w:t>
      </w:r>
      <w:r w:rsidRPr="00D71994">
        <w:rPr>
          <w:rFonts w:hint="eastAsia"/>
          <w:color w:val="000000"/>
          <w:szCs w:val="24"/>
        </w:rPr>
        <w:t>ó</w:t>
      </w:r>
      <w:r w:rsidRPr="00D71994">
        <w:rPr>
          <w:color w:val="000000"/>
          <w:szCs w:val="24"/>
        </w:rPr>
        <w:t>n de contenido (CDN) para acelerar la distribuci</w:t>
      </w:r>
      <w:r w:rsidRPr="00D71994">
        <w:rPr>
          <w:rFonts w:hint="eastAsia"/>
          <w:color w:val="000000"/>
          <w:szCs w:val="24"/>
        </w:rPr>
        <w:t>ó</w:t>
      </w:r>
      <w:r w:rsidRPr="00D71994">
        <w:rPr>
          <w:color w:val="000000"/>
          <w:szCs w:val="24"/>
        </w:rPr>
        <w:t>n de contenido web a los usuarios finales es el almacenamiento en cach</w:t>
      </w:r>
      <w:r w:rsidRPr="00D71994">
        <w:rPr>
          <w:rFonts w:hint="eastAsia"/>
          <w:color w:val="000000"/>
          <w:szCs w:val="24"/>
        </w:rPr>
        <w:t>é</w:t>
      </w:r>
      <w:r w:rsidRPr="00D71994">
        <w:rPr>
          <w:color w:val="000000"/>
          <w:szCs w:val="24"/>
        </w:rPr>
        <w:t xml:space="preserve"> perimetral, que consiste en almacenar r</w:t>
      </w:r>
      <w:r w:rsidRPr="00D71994">
        <w:rPr>
          <w:rFonts w:hint="eastAsia"/>
          <w:color w:val="000000"/>
          <w:szCs w:val="24"/>
        </w:rPr>
        <w:t>é</w:t>
      </w:r>
      <w:r w:rsidRPr="00D71994">
        <w:rPr>
          <w:color w:val="000000"/>
          <w:szCs w:val="24"/>
        </w:rPr>
        <w:t>plicas de contenido est</w:t>
      </w:r>
      <w:r w:rsidRPr="00D71994">
        <w:rPr>
          <w:rFonts w:hint="eastAsia"/>
          <w:color w:val="000000"/>
          <w:szCs w:val="24"/>
        </w:rPr>
        <w:t>á</w:t>
      </w:r>
      <w:r w:rsidRPr="00D71994">
        <w:rPr>
          <w:color w:val="000000"/>
          <w:szCs w:val="24"/>
        </w:rPr>
        <w:t>tico de texto, imagen, audio y v</w:t>
      </w:r>
      <w:r w:rsidRPr="00D71994">
        <w:rPr>
          <w:rFonts w:hint="eastAsia"/>
          <w:color w:val="000000"/>
          <w:szCs w:val="24"/>
        </w:rPr>
        <w:t>í</w:t>
      </w:r>
      <w:r w:rsidRPr="00D71994">
        <w:rPr>
          <w:color w:val="000000"/>
          <w:szCs w:val="24"/>
        </w:rPr>
        <w:t>deo en varios servidores alrededor del "per</w:t>
      </w:r>
      <w:r w:rsidRPr="00D71994">
        <w:rPr>
          <w:rFonts w:hint="eastAsia"/>
          <w:color w:val="000000"/>
          <w:szCs w:val="24"/>
        </w:rPr>
        <w:t>í</w:t>
      </w:r>
      <w:r w:rsidRPr="00D71994">
        <w:rPr>
          <w:color w:val="000000"/>
          <w:szCs w:val="24"/>
        </w:rPr>
        <w:t>metro" de Internet, de modo que las solicitudes de los usuarios se pueden responder mediante un servidor perimetral cercano, en lugar de mediante un servidor de origen lejano. Son ejemplos de uso de estos servicios los peri</w:t>
      </w:r>
      <w:r w:rsidRPr="00D71994">
        <w:rPr>
          <w:rFonts w:hint="eastAsia"/>
          <w:color w:val="000000"/>
          <w:szCs w:val="24"/>
        </w:rPr>
        <w:t>ó</w:t>
      </w:r>
      <w:r w:rsidRPr="00D71994">
        <w:rPr>
          <w:color w:val="000000"/>
          <w:szCs w:val="24"/>
        </w:rPr>
        <w:t>dicos y emisoras de noticias cuando ocurren hechos como el ataque a las torres gemelas, que deben distribuir su contenido para soportar los altos vol</w:t>
      </w:r>
      <w:r w:rsidRPr="00D71994">
        <w:rPr>
          <w:rFonts w:hint="eastAsia"/>
          <w:color w:val="000000"/>
          <w:szCs w:val="24"/>
        </w:rPr>
        <w:t>ú</w:t>
      </w:r>
      <w:r w:rsidRPr="00D71994">
        <w:rPr>
          <w:color w:val="000000"/>
          <w:szCs w:val="24"/>
        </w:rPr>
        <w:t>menes de concurrencia. Tambi</w:t>
      </w:r>
      <w:r w:rsidRPr="00D71994">
        <w:rPr>
          <w:rFonts w:hint="eastAsia"/>
          <w:color w:val="000000"/>
          <w:szCs w:val="24"/>
        </w:rPr>
        <w:t>é</w:t>
      </w:r>
      <w:r w:rsidRPr="00D71994">
        <w:rPr>
          <w:color w:val="000000"/>
          <w:szCs w:val="24"/>
        </w:rPr>
        <w:t>n son muy usadas para la distribuci</w:t>
      </w:r>
      <w:r w:rsidRPr="00D71994">
        <w:rPr>
          <w:rFonts w:hint="eastAsia"/>
          <w:color w:val="000000"/>
          <w:szCs w:val="24"/>
        </w:rPr>
        <w:t>ó</w:t>
      </w:r>
      <w:r w:rsidRPr="00D71994">
        <w:rPr>
          <w:color w:val="000000"/>
          <w:szCs w:val="24"/>
        </w:rPr>
        <w:t>n de audio y video por internet en tiempo real.</w:t>
      </w:r>
    </w:p>
    <w:p w14:paraId="3EAC3E50" w14:textId="77777777" w:rsidR="004C2689" w:rsidRPr="004C2689" w:rsidRDefault="004C2689" w:rsidP="004C2689">
      <w:pPr>
        <w:autoSpaceDE w:val="0"/>
        <w:autoSpaceDN w:val="0"/>
        <w:adjustRightInd w:val="0"/>
        <w:spacing w:after="0" w:line="240" w:lineRule="auto"/>
        <w:jc w:val="both"/>
        <w:rPr>
          <w:color w:val="000000"/>
          <w:szCs w:val="24"/>
        </w:rPr>
      </w:pPr>
    </w:p>
    <w:p w14:paraId="73C80310" w14:textId="77777777" w:rsidR="002F732D" w:rsidRDefault="002F732D">
      <w:pPr>
        <w:pStyle w:val="Prrafodelista"/>
        <w:numPr>
          <w:ilvl w:val="0"/>
          <w:numId w:val="112"/>
        </w:numPr>
        <w:autoSpaceDE w:val="0"/>
        <w:autoSpaceDN w:val="0"/>
        <w:adjustRightInd w:val="0"/>
        <w:spacing w:after="0" w:line="240" w:lineRule="auto"/>
        <w:jc w:val="both"/>
        <w:rPr>
          <w:color w:val="000000"/>
          <w:szCs w:val="24"/>
        </w:rPr>
      </w:pPr>
      <w:r w:rsidRPr="00D71994">
        <w:rPr>
          <w:color w:val="000000"/>
          <w:szCs w:val="24"/>
        </w:rPr>
        <w:t>Gesti</w:t>
      </w:r>
      <w:r w:rsidRPr="00D71994">
        <w:rPr>
          <w:rFonts w:hint="eastAsia"/>
          <w:color w:val="000000"/>
          <w:szCs w:val="24"/>
        </w:rPr>
        <w:t>ó</w:t>
      </w:r>
      <w:r w:rsidRPr="00D71994">
        <w:rPr>
          <w:color w:val="000000"/>
          <w:szCs w:val="24"/>
        </w:rPr>
        <w:t>n de servicios: Son servicios que permiten y facilitan la administraci</w:t>
      </w:r>
      <w:r w:rsidRPr="00D71994">
        <w:rPr>
          <w:rFonts w:hint="eastAsia"/>
          <w:color w:val="000000"/>
          <w:szCs w:val="24"/>
        </w:rPr>
        <w:t>ó</w:t>
      </w:r>
      <w:r w:rsidRPr="00D71994">
        <w:rPr>
          <w:color w:val="000000"/>
          <w:szCs w:val="24"/>
        </w:rPr>
        <w:t>n de plataformas de infraestructura en la nube. Estas herramientas aseguran rapidez en el despliegue, gesti</w:t>
      </w:r>
      <w:r w:rsidRPr="00D71994">
        <w:rPr>
          <w:rFonts w:hint="eastAsia"/>
          <w:color w:val="000000"/>
          <w:szCs w:val="24"/>
        </w:rPr>
        <w:t>ó</w:t>
      </w:r>
      <w:r w:rsidRPr="00D71994">
        <w:rPr>
          <w:color w:val="000000"/>
          <w:szCs w:val="24"/>
        </w:rPr>
        <w:t>n y control de servicios IaaS sobre la nube. Un ejemplo en este caso es el software de capa media que permite administrar, verificar mediante informes de uso, desplegar servicios de IaaS (almacenamiento, servidores, ampliaci</w:t>
      </w:r>
      <w:r w:rsidRPr="00D71994">
        <w:rPr>
          <w:rFonts w:hint="eastAsia"/>
          <w:color w:val="000000"/>
          <w:szCs w:val="24"/>
        </w:rPr>
        <w:t>ó</w:t>
      </w:r>
      <w:r w:rsidRPr="00D71994">
        <w:rPr>
          <w:color w:val="000000"/>
          <w:szCs w:val="24"/>
        </w:rPr>
        <w:t>n de infraestructura TI autom</w:t>
      </w:r>
      <w:r w:rsidRPr="00D71994">
        <w:rPr>
          <w:rFonts w:hint="eastAsia"/>
          <w:color w:val="000000"/>
          <w:szCs w:val="24"/>
        </w:rPr>
        <w:t>á</w:t>
      </w:r>
      <w:r w:rsidRPr="00D71994">
        <w:rPr>
          <w:color w:val="000000"/>
          <w:szCs w:val="24"/>
        </w:rPr>
        <w:t>tica, empaquetadores) de manera centralizada.</w:t>
      </w:r>
    </w:p>
    <w:p w14:paraId="08EDE471" w14:textId="77777777" w:rsidR="004C2689" w:rsidRPr="004C2689" w:rsidRDefault="004C2689" w:rsidP="004C2689">
      <w:pPr>
        <w:autoSpaceDE w:val="0"/>
        <w:autoSpaceDN w:val="0"/>
        <w:adjustRightInd w:val="0"/>
        <w:spacing w:after="0" w:line="240" w:lineRule="auto"/>
        <w:jc w:val="both"/>
        <w:rPr>
          <w:color w:val="000000"/>
          <w:szCs w:val="24"/>
        </w:rPr>
      </w:pPr>
    </w:p>
    <w:p w14:paraId="56E51A7D" w14:textId="4CDB4F54" w:rsidR="00647649" w:rsidRDefault="002F732D">
      <w:pPr>
        <w:pStyle w:val="Prrafodelista"/>
        <w:numPr>
          <w:ilvl w:val="0"/>
          <w:numId w:val="112"/>
        </w:numPr>
        <w:autoSpaceDE w:val="0"/>
        <w:autoSpaceDN w:val="0"/>
        <w:adjustRightInd w:val="0"/>
        <w:spacing w:after="0" w:line="240" w:lineRule="auto"/>
        <w:jc w:val="both"/>
        <w:rPr>
          <w:color w:val="000000"/>
          <w:szCs w:val="24"/>
        </w:rPr>
      </w:pPr>
      <w:r w:rsidRPr="00D71994">
        <w:rPr>
          <w:color w:val="000000"/>
          <w:szCs w:val="24"/>
        </w:rPr>
        <w:t>Almacenamiento: Capacidad de guardado de datos ampliamente escalable que puede utilizarse para alojar aplicaciones, copias de seguridad, archivos, entre otros siempre y cuando se garantice el auto-aprovisionamiento y las dem</w:t>
      </w:r>
      <w:r w:rsidRPr="00D71994">
        <w:rPr>
          <w:rFonts w:hint="eastAsia"/>
          <w:color w:val="000000"/>
          <w:szCs w:val="24"/>
        </w:rPr>
        <w:t>á</w:t>
      </w:r>
      <w:r w:rsidRPr="00D71994">
        <w:rPr>
          <w:color w:val="000000"/>
          <w:szCs w:val="24"/>
        </w:rPr>
        <w:t>s caracter</w:t>
      </w:r>
      <w:r w:rsidRPr="00D71994">
        <w:rPr>
          <w:rFonts w:hint="eastAsia"/>
          <w:color w:val="000000"/>
          <w:szCs w:val="24"/>
        </w:rPr>
        <w:t>í</w:t>
      </w:r>
      <w:r w:rsidRPr="00D71994">
        <w:rPr>
          <w:color w:val="000000"/>
          <w:szCs w:val="24"/>
        </w:rPr>
        <w:t>sticas esenciales de la computaci</w:t>
      </w:r>
      <w:r w:rsidRPr="00D71994">
        <w:rPr>
          <w:rFonts w:hint="eastAsia"/>
          <w:color w:val="000000"/>
          <w:szCs w:val="24"/>
        </w:rPr>
        <w:t>ó</w:t>
      </w:r>
      <w:r w:rsidRPr="00D71994">
        <w:rPr>
          <w:color w:val="000000"/>
          <w:szCs w:val="24"/>
        </w:rPr>
        <w:t>n en las nubes antes mencionadas.</w:t>
      </w:r>
    </w:p>
    <w:p w14:paraId="7DEB18D3" w14:textId="77777777" w:rsidR="004C2689" w:rsidRPr="004C2689" w:rsidRDefault="004C2689" w:rsidP="004C2689">
      <w:pPr>
        <w:autoSpaceDE w:val="0"/>
        <w:autoSpaceDN w:val="0"/>
        <w:adjustRightInd w:val="0"/>
        <w:spacing w:after="0" w:line="240" w:lineRule="auto"/>
        <w:jc w:val="both"/>
        <w:rPr>
          <w:color w:val="000000"/>
          <w:szCs w:val="24"/>
        </w:rPr>
      </w:pPr>
    </w:p>
    <w:p w14:paraId="0678664F" w14:textId="77777777" w:rsidR="002F732D" w:rsidRDefault="002F732D">
      <w:pPr>
        <w:pStyle w:val="Prrafodelista"/>
        <w:numPr>
          <w:ilvl w:val="0"/>
          <w:numId w:val="112"/>
        </w:numPr>
        <w:autoSpaceDE w:val="0"/>
        <w:autoSpaceDN w:val="0"/>
        <w:adjustRightInd w:val="0"/>
        <w:spacing w:after="0" w:line="240" w:lineRule="auto"/>
        <w:jc w:val="both"/>
        <w:rPr>
          <w:color w:val="000000"/>
          <w:szCs w:val="24"/>
        </w:rPr>
      </w:pPr>
      <w:r w:rsidRPr="00D71994">
        <w:rPr>
          <w:color w:val="000000"/>
          <w:szCs w:val="24"/>
        </w:rPr>
        <w:t>Computaci</w:t>
      </w:r>
      <w:r w:rsidRPr="00D71994">
        <w:rPr>
          <w:rFonts w:hint="eastAsia"/>
          <w:color w:val="000000"/>
          <w:szCs w:val="24"/>
        </w:rPr>
        <w:t>ó</w:t>
      </w:r>
      <w:r w:rsidRPr="00D71994">
        <w:rPr>
          <w:color w:val="000000"/>
          <w:szCs w:val="24"/>
        </w:rPr>
        <w:t>n por lotes: Este servicio permite procesar cargas de trabajo que requieren inform</w:t>
      </w:r>
      <w:r w:rsidRPr="00D71994">
        <w:rPr>
          <w:rFonts w:hint="eastAsia"/>
          <w:color w:val="000000"/>
          <w:szCs w:val="24"/>
        </w:rPr>
        <w:t>á</w:t>
      </w:r>
      <w:r w:rsidRPr="00D71994">
        <w:rPr>
          <w:color w:val="000000"/>
          <w:szCs w:val="24"/>
        </w:rPr>
        <w:t>tica de alto rendimiento (high-performance computing, HPC), an</w:t>
      </w:r>
      <w:r w:rsidRPr="00D71994">
        <w:rPr>
          <w:rFonts w:hint="eastAsia"/>
          <w:color w:val="000000"/>
          <w:szCs w:val="24"/>
        </w:rPr>
        <w:t>á</w:t>
      </w:r>
      <w:r w:rsidRPr="00D71994">
        <w:rPr>
          <w:color w:val="000000"/>
          <w:szCs w:val="24"/>
        </w:rPr>
        <w:t>lisis de grandes vol</w:t>
      </w:r>
      <w:r w:rsidRPr="00D71994">
        <w:rPr>
          <w:rFonts w:hint="eastAsia"/>
          <w:color w:val="000000"/>
          <w:szCs w:val="24"/>
        </w:rPr>
        <w:t>ú</w:t>
      </w:r>
      <w:r w:rsidRPr="00D71994">
        <w:rPr>
          <w:color w:val="000000"/>
          <w:szCs w:val="24"/>
        </w:rPr>
        <w:t>menes de datos ("big data") y otras cargas de trabajo que requieran grandes cantidades de capacidad seg</w:t>
      </w:r>
      <w:r w:rsidRPr="00D71994">
        <w:rPr>
          <w:rFonts w:hint="eastAsia"/>
          <w:color w:val="000000"/>
          <w:szCs w:val="24"/>
        </w:rPr>
        <w:t>ú</w:t>
      </w:r>
      <w:r w:rsidRPr="00D71994">
        <w:rPr>
          <w:color w:val="000000"/>
          <w:szCs w:val="24"/>
        </w:rPr>
        <w:t>n demanda. No requieren de una alta disponibilidad, pero pueden requerir un alto rendimiento.</w:t>
      </w:r>
    </w:p>
    <w:p w14:paraId="754537C4" w14:textId="77777777" w:rsidR="004C2689" w:rsidRPr="004C2689" w:rsidRDefault="004C2689" w:rsidP="004C2689">
      <w:pPr>
        <w:autoSpaceDE w:val="0"/>
        <w:autoSpaceDN w:val="0"/>
        <w:adjustRightInd w:val="0"/>
        <w:spacing w:after="0" w:line="240" w:lineRule="auto"/>
        <w:jc w:val="both"/>
        <w:rPr>
          <w:color w:val="000000"/>
          <w:szCs w:val="24"/>
        </w:rPr>
      </w:pPr>
    </w:p>
    <w:p w14:paraId="53F9A031" w14:textId="77777777" w:rsidR="002F732D" w:rsidRPr="00D71994" w:rsidRDefault="002F732D">
      <w:pPr>
        <w:pStyle w:val="Prrafodelista"/>
        <w:numPr>
          <w:ilvl w:val="0"/>
          <w:numId w:val="112"/>
        </w:numPr>
        <w:autoSpaceDE w:val="0"/>
        <w:autoSpaceDN w:val="0"/>
        <w:adjustRightInd w:val="0"/>
        <w:spacing w:after="0" w:line="240" w:lineRule="auto"/>
        <w:jc w:val="both"/>
        <w:rPr>
          <w:color w:val="000000"/>
          <w:szCs w:val="24"/>
        </w:rPr>
      </w:pPr>
      <w:r w:rsidRPr="00D71994">
        <w:rPr>
          <w:color w:val="000000"/>
          <w:szCs w:val="24"/>
        </w:rPr>
        <w:t>Servicios tecnol</w:t>
      </w:r>
      <w:r w:rsidRPr="00D71994">
        <w:rPr>
          <w:rFonts w:hint="eastAsia"/>
          <w:color w:val="000000"/>
          <w:szCs w:val="24"/>
        </w:rPr>
        <w:t>ó</w:t>
      </w:r>
      <w:r w:rsidRPr="00D71994">
        <w:rPr>
          <w:color w:val="000000"/>
          <w:szCs w:val="24"/>
        </w:rPr>
        <w:t>gicos de Internet de las cosas (Internet of Things, IoT): Estos servicios hacen referencia a infraestructura como sensores, c</w:t>
      </w:r>
      <w:r w:rsidRPr="00D71994">
        <w:rPr>
          <w:rFonts w:hint="eastAsia"/>
          <w:color w:val="000000"/>
          <w:szCs w:val="24"/>
        </w:rPr>
        <w:t>á</w:t>
      </w:r>
      <w:r w:rsidRPr="00D71994">
        <w:rPr>
          <w:color w:val="000000"/>
          <w:szCs w:val="24"/>
        </w:rPr>
        <w:t>maras, y otros dispositivos incluidos las aplicaciones de software que permiten su gesti</w:t>
      </w:r>
      <w:r w:rsidRPr="00D71994">
        <w:rPr>
          <w:rFonts w:hint="eastAsia"/>
          <w:color w:val="000000"/>
          <w:szCs w:val="24"/>
        </w:rPr>
        <w:t>ó</w:t>
      </w:r>
      <w:r w:rsidRPr="00D71994">
        <w:rPr>
          <w:color w:val="000000"/>
          <w:szCs w:val="24"/>
        </w:rPr>
        <w:t>n y administraci</w:t>
      </w:r>
      <w:r w:rsidRPr="00D71994">
        <w:rPr>
          <w:rFonts w:hint="eastAsia"/>
          <w:color w:val="000000"/>
          <w:szCs w:val="24"/>
        </w:rPr>
        <w:t>ó</w:t>
      </w:r>
      <w:r w:rsidRPr="00D71994">
        <w:rPr>
          <w:color w:val="000000"/>
          <w:szCs w:val="24"/>
        </w:rPr>
        <w:t>n. Estos servicios se caracterizan por alta disponibilidad, capacidad flexible y escalable, interacci</w:t>
      </w:r>
      <w:r w:rsidRPr="00D71994">
        <w:rPr>
          <w:rFonts w:hint="eastAsia"/>
          <w:color w:val="000000"/>
          <w:szCs w:val="24"/>
        </w:rPr>
        <w:t>ó</w:t>
      </w:r>
      <w:r w:rsidRPr="00D71994">
        <w:rPr>
          <w:color w:val="000000"/>
          <w:szCs w:val="24"/>
        </w:rPr>
        <w:t>n con dispositivos m</w:t>
      </w:r>
      <w:r w:rsidRPr="00D71994">
        <w:rPr>
          <w:rFonts w:hint="eastAsia"/>
          <w:color w:val="000000"/>
          <w:szCs w:val="24"/>
        </w:rPr>
        <w:t>ó</w:t>
      </w:r>
      <w:r w:rsidRPr="00D71994">
        <w:rPr>
          <w:color w:val="000000"/>
          <w:szCs w:val="24"/>
        </w:rPr>
        <w:t>viles, interoperabilidad y alta seguridad.</w:t>
      </w:r>
    </w:p>
    <w:p w14:paraId="2A835A2F" w14:textId="77777777" w:rsidR="002F732D" w:rsidRPr="00094D53" w:rsidRDefault="002F732D" w:rsidP="00D71994">
      <w:pPr>
        <w:pStyle w:val="Prrafodelista"/>
        <w:autoSpaceDE w:val="0"/>
        <w:autoSpaceDN w:val="0"/>
        <w:adjustRightInd w:val="0"/>
        <w:spacing w:after="0" w:line="240" w:lineRule="auto"/>
        <w:ind w:left="792"/>
        <w:jc w:val="both"/>
        <w:rPr>
          <w:rFonts w:ascii="Helvética" w:hAnsi="Helvética" w:cs="Calibri" w:hint="eastAsia"/>
          <w:b/>
          <w:bCs/>
          <w:color w:val="4472C4" w:themeColor="accent1"/>
          <w:sz w:val="28"/>
          <w:szCs w:val="28"/>
        </w:rPr>
      </w:pPr>
    </w:p>
    <w:p w14:paraId="0C278383" w14:textId="77777777" w:rsidR="002F732D" w:rsidRPr="00146F26" w:rsidRDefault="002F732D">
      <w:pPr>
        <w:pStyle w:val="Sinespaciado"/>
        <w:numPr>
          <w:ilvl w:val="1"/>
          <w:numId w:val="88"/>
        </w:numPr>
        <w:spacing w:before="0"/>
        <w:ind w:right="-376"/>
        <w:jc w:val="both"/>
        <w:rPr>
          <w:rFonts w:ascii="Nunito Black" w:eastAsia="PMingLiU" w:hAnsi="Nunito Black" w:cs="Calibri"/>
          <w:color w:val="1F3864" w:themeColor="accent1" w:themeShade="80"/>
          <w:sz w:val="48"/>
          <w:szCs w:val="48"/>
        </w:rPr>
      </w:pPr>
      <w:bookmarkStart w:id="712" w:name="_Toc138259409"/>
      <w:bookmarkStart w:id="713" w:name="_Toc177026133"/>
      <w:r w:rsidRPr="00146F26">
        <w:rPr>
          <w:rFonts w:ascii="Nunito Black" w:eastAsia="PMingLiU" w:hAnsi="Nunito Black" w:cs="Calibri"/>
          <w:color w:val="1F3864" w:themeColor="accent1" w:themeShade="80"/>
          <w:sz w:val="48"/>
          <w:szCs w:val="48"/>
        </w:rPr>
        <w:t>Beneficios ir a la nube</w:t>
      </w:r>
      <w:bookmarkEnd w:id="712"/>
      <w:bookmarkEnd w:id="713"/>
    </w:p>
    <w:p w14:paraId="62ECE22C" w14:textId="77777777" w:rsidR="002F732D" w:rsidRPr="00094D53" w:rsidRDefault="002F732D" w:rsidP="00B253A8">
      <w:pPr>
        <w:pStyle w:val="Prrafodelista"/>
        <w:autoSpaceDE w:val="0"/>
        <w:autoSpaceDN w:val="0"/>
        <w:adjustRightInd w:val="0"/>
        <w:spacing w:after="0" w:line="240" w:lineRule="auto"/>
        <w:ind w:left="792"/>
        <w:jc w:val="both"/>
        <w:rPr>
          <w:rFonts w:ascii="Helvética" w:hAnsi="Helvética" w:cs="Calibri" w:hint="eastAsia"/>
        </w:rPr>
      </w:pPr>
    </w:p>
    <w:p w14:paraId="0D761906" w14:textId="58D91D1A" w:rsidR="002535A5"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Como es conocido, la computaci</w:t>
      </w:r>
      <w:r w:rsidRPr="00396239">
        <w:rPr>
          <w:rFonts w:hint="eastAsia"/>
          <w:color w:val="000000"/>
          <w:szCs w:val="24"/>
        </w:rPr>
        <w:t>ó</w:t>
      </w:r>
      <w:r w:rsidRPr="00396239">
        <w:rPr>
          <w:color w:val="000000"/>
          <w:szCs w:val="24"/>
        </w:rPr>
        <w:t>n en la nube ofrece beneficios que permiten mayor flexibilidad para conectar y operar una empresa u organizaci</w:t>
      </w:r>
      <w:r w:rsidRPr="00396239">
        <w:rPr>
          <w:rFonts w:hint="eastAsia"/>
          <w:color w:val="000000"/>
          <w:szCs w:val="24"/>
        </w:rPr>
        <w:t>ó</w:t>
      </w:r>
      <w:r w:rsidRPr="00396239">
        <w:rPr>
          <w:color w:val="000000"/>
          <w:szCs w:val="24"/>
        </w:rPr>
        <w:t>n desde cualquier lugar y en cualquier momento a trav</w:t>
      </w:r>
      <w:r w:rsidRPr="00396239">
        <w:rPr>
          <w:rFonts w:hint="eastAsia"/>
          <w:color w:val="000000"/>
          <w:szCs w:val="24"/>
        </w:rPr>
        <w:t>é</w:t>
      </w:r>
      <w:r w:rsidRPr="00396239">
        <w:rPr>
          <w:color w:val="000000"/>
          <w:szCs w:val="24"/>
        </w:rPr>
        <w:t>s de la red, sin embargo, hay otros beneficios que provee el modelo de computaci</w:t>
      </w:r>
      <w:r w:rsidRPr="00396239">
        <w:rPr>
          <w:rFonts w:hint="eastAsia"/>
          <w:color w:val="000000"/>
          <w:szCs w:val="24"/>
        </w:rPr>
        <w:t>ó</w:t>
      </w:r>
      <w:r w:rsidRPr="00396239">
        <w:rPr>
          <w:color w:val="000000"/>
          <w:szCs w:val="24"/>
        </w:rPr>
        <w:t>n en la nube como los siguientes:</w:t>
      </w:r>
    </w:p>
    <w:p w14:paraId="20759B82" w14:textId="77777777" w:rsidR="002535A5" w:rsidRPr="002535A5" w:rsidRDefault="002535A5" w:rsidP="002535A5">
      <w:pPr>
        <w:pStyle w:val="Prrafodelista"/>
        <w:autoSpaceDE w:val="0"/>
        <w:autoSpaceDN w:val="0"/>
        <w:adjustRightInd w:val="0"/>
        <w:spacing w:after="0" w:line="240" w:lineRule="auto"/>
        <w:ind w:left="792"/>
        <w:jc w:val="both"/>
        <w:rPr>
          <w:color w:val="000000"/>
          <w:szCs w:val="24"/>
        </w:rPr>
      </w:pPr>
    </w:p>
    <w:p w14:paraId="07E4C52C" w14:textId="6FD9B15C" w:rsidR="002F732D" w:rsidRDefault="002F732D">
      <w:pPr>
        <w:pStyle w:val="Sinespaciado"/>
        <w:numPr>
          <w:ilvl w:val="0"/>
          <w:numId w:val="104"/>
        </w:numPr>
        <w:spacing w:before="0"/>
        <w:ind w:right="-376"/>
        <w:rPr>
          <w:rFonts w:ascii="Nunito Black" w:eastAsiaTheme="minorHAnsi" w:hAnsi="Nunito Black" w:cstheme="minorBidi"/>
          <w:bCs/>
          <w:color w:val="002060"/>
          <w:sz w:val="28"/>
          <w:szCs w:val="28"/>
        </w:rPr>
      </w:pPr>
      <w:bookmarkStart w:id="714" w:name="_Toc177026134"/>
      <w:r w:rsidRPr="00396239">
        <w:rPr>
          <w:rFonts w:ascii="Nunito Black" w:eastAsiaTheme="minorHAnsi" w:hAnsi="Nunito Black" w:cstheme="minorBidi" w:hint="eastAsia"/>
          <w:bCs/>
          <w:color w:val="002060"/>
          <w:sz w:val="28"/>
          <w:szCs w:val="28"/>
        </w:rPr>
        <w:t>Reducción de costos de operación.</w:t>
      </w:r>
      <w:bookmarkEnd w:id="714"/>
    </w:p>
    <w:p w14:paraId="3BF012B9" w14:textId="77777777" w:rsidR="00647649" w:rsidRPr="00396239" w:rsidRDefault="00647649" w:rsidP="00B253A8">
      <w:pPr>
        <w:spacing w:after="0"/>
      </w:pPr>
    </w:p>
    <w:p w14:paraId="5FE27D17" w14:textId="548A7FB3"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La adquisici</w:t>
      </w:r>
      <w:r w:rsidRPr="00396239">
        <w:rPr>
          <w:rFonts w:hint="eastAsia"/>
          <w:color w:val="000000"/>
          <w:szCs w:val="24"/>
        </w:rPr>
        <w:t>ó</w:t>
      </w:r>
      <w:r w:rsidRPr="00396239">
        <w:rPr>
          <w:color w:val="000000"/>
          <w:szCs w:val="24"/>
        </w:rPr>
        <w:t>n de servicios de computaci</w:t>
      </w:r>
      <w:r w:rsidRPr="00396239">
        <w:rPr>
          <w:rFonts w:hint="eastAsia"/>
          <w:color w:val="000000"/>
          <w:szCs w:val="24"/>
        </w:rPr>
        <w:t>ó</w:t>
      </w:r>
      <w:r w:rsidRPr="00396239">
        <w:rPr>
          <w:color w:val="000000"/>
          <w:szCs w:val="24"/>
        </w:rPr>
        <w:t>n en la nube ofrece la posibilidad de pagar por la capacidad o servicio utilizado efectivamente, as</w:t>
      </w:r>
      <w:r w:rsidRPr="00396239">
        <w:rPr>
          <w:rFonts w:hint="eastAsia"/>
          <w:color w:val="000000"/>
          <w:szCs w:val="24"/>
        </w:rPr>
        <w:t>í</w:t>
      </w:r>
      <w:r w:rsidRPr="00396239">
        <w:rPr>
          <w:color w:val="000000"/>
          <w:szCs w:val="24"/>
        </w:rPr>
        <w:t xml:space="preserve"> como no pagar licencias de software, ni ocuparse de actualizaciones, compatibilidad con sistemas operativos, instalaci</w:t>
      </w:r>
      <w:r w:rsidRPr="00396239">
        <w:rPr>
          <w:rFonts w:hint="eastAsia"/>
          <w:color w:val="000000"/>
          <w:szCs w:val="24"/>
        </w:rPr>
        <w:t>ó</w:t>
      </w:r>
      <w:r w:rsidRPr="00396239">
        <w:rPr>
          <w:color w:val="000000"/>
          <w:szCs w:val="24"/>
        </w:rPr>
        <w:t>n, mantenimiento y soporte de equipos y servidores. Del mismo modo, se pueden optimizar costos en pago de servicios p</w:t>
      </w:r>
      <w:r w:rsidRPr="00396239">
        <w:rPr>
          <w:rFonts w:hint="eastAsia"/>
          <w:color w:val="000000"/>
          <w:szCs w:val="24"/>
        </w:rPr>
        <w:t>ú</w:t>
      </w:r>
      <w:r w:rsidRPr="00396239">
        <w:rPr>
          <w:color w:val="000000"/>
          <w:szCs w:val="24"/>
        </w:rPr>
        <w:t>blicos, dado que el contratar servicios en la nube, puede disminuir el n</w:t>
      </w:r>
      <w:r w:rsidRPr="00396239">
        <w:rPr>
          <w:rFonts w:hint="eastAsia"/>
          <w:color w:val="000000"/>
          <w:szCs w:val="24"/>
        </w:rPr>
        <w:t>ú</w:t>
      </w:r>
      <w:r w:rsidRPr="00396239">
        <w:rPr>
          <w:color w:val="000000"/>
          <w:szCs w:val="24"/>
        </w:rPr>
        <w:t>mero de servidores y equipo de c</w:t>
      </w:r>
      <w:r w:rsidRPr="00396239">
        <w:rPr>
          <w:rFonts w:hint="eastAsia"/>
          <w:color w:val="000000"/>
          <w:szCs w:val="24"/>
        </w:rPr>
        <w:t>ó</w:t>
      </w:r>
      <w:r w:rsidRPr="00396239">
        <w:rPr>
          <w:color w:val="000000"/>
          <w:szCs w:val="24"/>
        </w:rPr>
        <w:t>mputo y por ende la reducci</w:t>
      </w:r>
      <w:r w:rsidRPr="00396239">
        <w:rPr>
          <w:rFonts w:hint="eastAsia"/>
          <w:color w:val="000000"/>
          <w:szCs w:val="24"/>
        </w:rPr>
        <w:t>ó</w:t>
      </w:r>
      <w:r w:rsidRPr="00396239">
        <w:rPr>
          <w:color w:val="000000"/>
          <w:szCs w:val="24"/>
        </w:rPr>
        <w:t>n de servicios p</w:t>
      </w:r>
      <w:r w:rsidRPr="00396239">
        <w:rPr>
          <w:rFonts w:hint="eastAsia"/>
          <w:color w:val="000000"/>
          <w:szCs w:val="24"/>
        </w:rPr>
        <w:t>ú</w:t>
      </w:r>
      <w:r w:rsidRPr="00396239">
        <w:rPr>
          <w:color w:val="000000"/>
          <w:szCs w:val="24"/>
        </w:rPr>
        <w:t>blicos en especial la energ</w:t>
      </w:r>
      <w:r w:rsidRPr="00396239">
        <w:rPr>
          <w:rFonts w:hint="eastAsia"/>
          <w:color w:val="000000"/>
          <w:szCs w:val="24"/>
        </w:rPr>
        <w:t>í</w:t>
      </w:r>
      <w:r w:rsidRPr="00396239">
        <w:rPr>
          <w:color w:val="000000"/>
          <w:szCs w:val="24"/>
        </w:rPr>
        <w:t>a el</w:t>
      </w:r>
      <w:r w:rsidRPr="00396239">
        <w:rPr>
          <w:rFonts w:hint="eastAsia"/>
          <w:color w:val="000000"/>
          <w:szCs w:val="24"/>
        </w:rPr>
        <w:t>é</w:t>
      </w:r>
      <w:r w:rsidRPr="00396239">
        <w:rPr>
          <w:color w:val="000000"/>
          <w:szCs w:val="24"/>
        </w:rPr>
        <w:t>ctrica. Todos estos costos son conocidos como los costos de propiedad (TCO por sus siglas en ingles Total Cost Ownership) y en el sector p</w:t>
      </w:r>
      <w:r w:rsidRPr="00396239">
        <w:rPr>
          <w:rFonts w:hint="eastAsia"/>
          <w:color w:val="000000"/>
          <w:szCs w:val="24"/>
        </w:rPr>
        <w:t>ú</w:t>
      </w:r>
      <w:r w:rsidRPr="00396239">
        <w:rPr>
          <w:color w:val="000000"/>
          <w:szCs w:val="24"/>
        </w:rPr>
        <w:t>blico hacen parte del presupuesto de operaci</w:t>
      </w:r>
      <w:r w:rsidRPr="00396239">
        <w:rPr>
          <w:rFonts w:hint="eastAsia"/>
          <w:color w:val="000000"/>
          <w:szCs w:val="24"/>
        </w:rPr>
        <w:t>ó</w:t>
      </w:r>
      <w:r w:rsidRPr="00396239">
        <w:rPr>
          <w:color w:val="000000"/>
          <w:szCs w:val="24"/>
        </w:rPr>
        <w:t xml:space="preserve">n, donde el presupuesto de un </w:t>
      </w:r>
      <w:r w:rsidRPr="00396239">
        <w:rPr>
          <w:rFonts w:hint="eastAsia"/>
          <w:color w:val="000000"/>
          <w:szCs w:val="24"/>
        </w:rPr>
        <w:t>á</w:t>
      </w:r>
      <w:r w:rsidRPr="00396239">
        <w:rPr>
          <w:color w:val="000000"/>
          <w:szCs w:val="24"/>
        </w:rPr>
        <w:t>rea de TI, que est</w:t>
      </w:r>
      <w:r w:rsidRPr="00396239">
        <w:rPr>
          <w:rFonts w:hint="eastAsia"/>
          <w:color w:val="000000"/>
          <w:szCs w:val="24"/>
        </w:rPr>
        <w:t>á</w:t>
      </w:r>
      <w:r w:rsidRPr="00396239">
        <w:rPr>
          <w:color w:val="000000"/>
          <w:szCs w:val="24"/>
        </w:rPr>
        <w:t xml:space="preserve"> destinado en su mayor</w:t>
      </w:r>
      <w:r w:rsidRPr="00396239">
        <w:rPr>
          <w:rFonts w:hint="eastAsia"/>
          <w:color w:val="000000"/>
          <w:szCs w:val="24"/>
        </w:rPr>
        <w:t>í</w:t>
      </w:r>
      <w:r w:rsidRPr="00396239">
        <w:rPr>
          <w:color w:val="000000"/>
          <w:szCs w:val="24"/>
        </w:rPr>
        <w:t>a o se emplea en cubrir los costos de operaci</w:t>
      </w:r>
      <w:r w:rsidRPr="00396239">
        <w:rPr>
          <w:rFonts w:hint="eastAsia"/>
          <w:color w:val="000000"/>
          <w:szCs w:val="24"/>
        </w:rPr>
        <w:t>ó</w:t>
      </w:r>
      <w:r w:rsidRPr="00396239">
        <w:rPr>
          <w:color w:val="000000"/>
          <w:szCs w:val="24"/>
        </w:rPr>
        <w:t>n y el presupuesto de inversi</w:t>
      </w:r>
      <w:r w:rsidRPr="00396239">
        <w:rPr>
          <w:rFonts w:hint="eastAsia"/>
          <w:color w:val="000000"/>
          <w:szCs w:val="24"/>
        </w:rPr>
        <w:t>ó</w:t>
      </w:r>
      <w:r w:rsidRPr="00396239">
        <w:rPr>
          <w:color w:val="000000"/>
          <w:szCs w:val="24"/>
        </w:rPr>
        <w:t>n es cada vez m</w:t>
      </w:r>
      <w:r w:rsidRPr="00396239">
        <w:rPr>
          <w:rFonts w:hint="eastAsia"/>
          <w:color w:val="000000"/>
          <w:szCs w:val="24"/>
        </w:rPr>
        <w:t>á</w:t>
      </w:r>
      <w:r w:rsidRPr="00396239">
        <w:rPr>
          <w:color w:val="000000"/>
          <w:szCs w:val="24"/>
        </w:rPr>
        <w:t>s reducido. Los usos de estas alternativas hacen que una entidad pueda emplear o destinar estos recursos a inversiones de TI m</w:t>
      </w:r>
      <w:r w:rsidRPr="00396239">
        <w:rPr>
          <w:rFonts w:hint="eastAsia"/>
          <w:color w:val="000000"/>
          <w:szCs w:val="24"/>
        </w:rPr>
        <w:t>á</w:t>
      </w:r>
      <w:r w:rsidRPr="00396239">
        <w:rPr>
          <w:color w:val="000000"/>
          <w:szCs w:val="24"/>
        </w:rPr>
        <w:t>s estrat</w:t>
      </w:r>
      <w:r w:rsidRPr="00396239">
        <w:rPr>
          <w:rFonts w:hint="eastAsia"/>
          <w:color w:val="000000"/>
          <w:szCs w:val="24"/>
        </w:rPr>
        <w:t>é</w:t>
      </w:r>
      <w:r w:rsidRPr="00396239">
        <w:rPr>
          <w:color w:val="000000"/>
          <w:szCs w:val="24"/>
        </w:rPr>
        <w:t>gicas. En febrero de 2016, un estudio Gartner con recomendaciones e ideas para optimizar los costos de TI a trav</w:t>
      </w:r>
      <w:r w:rsidRPr="00396239">
        <w:rPr>
          <w:rFonts w:hint="eastAsia"/>
          <w:color w:val="000000"/>
          <w:szCs w:val="24"/>
        </w:rPr>
        <w:t>é</w:t>
      </w:r>
      <w:r w:rsidRPr="00396239">
        <w:rPr>
          <w:color w:val="000000"/>
          <w:szCs w:val="24"/>
        </w:rPr>
        <w:t>s de soluciones computaci</w:t>
      </w:r>
      <w:r w:rsidRPr="00396239">
        <w:rPr>
          <w:rFonts w:hint="eastAsia"/>
          <w:color w:val="000000"/>
          <w:szCs w:val="24"/>
        </w:rPr>
        <w:t>ó</w:t>
      </w:r>
      <w:r w:rsidRPr="00396239">
        <w:rPr>
          <w:color w:val="000000"/>
          <w:szCs w:val="24"/>
        </w:rPr>
        <w:t>n en la nube, muestra que la reducci</w:t>
      </w:r>
      <w:r w:rsidRPr="00396239">
        <w:rPr>
          <w:rFonts w:hint="eastAsia"/>
          <w:color w:val="000000"/>
          <w:szCs w:val="24"/>
        </w:rPr>
        <w:t>ó</w:t>
      </w:r>
      <w:r w:rsidRPr="00396239">
        <w:rPr>
          <w:color w:val="000000"/>
          <w:szCs w:val="24"/>
        </w:rPr>
        <w:t>n de costos en hardware y mantenimiento de TI, varia y depende del nivel de optimizaci</w:t>
      </w:r>
      <w:r w:rsidRPr="00396239">
        <w:rPr>
          <w:rFonts w:hint="eastAsia"/>
          <w:color w:val="000000"/>
          <w:szCs w:val="24"/>
        </w:rPr>
        <w:t>ó</w:t>
      </w:r>
      <w:r w:rsidRPr="00396239">
        <w:rPr>
          <w:color w:val="000000"/>
          <w:szCs w:val="24"/>
        </w:rPr>
        <w:t>n y que cuando se utilizan soluciones y servicio de computaci</w:t>
      </w:r>
      <w:r w:rsidRPr="00396239">
        <w:rPr>
          <w:rFonts w:hint="eastAsia"/>
          <w:color w:val="000000"/>
          <w:szCs w:val="24"/>
        </w:rPr>
        <w:t>ó</w:t>
      </w:r>
      <w:r w:rsidRPr="00396239">
        <w:rPr>
          <w:color w:val="000000"/>
          <w:szCs w:val="24"/>
        </w:rPr>
        <w:t>n en la nube, se pueden alcanzar ahorros de hasta el 30% en costos TCO. [7][8][9]</w:t>
      </w:r>
    </w:p>
    <w:p w14:paraId="0EE5D1AC" w14:textId="77777777" w:rsidR="002F732D" w:rsidRPr="00094D53" w:rsidRDefault="002F732D" w:rsidP="00B253A8">
      <w:pPr>
        <w:pStyle w:val="Prrafodelista"/>
        <w:autoSpaceDE w:val="0"/>
        <w:autoSpaceDN w:val="0"/>
        <w:adjustRightInd w:val="0"/>
        <w:spacing w:after="0" w:line="240" w:lineRule="auto"/>
        <w:ind w:left="792"/>
        <w:jc w:val="both"/>
        <w:rPr>
          <w:rFonts w:ascii="Helvética" w:hAnsi="Helvética" w:cs="Calibri" w:hint="eastAsia"/>
        </w:rPr>
      </w:pPr>
    </w:p>
    <w:p w14:paraId="21A95FB2" w14:textId="78FEDDAB" w:rsidR="002F732D" w:rsidRDefault="002F732D">
      <w:pPr>
        <w:pStyle w:val="Sinespaciado"/>
        <w:numPr>
          <w:ilvl w:val="0"/>
          <w:numId w:val="104"/>
        </w:numPr>
        <w:spacing w:before="0"/>
        <w:ind w:right="-376"/>
        <w:rPr>
          <w:rFonts w:ascii="Nunito Black" w:eastAsiaTheme="minorHAnsi" w:hAnsi="Nunito Black" w:cstheme="minorBidi"/>
          <w:bCs/>
          <w:color w:val="002060"/>
          <w:sz w:val="28"/>
          <w:szCs w:val="28"/>
        </w:rPr>
      </w:pPr>
      <w:bookmarkStart w:id="715" w:name="_Toc177026135"/>
      <w:r w:rsidRPr="00396239">
        <w:rPr>
          <w:rFonts w:ascii="Nunito Black" w:eastAsiaTheme="minorHAnsi" w:hAnsi="Nunito Black" w:cstheme="minorBidi"/>
          <w:bCs/>
          <w:color w:val="002060"/>
          <w:sz w:val="28"/>
          <w:szCs w:val="28"/>
        </w:rPr>
        <w:t>Escalabilidad.</w:t>
      </w:r>
      <w:bookmarkEnd w:id="715"/>
    </w:p>
    <w:p w14:paraId="648AD949" w14:textId="77777777" w:rsidR="00396239" w:rsidRPr="00396239" w:rsidRDefault="00396239" w:rsidP="00B253A8">
      <w:pPr>
        <w:spacing w:after="0"/>
      </w:pPr>
    </w:p>
    <w:p w14:paraId="2BB5E2A1" w14:textId="2FE44531" w:rsidR="002F732D"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Las alternativas y servicios de computaci</w:t>
      </w:r>
      <w:r w:rsidRPr="00396239">
        <w:rPr>
          <w:rFonts w:hint="eastAsia"/>
          <w:color w:val="000000"/>
          <w:szCs w:val="24"/>
        </w:rPr>
        <w:t>ó</w:t>
      </w:r>
      <w:r w:rsidRPr="00396239">
        <w:rPr>
          <w:color w:val="000000"/>
          <w:szCs w:val="24"/>
        </w:rPr>
        <w:t>n en la nube ofrecen agilidad para desplegar nuevos servicios o tr</w:t>
      </w:r>
      <w:r w:rsidRPr="00396239">
        <w:rPr>
          <w:rFonts w:hint="eastAsia"/>
          <w:color w:val="000000"/>
          <w:szCs w:val="24"/>
        </w:rPr>
        <w:t>á</w:t>
      </w:r>
      <w:r w:rsidRPr="00396239">
        <w:rPr>
          <w:color w:val="000000"/>
          <w:szCs w:val="24"/>
        </w:rPr>
        <w:t xml:space="preserve">mites, flexibilidad y escalabilidad para responder a las demandas de capacidad y/o procesamiento que se requieran. Esto es especialmente </w:t>
      </w:r>
      <w:r w:rsidRPr="00396239">
        <w:rPr>
          <w:rFonts w:hint="eastAsia"/>
          <w:color w:val="000000"/>
          <w:szCs w:val="24"/>
        </w:rPr>
        <w:t>ú</w:t>
      </w:r>
      <w:r w:rsidRPr="00396239">
        <w:rPr>
          <w:color w:val="000000"/>
          <w:szCs w:val="24"/>
        </w:rPr>
        <w:t>til en la prestaci</w:t>
      </w:r>
      <w:r w:rsidRPr="00396239">
        <w:rPr>
          <w:rFonts w:hint="eastAsia"/>
          <w:color w:val="000000"/>
          <w:szCs w:val="24"/>
        </w:rPr>
        <w:t>ó</w:t>
      </w:r>
      <w:r w:rsidRPr="00396239">
        <w:rPr>
          <w:color w:val="000000"/>
          <w:szCs w:val="24"/>
        </w:rPr>
        <w:t>n de servicios que tienen picos con gran n</w:t>
      </w:r>
      <w:r w:rsidRPr="00396239">
        <w:rPr>
          <w:rFonts w:hint="eastAsia"/>
          <w:color w:val="000000"/>
          <w:szCs w:val="24"/>
        </w:rPr>
        <w:t>ú</w:t>
      </w:r>
      <w:r w:rsidRPr="00396239">
        <w:rPr>
          <w:color w:val="000000"/>
          <w:szCs w:val="24"/>
        </w:rPr>
        <w:t>mero de solicitudes durante un periodo de tiempo que luego bajan y suben dr</w:t>
      </w:r>
      <w:r w:rsidRPr="00396239">
        <w:rPr>
          <w:rFonts w:hint="eastAsia"/>
          <w:color w:val="000000"/>
          <w:szCs w:val="24"/>
        </w:rPr>
        <w:t>á</w:t>
      </w:r>
      <w:r w:rsidRPr="00396239">
        <w:rPr>
          <w:color w:val="000000"/>
          <w:szCs w:val="24"/>
        </w:rPr>
        <w:t>sticamente [9]</w:t>
      </w:r>
    </w:p>
    <w:p w14:paraId="0AB338DC" w14:textId="77777777" w:rsidR="00FC5CA5" w:rsidRDefault="00FC5CA5" w:rsidP="00FC5CA5">
      <w:pPr>
        <w:pStyle w:val="Prrafodelista"/>
        <w:autoSpaceDE w:val="0"/>
        <w:autoSpaceDN w:val="0"/>
        <w:adjustRightInd w:val="0"/>
        <w:spacing w:after="0" w:line="240" w:lineRule="auto"/>
        <w:ind w:left="284"/>
        <w:jc w:val="both"/>
        <w:rPr>
          <w:color w:val="000000"/>
          <w:szCs w:val="24"/>
        </w:rPr>
      </w:pPr>
    </w:p>
    <w:p w14:paraId="429FA0A8" w14:textId="77777777" w:rsidR="00FC5CA5" w:rsidRPr="004C5549" w:rsidRDefault="00FC5CA5" w:rsidP="00FC5CA5">
      <w:pPr>
        <w:pStyle w:val="Prrafodelista"/>
        <w:autoSpaceDE w:val="0"/>
        <w:autoSpaceDN w:val="0"/>
        <w:adjustRightInd w:val="0"/>
        <w:spacing w:after="0" w:line="240" w:lineRule="auto"/>
        <w:ind w:left="284"/>
        <w:jc w:val="both"/>
        <w:rPr>
          <w:rFonts w:ascii="Helvética" w:hAnsi="Helvética" w:cs="Calibri" w:hint="eastAsia"/>
          <w:color w:val="E8A046"/>
        </w:rPr>
      </w:pPr>
    </w:p>
    <w:p w14:paraId="7BC40ABC" w14:textId="77777777" w:rsidR="002F732D" w:rsidRDefault="002F732D">
      <w:pPr>
        <w:pStyle w:val="Sinespaciado"/>
        <w:numPr>
          <w:ilvl w:val="0"/>
          <w:numId w:val="104"/>
        </w:numPr>
        <w:spacing w:before="0"/>
        <w:ind w:right="-376"/>
        <w:rPr>
          <w:rFonts w:ascii="Nunito Black" w:eastAsiaTheme="minorHAnsi" w:hAnsi="Nunito Black" w:cstheme="minorBidi"/>
          <w:bCs/>
          <w:color w:val="002060"/>
          <w:sz w:val="28"/>
          <w:szCs w:val="28"/>
        </w:rPr>
      </w:pPr>
      <w:bookmarkStart w:id="716" w:name="_Toc177026136"/>
      <w:r w:rsidRPr="00396239">
        <w:rPr>
          <w:rFonts w:ascii="Nunito Black" w:eastAsiaTheme="minorHAnsi" w:hAnsi="Nunito Black" w:cstheme="minorBidi" w:hint="eastAsia"/>
          <w:bCs/>
          <w:color w:val="002060"/>
          <w:sz w:val="28"/>
          <w:szCs w:val="28"/>
        </w:rPr>
        <w:t>Reducción de costos de obsolescencia tecnológica</w:t>
      </w:r>
      <w:bookmarkEnd w:id="716"/>
    </w:p>
    <w:p w14:paraId="2C841D21" w14:textId="77777777" w:rsidR="00475DF7" w:rsidRPr="00396239" w:rsidRDefault="00475DF7" w:rsidP="00B253A8">
      <w:pPr>
        <w:spacing w:after="0"/>
      </w:pPr>
    </w:p>
    <w:p w14:paraId="2ADCBCBE" w14:textId="7F937309"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La tecnolog</w:t>
      </w:r>
      <w:r w:rsidRPr="00396239">
        <w:rPr>
          <w:rFonts w:hint="eastAsia"/>
          <w:color w:val="000000"/>
          <w:szCs w:val="24"/>
        </w:rPr>
        <w:t>í</w:t>
      </w:r>
      <w:r w:rsidRPr="00396239">
        <w:rPr>
          <w:color w:val="000000"/>
          <w:szCs w:val="24"/>
        </w:rPr>
        <w:t>a avanza todos los d</w:t>
      </w:r>
      <w:r w:rsidRPr="00396239">
        <w:rPr>
          <w:rFonts w:hint="eastAsia"/>
          <w:color w:val="000000"/>
          <w:szCs w:val="24"/>
        </w:rPr>
        <w:t>í</w:t>
      </w:r>
      <w:r w:rsidRPr="00396239">
        <w:rPr>
          <w:color w:val="000000"/>
          <w:szCs w:val="24"/>
        </w:rPr>
        <w:t>as y a una gran velocidad, por lo cual las inversiones o compra de bienes relacionados con TI tienen un mayor riesgo de presentar obsolescencia tecnol</w:t>
      </w:r>
      <w:r w:rsidRPr="00396239">
        <w:rPr>
          <w:rFonts w:hint="eastAsia"/>
          <w:color w:val="000000"/>
          <w:szCs w:val="24"/>
        </w:rPr>
        <w:t>ó</w:t>
      </w:r>
      <w:r w:rsidRPr="00396239">
        <w:rPr>
          <w:color w:val="000000"/>
          <w:szCs w:val="24"/>
        </w:rPr>
        <w:t>gica. La obsolescencia se presenta como resultado del surgimiento de bienes de mejor calidad o con mejores caracter</w:t>
      </w:r>
      <w:r w:rsidRPr="00396239">
        <w:rPr>
          <w:rFonts w:hint="eastAsia"/>
          <w:color w:val="000000"/>
          <w:szCs w:val="24"/>
        </w:rPr>
        <w:t>í</w:t>
      </w:r>
      <w:r w:rsidRPr="00396239">
        <w:rPr>
          <w:color w:val="000000"/>
          <w:szCs w:val="24"/>
        </w:rPr>
        <w:t>sticas t</w:t>
      </w:r>
      <w:r w:rsidRPr="00396239">
        <w:rPr>
          <w:rFonts w:hint="eastAsia"/>
          <w:color w:val="000000"/>
          <w:szCs w:val="24"/>
        </w:rPr>
        <w:t>é</w:t>
      </w:r>
      <w:r w:rsidRPr="00396239">
        <w:rPr>
          <w:color w:val="000000"/>
          <w:szCs w:val="24"/>
        </w:rPr>
        <w:t>cnicas. Cuando se adquieren servicios de computaci</w:t>
      </w:r>
      <w:r w:rsidRPr="00396239">
        <w:rPr>
          <w:rFonts w:hint="eastAsia"/>
          <w:color w:val="000000"/>
          <w:szCs w:val="24"/>
        </w:rPr>
        <w:t>ó</w:t>
      </w:r>
      <w:r w:rsidRPr="00396239">
        <w:rPr>
          <w:color w:val="000000"/>
          <w:szCs w:val="24"/>
        </w:rPr>
        <w:t>n en la nube, ese riesgo se traslada al proveedor de servicios, dado que las entidades no invierten o compran tecnolog</w:t>
      </w:r>
      <w:r w:rsidRPr="00396239">
        <w:rPr>
          <w:rFonts w:hint="eastAsia"/>
          <w:color w:val="000000"/>
          <w:szCs w:val="24"/>
        </w:rPr>
        <w:t>í</w:t>
      </w:r>
      <w:r w:rsidRPr="00396239">
        <w:rPr>
          <w:color w:val="000000"/>
          <w:szCs w:val="24"/>
        </w:rPr>
        <w:t xml:space="preserve">a (servidores, licenciamiento, aplicaciones de software) sino que pagan </w:t>
      </w:r>
      <w:r w:rsidRPr="00396239">
        <w:rPr>
          <w:rFonts w:hint="eastAsia"/>
          <w:color w:val="000000"/>
          <w:szCs w:val="24"/>
        </w:rPr>
        <w:t>ú</w:t>
      </w:r>
      <w:r w:rsidRPr="00396239">
        <w:rPr>
          <w:color w:val="000000"/>
          <w:szCs w:val="24"/>
        </w:rPr>
        <w:t>nicamente por su uso [7].</w:t>
      </w:r>
    </w:p>
    <w:p w14:paraId="3037D7FA" w14:textId="77777777" w:rsidR="002F732D" w:rsidRPr="00396239" w:rsidRDefault="002F732D" w:rsidP="00B253A8">
      <w:pPr>
        <w:autoSpaceDE w:val="0"/>
        <w:autoSpaceDN w:val="0"/>
        <w:adjustRightInd w:val="0"/>
        <w:spacing w:after="0" w:line="240" w:lineRule="auto"/>
        <w:jc w:val="both"/>
        <w:rPr>
          <w:rFonts w:ascii="Helvética" w:hAnsi="Helvética" w:cs="Calibri" w:hint="eastAsia"/>
        </w:rPr>
      </w:pPr>
    </w:p>
    <w:p w14:paraId="696562F7" w14:textId="77777777" w:rsidR="002F732D" w:rsidRDefault="002F732D">
      <w:pPr>
        <w:pStyle w:val="Sinespaciado"/>
        <w:numPr>
          <w:ilvl w:val="0"/>
          <w:numId w:val="104"/>
        </w:numPr>
        <w:spacing w:before="0"/>
        <w:ind w:right="-376"/>
        <w:rPr>
          <w:rFonts w:ascii="Nunito Black" w:hAnsi="Nunito Black"/>
          <w:bCs/>
          <w:color w:val="002060"/>
          <w:sz w:val="28"/>
          <w:szCs w:val="28"/>
        </w:rPr>
      </w:pPr>
      <w:bookmarkStart w:id="717" w:name="_Toc177026137"/>
      <w:r w:rsidRPr="00396239">
        <w:rPr>
          <w:rFonts w:ascii="Nunito Black" w:hAnsi="Nunito Black"/>
          <w:bCs/>
          <w:color w:val="002060"/>
          <w:sz w:val="28"/>
          <w:szCs w:val="28"/>
        </w:rPr>
        <w:t>Acceso a tecnolog</w:t>
      </w:r>
      <w:r w:rsidRPr="00396239">
        <w:rPr>
          <w:rFonts w:ascii="Nunito Black" w:hAnsi="Nunito Black" w:hint="eastAsia"/>
          <w:bCs/>
          <w:color w:val="002060"/>
          <w:sz w:val="28"/>
          <w:szCs w:val="28"/>
        </w:rPr>
        <w:t>í</w:t>
      </w:r>
      <w:r w:rsidRPr="00396239">
        <w:rPr>
          <w:rFonts w:ascii="Nunito Black" w:hAnsi="Nunito Black"/>
          <w:bCs/>
          <w:color w:val="002060"/>
          <w:sz w:val="28"/>
          <w:szCs w:val="28"/>
        </w:rPr>
        <w:t>a de punta.</w:t>
      </w:r>
      <w:bookmarkEnd w:id="717"/>
    </w:p>
    <w:p w14:paraId="1563BCC1" w14:textId="77777777" w:rsidR="002535A5" w:rsidRPr="002535A5" w:rsidRDefault="002535A5" w:rsidP="002535A5"/>
    <w:p w14:paraId="0EBB8A4C" w14:textId="76881DCF" w:rsidR="00475DF7"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Gracias a que los proveedores de servicios de computaci</w:t>
      </w:r>
      <w:r w:rsidRPr="00396239">
        <w:rPr>
          <w:rFonts w:hint="eastAsia"/>
          <w:color w:val="000000"/>
          <w:szCs w:val="24"/>
        </w:rPr>
        <w:t>ó</w:t>
      </w:r>
      <w:r w:rsidRPr="00396239">
        <w:rPr>
          <w:color w:val="000000"/>
          <w:szCs w:val="24"/>
        </w:rPr>
        <w:t>n en la nube siempre est</w:t>
      </w:r>
      <w:r w:rsidRPr="00396239">
        <w:rPr>
          <w:rFonts w:hint="eastAsia"/>
          <w:color w:val="000000"/>
          <w:szCs w:val="24"/>
        </w:rPr>
        <w:t>á</w:t>
      </w:r>
      <w:r w:rsidRPr="00396239">
        <w:rPr>
          <w:color w:val="000000"/>
          <w:szCs w:val="24"/>
        </w:rPr>
        <w:t>n actualizando sus plataformas de software e infraestructura, las organizaciones de todos los tama</w:t>
      </w:r>
      <w:r w:rsidRPr="00396239">
        <w:rPr>
          <w:rFonts w:hint="eastAsia"/>
          <w:color w:val="000000"/>
          <w:szCs w:val="24"/>
        </w:rPr>
        <w:t>ñ</w:t>
      </w:r>
      <w:r w:rsidRPr="00396239">
        <w:rPr>
          <w:color w:val="000000"/>
          <w:szCs w:val="24"/>
        </w:rPr>
        <w:t>os pueden tener acceso a la misma tecnolog</w:t>
      </w:r>
      <w:r w:rsidRPr="00396239">
        <w:rPr>
          <w:rFonts w:hint="eastAsia"/>
          <w:color w:val="000000"/>
          <w:szCs w:val="24"/>
        </w:rPr>
        <w:t>í</w:t>
      </w:r>
      <w:r w:rsidRPr="00396239">
        <w:rPr>
          <w:color w:val="000000"/>
          <w:szCs w:val="24"/>
        </w:rPr>
        <w:t>a y a los mismos avances tecnol</w:t>
      </w:r>
      <w:r w:rsidRPr="00396239">
        <w:rPr>
          <w:rFonts w:hint="eastAsia"/>
          <w:color w:val="000000"/>
          <w:szCs w:val="24"/>
        </w:rPr>
        <w:t>ó</w:t>
      </w:r>
      <w:r w:rsidRPr="00396239">
        <w:rPr>
          <w:color w:val="000000"/>
          <w:szCs w:val="24"/>
        </w:rPr>
        <w:t>gicos</w:t>
      </w:r>
      <w:r w:rsidR="000C5E4B" w:rsidRPr="00396239">
        <w:rPr>
          <w:color w:val="000000"/>
          <w:szCs w:val="24"/>
        </w:rPr>
        <w:t>.</w:t>
      </w:r>
      <w:r w:rsidRPr="00396239">
        <w:rPr>
          <w:color w:val="000000"/>
          <w:szCs w:val="24"/>
        </w:rPr>
        <w:t xml:space="preserve"> [9].</w:t>
      </w:r>
    </w:p>
    <w:p w14:paraId="1F20DE40" w14:textId="77777777" w:rsidR="002F732D" w:rsidRPr="00396239" w:rsidRDefault="002F732D" w:rsidP="00B253A8">
      <w:pPr>
        <w:pStyle w:val="Prrafodelista"/>
        <w:autoSpaceDE w:val="0"/>
        <w:autoSpaceDN w:val="0"/>
        <w:adjustRightInd w:val="0"/>
        <w:spacing w:after="0" w:line="240" w:lineRule="auto"/>
        <w:ind w:left="792"/>
        <w:jc w:val="both"/>
        <w:rPr>
          <w:rFonts w:ascii="Nunito Black" w:hAnsi="Nunito Black"/>
          <w:b/>
          <w:bCs/>
          <w:color w:val="002060"/>
          <w:sz w:val="28"/>
          <w:szCs w:val="28"/>
        </w:rPr>
      </w:pPr>
    </w:p>
    <w:p w14:paraId="5B7A890C" w14:textId="2861264F" w:rsidR="002535A5" w:rsidRDefault="002F732D" w:rsidP="002535A5">
      <w:pPr>
        <w:pStyle w:val="Sinespaciado"/>
        <w:numPr>
          <w:ilvl w:val="0"/>
          <w:numId w:val="104"/>
        </w:numPr>
        <w:spacing w:before="0"/>
        <w:ind w:right="-376"/>
        <w:rPr>
          <w:rFonts w:ascii="Nunito Black" w:hAnsi="Nunito Black"/>
          <w:bCs/>
          <w:color w:val="002060"/>
          <w:sz w:val="28"/>
          <w:szCs w:val="28"/>
        </w:rPr>
      </w:pPr>
      <w:bookmarkStart w:id="718" w:name="_Toc177026138"/>
      <w:r w:rsidRPr="00396239">
        <w:rPr>
          <w:rFonts w:ascii="Nunito Black" w:hAnsi="Nunito Black"/>
          <w:bCs/>
          <w:color w:val="002060"/>
          <w:sz w:val="28"/>
          <w:szCs w:val="28"/>
        </w:rPr>
        <w:t>R</w:t>
      </w:r>
      <w:r w:rsidRPr="00396239">
        <w:rPr>
          <w:rFonts w:ascii="Nunito Black" w:hAnsi="Nunito Black" w:hint="eastAsia"/>
          <w:bCs/>
          <w:color w:val="002060"/>
          <w:sz w:val="28"/>
          <w:szCs w:val="28"/>
        </w:rPr>
        <w:t>á</w:t>
      </w:r>
      <w:r w:rsidRPr="00396239">
        <w:rPr>
          <w:rFonts w:ascii="Nunito Black" w:hAnsi="Nunito Black"/>
          <w:bCs/>
          <w:color w:val="002060"/>
          <w:sz w:val="28"/>
          <w:szCs w:val="28"/>
        </w:rPr>
        <w:t>pida recuperaci</w:t>
      </w:r>
      <w:r w:rsidRPr="00396239">
        <w:rPr>
          <w:rFonts w:ascii="Nunito Black" w:hAnsi="Nunito Black" w:hint="eastAsia"/>
          <w:bCs/>
          <w:color w:val="002060"/>
          <w:sz w:val="28"/>
          <w:szCs w:val="28"/>
        </w:rPr>
        <w:t>ó</w:t>
      </w:r>
      <w:r w:rsidRPr="00396239">
        <w:rPr>
          <w:rFonts w:ascii="Nunito Black" w:hAnsi="Nunito Black"/>
          <w:bCs/>
          <w:color w:val="002060"/>
          <w:sz w:val="28"/>
          <w:szCs w:val="28"/>
        </w:rPr>
        <w:t>n ante desastres y fallos.</w:t>
      </w:r>
      <w:bookmarkEnd w:id="718"/>
    </w:p>
    <w:p w14:paraId="5FA8FE30" w14:textId="77777777" w:rsidR="0082537B" w:rsidRPr="0082537B" w:rsidRDefault="0082537B" w:rsidP="0082537B">
      <w:pPr>
        <w:spacing w:after="0"/>
      </w:pPr>
    </w:p>
    <w:p w14:paraId="1B337BBD" w14:textId="5CCB865D"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Las capacidades de respaldo y recuperaci</w:t>
      </w:r>
      <w:r w:rsidRPr="00396239">
        <w:rPr>
          <w:rFonts w:hint="eastAsia"/>
          <w:color w:val="000000"/>
          <w:szCs w:val="24"/>
        </w:rPr>
        <w:t>ó</w:t>
      </w:r>
      <w:r w:rsidRPr="00396239">
        <w:rPr>
          <w:color w:val="000000"/>
          <w:szCs w:val="24"/>
        </w:rPr>
        <w:t>n ante fallos o eventualidades y las caracter</w:t>
      </w:r>
      <w:r w:rsidRPr="00396239">
        <w:rPr>
          <w:rFonts w:hint="eastAsia"/>
          <w:color w:val="000000"/>
          <w:szCs w:val="24"/>
        </w:rPr>
        <w:t>í</w:t>
      </w:r>
      <w:r w:rsidRPr="00396239">
        <w:rPr>
          <w:color w:val="000000"/>
          <w:szCs w:val="24"/>
        </w:rPr>
        <w:t>sticas de alta disponibilidad y continuidad del negocio son propios de la computaci</w:t>
      </w:r>
      <w:r w:rsidRPr="00396239">
        <w:rPr>
          <w:rFonts w:hint="eastAsia"/>
          <w:color w:val="000000"/>
          <w:szCs w:val="24"/>
        </w:rPr>
        <w:t>ó</w:t>
      </w:r>
      <w:r w:rsidRPr="00396239">
        <w:rPr>
          <w:color w:val="000000"/>
          <w:szCs w:val="24"/>
        </w:rPr>
        <w:t>n en la nube. Es conveniente revisar los contratos y acuerdos de niveles de servicio que cada proveedor ofrece [7][9].</w:t>
      </w:r>
    </w:p>
    <w:p w14:paraId="211ED535" w14:textId="77777777" w:rsidR="002F732D" w:rsidRPr="00094D53" w:rsidRDefault="002F732D" w:rsidP="00B253A8">
      <w:pPr>
        <w:pStyle w:val="Prrafodelista"/>
        <w:autoSpaceDE w:val="0"/>
        <w:autoSpaceDN w:val="0"/>
        <w:adjustRightInd w:val="0"/>
        <w:spacing w:after="0" w:line="240" w:lineRule="auto"/>
        <w:ind w:left="792"/>
        <w:jc w:val="both"/>
        <w:rPr>
          <w:rFonts w:ascii="Helvética" w:hAnsi="Helvética" w:cs="Calibri" w:hint="eastAsia"/>
        </w:rPr>
      </w:pPr>
    </w:p>
    <w:p w14:paraId="36E61A09" w14:textId="77777777" w:rsidR="002F732D" w:rsidRDefault="002F732D">
      <w:pPr>
        <w:pStyle w:val="Sinespaciado"/>
        <w:numPr>
          <w:ilvl w:val="0"/>
          <w:numId w:val="104"/>
        </w:numPr>
        <w:spacing w:before="0"/>
        <w:ind w:right="-376"/>
        <w:rPr>
          <w:rFonts w:ascii="Nunito Black" w:hAnsi="Nunito Black"/>
          <w:bCs/>
          <w:color w:val="002060"/>
          <w:sz w:val="28"/>
          <w:szCs w:val="28"/>
        </w:rPr>
      </w:pPr>
      <w:bookmarkStart w:id="719" w:name="_Toc177026139"/>
      <w:r w:rsidRPr="00396239">
        <w:rPr>
          <w:rFonts w:ascii="Nunito Black" w:hAnsi="Nunito Black"/>
          <w:bCs/>
          <w:color w:val="002060"/>
          <w:sz w:val="28"/>
          <w:szCs w:val="28"/>
        </w:rPr>
        <w:t>Transferencia y reducci</w:t>
      </w:r>
      <w:r w:rsidRPr="00396239">
        <w:rPr>
          <w:rFonts w:ascii="Nunito Black" w:hAnsi="Nunito Black" w:hint="eastAsia"/>
          <w:bCs/>
          <w:color w:val="002060"/>
          <w:sz w:val="28"/>
          <w:szCs w:val="28"/>
        </w:rPr>
        <w:t>ó</w:t>
      </w:r>
      <w:r w:rsidRPr="00396239">
        <w:rPr>
          <w:rFonts w:ascii="Nunito Black" w:hAnsi="Nunito Black"/>
          <w:bCs/>
          <w:color w:val="002060"/>
          <w:sz w:val="28"/>
          <w:szCs w:val="28"/>
        </w:rPr>
        <w:t>n de riesgos t</w:t>
      </w:r>
      <w:r w:rsidRPr="00396239">
        <w:rPr>
          <w:rFonts w:ascii="Nunito Black" w:hAnsi="Nunito Black" w:hint="eastAsia"/>
          <w:bCs/>
          <w:color w:val="002060"/>
          <w:sz w:val="28"/>
          <w:szCs w:val="28"/>
        </w:rPr>
        <w:t>é</w:t>
      </w:r>
      <w:r w:rsidRPr="00396239">
        <w:rPr>
          <w:rFonts w:ascii="Nunito Black" w:hAnsi="Nunito Black"/>
          <w:bCs/>
          <w:color w:val="002060"/>
          <w:sz w:val="28"/>
          <w:szCs w:val="28"/>
        </w:rPr>
        <w:t>cnicos</w:t>
      </w:r>
      <w:bookmarkEnd w:id="719"/>
    </w:p>
    <w:p w14:paraId="15D5D1E1" w14:textId="77777777" w:rsidR="0082537B" w:rsidRDefault="0082537B" w:rsidP="0082537B">
      <w:pPr>
        <w:pStyle w:val="Prrafodelista"/>
        <w:autoSpaceDE w:val="0"/>
        <w:autoSpaceDN w:val="0"/>
        <w:adjustRightInd w:val="0"/>
        <w:spacing w:after="0" w:line="240" w:lineRule="auto"/>
        <w:ind w:left="0"/>
        <w:jc w:val="both"/>
        <w:rPr>
          <w:color w:val="000000"/>
          <w:szCs w:val="24"/>
        </w:rPr>
      </w:pPr>
    </w:p>
    <w:p w14:paraId="3481A58F" w14:textId="6B00B969"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La implementaci</w:t>
      </w:r>
      <w:r w:rsidRPr="00396239">
        <w:rPr>
          <w:rFonts w:hint="eastAsia"/>
          <w:color w:val="000000"/>
          <w:szCs w:val="24"/>
        </w:rPr>
        <w:t>ó</w:t>
      </w:r>
      <w:r w:rsidRPr="00396239">
        <w:rPr>
          <w:color w:val="000000"/>
          <w:szCs w:val="24"/>
        </w:rPr>
        <w:t>n de nuevos servicios y sistemas de informaci</w:t>
      </w:r>
      <w:r w:rsidRPr="00396239">
        <w:rPr>
          <w:rFonts w:hint="eastAsia"/>
          <w:color w:val="000000"/>
          <w:szCs w:val="24"/>
        </w:rPr>
        <w:t>ó</w:t>
      </w:r>
      <w:r w:rsidRPr="00396239">
        <w:rPr>
          <w:color w:val="000000"/>
          <w:szCs w:val="24"/>
        </w:rPr>
        <w:t>n para las entidades representan un menor riesgo t</w:t>
      </w:r>
      <w:r w:rsidRPr="00396239">
        <w:rPr>
          <w:rFonts w:hint="eastAsia"/>
          <w:color w:val="000000"/>
          <w:szCs w:val="24"/>
        </w:rPr>
        <w:t>é</w:t>
      </w:r>
      <w:r w:rsidRPr="00396239">
        <w:rPr>
          <w:color w:val="000000"/>
          <w:szCs w:val="24"/>
        </w:rPr>
        <w:t>cnico debido al respaldo del proveedor de servicios de computaci</w:t>
      </w:r>
      <w:r w:rsidRPr="00396239">
        <w:rPr>
          <w:rFonts w:hint="eastAsia"/>
          <w:color w:val="000000"/>
          <w:szCs w:val="24"/>
        </w:rPr>
        <w:t>ó</w:t>
      </w:r>
      <w:r w:rsidRPr="00396239">
        <w:rPr>
          <w:color w:val="000000"/>
          <w:szCs w:val="24"/>
        </w:rPr>
        <w:t>n en la nube, que a su vez posee y da soporte a otros clientes probando el mismo sistema y en procesos de mejora continua.</w:t>
      </w:r>
    </w:p>
    <w:p w14:paraId="6CB93411" w14:textId="77777777" w:rsidR="002F732D" w:rsidRPr="00396239" w:rsidRDefault="002F732D" w:rsidP="00B253A8">
      <w:pPr>
        <w:pStyle w:val="Prrafodelista"/>
        <w:autoSpaceDE w:val="0"/>
        <w:autoSpaceDN w:val="0"/>
        <w:adjustRightInd w:val="0"/>
        <w:spacing w:after="0" w:line="240" w:lineRule="auto"/>
        <w:ind w:left="792"/>
        <w:jc w:val="both"/>
        <w:rPr>
          <w:color w:val="000000"/>
          <w:szCs w:val="24"/>
        </w:rPr>
      </w:pPr>
    </w:p>
    <w:p w14:paraId="180F5734" w14:textId="77777777" w:rsidR="002F732D" w:rsidRDefault="002F732D">
      <w:pPr>
        <w:pStyle w:val="Sinespaciado"/>
        <w:numPr>
          <w:ilvl w:val="0"/>
          <w:numId w:val="104"/>
        </w:numPr>
        <w:spacing w:before="0"/>
        <w:ind w:right="-376"/>
        <w:rPr>
          <w:rFonts w:ascii="Nunito Black" w:hAnsi="Nunito Black"/>
          <w:bCs/>
          <w:color w:val="002060"/>
          <w:sz w:val="28"/>
          <w:szCs w:val="28"/>
        </w:rPr>
      </w:pPr>
      <w:bookmarkStart w:id="720" w:name="_Toc177026140"/>
      <w:r w:rsidRPr="00396239">
        <w:rPr>
          <w:rFonts w:ascii="Nunito Black" w:hAnsi="Nunito Black"/>
          <w:bCs/>
          <w:color w:val="002060"/>
          <w:sz w:val="28"/>
          <w:szCs w:val="28"/>
        </w:rPr>
        <w:t>Entrega r</w:t>
      </w:r>
      <w:r w:rsidRPr="00396239">
        <w:rPr>
          <w:rFonts w:ascii="Nunito Black" w:hAnsi="Nunito Black" w:hint="eastAsia"/>
          <w:bCs/>
          <w:color w:val="002060"/>
          <w:sz w:val="28"/>
          <w:szCs w:val="28"/>
        </w:rPr>
        <w:t>á</w:t>
      </w:r>
      <w:r w:rsidRPr="00396239">
        <w:rPr>
          <w:rFonts w:ascii="Nunito Black" w:hAnsi="Nunito Black"/>
          <w:bCs/>
          <w:color w:val="002060"/>
          <w:sz w:val="28"/>
          <w:szCs w:val="28"/>
        </w:rPr>
        <w:t>pida y flexible</w:t>
      </w:r>
      <w:bookmarkEnd w:id="720"/>
    </w:p>
    <w:p w14:paraId="06B7788A" w14:textId="77777777" w:rsidR="002535A5" w:rsidRPr="002535A5" w:rsidRDefault="002535A5" w:rsidP="002535A5"/>
    <w:p w14:paraId="1F913671" w14:textId="17DB3058" w:rsidR="002F732D" w:rsidRPr="00396239" w:rsidRDefault="002F732D" w:rsidP="00FC5CA5">
      <w:pPr>
        <w:pStyle w:val="Prrafodelista"/>
        <w:autoSpaceDE w:val="0"/>
        <w:autoSpaceDN w:val="0"/>
        <w:adjustRightInd w:val="0"/>
        <w:spacing w:after="0" w:line="240" w:lineRule="auto"/>
        <w:ind w:left="0"/>
        <w:jc w:val="both"/>
        <w:rPr>
          <w:color w:val="000000"/>
          <w:szCs w:val="24"/>
        </w:rPr>
      </w:pPr>
      <w:r w:rsidRPr="00396239">
        <w:rPr>
          <w:color w:val="000000"/>
          <w:szCs w:val="24"/>
        </w:rPr>
        <w:t>La adquisici</w:t>
      </w:r>
      <w:r w:rsidRPr="00396239">
        <w:rPr>
          <w:rFonts w:hint="eastAsia"/>
          <w:color w:val="000000"/>
          <w:szCs w:val="24"/>
        </w:rPr>
        <w:t>ó</w:t>
      </w:r>
      <w:r w:rsidRPr="00396239">
        <w:rPr>
          <w:color w:val="000000"/>
          <w:szCs w:val="24"/>
        </w:rPr>
        <w:t>n de soluciones y servicios de computaci</w:t>
      </w:r>
      <w:r w:rsidRPr="00396239">
        <w:rPr>
          <w:rFonts w:hint="eastAsia"/>
          <w:color w:val="000000"/>
          <w:szCs w:val="24"/>
        </w:rPr>
        <w:t>ó</w:t>
      </w:r>
      <w:r w:rsidRPr="00396239">
        <w:rPr>
          <w:color w:val="000000"/>
          <w:szCs w:val="24"/>
        </w:rPr>
        <w:t>n en la nube, reducen el tiempo de salida y despliegue de nuevos servicios o tr</w:t>
      </w:r>
      <w:r w:rsidRPr="00396239">
        <w:rPr>
          <w:rFonts w:hint="eastAsia"/>
          <w:color w:val="000000"/>
          <w:szCs w:val="24"/>
        </w:rPr>
        <w:t>á</w:t>
      </w:r>
      <w:r w:rsidRPr="00396239">
        <w:rPr>
          <w:color w:val="000000"/>
          <w:szCs w:val="24"/>
        </w:rPr>
        <w:t>mites (reducci</w:t>
      </w:r>
      <w:r w:rsidRPr="00396239">
        <w:rPr>
          <w:rFonts w:hint="eastAsia"/>
          <w:color w:val="000000"/>
          <w:szCs w:val="24"/>
        </w:rPr>
        <w:t>ó</w:t>
      </w:r>
      <w:r w:rsidRPr="00396239">
        <w:rPr>
          <w:color w:val="000000"/>
          <w:szCs w:val="24"/>
        </w:rPr>
        <w:t>n del time to market). As</w:t>
      </w:r>
      <w:r w:rsidRPr="00396239">
        <w:rPr>
          <w:rFonts w:hint="eastAsia"/>
          <w:color w:val="000000"/>
          <w:szCs w:val="24"/>
        </w:rPr>
        <w:t>í</w:t>
      </w:r>
      <w:r w:rsidRPr="00396239">
        <w:rPr>
          <w:color w:val="000000"/>
          <w:szCs w:val="24"/>
        </w:rPr>
        <w:t xml:space="preserve"> mismo, permite aumentar o disminuir las capacidades y/o funcionalidades (ancho de banda, capacidad de procesamiento, capacidad de almacenamiento, entre otros) en algunos casos de forma autom</w:t>
      </w:r>
      <w:r w:rsidRPr="00396239">
        <w:rPr>
          <w:rFonts w:hint="eastAsia"/>
          <w:color w:val="000000"/>
          <w:szCs w:val="24"/>
        </w:rPr>
        <w:t>á</w:t>
      </w:r>
      <w:r w:rsidRPr="00396239">
        <w:rPr>
          <w:color w:val="000000"/>
          <w:szCs w:val="24"/>
        </w:rPr>
        <w:t>tica (basado en reglas predefinidas). Las capacidades se pueden comprar pr</w:t>
      </w:r>
      <w:r w:rsidRPr="00396239">
        <w:rPr>
          <w:rFonts w:hint="eastAsia"/>
          <w:color w:val="000000"/>
          <w:szCs w:val="24"/>
        </w:rPr>
        <w:t>á</w:t>
      </w:r>
      <w:r w:rsidRPr="00396239">
        <w:rPr>
          <w:color w:val="000000"/>
          <w:szCs w:val="24"/>
        </w:rPr>
        <w:t>cticamente en cualquier cantidad y en cualquier momento</w:t>
      </w:r>
      <w:r w:rsidR="000C5E4B" w:rsidRPr="00396239">
        <w:rPr>
          <w:color w:val="000000"/>
          <w:szCs w:val="24"/>
        </w:rPr>
        <w:t>.</w:t>
      </w:r>
      <w:r w:rsidRPr="00396239">
        <w:rPr>
          <w:color w:val="000000"/>
          <w:szCs w:val="24"/>
        </w:rPr>
        <w:t xml:space="preserve"> [7][9].</w:t>
      </w:r>
    </w:p>
    <w:p w14:paraId="20E24AA5" w14:textId="77777777" w:rsidR="002F732D" w:rsidRPr="00396239" w:rsidRDefault="002F732D" w:rsidP="00B253A8">
      <w:pPr>
        <w:pStyle w:val="Prrafodelista"/>
        <w:autoSpaceDE w:val="0"/>
        <w:autoSpaceDN w:val="0"/>
        <w:adjustRightInd w:val="0"/>
        <w:spacing w:after="0" w:line="240" w:lineRule="auto"/>
        <w:ind w:left="792"/>
        <w:jc w:val="both"/>
        <w:rPr>
          <w:color w:val="000000"/>
          <w:szCs w:val="24"/>
        </w:rPr>
      </w:pPr>
    </w:p>
    <w:p w14:paraId="24565B42" w14:textId="77777777" w:rsidR="002F732D" w:rsidRDefault="002F732D">
      <w:pPr>
        <w:pStyle w:val="Sinespaciado"/>
        <w:numPr>
          <w:ilvl w:val="0"/>
          <w:numId w:val="104"/>
        </w:numPr>
        <w:spacing w:before="0"/>
        <w:ind w:right="-376"/>
        <w:rPr>
          <w:rFonts w:ascii="Nunito Black" w:hAnsi="Nunito Black"/>
          <w:bCs/>
          <w:color w:val="002060"/>
          <w:sz w:val="28"/>
          <w:szCs w:val="28"/>
        </w:rPr>
      </w:pPr>
      <w:bookmarkStart w:id="721" w:name="_Toc177026141"/>
      <w:r w:rsidRPr="00396239">
        <w:rPr>
          <w:rFonts w:ascii="Nunito Black" w:hAnsi="Nunito Black"/>
          <w:bCs/>
          <w:color w:val="002060"/>
          <w:sz w:val="28"/>
          <w:szCs w:val="28"/>
        </w:rPr>
        <w:t>Permite concentrar esfuerzos en la misi</w:t>
      </w:r>
      <w:r w:rsidRPr="00396239">
        <w:rPr>
          <w:rFonts w:ascii="Nunito Black" w:hAnsi="Nunito Black" w:hint="eastAsia"/>
          <w:bCs/>
          <w:color w:val="002060"/>
          <w:sz w:val="28"/>
          <w:szCs w:val="28"/>
        </w:rPr>
        <w:t>ó</w:t>
      </w:r>
      <w:r w:rsidRPr="00396239">
        <w:rPr>
          <w:rFonts w:ascii="Nunito Black" w:hAnsi="Nunito Black"/>
          <w:bCs/>
          <w:color w:val="002060"/>
          <w:sz w:val="28"/>
          <w:szCs w:val="28"/>
        </w:rPr>
        <w:t>n y objetivos de la entidad</w:t>
      </w:r>
      <w:bookmarkEnd w:id="721"/>
    </w:p>
    <w:p w14:paraId="6DFBCFAE" w14:textId="77777777" w:rsidR="002535A5" w:rsidRPr="002535A5" w:rsidRDefault="002535A5" w:rsidP="002535A5"/>
    <w:p w14:paraId="7D85419B" w14:textId="3B71CFD3" w:rsidR="002F732D" w:rsidRDefault="002F732D" w:rsidP="00FC5CA5">
      <w:pPr>
        <w:pStyle w:val="Prrafodelista"/>
        <w:autoSpaceDE w:val="0"/>
        <w:autoSpaceDN w:val="0"/>
        <w:adjustRightInd w:val="0"/>
        <w:spacing w:after="0" w:line="240" w:lineRule="auto"/>
        <w:ind w:left="0"/>
        <w:jc w:val="both"/>
        <w:rPr>
          <w:color w:val="000000"/>
          <w:szCs w:val="24"/>
        </w:rPr>
      </w:pPr>
      <w:r w:rsidRPr="00396239">
        <w:rPr>
          <w:color w:val="000000"/>
          <w:szCs w:val="24"/>
        </w:rPr>
        <w:t>Los directores y l</w:t>
      </w:r>
      <w:r w:rsidRPr="00396239">
        <w:rPr>
          <w:rFonts w:hint="eastAsia"/>
          <w:color w:val="000000"/>
          <w:szCs w:val="24"/>
        </w:rPr>
        <w:t>í</w:t>
      </w:r>
      <w:r w:rsidRPr="00396239">
        <w:rPr>
          <w:color w:val="000000"/>
          <w:szCs w:val="24"/>
        </w:rPr>
        <w:t>deres de Tecnolog</w:t>
      </w:r>
      <w:r w:rsidRPr="00396239">
        <w:rPr>
          <w:rFonts w:hint="eastAsia"/>
          <w:color w:val="000000"/>
          <w:szCs w:val="24"/>
        </w:rPr>
        <w:t>í</w:t>
      </w:r>
      <w:r w:rsidRPr="00396239">
        <w:rPr>
          <w:color w:val="000000"/>
          <w:szCs w:val="24"/>
        </w:rPr>
        <w:t>a de las entidades p</w:t>
      </w:r>
      <w:r w:rsidRPr="00396239">
        <w:rPr>
          <w:rFonts w:hint="eastAsia"/>
          <w:color w:val="000000"/>
          <w:szCs w:val="24"/>
        </w:rPr>
        <w:t>ú</w:t>
      </w:r>
      <w:r w:rsidRPr="00396239">
        <w:rPr>
          <w:color w:val="000000"/>
          <w:szCs w:val="24"/>
        </w:rPr>
        <w:t>blicas - CIO, pueden concentrar m</w:t>
      </w:r>
      <w:r w:rsidRPr="00396239">
        <w:rPr>
          <w:rFonts w:hint="eastAsia"/>
          <w:color w:val="000000"/>
          <w:szCs w:val="24"/>
        </w:rPr>
        <w:t>á</w:t>
      </w:r>
      <w:r w:rsidRPr="00396239">
        <w:rPr>
          <w:color w:val="000000"/>
          <w:szCs w:val="24"/>
        </w:rPr>
        <w:t>s recursos y esfuerzos hacia aspectos m</w:t>
      </w:r>
      <w:r w:rsidRPr="00396239">
        <w:rPr>
          <w:rFonts w:hint="eastAsia"/>
          <w:color w:val="000000"/>
          <w:szCs w:val="24"/>
        </w:rPr>
        <w:t>á</w:t>
      </w:r>
      <w:r w:rsidRPr="00396239">
        <w:rPr>
          <w:color w:val="000000"/>
          <w:szCs w:val="24"/>
        </w:rPr>
        <w:t>s estrat</w:t>
      </w:r>
      <w:r w:rsidRPr="00396239">
        <w:rPr>
          <w:rFonts w:hint="eastAsia"/>
          <w:color w:val="000000"/>
          <w:szCs w:val="24"/>
        </w:rPr>
        <w:t>é</w:t>
      </w:r>
      <w:r w:rsidRPr="00396239">
        <w:rPr>
          <w:color w:val="000000"/>
          <w:szCs w:val="24"/>
        </w:rPr>
        <w:t>gicos y de planeaci</w:t>
      </w:r>
      <w:r w:rsidRPr="00396239">
        <w:rPr>
          <w:rFonts w:hint="eastAsia"/>
          <w:color w:val="000000"/>
          <w:szCs w:val="24"/>
        </w:rPr>
        <w:t>ó</w:t>
      </w:r>
      <w:r w:rsidRPr="00396239">
        <w:rPr>
          <w:color w:val="000000"/>
          <w:szCs w:val="24"/>
        </w:rPr>
        <w:t>n que tengan impacto directo sobre los procesos de negocio de la organizaci</w:t>
      </w:r>
      <w:r w:rsidRPr="00396239">
        <w:rPr>
          <w:rFonts w:hint="eastAsia"/>
          <w:color w:val="000000"/>
          <w:szCs w:val="24"/>
        </w:rPr>
        <w:t>ó</w:t>
      </w:r>
      <w:r w:rsidRPr="00396239">
        <w:rPr>
          <w:color w:val="000000"/>
          <w:szCs w:val="24"/>
        </w:rPr>
        <w:t>n, transfiriendo al proveedor la responsabilidad de la implementaci</w:t>
      </w:r>
      <w:r w:rsidRPr="00396239">
        <w:rPr>
          <w:rFonts w:hint="eastAsia"/>
          <w:color w:val="000000"/>
          <w:szCs w:val="24"/>
        </w:rPr>
        <w:t>ó</w:t>
      </w:r>
      <w:r w:rsidRPr="00396239">
        <w:rPr>
          <w:color w:val="000000"/>
          <w:szCs w:val="24"/>
        </w:rPr>
        <w:t>n, configuraci</w:t>
      </w:r>
      <w:r w:rsidRPr="00396239">
        <w:rPr>
          <w:rFonts w:hint="eastAsia"/>
          <w:color w:val="000000"/>
          <w:szCs w:val="24"/>
        </w:rPr>
        <w:t>ó</w:t>
      </w:r>
      <w:r w:rsidRPr="00396239">
        <w:rPr>
          <w:color w:val="000000"/>
          <w:szCs w:val="24"/>
        </w:rPr>
        <w:t>n y manenimiento de la infraestructura requerida [9].</w:t>
      </w:r>
    </w:p>
    <w:p w14:paraId="0A86E24E" w14:textId="77777777" w:rsidR="00146F26" w:rsidRDefault="00146F26" w:rsidP="00B253A8">
      <w:pPr>
        <w:pStyle w:val="Prrafodelista"/>
        <w:autoSpaceDE w:val="0"/>
        <w:autoSpaceDN w:val="0"/>
        <w:adjustRightInd w:val="0"/>
        <w:spacing w:after="0" w:line="240" w:lineRule="auto"/>
        <w:ind w:left="792"/>
        <w:jc w:val="both"/>
        <w:rPr>
          <w:color w:val="000000"/>
          <w:szCs w:val="24"/>
        </w:rPr>
      </w:pPr>
    </w:p>
    <w:p w14:paraId="6D60E332" w14:textId="77777777" w:rsidR="002535A5" w:rsidRPr="00396239" w:rsidRDefault="002535A5" w:rsidP="00B253A8">
      <w:pPr>
        <w:pStyle w:val="Prrafodelista"/>
        <w:autoSpaceDE w:val="0"/>
        <w:autoSpaceDN w:val="0"/>
        <w:adjustRightInd w:val="0"/>
        <w:spacing w:after="0" w:line="240" w:lineRule="auto"/>
        <w:ind w:left="792"/>
        <w:jc w:val="both"/>
        <w:rPr>
          <w:color w:val="000000"/>
          <w:szCs w:val="24"/>
        </w:rPr>
      </w:pPr>
    </w:p>
    <w:p w14:paraId="343688F1" w14:textId="77777777" w:rsidR="00146F26" w:rsidRDefault="00146F26">
      <w:pPr>
        <w:pStyle w:val="Sinespaciado"/>
        <w:numPr>
          <w:ilvl w:val="0"/>
          <w:numId w:val="88"/>
        </w:numPr>
        <w:spacing w:before="0"/>
        <w:jc w:val="both"/>
        <w:rPr>
          <w:rFonts w:ascii="Nunito Black" w:hAnsi="Nunito Black"/>
          <w:bCs/>
          <w:color w:val="002060"/>
          <w:sz w:val="48"/>
          <w:szCs w:val="48"/>
        </w:rPr>
      </w:pPr>
      <w:bookmarkStart w:id="722" w:name="_Toc138259410"/>
      <w:bookmarkStart w:id="723" w:name="_Toc177026142"/>
      <w:r>
        <w:rPr>
          <w:rFonts w:ascii="Nunito Black" w:hAnsi="Nunito Black"/>
          <w:bCs/>
          <w:color w:val="002060"/>
          <w:sz w:val="48"/>
          <w:szCs w:val="48"/>
        </w:rPr>
        <w:t xml:space="preserve"> </w:t>
      </w:r>
      <w:r w:rsidR="002F732D" w:rsidRPr="00396239">
        <w:rPr>
          <w:rFonts w:ascii="Nunito Black" w:hAnsi="Nunito Black" w:hint="eastAsia"/>
          <w:bCs/>
          <w:color w:val="002060"/>
          <w:sz w:val="48"/>
          <w:szCs w:val="48"/>
        </w:rPr>
        <w:t>Seguridad y privacidad en la nube</w:t>
      </w:r>
      <w:bookmarkStart w:id="724" w:name="_Toc138259411"/>
      <w:bookmarkStart w:id="725" w:name="_Toc177026143"/>
      <w:bookmarkEnd w:id="722"/>
      <w:bookmarkEnd w:id="723"/>
    </w:p>
    <w:p w14:paraId="54515D5F" w14:textId="77777777" w:rsidR="00146F26" w:rsidRPr="00146F26" w:rsidRDefault="00146F26" w:rsidP="00146F26"/>
    <w:p w14:paraId="32BD05C1" w14:textId="4B69C850" w:rsidR="002F732D" w:rsidRPr="00146F26" w:rsidRDefault="002F732D">
      <w:pPr>
        <w:pStyle w:val="Sinespaciado"/>
        <w:numPr>
          <w:ilvl w:val="1"/>
          <w:numId w:val="88"/>
        </w:numPr>
        <w:spacing w:before="0"/>
        <w:jc w:val="both"/>
        <w:rPr>
          <w:rFonts w:ascii="Nunito Black" w:hAnsi="Nunito Black"/>
          <w:bCs/>
          <w:color w:val="002060"/>
          <w:sz w:val="48"/>
          <w:szCs w:val="48"/>
        </w:rPr>
      </w:pPr>
      <w:r w:rsidRPr="00146F26">
        <w:rPr>
          <w:rFonts w:ascii="Nunito Black" w:hAnsi="Nunito Black" w:hint="eastAsia"/>
          <w:bCs/>
          <w:color w:val="002060"/>
          <w:sz w:val="48"/>
          <w:szCs w:val="48"/>
        </w:rPr>
        <w:t>Seguridad Informática y riesgos específicos del cloud</w:t>
      </w:r>
      <w:bookmarkEnd w:id="724"/>
      <w:bookmarkEnd w:id="725"/>
    </w:p>
    <w:p w14:paraId="18927A55" w14:textId="77777777" w:rsidR="002F732D" w:rsidRPr="00E552CA" w:rsidRDefault="002F732D" w:rsidP="00B253A8">
      <w:pPr>
        <w:spacing w:after="0"/>
        <w:rPr>
          <w:rFonts w:ascii="Helvética" w:hAnsi="Helvética" w:hint="eastAsia"/>
          <w:color w:val="E8A046"/>
        </w:rPr>
      </w:pPr>
    </w:p>
    <w:p w14:paraId="466BD1B7" w14:textId="77777777" w:rsidR="002F732D"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La seguridad en entornos cloud tiene exactamente el mismo objetivo que la seguridad inform</w:t>
      </w:r>
      <w:r w:rsidRPr="00396239">
        <w:rPr>
          <w:rFonts w:hint="eastAsia"/>
          <w:color w:val="000000"/>
          <w:szCs w:val="24"/>
        </w:rPr>
        <w:t>á</w:t>
      </w:r>
      <w:r w:rsidRPr="00396239">
        <w:rPr>
          <w:color w:val="000000"/>
          <w:szCs w:val="24"/>
        </w:rPr>
        <w:t>tica en general: proteger nuestra infraestructura ante posibles ataques o interrupciones del servicio (ya sean accidentales o provocados). La principal diferencia la encontramos en la base de su dise</w:t>
      </w:r>
      <w:r w:rsidRPr="00396239">
        <w:rPr>
          <w:rFonts w:hint="eastAsia"/>
          <w:color w:val="000000"/>
          <w:szCs w:val="24"/>
        </w:rPr>
        <w:t>ñ</w:t>
      </w:r>
      <w:r w:rsidRPr="00396239">
        <w:rPr>
          <w:color w:val="000000"/>
          <w:szCs w:val="24"/>
        </w:rPr>
        <w:t>o. En el caso del cloud, detr</w:t>
      </w:r>
      <w:r w:rsidRPr="00396239">
        <w:rPr>
          <w:rFonts w:hint="eastAsia"/>
          <w:color w:val="000000"/>
          <w:szCs w:val="24"/>
        </w:rPr>
        <w:t>á</w:t>
      </w:r>
      <w:r w:rsidRPr="00396239">
        <w:rPr>
          <w:color w:val="000000"/>
          <w:szCs w:val="24"/>
        </w:rPr>
        <w:t>s de toda nuestra infraestructura tenemos un proveedor de servicios el cual tambi</w:t>
      </w:r>
      <w:r w:rsidRPr="00396239">
        <w:rPr>
          <w:rFonts w:hint="eastAsia"/>
          <w:color w:val="000000"/>
          <w:szCs w:val="24"/>
        </w:rPr>
        <w:t>é</w:t>
      </w:r>
      <w:r w:rsidRPr="00396239">
        <w:rPr>
          <w:color w:val="000000"/>
          <w:szCs w:val="24"/>
        </w:rPr>
        <w:t xml:space="preserve">n tiene su propia responsabilidad sobre los </w:t>
      </w:r>
      <w:r w:rsidRPr="00396239">
        <w:rPr>
          <w:rFonts w:hint="eastAsia"/>
          <w:color w:val="000000"/>
          <w:szCs w:val="24"/>
        </w:rPr>
        <w:t>“</w:t>
      </w:r>
      <w:r w:rsidRPr="00396239">
        <w:rPr>
          <w:color w:val="000000"/>
          <w:szCs w:val="24"/>
        </w:rPr>
        <w:t>assets</w:t>
      </w:r>
      <w:r w:rsidRPr="00396239">
        <w:rPr>
          <w:rFonts w:hint="eastAsia"/>
          <w:color w:val="000000"/>
          <w:szCs w:val="24"/>
        </w:rPr>
        <w:t>”</w:t>
      </w:r>
      <w:r w:rsidRPr="00396239">
        <w:rPr>
          <w:color w:val="000000"/>
          <w:szCs w:val="24"/>
        </w:rPr>
        <w:t xml:space="preserve"> o </w:t>
      </w:r>
      <w:r w:rsidRPr="00396239">
        <w:rPr>
          <w:rFonts w:hint="eastAsia"/>
          <w:color w:val="000000"/>
          <w:szCs w:val="24"/>
        </w:rPr>
        <w:t>“</w:t>
      </w:r>
      <w:r w:rsidRPr="00396239">
        <w:rPr>
          <w:color w:val="000000"/>
          <w:szCs w:val="24"/>
        </w:rPr>
        <w:t>elementos</w:t>
      </w:r>
      <w:r w:rsidRPr="00396239">
        <w:rPr>
          <w:rFonts w:hint="eastAsia"/>
          <w:color w:val="000000"/>
          <w:szCs w:val="24"/>
        </w:rPr>
        <w:t>”</w:t>
      </w:r>
      <w:r w:rsidRPr="00396239">
        <w:rPr>
          <w:color w:val="000000"/>
          <w:szCs w:val="24"/>
        </w:rPr>
        <w:t xml:space="preserve"> que nos ofrece como cliente de su nube. Todos conocemos las grandes ventajas de la computaci</w:t>
      </w:r>
      <w:r w:rsidRPr="00396239">
        <w:rPr>
          <w:rFonts w:hint="eastAsia"/>
          <w:color w:val="000000"/>
          <w:szCs w:val="24"/>
        </w:rPr>
        <w:t>ó</w:t>
      </w:r>
      <w:r w:rsidRPr="00396239">
        <w:rPr>
          <w:color w:val="000000"/>
          <w:szCs w:val="24"/>
        </w:rPr>
        <w:t>n en la nube o cloud computing. El principal de ellos es el considerable ahorro al no tener una infraestructura f</w:t>
      </w:r>
      <w:r w:rsidRPr="00396239">
        <w:rPr>
          <w:rFonts w:hint="eastAsia"/>
          <w:color w:val="000000"/>
          <w:szCs w:val="24"/>
        </w:rPr>
        <w:t>í</w:t>
      </w:r>
      <w:r w:rsidRPr="00396239">
        <w:rPr>
          <w:color w:val="000000"/>
          <w:szCs w:val="24"/>
        </w:rPr>
        <w:t>sica, tanto en energ</w:t>
      </w:r>
      <w:r w:rsidRPr="00396239">
        <w:rPr>
          <w:rFonts w:hint="eastAsia"/>
          <w:color w:val="000000"/>
          <w:szCs w:val="24"/>
        </w:rPr>
        <w:t>í</w:t>
      </w:r>
      <w:r w:rsidRPr="00396239">
        <w:rPr>
          <w:color w:val="000000"/>
          <w:szCs w:val="24"/>
        </w:rPr>
        <w:t>a como en recursos para su configuraci</w:t>
      </w:r>
      <w:r w:rsidRPr="00396239">
        <w:rPr>
          <w:rFonts w:hint="eastAsia"/>
          <w:color w:val="000000"/>
          <w:szCs w:val="24"/>
        </w:rPr>
        <w:t>ó</w:t>
      </w:r>
      <w:r w:rsidRPr="00396239">
        <w:rPr>
          <w:color w:val="000000"/>
          <w:szCs w:val="24"/>
        </w:rPr>
        <w:t>n y mantenimiento. Tambi</w:t>
      </w:r>
      <w:r w:rsidRPr="00396239">
        <w:rPr>
          <w:rFonts w:hint="eastAsia"/>
          <w:color w:val="000000"/>
          <w:szCs w:val="24"/>
        </w:rPr>
        <w:t>é</w:t>
      </w:r>
      <w:r w:rsidRPr="00396239">
        <w:rPr>
          <w:color w:val="000000"/>
          <w:szCs w:val="24"/>
        </w:rPr>
        <w:t>n factores como la alta disponibilidad y las copias de seguridad de los elementos que componen la infraestructura son responsabilidades del proveedor, por lo que no tendremos que preocuparnos (al menos en principio) de ellas.</w:t>
      </w:r>
    </w:p>
    <w:p w14:paraId="6678F994" w14:textId="77777777" w:rsidR="0082537B" w:rsidRPr="00396239" w:rsidRDefault="0082537B" w:rsidP="0082537B">
      <w:pPr>
        <w:pStyle w:val="Prrafodelista"/>
        <w:autoSpaceDE w:val="0"/>
        <w:autoSpaceDN w:val="0"/>
        <w:adjustRightInd w:val="0"/>
        <w:spacing w:after="0" w:line="240" w:lineRule="auto"/>
        <w:ind w:left="0"/>
        <w:jc w:val="both"/>
        <w:rPr>
          <w:color w:val="000000"/>
          <w:szCs w:val="24"/>
        </w:rPr>
      </w:pPr>
    </w:p>
    <w:p w14:paraId="31593438" w14:textId="77777777" w:rsidR="002F732D"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En los entornos cloud, los datos son la informaci</w:t>
      </w:r>
      <w:r w:rsidRPr="00396239">
        <w:rPr>
          <w:rFonts w:hint="eastAsia"/>
          <w:color w:val="000000"/>
          <w:szCs w:val="24"/>
        </w:rPr>
        <w:t>ó</w:t>
      </w:r>
      <w:r w:rsidRPr="00396239">
        <w:rPr>
          <w:color w:val="000000"/>
          <w:szCs w:val="24"/>
        </w:rPr>
        <w:t>n m</w:t>
      </w:r>
      <w:r w:rsidRPr="00396239">
        <w:rPr>
          <w:rFonts w:hint="eastAsia"/>
          <w:color w:val="000000"/>
          <w:szCs w:val="24"/>
        </w:rPr>
        <w:t>á</w:t>
      </w:r>
      <w:r w:rsidRPr="00396239">
        <w:rPr>
          <w:color w:val="000000"/>
          <w:szCs w:val="24"/>
        </w:rPr>
        <w:t>s importante a proteger. Para mantener los datos lo m</w:t>
      </w:r>
      <w:r w:rsidRPr="00396239">
        <w:rPr>
          <w:rFonts w:hint="eastAsia"/>
          <w:color w:val="000000"/>
          <w:szCs w:val="24"/>
        </w:rPr>
        <w:t>á</w:t>
      </w:r>
      <w:r w:rsidRPr="00396239">
        <w:rPr>
          <w:color w:val="000000"/>
          <w:szCs w:val="24"/>
        </w:rPr>
        <w:t>s seguro posible es necesario cumplir tres requisitos b</w:t>
      </w:r>
      <w:r w:rsidRPr="00396239">
        <w:rPr>
          <w:rFonts w:hint="eastAsia"/>
          <w:color w:val="000000"/>
          <w:szCs w:val="24"/>
        </w:rPr>
        <w:t>á</w:t>
      </w:r>
      <w:r w:rsidRPr="00396239">
        <w:rPr>
          <w:color w:val="000000"/>
          <w:szCs w:val="24"/>
        </w:rPr>
        <w:t>sicos en el cloud:</w:t>
      </w:r>
    </w:p>
    <w:p w14:paraId="6D8C566B" w14:textId="77777777" w:rsidR="004C2689" w:rsidRPr="00396239" w:rsidRDefault="004C2689" w:rsidP="00B253A8">
      <w:pPr>
        <w:pStyle w:val="Prrafodelista"/>
        <w:autoSpaceDE w:val="0"/>
        <w:autoSpaceDN w:val="0"/>
        <w:adjustRightInd w:val="0"/>
        <w:spacing w:after="0" w:line="240" w:lineRule="auto"/>
        <w:ind w:left="792"/>
        <w:jc w:val="both"/>
        <w:rPr>
          <w:color w:val="000000"/>
          <w:szCs w:val="24"/>
        </w:rPr>
      </w:pPr>
    </w:p>
    <w:p w14:paraId="463520E9" w14:textId="77777777" w:rsidR="002F732D" w:rsidRDefault="002F732D" w:rsidP="00B253A8">
      <w:pPr>
        <w:pStyle w:val="Prrafodelista"/>
        <w:autoSpaceDE w:val="0"/>
        <w:autoSpaceDN w:val="0"/>
        <w:adjustRightInd w:val="0"/>
        <w:spacing w:after="0" w:line="240" w:lineRule="auto"/>
        <w:ind w:left="792"/>
        <w:jc w:val="both"/>
        <w:rPr>
          <w:color w:val="000000"/>
          <w:szCs w:val="24"/>
        </w:rPr>
      </w:pPr>
      <w:r w:rsidRPr="00396239">
        <w:rPr>
          <w:color w:val="000000"/>
          <w:szCs w:val="24"/>
        </w:rPr>
        <w:t>1. Confidencialidad: garantizar que s</w:t>
      </w:r>
      <w:r w:rsidRPr="00396239">
        <w:rPr>
          <w:rFonts w:hint="eastAsia"/>
          <w:color w:val="000000"/>
          <w:szCs w:val="24"/>
        </w:rPr>
        <w:t>ó</w:t>
      </w:r>
      <w:r w:rsidRPr="00396239">
        <w:rPr>
          <w:color w:val="000000"/>
          <w:szCs w:val="24"/>
        </w:rPr>
        <w:t>lo los usuarios definidos dentro del sistema tienen acceso a la infraestructura y la informaci</w:t>
      </w:r>
      <w:r w:rsidRPr="00396239">
        <w:rPr>
          <w:rFonts w:hint="eastAsia"/>
          <w:color w:val="000000"/>
          <w:szCs w:val="24"/>
        </w:rPr>
        <w:t>ó</w:t>
      </w:r>
      <w:r w:rsidRPr="00396239">
        <w:rPr>
          <w:color w:val="000000"/>
          <w:szCs w:val="24"/>
        </w:rPr>
        <w:t>n contenida en ella.</w:t>
      </w:r>
    </w:p>
    <w:p w14:paraId="0C93F62B" w14:textId="77777777" w:rsidR="004C2689" w:rsidRPr="00396239" w:rsidRDefault="004C2689" w:rsidP="00B253A8">
      <w:pPr>
        <w:pStyle w:val="Prrafodelista"/>
        <w:autoSpaceDE w:val="0"/>
        <w:autoSpaceDN w:val="0"/>
        <w:adjustRightInd w:val="0"/>
        <w:spacing w:after="0" w:line="240" w:lineRule="auto"/>
        <w:ind w:left="792"/>
        <w:jc w:val="both"/>
        <w:rPr>
          <w:color w:val="000000"/>
          <w:szCs w:val="24"/>
        </w:rPr>
      </w:pPr>
    </w:p>
    <w:p w14:paraId="7F3C58F1" w14:textId="77777777" w:rsidR="002F732D" w:rsidRDefault="002F732D" w:rsidP="00B253A8">
      <w:pPr>
        <w:pStyle w:val="Prrafodelista"/>
        <w:autoSpaceDE w:val="0"/>
        <w:autoSpaceDN w:val="0"/>
        <w:adjustRightInd w:val="0"/>
        <w:spacing w:after="0" w:line="240" w:lineRule="auto"/>
        <w:ind w:left="792"/>
        <w:jc w:val="both"/>
        <w:rPr>
          <w:color w:val="000000"/>
          <w:szCs w:val="24"/>
        </w:rPr>
      </w:pPr>
      <w:r w:rsidRPr="00396239">
        <w:rPr>
          <w:color w:val="000000"/>
          <w:szCs w:val="24"/>
        </w:rPr>
        <w:t>2. Integridad: los datos deben de mantenerse en su formato original, sin ning</w:t>
      </w:r>
      <w:r w:rsidRPr="00396239">
        <w:rPr>
          <w:rFonts w:hint="eastAsia"/>
          <w:color w:val="000000"/>
          <w:szCs w:val="24"/>
        </w:rPr>
        <w:t>ú</w:t>
      </w:r>
      <w:r w:rsidRPr="00396239">
        <w:rPr>
          <w:color w:val="000000"/>
          <w:szCs w:val="24"/>
        </w:rPr>
        <w:t>n tipo de alteraci</w:t>
      </w:r>
      <w:r w:rsidRPr="00396239">
        <w:rPr>
          <w:rFonts w:hint="eastAsia"/>
          <w:color w:val="000000"/>
          <w:szCs w:val="24"/>
        </w:rPr>
        <w:t>ó</w:t>
      </w:r>
      <w:r w:rsidRPr="00396239">
        <w:rPr>
          <w:color w:val="000000"/>
          <w:szCs w:val="24"/>
        </w:rPr>
        <w:t>n o modificaci</w:t>
      </w:r>
      <w:r w:rsidRPr="00396239">
        <w:rPr>
          <w:rFonts w:hint="eastAsia"/>
          <w:color w:val="000000"/>
          <w:szCs w:val="24"/>
        </w:rPr>
        <w:t>ó</w:t>
      </w:r>
      <w:r w:rsidRPr="00396239">
        <w:rPr>
          <w:color w:val="000000"/>
          <w:szCs w:val="24"/>
        </w:rPr>
        <w:t>n sin autorizaci</w:t>
      </w:r>
      <w:r w:rsidRPr="00396239">
        <w:rPr>
          <w:rFonts w:hint="eastAsia"/>
          <w:color w:val="000000"/>
          <w:szCs w:val="24"/>
        </w:rPr>
        <w:t>ó</w:t>
      </w:r>
      <w:r w:rsidRPr="00396239">
        <w:rPr>
          <w:color w:val="000000"/>
          <w:szCs w:val="24"/>
        </w:rPr>
        <w:t>n.</w:t>
      </w:r>
    </w:p>
    <w:p w14:paraId="72BFA00C" w14:textId="77777777" w:rsidR="004C2689" w:rsidRPr="00396239" w:rsidRDefault="004C2689" w:rsidP="00B253A8">
      <w:pPr>
        <w:pStyle w:val="Prrafodelista"/>
        <w:autoSpaceDE w:val="0"/>
        <w:autoSpaceDN w:val="0"/>
        <w:adjustRightInd w:val="0"/>
        <w:spacing w:after="0" w:line="240" w:lineRule="auto"/>
        <w:ind w:left="792"/>
        <w:jc w:val="both"/>
        <w:rPr>
          <w:color w:val="000000"/>
          <w:szCs w:val="24"/>
        </w:rPr>
      </w:pPr>
    </w:p>
    <w:p w14:paraId="492D0EA2" w14:textId="49DA4493" w:rsidR="002F732D" w:rsidRDefault="002F732D" w:rsidP="00B253A8">
      <w:pPr>
        <w:pStyle w:val="Prrafodelista"/>
        <w:autoSpaceDE w:val="0"/>
        <w:autoSpaceDN w:val="0"/>
        <w:adjustRightInd w:val="0"/>
        <w:spacing w:after="0" w:line="240" w:lineRule="auto"/>
        <w:ind w:left="792"/>
        <w:jc w:val="both"/>
        <w:rPr>
          <w:color w:val="000000"/>
          <w:szCs w:val="24"/>
        </w:rPr>
      </w:pPr>
      <w:r w:rsidRPr="00396239">
        <w:rPr>
          <w:color w:val="000000"/>
          <w:szCs w:val="24"/>
        </w:rPr>
        <w:t>3. Disponibilidad: debe de estar accesible y garantizar su acceso a todos los usuarios que necesiten acceder a la informaci</w:t>
      </w:r>
      <w:r w:rsidRPr="00396239">
        <w:rPr>
          <w:rFonts w:hint="eastAsia"/>
          <w:color w:val="000000"/>
          <w:szCs w:val="24"/>
        </w:rPr>
        <w:t>ó</w:t>
      </w:r>
      <w:r w:rsidRPr="00396239">
        <w:rPr>
          <w:color w:val="000000"/>
          <w:szCs w:val="24"/>
        </w:rPr>
        <w:t>n. [21]</w:t>
      </w:r>
    </w:p>
    <w:p w14:paraId="136D8157" w14:textId="77777777" w:rsidR="004C2689" w:rsidRPr="00396239" w:rsidRDefault="004C2689" w:rsidP="00B253A8">
      <w:pPr>
        <w:pStyle w:val="Prrafodelista"/>
        <w:autoSpaceDE w:val="0"/>
        <w:autoSpaceDN w:val="0"/>
        <w:adjustRightInd w:val="0"/>
        <w:spacing w:after="0" w:line="240" w:lineRule="auto"/>
        <w:ind w:left="792"/>
        <w:jc w:val="both"/>
        <w:rPr>
          <w:color w:val="000000"/>
          <w:szCs w:val="24"/>
        </w:rPr>
      </w:pPr>
    </w:p>
    <w:p w14:paraId="60974B12" w14:textId="77777777" w:rsidR="002F732D" w:rsidRPr="00094D53" w:rsidRDefault="002F732D" w:rsidP="00B253A8">
      <w:pPr>
        <w:spacing w:after="0"/>
        <w:ind w:left="720"/>
        <w:jc w:val="center"/>
        <w:rPr>
          <w:rFonts w:ascii="Helvética" w:hAnsi="Helvética" w:hint="eastAsia"/>
        </w:rPr>
      </w:pPr>
      <w:r w:rsidRPr="00094D53">
        <w:rPr>
          <w:rFonts w:ascii="Helvética" w:hAnsi="Helvética"/>
          <w:noProof/>
        </w:rPr>
        <w:drawing>
          <wp:inline distT="0" distB="0" distL="0" distR="0" wp14:anchorId="529AE117" wp14:editId="44521A66">
            <wp:extent cx="4463073" cy="2622431"/>
            <wp:effectExtent l="0" t="0" r="0" b="6985"/>
            <wp:docPr id="1813064148" name="Imagen 181306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81583" cy="2633307"/>
                    </a:xfrm>
                    <a:prstGeom prst="rect">
                      <a:avLst/>
                    </a:prstGeom>
                    <a:noFill/>
                    <a:ln>
                      <a:noFill/>
                    </a:ln>
                  </pic:spPr>
                </pic:pic>
              </a:graphicData>
            </a:graphic>
          </wp:inline>
        </w:drawing>
      </w:r>
    </w:p>
    <w:p w14:paraId="2727D2CC" w14:textId="77777777" w:rsidR="002F732D" w:rsidRPr="00090687" w:rsidRDefault="002F732D" w:rsidP="00B253A8">
      <w:pPr>
        <w:spacing w:after="0"/>
        <w:ind w:left="720"/>
        <w:jc w:val="center"/>
        <w:rPr>
          <w:rFonts w:ascii="Nunito" w:hAnsi="Nunito"/>
          <w:color w:val="3F3F3F"/>
          <w:szCs w:val="24"/>
        </w:rPr>
      </w:pPr>
      <w:r w:rsidRPr="00090687">
        <w:rPr>
          <w:rFonts w:ascii="Nunito" w:hAnsi="Nunito"/>
          <w:color w:val="3F3F3F"/>
          <w:szCs w:val="24"/>
        </w:rPr>
        <w:t>Figura 14. Capas de protección en el cloud para asegurar la información (datos)</w:t>
      </w:r>
    </w:p>
    <w:p w14:paraId="3DCEAD1B" w14:textId="77777777" w:rsidR="002F732D"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En cambio, por otro lado, el estar en la nube implica tenerlo todo en internet, lo cual, sumado a las nuevas caracter</w:t>
      </w:r>
      <w:r w:rsidRPr="00396239">
        <w:rPr>
          <w:rFonts w:hint="eastAsia"/>
          <w:color w:val="000000"/>
          <w:szCs w:val="24"/>
        </w:rPr>
        <w:t>í</w:t>
      </w:r>
      <w:r w:rsidRPr="00396239">
        <w:rPr>
          <w:color w:val="000000"/>
          <w:szCs w:val="24"/>
        </w:rPr>
        <w:t>sticas del servicio ofrecido y la responsabilidad del proveedor, se abre una nueva ventana a vectores de ataques los cuales pueden ser totalmente nuevos aprovechando estas caracter</w:t>
      </w:r>
      <w:r w:rsidRPr="00396239">
        <w:rPr>
          <w:rFonts w:hint="eastAsia"/>
          <w:color w:val="000000"/>
          <w:szCs w:val="24"/>
        </w:rPr>
        <w:t>í</w:t>
      </w:r>
      <w:r w:rsidRPr="00396239">
        <w:rPr>
          <w:color w:val="000000"/>
          <w:szCs w:val="24"/>
        </w:rPr>
        <w:t>sticas o simplemente ser variaciones de los cl</w:t>
      </w:r>
      <w:r w:rsidRPr="00396239">
        <w:rPr>
          <w:rFonts w:hint="eastAsia"/>
          <w:color w:val="000000"/>
          <w:szCs w:val="24"/>
        </w:rPr>
        <w:t>á</w:t>
      </w:r>
      <w:r w:rsidRPr="00396239">
        <w:rPr>
          <w:color w:val="000000"/>
          <w:szCs w:val="24"/>
        </w:rPr>
        <w:t>sicos. Trabajar con un proveedor en el cloud, adem</w:t>
      </w:r>
      <w:r w:rsidRPr="00396239">
        <w:rPr>
          <w:rFonts w:hint="eastAsia"/>
          <w:color w:val="000000"/>
          <w:szCs w:val="24"/>
        </w:rPr>
        <w:t>á</w:t>
      </w:r>
      <w:r w:rsidRPr="00396239">
        <w:rPr>
          <w:color w:val="000000"/>
          <w:szCs w:val="24"/>
        </w:rPr>
        <w:t>s de securizar todos los elementos que componen nuestra infraestructura (como m</w:t>
      </w:r>
      <w:r w:rsidRPr="00396239">
        <w:rPr>
          <w:rFonts w:hint="eastAsia"/>
          <w:color w:val="000000"/>
          <w:szCs w:val="24"/>
        </w:rPr>
        <w:t>á</w:t>
      </w:r>
      <w:r w:rsidRPr="00396239">
        <w:rPr>
          <w:color w:val="000000"/>
          <w:szCs w:val="24"/>
        </w:rPr>
        <w:t>quinas virtuales, etc.) tambi</w:t>
      </w:r>
      <w:r w:rsidRPr="00396239">
        <w:rPr>
          <w:rFonts w:hint="eastAsia"/>
          <w:color w:val="000000"/>
          <w:szCs w:val="24"/>
        </w:rPr>
        <w:t>é</w:t>
      </w:r>
      <w:r w:rsidRPr="00396239">
        <w:rPr>
          <w:color w:val="000000"/>
          <w:szCs w:val="24"/>
        </w:rPr>
        <w:t>n tendremos que tener en consideraci</w:t>
      </w:r>
      <w:r w:rsidRPr="00396239">
        <w:rPr>
          <w:rFonts w:hint="eastAsia"/>
          <w:color w:val="000000"/>
          <w:szCs w:val="24"/>
        </w:rPr>
        <w:t>ó</w:t>
      </w:r>
      <w:r w:rsidRPr="00396239">
        <w:rPr>
          <w:color w:val="000000"/>
          <w:szCs w:val="24"/>
        </w:rPr>
        <w:t>n una correcta configuraci</w:t>
      </w:r>
      <w:r w:rsidRPr="00396239">
        <w:rPr>
          <w:rFonts w:hint="eastAsia"/>
          <w:color w:val="000000"/>
          <w:szCs w:val="24"/>
        </w:rPr>
        <w:t>ó</w:t>
      </w:r>
      <w:r w:rsidRPr="00396239">
        <w:rPr>
          <w:color w:val="000000"/>
          <w:szCs w:val="24"/>
        </w:rPr>
        <w:t>n y control de los servicios ofrecidos por el proveedor.</w:t>
      </w:r>
    </w:p>
    <w:p w14:paraId="35DDB584" w14:textId="77777777" w:rsidR="00E829F5" w:rsidRPr="00396239" w:rsidRDefault="00E829F5" w:rsidP="00B253A8">
      <w:pPr>
        <w:pStyle w:val="Prrafodelista"/>
        <w:autoSpaceDE w:val="0"/>
        <w:autoSpaceDN w:val="0"/>
        <w:adjustRightInd w:val="0"/>
        <w:spacing w:after="0" w:line="240" w:lineRule="auto"/>
        <w:ind w:left="792"/>
        <w:jc w:val="both"/>
        <w:rPr>
          <w:color w:val="000000"/>
          <w:szCs w:val="24"/>
        </w:rPr>
      </w:pPr>
    </w:p>
    <w:p w14:paraId="3CD3CC36" w14:textId="77777777" w:rsidR="002F732D"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Todo lo que hemos aprendido sobre seguridad hasta ahora es aplicable al mundo del cloud, pero debemos tener en consideraci</w:t>
      </w:r>
      <w:r w:rsidRPr="00396239">
        <w:rPr>
          <w:rFonts w:hint="eastAsia"/>
          <w:color w:val="000000"/>
          <w:szCs w:val="24"/>
        </w:rPr>
        <w:t>ó</w:t>
      </w:r>
      <w:r w:rsidRPr="00396239">
        <w:rPr>
          <w:color w:val="000000"/>
          <w:szCs w:val="24"/>
        </w:rPr>
        <w:t>n algunos riesgos y amenazas que, aunque tambi</w:t>
      </w:r>
      <w:r w:rsidRPr="00396239">
        <w:rPr>
          <w:rFonts w:hint="eastAsia"/>
          <w:color w:val="000000"/>
          <w:szCs w:val="24"/>
        </w:rPr>
        <w:t>é</w:t>
      </w:r>
      <w:r w:rsidRPr="00396239">
        <w:rPr>
          <w:color w:val="000000"/>
          <w:szCs w:val="24"/>
        </w:rPr>
        <w:t>n sean similares en la inform</w:t>
      </w:r>
      <w:r w:rsidRPr="00396239">
        <w:rPr>
          <w:rFonts w:hint="eastAsia"/>
          <w:color w:val="000000"/>
          <w:szCs w:val="24"/>
        </w:rPr>
        <w:t>á</w:t>
      </w:r>
      <w:r w:rsidRPr="00396239">
        <w:rPr>
          <w:color w:val="000000"/>
          <w:szCs w:val="24"/>
        </w:rPr>
        <w:t>tica en general, en el caso del cloud difieren debido a su naturaleza. Vamos a verlos en detalle para comprender mejor algunos de los riesgos espec</w:t>
      </w:r>
      <w:r w:rsidRPr="00396239">
        <w:rPr>
          <w:rFonts w:hint="eastAsia"/>
          <w:color w:val="000000"/>
          <w:szCs w:val="24"/>
        </w:rPr>
        <w:t>í</w:t>
      </w:r>
      <w:r w:rsidRPr="00396239">
        <w:rPr>
          <w:color w:val="000000"/>
          <w:szCs w:val="24"/>
        </w:rPr>
        <w:t>ficos del cloud:</w:t>
      </w:r>
    </w:p>
    <w:p w14:paraId="3ED840D6" w14:textId="77777777" w:rsidR="00E829F5" w:rsidRPr="00396239" w:rsidRDefault="00E829F5" w:rsidP="0082537B">
      <w:pPr>
        <w:pStyle w:val="Prrafodelista"/>
        <w:autoSpaceDE w:val="0"/>
        <w:autoSpaceDN w:val="0"/>
        <w:adjustRightInd w:val="0"/>
        <w:spacing w:after="0" w:line="240" w:lineRule="auto"/>
        <w:ind w:left="0"/>
        <w:jc w:val="both"/>
        <w:rPr>
          <w:color w:val="000000"/>
          <w:szCs w:val="24"/>
        </w:rPr>
      </w:pPr>
    </w:p>
    <w:p w14:paraId="244E0092" w14:textId="77777777"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Accesos: es fundamental tener una buena pol</w:t>
      </w:r>
      <w:r w:rsidRPr="00396239">
        <w:rPr>
          <w:rFonts w:hint="eastAsia"/>
          <w:color w:val="000000"/>
          <w:szCs w:val="24"/>
        </w:rPr>
        <w:t>í</w:t>
      </w:r>
      <w:r w:rsidRPr="00396239">
        <w:rPr>
          <w:color w:val="000000"/>
          <w:szCs w:val="24"/>
        </w:rPr>
        <w:t>tica de control de accesos a nuestro sistema cloud, as</w:t>
      </w:r>
      <w:r w:rsidRPr="00396239">
        <w:rPr>
          <w:rFonts w:hint="eastAsia"/>
          <w:color w:val="000000"/>
          <w:szCs w:val="24"/>
        </w:rPr>
        <w:t>í</w:t>
      </w:r>
      <w:r w:rsidRPr="00396239">
        <w:rPr>
          <w:color w:val="000000"/>
          <w:szCs w:val="24"/>
        </w:rPr>
        <w:t xml:space="preserve"> como un acceso seguro y control a los servidores que componen nuestra infraestructura virtual. Una vez el usuario se ha validado correctamente es necesario controlar los diferentes recursos a los que puede acceder y evitar que tenga acceso o visibilidad a aquellos que no necesite (no s</w:t>
      </w:r>
      <w:r w:rsidRPr="00396239">
        <w:rPr>
          <w:rFonts w:hint="eastAsia"/>
          <w:color w:val="000000"/>
          <w:szCs w:val="24"/>
        </w:rPr>
        <w:t>ó</w:t>
      </w:r>
      <w:r w:rsidRPr="00396239">
        <w:rPr>
          <w:color w:val="000000"/>
          <w:szCs w:val="24"/>
        </w:rPr>
        <w:t>lo por seguridad, tambi</w:t>
      </w:r>
      <w:r w:rsidRPr="00396239">
        <w:rPr>
          <w:rFonts w:hint="eastAsia"/>
          <w:color w:val="000000"/>
          <w:szCs w:val="24"/>
        </w:rPr>
        <w:t>é</w:t>
      </w:r>
      <w:r w:rsidRPr="00396239">
        <w:rPr>
          <w:color w:val="000000"/>
          <w:szCs w:val="24"/>
        </w:rPr>
        <w:t>n por eficiencia del servicio). Los sistemas de doble factor de autenticaci</w:t>
      </w:r>
      <w:r w:rsidRPr="00396239">
        <w:rPr>
          <w:rFonts w:hint="eastAsia"/>
          <w:color w:val="000000"/>
          <w:szCs w:val="24"/>
        </w:rPr>
        <w:t>ó</w:t>
      </w:r>
      <w:r w:rsidRPr="00396239">
        <w:rPr>
          <w:color w:val="000000"/>
          <w:szCs w:val="24"/>
        </w:rPr>
        <w:t>n o 2FA as</w:t>
      </w:r>
      <w:r w:rsidRPr="00396239">
        <w:rPr>
          <w:rFonts w:hint="eastAsia"/>
          <w:color w:val="000000"/>
          <w:szCs w:val="24"/>
        </w:rPr>
        <w:t>í</w:t>
      </w:r>
      <w:r w:rsidRPr="00396239">
        <w:rPr>
          <w:color w:val="000000"/>
          <w:szCs w:val="24"/>
        </w:rPr>
        <w:t xml:space="preserve"> como las contrase</w:t>
      </w:r>
      <w:r w:rsidRPr="00396239">
        <w:rPr>
          <w:rFonts w:hint="eastAsia"/>
          <w:color w:val="000000"/>
          <w:szCs w:val="24"/>
        </w:rPr>
        <w:t>ñ</w:t>
      </w:r>
      <w:r w:rsidRPr="00396239">
        <w:rPr>
          <w:color w:val="000000"/>
          <w:szCs w:val="24"/>
        </w:rPr>
        <w:t>as seguras son elementos clave para evitar accesos no autorizados a nuestro entorno cloud. IAM (Identity and Access Management) es un framework que nos facilita la implementaci</w:t>
      </w:r>
      <w:r w:rsidRPr="00396239">
        <w:rPr>
          <w:rFonts w:hint="eastAsia"/>
          <w:color w:val="000000"/>
          <w:szCs w:val="24"/>
        </w:rPr>
        <w:t>ó</w:t>
      </w:r>
      <w:r w:rsidRPr="00396239">
        <w:rPr>
          <w:color w:val="000000"/>
          <w:szCs w:val="24"/>
        </w:rPr>
        <w:t>n de estos controles de accesos y gesti</w:t>
      </w:r>
      <w:r w:rsidRPr="00396239">
        <w:rPr>
          <w:rFonts w:hint="eastAsia"/>
          <w:color w:val="000000"/>
          <w:szCs w:val="24"/>
        </w:rPr>
        <w:t>ó</w:t>
      </w:r>
      <w:r w:rsidRPr="00396239">
        <w:rPr>
          <w:color w:val="000000"/>
          <w:szCs w:val="24"/>
        </w:rPr>
        <w:t>n de la identidad presente en todos los servicios cloud.</w:t>
      </w:r>
    </w:p>
    <w:p w14:paraId="3308598B" w14:textId="77777777" w:rsidR="002F732D" w:rsidRPr="00396239" w:rsidRDefault="002F732D" w:rsidP="0082537B">
      <w:pPr>
        <w:pStyle w:val="Prrafodelista"/>
        <w:autoSpaceDE w:val="0"/>
        <w:autoSpaceDN w:val="0"/>
        <w:adjustRightInd w:val="0"/>
        <w:spacing w:after="0" w:line="240" w:lineRule="auto"/>
        <w:ind w:left="0"/>
        <w:jc w:val="both"/>
        <w:rPr>
          <w:color w:val="000000"/>
          <w:szCs w:val="24"/>
        </w:rPr>
      </w:pPr>
    </w:p>
    <w:p w14:paraId="62600402" w14:textId="77777777"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Vulnerabilidades: el self-provisioning (auto-aprovisionamiento) permite que un usuario pueda ejecutar o acceder a aplicaciones y servicios sin ser administrador del sistema o incluso sin ser parte del equipo t</w:t>
      </w:r>
      <w:r w:rsidRPr="00396239">
        <w:rPr>
          <w:rFonts w:hint="eastAsia"/>
          <w:color w:val="000000"/>
          <w:szCs w:val="24"/>
        </w:rPr>
        <w:t>é</w:t>
      </w:r>
      <w:r w:rsidRPr="00396239">
        <w:rPr>
          <w:color w:val="000000"/>
          <w:szCs w:val="24"/>
        </w:rPr>
        <w:t>cnico de IT. Est</w:t>
      </w:r>
      <w:r w:rsidRPr="00396239">
        <w:rPr>
          <w:rFonts w:hint="eastAsia"/>
          <w:color w:val="000000"/>
          <w:szCs w:val="24"/>
        </w:rPr>
        <w:t>á</w:t>
      </w:r>
      <w:r w:rsidRPr="00396239">
        <w:rPr>
          <w:color w:val="000000"/>
          <w:szCs w:val="24"/>
        </w:rPr>
        <w:t xml:space="preserve"> compuesta de una herramienta de gesti</w:t>
      </w:r>
      <w:r w:rsidRPr="00396239">
        <w:rPr>
          <w:rFonts w:hint="eastAsia"/>
          <w:color w:val="000000"/>
          <w:szCs w:val="24"/>
        </w:rPr>
        <w:t>ó</w:t>
      </w:r>
      <w:r w:rsidRPr="00396239">
        <w:rPr>
          <w:color w:val="000000"/>
          <w:szCs w:val="24"/>
        </w:rPr>
        <w:t>n la cual controla los servicios o aplicaciones (backend). Cualquier vulnerabilidad en uno de estos servicios self-provisioning podr</w:t>
      </w:r>
      <w:r w:rsidRPr="00396239">
        <w:rPr>
          <w:rFonts w:hint="eastAsia"/>
          <w:color w:val="000000"/>
          <w:szCs w:val="24"/>
        </w:rPr>
        <w:t>í</w:t>
      </w:r>
      <w:r w:rsidRPr="00396239">
        <w:rPr>
          <w:color w:val="000000"/>
          <w:szCs w:val="24"/>
        </w:rPr>
        <w:t>a poner en riesgo toda la plataforma cloud. Las APIs creadas para gestionar este tipo de servicios tambi</w:t>
      </w:r>
      <w:r w:rsidRPr="00396239">
        <w:rPr>
          <w:rFonts w:hint="eastAsia"/>
          <w:color w:val="000000"/>
          <w:szCs w:val="24"/>
        </w:rPr>
        <w:t>é</w:t>
      </w:r>
      <w:r w:rsidRPr="00396239">
        <w:rPr>
          <w:color w:val="000000"/>
          <w:szCs w:val="24"/>
        </w:rPr>
        <w:t>n tienen que estar completamente aseguradas y bien dise</w:t>
      </w:r>
      <w:r w:rsidRPr="00396239">
        <w:rPr>
          <w:rFonts w:hint="eastAsia"/>
          <w:color w:val="000000"/>
          <w:szCs w:val="24"/>
        </w:rPr>
        <w:t>ñ</w:t>
      </w:r>
      <w:r w:rsidRPr="00396239">
        <w:rPr>
          <w:color w:val="000000"/>
          <w:szCs w:val="24"/>
        </w:rPr>
        <w:t>adas desde el punto de vista de la seguridad.</w:t>
      </w:r>
    </w:p>
    <w:p w14:paraId="1886AAC1" w14:textId="77777777" w:rsidR="002F732D" w:rsidRPr="00396239" w:rsidRDefault="002F732D" w:rsidP="0082537B">
      <w:pPr>
        <w:pStyle w:val="Prrafodelista"/>
        <w:autoSpaceDE w:val="0"/>
        <w:autoSpaceDN w:val="0"/>
        <w:adjustRightInd w:val="0"/>
        <w:spacing w:after="0" w:line="240" w:lineRule="auto"/>
        <w:ind w:left="0"/>
        <w:jc w:val="both"/>
        <w:rPr>
          <w:color w:val="000000"/>
          <w:szCs w:val="24"/>
        </w:rPr>
      </w:pPr>
    </w:p>
    <w:p w14:paraId="0151626B" w14:textId="77777777"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Virtualizaci</w:t>
      </w:r>
      <w:r w:rsidRPr="00396239">
        <w:rPr>
          <w:rFonts w:hint="eastAsia"/>
          <w:color w:val="000000"/>
          <w:szCs w:val="24"/>
        </w:rPr>
        <w:t>ó</w:t>
      </w:r>
      <w:r w:rsidRPr="00396239">
        <w:rPr>
          <w:color w:val="000000"/>
          <w:szCs w:val="24"/>
        </w:rPr>
        <w:t>n:   todos los recursos ofrecidos por el proveedor son virtualizados y estos pertenecen a diferentes organizaciones, empresas o particulares. Por lo tanto, deben de estar aislados a nivel l</w:t>
      </w:r>
      <w:r w:rsidRPr="00396239">
        <w:rPr>
          <w:rFonts w:hint="eastAsia"/>
          <w:color w:val="000000"/>
          <w:szCs w:val="24"/>
        </w:rPr>
        <w:t>ó</w:t>
      </w:r>
      <w:r w:rsidRPr="00396239">
        <w:rPr>
          <w:color w:val="000000"/>
          <w:szCs w:val="24"/>
        </w:rPr>
        <w:t>gico (e incluso f</w:t>
      </w:r>
      <w:r w:rsidRPr="00396239">
        <w:rPr>
          <w:rFonts w:hint="eastAsia"/>
          <w:color w:val="000000"/>
          <w:szCs w:val="24"/>
        </w:rPr>
        <w:t>í</w:t>
      </w:r>
      <w:r w:rsidRPr="00396239">
        <w:rPr>
          <w:color w:val="000000"/>
          <w:szCs w:val="24"/>
        </w:rPr>
        <w:t>sico) entre ellos. Pero a pesar de este aislamiento, aparece una nueva amenaza la cual podr</w:t>
      </w:r>
      <w:r w:rsidRPr="00396239">
        <w:rPr>
          <w:rFonts w:hint="eastAsia"/>
          <w:color w:val="000000"/>
          <w:szCs w:val="24"/>
        </w:rPr>
        <w:t>í</w:t>
      </w:r>
      <w:r w:rsidRPr="00396239">
        <w:rPr>
          <w:color w:val="000000"/>
          <w:szCs w:val="24"/>
        </w:rPr>
        <w:t>a hacer que un potencial atacante explotara alguna vulnerabilidad, por ejemplo, del Hypervisor principal que almacena todas las m</w:t>
      </w:r>
      <w:r w:rsidRPr="00396239">
        <w:rPr>
          <w:rFonts w:hint="eastAsia"/>
          <w:color w:val="000000"/>
          <w:szCs w:val="24"/>
        </w:rPr>
        <w:t>á</w:t>
      </w:r>
      <w:r w:rsidRPr="00396239">
        <w:rPr>
          <w:color w:val="000000"/>
          <w:szCs w:val="24"/>
        </w:rPr>
        <w:t xml:space="preserve">quinas virtuales de los diferentes entornos, y de esta forma tener acceso a toda la infraestructura cloud. </w:t>
      </w:r>
    </w:p>
    <w:p w14:paraId="2A394E1B" w14:textId="77777777" w:rsidR="002F732D" w:rsidRPr="00396239" w:rsidRDefault="002F732D" w:rsidP="0082537B">
      <w:pPr>
        <w:pStyle w:val="Prrafodelista"/>
        <w:autoSpaceDE w:val="0"/>
        <w:autoSpaceDN w:val="0"/>
        <w:adjustRightInd w:val="0"/>
        <w:spacing w:after="0" w:line="240" w:lineRule="auto"/>
        <w:ind w:left="0"/>
        <w:jc w:val="both"/>
        <w:rPr>
          <w:color w:val="000000"/>
          <w:szCs w:val="24"/>
        </w:rPr>
      </w:pPr>
    </w:p>
    <w:p w14:paraId="7376343A" w14:textId="59C342A8" w:rsidR="002F732D"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Tr</w:t>
      </w:r>
      <w:r w:rsidRPr="00396239">
        <w:rPr>
          <w:rFonts w:hint="eastAsia"/>
          <w:color w:val="000000"/>
          <w:szCs w:val="24"/>
        </w:rPr>
        <w:t>á</w:t>
      </w:r>
      <w:r w:rsidRPr="00396239">
        <w:rPr>
          <w:color w:val="000000"/>
          <w:szCs w:val="24"/>
        </w:rPr>
        <w:t xml:space="preserve">fico de red cliente - proveedor: en el caso del cloud todas las peticiones al sistema se realizan entre cliente y proveedor del servicio cloud. Si un posible atacante puede interceptar o </w:t>
      </w:r>
      <w:r w:rsidRPr="00396239">
        <w:rPr>
          <w:rFonts w:hint="eastAsia"/>
          <w:color w:val="000000"/>
          <w:szCs w:val="24"/>
        </w:rPr>
        <w:t>“</w:t>
      </w:r>
      <w:r w:rsidRPr="00396239">
        <w:rPr>
          <w:color w:val="000000"/>
          <w:szCs w:val="24"/>
        </w:rPr>
        <w:t>esnifar</w:t>
      </w:r>
      <w:r w:rsidRPr="00396239">
        <w:rPr>
          <w:rFonts w:hint="eastAsia"/>
          <w:color w:val="000000"/>
          <w:szCs w:val="24"/>
        </w:rPr>
        <w:t>”</w:t>
      </w:r>
      <w:r w:rsidRPr="00396239">
        <w:rPr>
          <w:color w:val="000000"/>
          <w:szCs w:val="24"/>
        </w:rPr>
        <w:t xml:space="preserve"> la informaci</w:t>
      </w:r>
      <w:r w:rsidRPr="00396239">
        <w:rPr>
          <w:rFonts w:hint="eastAsia"/>
          <w:color w:val="000000"/>
          <w:szCs w:val="24"/>
        </w:rPr>
        <w:t>ó</w:t>
      </w:r>
      <w:r w:rsidRPr="00396239">
        <w:rPr>
          <w:color w:val="000000"/>
          <w:szCs w:val="24"/>
        </w:rPr>
        <w:t>n en tr</w:t>
      </w:r>
      <w:r w:rsidRPr="00396239">
        <w:rPr>
          <w:rFonts w:hint="eastAsia"/>
          <w:color w:val="000000"/>
          <w:szCs w:val="24"/>
        </w:rPr>
        <w:t>á</w:t>
      </w:r>
      <w:r w:rsidRPr="00396239">
        <w:rPr>
          <w:color w:val="000000"/>
          <w:szCs w:val="24"/>
        </w:rPr>
        <w:t>nsito nuestro servicio podr</w:t>
      </w:r>
      <w:r w:rsidRPr="00396239">
        <w:rPr>
          <w:rFonts w:hint="eastAsia"/>
          <w:color w:val="000000"/>
          <w:szCs w:val="24"/>
        </w:rPr>
        <w:t>í</w:t>
      </w:r>
      <w:r w:rsidRPr="00396239">
        <w:rPr>
          <w:color w:val="000000"/>
          <w:szCs w:val="24"/>
        </w:rPr>
        <w:t>a estar en peligro. Este riesgo se denomina Traffic Eavesdropping</w:t>
      </w:r>
      <w:r w:rsidR="00475DF7">
        <w:rPr>
          <w:color w:val="000000"/>
          <w:szCs w:val="24"/>
        </w:rPr>
        <w:t>.</w:t>
      </w:r>
    </w:p>
    <w:p w14:paraId="18BE9949" w14:textId="77777777" w:rsidR="002F732D" w:rsidRPr="00396239" w:rsidRDefault="002F732D" w:rsidP="00B253A8">
      <w:pPr>
        <w:spacing w:after="0"/>
        <w:rPr>
          <w:rFonts w:ascii="Helvética" w:hAnsi="Helvética" w:hint="eastAsia"/>
        </w:rPr>
      </w:pPr>
    </w:p>
    <w:p w14:paraId="630B394B" w14:textId="77777777" w:rsidR="002F732D" w:rsidRPr="00396239" w:rsidRDefault="002F732D">
      <w:pPr>
        <w:pStyle w:val="Sinespaciado"/>
        <w:numPr>
          <w:ilvl w:val="2"/>
          <w:numId w:val="88"/>
        </w:numPr>
        <w:spacing w:before="0"/>
        <w:jc w:val="both"/>
        <w:rPr>
          <w:rFonts w:ascii="Nunito Black" w:hAnsi="Nunito Black"/>
          <w:bCs/>
          <w:color w:val="002060"/>
          <w:sz w:val="28"/>
          <w:szCs w:val="28"/>
        </w:rPr>
      </w:pPr>
      <w:r w:rsidRPr="00396239">
        <w:rPr>
          <w:rFonts w:ascii="Nunito Black" w:hAnsi="Nunito Black" w:hint="eastAsia"/>
          <w:bCs/>
          <w:color w:val="002060"/>
          <w:sz w:val="28"/>
          <w:szCs w:val="28"/>
        </w:rPr>
        <w:t xml:space="preserve"> </w:t>
      </w:r>
      <w:bookmarkStart w:id="726" w:name="_Toc138259412"/>
      <w:bookmarkStart w:id="727" w:name="_Toc177026144"/>
      <w:r w:rsidRPr="00396239">
        <w:rPr>
          <w:rFonts w:ascii="Nunito Black" w:hAnsi="Nunito Black" w:hint="eastAsia"/>
          <w:bCs/>
          <w:color w:val="002060"/>
          <w:sz w:val="28"/>
          <w:szCs w:val="28"/>
        </w:rPr>
        <w:t>CSP y Algunos ejemplos</w:t>
      </w:r>
      <w:bookmarkEnd w:id="726"/>
      <w:bookmarkEnd w:id="727"/>
      <w:r w:rsidRPr="00396239">
        <w:rPr>
          <w:rFonts w:ascii="Nunito Black" w:hAnsi="Nunito Black" w:hint="eastAsia"/>
          <w:bCs/>
          <w:color w:val="002060"/>
          <w:sz w:val="28"/>
          <w:szCs w:val="28"/>
        </w:rPr>
        <w:t xml:space="preserve"> </w:t>
      </w:r>
    </w:p>
    <w:p w14:paraId="40A1DFCB" w14:textId="77777777" w:rsidR="002F732D" w:rsidRPr="00094D53" w:rsidRDefault="002F732D" w:rsidP="00B253A8">
      <w:pPr>
        <w:spacing w:after="0"/>
        <w:rPr>
          <w:rFonts w:ascii="Helvética" w:hAnsi="Helvética" w:hint="eastAsia"/>
        </w:rPr>
      </w:pPr>
    </w:p>
    <w:p w14:paraId="1D1337A7" w14:textId="77777777" w:rsidR="002F732D"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Existen una gran variedad de proveedores de servicios cloud o CSP (Cloud Service Pro</w:t>
      </w:r>
      <w:r w:rsidRPr="00396239">
        <w:rPr>
          <w:color w:val="000000"/>
          <w:szCs w:val="24"/>
        </w:rPr>
        <w:softHyphen/>
        <w:t>viders). Los m</w:t>
      </w:r>
      <w:r w:rsidRPr="00396239">
        <w:rPr>
          <w:rFonts w:hint="eastAsia"/>
          <w:color w:val="000000"/>
          <w:szCs w:val="24"/>
        </w:rPr>
        <w:t>á</w:t>
      </w:r>
      <w:r w:rsidRPr="00396239">
        <w:rPr>
          <w:color w:val="000000"/>
          <w:szCs w:val="24"/>
        </w:rPr>
        <w:t>s conocidos est</w:t>
      </w:r>
      <w:r w:rsidRPr="00396239">
        <w:rPr>
          <w:rFonts w:hint="eastAsia"/>
          <w:color w:val="000000"/>
          <w:szCs w:val="24"/>
        </w:rPr>
        <w:t>á</w:t>
      </w:r>
      <w:r w:rsidRPr="00396239">
        <w:rPr>
          <w:color w:val="000000"/>
          <w:szCs w:val="24"/>
        </w:rPr>
        <w:t>n Amazon con AWS (Amazon Web Services), Microsoft (Azure) y Google (Google Cloud), entre otros. Aunque los t</w:t>
      </w:r>
      <w:r w:rsidRPr="00396239">
        <w:rPr>
          <w:rFonts w:hint="eastAsia"/>
          <w:color w:val="000000"/>
          <w:szCs w:val="24"/>
        </w:rPr>
        <w:t>é</w:t>
      </w:r>
      <w:r w:rsidRPr="00396239">
        <w:rPr>
          <w:color w:val="000000"/>
          <w:szCs w:val="24"/>
        </w:rPr>
        <w:t>rminos y las herramientas difieran entre los diferentes proveedores de servicios de computaci</w:t>
      </w:r>
      <w:r w:rsidRPr="00396239">
        <w:rPr>
          <w:rFonts w:hint="eastAsia"/>
          <w:color w:val="000000"/>
          <w:szCs w:val="24"/>
        </w:rPr>
        <w:t>ó</w:t>
      </w:r>
      <w:r w:rsidRPr="00396239">
        <w:rPr>
          <w:color w:val="000000"/>
          <w:szCs w:val="24"/>
        </w:rPr>
        <w:t>n en la nube, en general todos tienen un funcionamiento interno m</w:t>
      </w:r>
      <w:r w:rsidRPr="00396239">
        <w:rPr>
          <w:rFonts w:hint="eastAsia"/>
          <w:color w:val="000000"/>
          <w:szCs w:val="24"/>
        </w:rPr>
        <w:t>á</w:t>
      </w:r>
      <w:r w:rsidRPr="00396239">
        <w:rPr>
          <w:color w:val="000000"/>
          <w:szCs w:val="24"/>
        </w:rPr>
        <w:t>s o menos similar. El modelo de facturaci</w:t>
      </w:r>
      <w:r w:rsidRPr="00396239">
        <w:rPr>
          <w:rFonts w:hint="eastAsia"/>
          <w:color w:val="000000"/>
          <w:szCs w:val="24"/>
        </w:rPr>
        <w:t>ó</w:t>
      </w:r>
      <w:r w:rsidRPr="00396239">
        <w:rPr>
          <w:color w:val="000000"/>
          <w:szCs w:val="24"/>
        </w:rPr>
        <w:t>n es importante tenerlo claro debido a los altos costes por uso (se suelen tarificar por tiempo de utilizaci</w:t>
      </w:r>
      <w:r w:rsidRPr="00396239">
        <w:rPr>
          <w:rFonts w:hint="eastAsia"/>
          <w:color w:val="000000"/>
          <w:szCs w:val="24"/>
        </w:rPr>
        <w:t>ó</w:t>
      </w:r>
      <w:r w:rsidRPr="00396239">
        <w:rPr>
          <w:color w:val="000000"/>
          <w:szCs w:val="24"/>
        </w:rPr>
        <w:t xml:space="preserve">n normalmente en fracciones de segundo). </w:t>
      </w:r>
    </w:p>
    <w:p w14:paraId="453944BB" w14:textId="77777777" w:rsidR="002535A5" w:rsidRPr="00396239" w:rsidRDefault="002535A5" w:rsidP="00B253A8">
      <w:pPr>
        <w:spacing w:after="0"/>
        <w:ind w:left="360"/>
        <w:jc w:val="both"/>
        <w:rPr>
          <w:color w:val="000000"/>
          <w:szCs w:val="24"/>
        </w:rPr>
      </w:pPr>
    </w:p>
    <w:p w14:paraId="224FCD5C" w14:textId="77777777" w:rsidR="002F732D" w:rsidRDefault="002F732D">
      <w:pPr>
        <w:pStyle w:val="Sinespaciado"/>
        <w:numPr>
          <w:ilvl w:val="2"/>
          <w:numId w:val="88"/>
        </w:numPr>
        <w:spacing w:before="0"/>
        <w:jc w:val="both"/>
        <w:rPr>
          <w:rFonts w:ascii="Nunito Black" w:hAnsi="Nunito Black"/>
          <w:bCs/>
          <w:color w:val="002060"/>
          <w:sz w:val="28"/>
          <w:szCs w:val="28"/>
        </w:rPr>
      </w:pPr>
      <w:bookmarkStart w:id="728" w:name="_Toc138259413"/>
      <w:bookmarkStart w:id="729" w:name="_Toc177026145"/>
      <w:r w:rsidRPr="00396239">
        <w:rPr>
          <w:rFonts w:ascii="Nunito Black" w:hAnsi="Nunito Black" w:hint="eastAsia"/>
          <w:bCs/>
          <w:color w:val="002060"/>
          <w:sz w:val="28"/>
          <w:szCs w:val="28"/>
        </w:rPr>
        <w:t>Vulnerabilidades: CVE y CVSS</w:t>
      </w:r>
      <w:bookmarkEnd w:id="728"/>
      <w:bookmarkEnd w:id="729"/>
    </w:p>
    <w:p w14:paraId="5EAA9121" w14:textId="77777777" w:rsidR="002535A5" w:rsidRPr="002535A5" w:rsidRDefault="002535A5" w:rsidP="00D71994">
      <w:pPr>
        <w:spacing w:after="0"/>
      </w:pPr>
    </w:p>
    <w:p w14:paraId="6A8608B4" w14:textId="77777777" w:rsidR="002F732D"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El mayor vector de ataque contra una infraestructura cloud se basa en aprovechar vulne</w:t>
      </w:r>
      <w:r w:rsidRPr="00396239">
        <w:rPr>
          <w:color w:val="000000"/>
          <w:szCs w:val="24"/>
        </w:rPr>
        <w:softHyphen/>
        <w:t>rabilidades en todo tipo de software, desde aplicaciones hasta incluso el sistema operati</w:t>
      </w:r>
      <w:r w:rsidRPr="00396239">
        <w:rPr>
          <w:color w:val="000000"/>
          <w:szCs w:val="24"/>
        </w:rPr>
        <w:softHyphen/>
        <w:t>vo. Por lo tanto, es importante saber identificarlas teniendo claro qu</w:t>
      </w:r>
      <w:r w:rsidRPr="00396239">
        <w:rPr>
          <w:rFonts w:hint="eastAsia"/>
          <w:color w:val="000000"/>
          <w:szCs w:val="24"/>
        </w:rPr>
        <w:t>é</w:t>
      </w:r>
      <w:r w:rsidRPr="00396239">
        <w:rPr>
          <w:color w:val="000000"/>
          <w:szCs w:val="24"/>
        </w:rPr>
        <w:t xml:space="preserve"> significan las siglas CVE o Common Vulneratilities and Exposures. El etiquetado CVE tiene el siguiente formato general: CVE-AAAA-NNNN, AAAA es el año de descubrimiento de la vulnerabi</w:t>
      </w:r>
      <w:r w:rsidRPr="00396239">
        <w:rPr>
          <w:color w:val="000000"/>
          <w:szCs w:val="24"/>
        </w:rPr>
        <w:softHyphen/>
        <w:t xml:space="preserve">lidad y NNNN su número único asignado. Cuando una nueva vulnerabilidad solicita un código CVE, durante proceso de aceptación comenzarán con CAN-AAAA-NNNN. </w:t>
      </w:r>
    </w:p>
    <w:p w14:paraId="7B95B260" w14:textId="77777777" w:rsidR="0082537B" w:rsidRPr="00396239" w:rsidRDefault="0082537B" w:rsidP="0082537B">
      <w:pPr>
        <w:pStyle w:val="Prrafodelista"/>
        <w:autoSpaceDE w:val="0"/>
        <w:autoSpaceDN w:val="0"/>
        <w:adjustRightInd w:val="0"/>
        <w:spacing w:after="0" w:line="240" w:lineRule="auto"/>
        <w:ind w:left="0"/>
        <w:jc w:val="both"/>
        <w:rPr>
          <w:color w:val="000000"/>
          <w:szCs w:val="24"/>
        </w:rPr>
      </w:pPr>
    </w:p>
    <w:p w14:paraId="3308C9C4" w14:textId="77777777" w:rsidR="002F732D" w:rsidRPr="00396239" w:rsidRDefault="002F732D" w:rsidP="0082537B">
      <w:pPr>
        <w:pStyle w:val="Prrafodelista"/>
        <w:autoSpaceDE w:val="0"/>
        <w:autoSpaceDN w:val="0"/>
        <w:adjustRightInd w:val="0"/>
        <w:spacing w:after="0" w:line="240" w:lineRule="auto"/>
        <w:ind w:left="0"/>
        <w:jc w:val="both"/>
        <w:rPr>
          <w:color w:val="000000"/>
          <w:szCs w:val="24"/>
        </w:rPr>
      </w:pPr>
      <w:r w:rsidRPr="00396239">
        <w:rPr>
          <w:color w:val="000000"/>
          <w:szCs w:val="24"/>
        </w:rPr>
        <w:t xml:space="preserve">Por otro lado, CVSS o Common Vulneratility Scoring System en la versión 3.0, ofrece una puntuación final indicando el nivel de amenaza de la vulnerabilidad con un valor entre 0 (menos importante) y 10 (crítica). </w:t>
      </w:r>
    </w:p>
    <w:p w14:paraId="73313F03" w14:textId="77777777" w:rsidR="002F732D" w:rsidRDefault="002F732D" w:rsidP="00B253A8">
      <w:pPr>
        <w:autoSpaceDE w:val="0"/>
        <w:autoSpaceDN w:val="0"/>
        <w:adjustRightInd w:val="0"/>
        <w:spacing w:after="0" w:line="211" w:lineRule="atLeast"/>
        <w:ind w:left="360"/>
        <w:jc w:val="both"/>
        <w:rPr>
          <w:color w:val="000000"/>
          <w:szCs w:val="24"/>
        </w:rPr>
      </w:pPr>
      <w:r w:rsidRPr="00396239">
        <w:rPr>
          <w:color w:val="000000"/>
          <w:szCs w:val="24"/>
        </w:rPr>
        <w:t xml:space="preserve">Ejemplo de etiquetado CVE y puntuación CVSS de la vulnerabilidad “Meltdown”: </w:t>
      </w:r>
    </w:p>
    <w:p w14:paraId="610C2601" w14:textId="77777777" w:rsidR="00090687" w:rsidRPr="00396239" w:rsidRDefault="00090687" w:rsidP="00B253A8">
      <w:pPr>
        <w:autoSpaceDE w:val="0"/>
        <w:autoSpaceDN w:val="0"/>
        <w:adjustRightInd w:val="0"/>
        <w:spacing w:after="0" w:line="211" w:lineRule="atLeast"/>
        <w:ind w:left="360"/>
        <w:jc w:val="both"/>
        <w:rPr>
          <w:color w:val="000000"/>
          <w:szCs w:val="24"/>
        </w:rPr>
      </w:pPr>
    </w:p>
    <w:p w14:paraId="434B5BFD" w14:textId="77777777" w:rsidR="002F732D" w:rsidRPr="0046254D" w:rsidRDefault="002F732D" w:rsidP="00B253A8">
      <w:pPr>
        <w:autoSpaceDE w:val="0"/>
        <w:autoSpaceDN w:val="0"/>
        <w:adjustRightInd w:val="0"/>
        <w:spacing w:after="0" w:line="211" w:lineRule="atLeast"/>
        <w:jc w:val="center"/>
        <w:rPr>
          <w:rFonts w:ascii="Helvética" w:hAnsi="Helvética" w:cs="Archer Bold" w:hint="eastAsia"/>
          <w:color w:val="0071B0"/>
          <w:lang w:val="pt-PT"/>
        </w:rPr>
      </w:pPr>
      <w:r w:rsidRPr="0046254D">
        <w:rPr>
          <w:rFonts w:ascii="Helvética" w:hAnsi="Helvética" w:cs="Archer Bold"/>
          <w:i/>
          <w:iCs/>
          <w:color w:val="0071B0"/>
          <w:lang w:val="pt-PT"/>
        </w:rPr>
        <w:t xml:space="preserve">CVE-2017-5754. AV:L/AC:H/PR:L/UI:N/S:C/C:H/I:N/A:N </w:t>
      </w:r>
    </w:p>
    <w:p w14:paraId="3D14C32A" w14:textId="77777777" w:rsidR="002F732D" w:rsidRPr="00094D53" w:rsidRDefault="002F732D" w:rsidP="00B253A8">
      <w:pPr>
        <w:autoSpaceDE w:val="0"/>
        <w:autoSpaceDN w:val="0"/>
        <w:adjustRightInd w:val="0"/>
        <w:spacing w:after="0" w:line="211" w:lineRule="atLeast"/>
        <w:jc w:val="center"/>
        <w:rPr>
          <w:rFonts w:ascii="Helvética" w:hAnsi="Helvética" w:cs="Archer Bold" w:hint="eastAsia"/>
          <w:color w:val="0071B0"/>
        </w:rPr>
      </w:pPr>
      <w:r w:rsidRPr="00094D53">
        <w:rPr>
          <w:rFonts w:ascii="Helvética" w:hAnsi="Helvética" w:cs="Archer Bold"/>
          <w:i/>
          <w:iCs/>
          <w:color w:val="0071B0"/>
        </w:rPr>
        <w:t xml:space="preserve">Puntuación CVSS: 5.6 Medium </w:t>
      </w:r>
    </w:p>
    <w:p w14:paraId="608FFC52" w14:textId="77777777" w:rsidR="002F732D" w:rsidRPr="00094D53" w:rsidRDefault="002F732D" w:rsidP="00090687">
      <w:pPr>
        <w:spacing w:after="0"/>
        <w:ind w:left="360"/>
        <w:jc w:val="center"/>
        <w:rPr>
          <w:rFonts w:ascii="Helvética" w:hAnsi="Helvética" w:cs="Archer Book" w:hint="eastAsia"/>
          <w:color w:val="3F95C4"/>
          <w:u w:val="single"/>
        </w:rPr>
      </w:pPr>
      <w:r w:rsidRPr="00094D53">
        <w:rPr>
          <w:rFonts w:ascii="Helvética" w:hAnsi="Helvética" w:cs="Archer Book"/>
          <w:color w:val="3F3F3F"/>
        </w:rPr>
        <w:t xml:space="preserve">Fuente: </w:t>
      </w:r>
      <w:hyperlink r:id="rId60" w:history="1">
        <w:r w:rsidRPr="00094D53">
          <w:rPr>
            <w:rStyle w:val="Hipervnculo"/>
            <w:rFonts w:ascii="Helvética" w:hAnsi="Helvética" w:cs="Archer Book"/>
          </w:rPr>
          <w:t>https://nvd.nist.gov/vuln/detail/CVE-2017-5754</w:t>
        </w:r>
      </w:hyperlink>
    </w:p>
    <w:p w14:paraId="0ECFBC5F" w14:textId="77777777" w:rsidR="002F732D" w:rsidRPr="00094D53" w:rsidRDefault="002F732D" w:rsidP="00B253A8">
      <w:pPr>
        <w:spacing w:after="0"/>
        <w:ind w:left="360"/>
        <w:rPr>
          <w:rFonts w:ascii="Helvética" w:hAnsi="Helvética" w:hint="eastAsia"/>
        </w:rPr>
      </w:pPr>
    </w:p>
    <w:p w14:paraId="527A2F2D" w14:textId="77777777" w:rsidR="002F732D" w:rsidRPr="00C456D7" w:rsidRDefault="002F732D">
      <w:pPr>
        <w:pStyle w:val="Sinespaciado"/>
        <w:numPr>
          <w:ilvl w:val="2"/>
          <w:numId w:val="88"/>
        </w:numPr>
        <w:spacing w:before="0"/>
        <w:jc w:val="both"/>
        <w:rPr>
          <w:rFonts w:ascii="Helvética" w:hAnsi="Helvética" w:cstheme="minorBidi" w:hint="eastAsia"/>
          <w:b w:val="0"/>
          <w:color w:val="E8A046"/>
          <w:sz w:val="22"/>
          <w:szCs w:val="22"/>
        </w:rPr>
      </w:pPr>
      <w:bookmarkStart w:id="730" w:name="_Toc138259414"/>
      <w:bookmarkStart w:id="731" w:name="_Toc177026146"/>
      <w:r w:rsidRPr="00396239">
        <w:rPr>
          <w:rFonts w:ascii="Nunito Black" w:hAnsi="Nunito Black" w:hint="eastAsia"/>
          <w:bCs/>
          <w:color w:val="002060"/>
          <w:sz w:val="28"/>
          <w:szCs w:val="28"/>
        </w:rPr>
        <w:t>Responsabilidad compartida (CSP y Cliente)</w:t>
      </w:r>
      <w:bookmarkEnd w:id="730"/>
      <w:bookmarkEnd w:id="731"/>
    </w:p>
    <w:p w14:paraId="3470A0B3" w14:textId="77777777" w:rsidR="002F732D" w:rsidRPr="00774F94" w:rsidRDefault="002F732D" w:rsidP="00B253A8">
      <w:pPr>
        <w:autoSpaceDE w:val="0"/>
        <w:autoSpaceDN w:val="0"/>
        <w:adjustRightInd w:val="0"/>
        <w:spacing w:after="0" w:line="240" w:lineRule="auto"/>
        <w:rPr>
          <w:rFonts w:ascii="Helvética" w:hAnsi="Helvética" w:cs="Archer Book" w:hint="eastAsia"/>
          <w:szCs w:val="24"/>
        </w:rPr>
      </w:pPr>
    </w:p>
    <w:p w14:paraId="5FD1B437" w14:textId="77777777" w:rsidR="002F732D" w:rsidRPr="00C439AE" w:rsidRDefault="002F732D" w:rsidP="00C439AE">
      <w:pPr>
        <w:spacing w:after="0"/>
        <w:jc w:val="both"/>
        <w:rPr>
          <w:color w:val="000000"/>
          <w:szCs w:val="24"/>
        </w:rPr>
      </w:pPr>
      <w:r w:rsidRPr="00C439AE">
        <w:rPr>
          <w:color w:val="000000"/>
          <w:szCs w:val="24"/>
        </w:rPr>
        <w:t>A la hora de contratar un servicio con un CSP es necesario tener perfectamente atados y claros los límites de la responsabilidad, tanto por parte del CSP como por parte del clien</w:t>
      </w:r>
      <w:r w:rsidRPr="00C439AE">
        <w:rPr>
          <w:color w:val="000000"/>
          <w:szCs w:val="24"/>
        </w:rPr>
        <w:softHyphen/>
        <w:t>te, en los recursos y el servicio ofrecido. Es importante resaltar que contratar este tipo de servicios implica que todos nuestros datos, así como la infraestructura, pasa a manos de una empresa externa o un tercero y, por lo tanto, tener claro que el CSP no se hará cargo de todos los problemas de seguridad que puedan aparecer. Es decir, el CSP sólo será res</w:t>
      </w:r>
      <w:r w:rsidRPr="00C439AE">
        <w:rPr>
          <w:color w:val="000000"/>
          <w:szCs w:val="24"/>
        </w:rPr>
        <w:softHyphen/>
        <w:t>ponsable de los servicios asociados directamente a su diseño, como por ejemplo ofrecer acceso seguro a bases de datos, almacenamiento, aislamiento, interrupción de energía, etc.</w:t>
      </w:r>
    </w:p>
    <w:p w14:paraId="0AFB7CDF" w14:textId="77777777" w:rsidR="002F732D" w:rsidRPr="00C439AE" w:rsidRDefault="002F732D" w:rsidP="00C439AE">
      <w:pPr>
        <w:spacing w:after="0"/>
        <w:jc w:val="both"/>
        <w:rPr>
          <w:color w:val="000000"/>
          <w:szCs w:val="24"/>
        </w:rPr>
      </w:pPr>
      <w:r w:rsidRPr="00C439AE">
        <w:rPr>
          <w:color w:val="000000"/>
          <w:szCs w:val="24"/>
        </w:rPr>
        <w:t>Nosotros como clientes, seremos responsables de cumplir e implementar lo que sea ne</w:t>
      </w:r>
      <w:r w:rsidRPr="00C439AE">
        <w:rPr>
          <w:color w:val="000000"/>
          <w:szCs w:val="24"/>
        </w:rPr>
        <w:softHyphen/>
        <w:t>cesario para proteger nuestra infraestructura. El cliente es el responsable de toda la se</w:t>
      </w:r>
      <w:r w:rsidRPr="00C439AE">
        <w:rPr>
          <w:color w:val="000000"/>
          <w:szCs w:val="24"/>
        </w:rPr>
        <w:softHyphen/>
        <w:t xml:space="preserve">guridad de sus activos en la nube. Pero no sólo eso, también es responsable de la correcta configuración y seguridad de la configuración de los servicios ofrecidos por el CSP como son por ejemplo los accesos, monitorización, gestión de logs, etc. La gestión de accesos es crítica ya que afecta no sólo a nuestra infraestructura ubicada en la nube, sino también a la gestión de la misma. </w:t>
      </w:r>
    </w:p>
    <w:p w14:paraId="2046EB6E" w14:textId="77777777" w:rsidR="004C2689" w:rsidRPr="00774F94" w:rsidRDefault="004C2689" w:rsidP="00B253A8">
      <w:pPr>
        <w:spacing w:after="0"/>
        <w:ind w:left="360"/>
        <w:jc w:val="both"/>
        <w:rPr>
          <w:szCs w:val="24"/>
        </w:rPr>
      </w:pPr>
    </w:p>
    <w:p w14:paraId="6CF23726" w14:textId="77777777" w:rsidR="002F732D" w:rsidRDefault="002F732D" w:rsidP="00B253A8">
      <w:pPr>
        <w:spacing w:after="0"/>
        <w:ind w:left="360"/>
        <w:jc w:val="both"/>
        <w:rPr>
          <w:rFonts w:cs="Archer Book"/>
          <w:szCs w:val="24"/>
        </w:rPr>
      </w:pPr>
      <w:r w:rsidRPr="00774F94">
        <w:rPr>
          <w:rFonts w:cs="Archer Book"/>
          <w:szCs w:val="24"/>
        </w:rPr>
        <w:t xml:space="preserve">Haciendo un resumen estas son las responsabilidades clave de cada uno: </w:t>
      </w:r>
    </w:p>
    <w:p w14:paraId="52E1E4B8" w14:textId="77777777" w:rsidR="004C2689" w:rsidRPr="00774F94" w:rsidRDefault="004C2689" w:rsidP="00B253A8">
      <w:pPr>
        <w:spacing w:after="0"/>
        <w:ind w:left="360"/>
        <w:jc w:val="both"/>
        <w:rPr>
          <w:rFonts w:cs="Archer Book"/>
          <w:szCs w:val="24"/>
        </w:rPr>
      </w:pPr>
    </w:p>
    <w:p w14:paraId="233A993A" w14:textId="77777777" w:rsidR="002F732D" w:rsidRDefault="002F732D" w:rsidP="00B253A8">
      <w:pPr>
        <w:spacing w:after="0"/>
        <w:ind w:left="708"/>
        <w:jc w:val="both"/>
        <w:rPr>
          <w:rFonts w:cs="Archer Book"/>
          <w:b/>
          <w:bCs/>
          <w:szCs w:val="24"/>
        </w:rPr>
      </w:pPr>
      <w:r w:rsidRPr="00774F94">
        <w:rPr>
          <w:rFonts w:cs="Archer Book"/>
          <w:b/>
          <w:bCs/>
          <w:szCs w:val="24"/>
        </w:rPr>
        <w:t>CPS:</w:t>
      </w:r>
    </w:p>
    <w:p w14:paraId="6F65B609" w14:textId="77777777" w:rsidR="004C2689" w:rsidRPr="00774F94" w:rsidRDefault="004C2689" w:rsidP="00B253A8">
      <w:pPr>
        <w:spacing w:after="0"/>
        <w:ind w:left="708"/>
        <w:jc w:val="both"/>
        <w:rPr>
          <w:rFonts w:cs="Archer Book"/>
          <w:b/>
          <w:bCs/>
          <w:szCs w:val="24"/>
        </w:rPr>
      </w:pPr>
    </w:p>
    <w:p w14:paraId="3B0C5EF5" w14:textId="77777777" w:rsidR="004C2689" w:rsidRDefault="002F732D">
      <w:pPr>
        <w:pStyle w:val="Prrafodelista"/>
        <w:numPr>
          <w:ilvl w:val="0"/>
          <w:numId w:val="113"/>
        </w:numPr>
        <w:spacing w:after="0"/>
        <w:jc w:val="both"/>
        <w:rPr>
          <w:rFonts w:cs="Archer Book"/>
          <w:szCs w:val="24"/>
        </w:rPr>
      </w:pPr>
      <w:r w:rsidRPr="00D71994">
        <w:rPr>
          <w:rFonts w:cs="Archer Book"/>
          <w:szCs w:val="24"/>
        </w:rPr>
        <w:t>Accesos de administrador de los clientes</w:t>
      </w:r>
      <w:r w:rsidR="004C2689">
        <w:rPr>
          <w:rFonts w:cs="Archer Book"/>
          <w:szCs w:val="24"/>
        </w:rPr>
        <w:t>.</w:t>
      </w:r>
    </w:p>
    <w:p w14:paraId="1A15199E" w14:textId="65279858" w:rsidR="002F732D" w:rsidRPr="00D71994" w:rsidRDefault="002F732D" w:rsidP="004C2689">
      <w:pPr>
        <w:pStyle w:val="Prrafodelista"/>
        <w:spacing w:after="0"/>
        <w:jc w:val="both"/>
        <w:rPr>
          <w:rFonts w:cs="Archer Book"/>
          <w:szCs w:val="24"/>
        </w:rPr>
      </w:pPr>
      <w:r w:rsidRPr="00D71994">
        <w:rPr>
          <w:rFonts w:cs="Archer Book"/>
          <w:szCs w:val="24"/>
        </w:rPr>
        <w:t xml:space="preserve"> </w:t>
      </w:r>
    </w:p>
    <w:p w14:paraId="05671B86" w14:textId="77777777" w:rsidR="004C2689" w:rsidRDefault="002F732D">
      <w:pPr>
        <w:pStyle w:val="Prrafodelista"/>
        <w:numPr>
          <w:ilvl w:val="0"/>
          <w:numId w:val="113"/>
        </w:numPr>
        <w:spacing w:after="0"/>
        <w:jc w:val="both"/>
        <w:rPr>
          <w:rFonts w:cs="Archer Book"/>
          <w:szCs w:val="24"/>
        </w:rPr>
      </w:pPr>
      <w:r w:rsidRPr="00774F94">
        <w:rPr>
          <w:rFonts w:cs="Archer Book"/>
          <w:szCs w:val="24"/>
        </w:rPr>
        <w:t>Actualizaciones y seguridad del Hypervisor que sustenta la infraestructura</w:t>
      </w:r>
      <w:r w:rsidR="004C2689">
        <w:rPr>
          <w:rFonts w:cs="Archer Book"/>
          <w:szCs w:val="24"/>
        </w:rPr>
        <w:t>.</w:t>
      </w:r>
    </w:p>
    <w:p w14:paraId="36848A2E" w14:textId="7479F2DE" w:rsidR="002F732D" w:rsidRPr="004C2689" w:rsidRDefault="002F732D" w:rsidP="004C2689">
      <w:pPr>
        <w:spacing w:after="0"/>
        <w:jc w:val="both"/>
        <w:rPr>
          <w:rFonts w:cs="Archer Book"/>
          <w:szCs w:val="24"/>
        </w:rPr>
      </w:pPr>
      <w:r w:rsidRPr="004C2689">
        <w:rPr>
          <w:rFonts w:cs="Archer Book"/>
          <w:szCs w:val="24"/>
        </w:rPr>
        <w:t xml:space="preserve"> </w:t>
      </w:r>
    </w:p>
    <w:p w14:paraId="15B5E101" w14:textId="11F3561E" w:rsidR="002F732D" w:rsidRDefault="002F732D">
      <w:pPr>
        <w:pStyle w:val="Prrafodelista"/>
        <w:numPr>
          <w:ilvl w:val="0"/>
          <w:numId w:val="113"/>
        </w:numPr>
        <w:spacing w:after="0"/>
        <w:jc w:val="both"/>
        <w:rPr>
          <w:rFonts w:cs="Archer Book"/>
          <w:szCs w:val="24"/>
        </w:rPr>
      </w:pPr>
      <w:r w:rsidRPr="00774F94">
        <w:rPr>
          <w:rFonts w:cs="Archer Book"/>
          <w:szCs w:val="24"/>
        </w:rPr>
        <w:t>Seguridad de los servicios</w:t>
      </w:r>
      <w:r w:rsidR="004C2689">
        <w:rPr>
          <w:rFonts w:cs="Archer Book"/>
          <w:szCs w:val="24"/>
        </w:rPr>
        <w:t>.</w:t>
      </w:r>
    </w:p>
    <w:p w14:paraId="681ECFDA" w14:textId="77777777" w:rsidR="004C2689" w:rsidRPr="004C2689" w:rsidRDefault="004C2689" w:rsidP="004C2689">
      <w:pPr>
        <w:spacing w:after="0"/>
        <w:jc w:val="both"/>
        <w:rPr>
          <w:rFonts w:cs="Archer Book"/>
          <w:szCs w:val="24"/>
        </w:rPr>
      </w:pPr>
    </w:p>
    <w:p w14:paraId="765E56DD" w14:textId="77777777" w:rsidR="004C2689" w:rsidRDefault="002F732D">
      <w:pPr>
        <w:pStyle w:val="Prrafodelista"/>
        <w:numPr>
          <w:ilvl w:val="0"/>
          <w:numId w:val="113"/>
        </w:numPr>
        <w:spacing w:after="0"/>
        <w:jc w:val="both"/>
        <w:rPr>
          <w:rFonts w:cs="Archer Book"/>
          <w:szCs w:val="24"/>
        </w:rPr>
      </w:pPr>
      <w:r w:rsidRPr="00774F94">
        <w:rPr>
          <w:rFonts w:cs="Archer Book"/>
          <w:szCs w:val="24"/>
        </w:rPr>
        <w:t>Aislamiento respecto a otros clientes del CSP</w:t>
      </w:r>
      <w:r w:rsidR="004C2689">
        <w:rPr>
          <w:rFonts w:cs="Archer Book"/>
          <w:szCs w:val="24"/>
        </w:rPr>
        <w:t>.</w:t>
      </w:r>
    </w:p>
    <w:p w14:paraId="7D85921D" w14:textId="3ED7C2F0" w:rsidR="002F732D" w:rsidRPr="004C2689" w:rsidRDefault="002F732D" w:rsidP="004C2689">
      <w:pPr>
        <w:spacing w:after="0"/>
        <w:jc w:val="both"/>
        <w:rPr>
          <w:rFonts w:cs="Archer Book"/>
          <w:szCs w:val="24"/>
        </w:rPr>
      </w:pPr>
      <w:r w:rsidRPr="004C2689">
        <w:rPr>
          <w:rFonts w:cs="Archer Book"/>
          <w:szCs w:val="24"/>
        </w:rPr>
        <w:t xml:space="preserve"> </w:t>
      </w:r>
    </w:p>
    <w:p w14:paraId="08436FEE" w14:textId="48F34286" w:rsidR="002F732D" w:rsidRDefault="002F732D">
      <w:pPr>
        <w:pStyle w:val="Prrafodelista"/>
        <w:numPr>
          <w:ilvl w:val="0"/>
          <w:numId w:val="113"/>
        </w:numPr>
        <w:spacing w:after="0"/>
        <w:jc w:val="both"/>
        <w:rPr>
          <w:rFonts w:cs="Archer Book"/>
          <w:szCs w:val="24"/>
        </w:rPr>
      </w:pPr>
      <w:r w:rsidRPr="00774F94">
        <w:rPr>
          <w:rFonts w:cs="Archer Book"/>
          <w:szCs w:val="24"/>
        </w:rPr>
        <w:t>Protección ante ataques DDoS o similares</w:t>
      </w:r>
      <w:r w:rsidR="004C2689">
        <w:rPr>
          <w:rFonts w:cs="Archer Book"/>
          <w:szCs w:val="24"/>
        </w:rPr>
        <w:t>.</w:t>
      </w:r>
    </w:p>
    <w:p w14:paraId="496E98BE" w14:textId="77777777" w:rsidR="004C2689" w:rsidRPr="004C2689" w:rsidRDefault="004C2689" w:rsidP="004C2689">
      <w:pPr>
        <w:pStyle w:val="Prrafodelista"/>
        <w:rPr>
          <w:rFonts w:cs="Archer Book"/>
          <w:szCs w:val="24"/>
        </w:rPr>
      </w:pPr>
    </w:p>
    <w:p w14:paraId="1E29A7A6" w14:textId="77777777" w:rsidR="002F732D" w:rsidRDefault="002F732D">
      <w:pPr>
        <w:pStyle w:val="Prrafodelista"/>
        <w:numPr>
          <w:ilvl w:val="0"/>
          <w:numId w:val="113"/>
        </w:numPr>
        <w:spacing w:after="0"/>
        <w:jc w:val="both"/>
        <w:rPr>
          <w:rFonts w:cs="Archer Book"/>
          <w:szCs w:val="24"/>
        </w:rPr>
      </w:pPr>
      <w:r w:rsidRPr="00774F94">
        <w:rPr>
          <w:rFonts w:cs="Archer Book"/>
          <w:szCs w:val="24"/>
        </w:rPr>
        <w:t>Almacenamiento, computación, bases de datos, red perimetral y cualquier       otro ser</w:t>
      </w:r>
      <w:r w:rsidRPr="00774F94">
        <w:rPr>
          <w:rFonts w:cs="Archer Book"/>
          <w:szCs w:val="24"/>
        </w:rPr>
        <w:softHyphen/>
        <w:t xml:space="preserve">vicio ofrecido por el CSP están bajo su responsabilidad </w:t>
      </w:r>
    </w:p>
    <w:p w14:paraId="3F7839F6" w14:textId="77777777" w:rsidR="00D71994" w:rsidRPr="00774F94" w:rsidRDefault="00D71994" w:rsidP="00D71994">
      <w:pPr>
        <w:pStyle w:val="Prrafodelista"/>
        <w:spacing w:after="0"/>
        <w:jc w:val="both"/>
        <w:rPr>
          <w:rFonts w:cs="Archer Book"/>
          <w:szCs w:val="24"/>
        </w:rPr>
      </w:pPr>
    </w:p>
    <w:p w14:paraId="097C9ADF" w14:textId="77777777" w:rsidR="002F732D" w:rsidRDefault="002F732D" w:rsidP="00B253A8">
      <w:pPr>
        <w:spacing w:after="0"/>
        <w:ind w:left="708"/>
        <w:jc w:val="both"/>
        <w:rPr>
          <w:rFonts w:cs="Archer Book"/>
          <w:b/>
          <w:bCs/>
          <w:szCs w:val="24"/>
        </w:rPr>
      </w:pPr>
      <w:r w:rsidRPr="00774F94">
        <w:rPr>
          <w:rFonts w:cs="Archer Book"/>
          <w:b/>
          <w:bCs/>
          <w:szCs w:val="24"/>
        </w:rPr>
        <w:t xml:space="preserve">Cliente: </w:t>
      </w:r>
    </w:p>
    <w:p w14:paraId="0262B213" w14:textId="77777777" w:rsidR="004C2689" w:rsidRPr="00774F94" w:rsidRDefault="004C2689" w:rsidP="004C2689">
      <w:pPr>
        <w:spacing w:after="0"/>
        <w:jc w:val="both"/>
        <w:rPr>
          <w:rFonts w:cs="Archer Book"/>
          <w:b/>
          <w:bCs/>
          <w:szCs w:val="24"/>
        </w:rPr>
      </w:pPr>
    </w:p>
    <w:p w14:paraId="0CE6FAD4" w14:textId="4BE39CB8" w:rsidR="00D71994" w:rsidRDefault="002F732D">
      <w:pPr>
        <w:pStyle w:val="Prrafodelista"/>
        <w:numPr>
          <w:ilvl w:val="0"/>
          <w:numId w:val="113"/>
        </w:numPr>
        <w:spacing w:after="0"/>
        <w:jc w:val="both"/>
        <w:rPr>
          <w:rFonts w:cs="Archer Book"/>
          <w:szCs w:val="24"/>
        </w:rPr>
      </w:pPr>
      <w:r w:rsidRPr="00D71994">
        <w:rPr>
          <w:rFonts w:cs="Archer Book"/>
          <w:szCs w:val="24"/>
        </w:rPr>
        <w:t>Gestión, monitorización y securización de la red interna</w:t>
      </w:r>
      <w:r w:rsidR="004C2689">
        <w:rPr>
          <w:rFonts w:cs="Archer Book"/>
          <w:szCs w:val="24"/>
        </w:rPr>
        <w:t>.</w:t>
      </w:r>
    </w:p>
    <w:p w14:paraId="7DB9D7FE" w14:textId="77777777" w:rsidR="004C2689" w:rsidRDefault="004C2689" w:rsidP="004C2689">
      <w:pPr>
        <w:pStyle w:val="Prrafodelista"/>
        <w:spacing w:after="0"/>
        <w:jc w:val="both"/>
        <w:rPr>
          <w:rFonts w:cs="Archer Book"/>
          <w:szCs w:val="24"/>
        </w:rPr>
      </w:pPr>
    </w:p>
    <w:p w14:paraId="645F5076" w14:textId="5DA01DD6" w:rsidR="00D71994" w:rsidRDefault="002F732D">
      <w:pPr>
        <w:pStyle w:val="Prrafodelista"/>
        <w:numPr>
          <w:ilvl w:val="0"/>
          <w:numId w:val="113"/>
        </w:numPr>
        <w:spacing w:after="0"/>
        <w:jc w:val="both"/>
        <w:rPr>
          <w:rFonts w:cs="Archer Book"/>
          <w:szCs w:val="24"/>
        </w:rPr>
      </w:pPr>
      <w:r w:rsidRPr="00D71994">
        <w:rPr>
          <w:rFonts w:cs="Archer Book"/>
          <w:szCs w:val="24"/>
        </w:rPr>
        <w:t>Configuración, mantenimiento, monitorización y actualizaciones de las aplicacio</w:t>
      </w:r>
      <w:r w:rsidRPr="00D71994">
        <w:rPr>
          <w:rFonts w:cs="Archer Book"/>
          <w:szCs w:val="24"/>
        </w:rPr>
        <w:softHyphen/>
        <w:t>nes ubicadas en el servicio</w:t>
      </w:r>
      <w:r w:rsidR="004C2689">
        <w:rPr>
          <w:rFonts w:cs="Archer Book"/>
          <w:szCs w:val="24"/>
        </w:rPr>
        <w:t>.</w:t>
      </w:r>
    </w:p>
    <w:p w14:paraId="04A95970" w14:textId="77777777" w:rsidR="004C2689" w:rsidRPr="004C2689" w:rsidRDefault="004C2689" w:rsidP="004C2689">
      <w:pPr>
        <w:spacing w:after="0"/>
        <w:jc w:val="both"/>
        <w:rPr>
          <w:rFonts w:cs="Archer Book"/>
          <w:szCs w:val="24"/>
        </w:rPr>
      </w:pPr>
    </w:p>
    <w:p w14:paraId="2212BF56" w14:textId="0443E189" w:rsidR="00D71994" w:rsidRDefault="002F732D">
      <w:pPr>
        <w:pStyle w:val="Prrafodelista"/>
        <w:numPr>
          <w:ilvl w:val="0"/>
          <w:numId w:val="113"/>
        </w:numPr>
        <w:spacing w:after="0"/>
        <w:jc w:val="both"/>
        <w:rPr>
          <w:rFonts w:cs="Archer Book"/>
          <w:szCs w:val="24"/>
        </w:rPr>
      </w:pPr>
      <w:r w:rsidRPr="00D71994">
        <w:rPr>
          <w:rFonts w:cs="Archer Book"/>
          <w:szCs w:val="24"/>
        </w:rPr>
        <w:t>Creación de políticas de seguridad para la red y todos los elementos que confor</w:t>
      </w:r>
      <w:r w:rsidRPr="00D71994">
        <w:rPr>
          <w:rFonts w:cs="Archer Book"/>
          <w:szCs w:val="24"/>
        </w:rPr>
        <w:softHyphen/>
        <w:t>man la infraestructura</w:t>
      </w:r>
      <w:r w:rsidR="004C2689">
        <w:rPr>
          <w:rFonts w:cs="Archer Book"/>
          <w:szCs w:val="24"/>
        </w:rPr>
        <w:t>.</w:t>
      </w:r>
    </w:p>
    <w:p w14:paraId="3881AF83" w14:textId="77777777" w:rsidR="004C2689" w:rsidRPr="004C2689" w:rsidRDefault="004C2689" w:rsidP="004C2689">
      <w:pPr>
        <w:spacing w:after="0"/>
        <w:jc w:val="both"/>
        <w:rPr>
          <w:rFonts w:cs="Archer Book"/>
          <w:szCs w:val="24"/>
        </w:rPr>
      </w:pPr>
    </w:p>
    <w:p w14:paraId="6EA9A677" w14:textId="725F811E" w:rsidR="00D71994" w:rsidRDefault="002F732D">
      <w:pPr>
        <w:pStyle w:val="Prrafodelista"/>
        <w:numPr>
          <w:ilvl w:val="0"/>
          <w:numId w:val="113"/>
        </w:numPr>
        <w:spacing w:after="0"/>
        <w:jc w:val="both"/>
        <w:rPr>
          <w:rFonts w:cs="Archer Book"/>
          <w:szCs w:val="24"/>
        </w:rPr>
      </w:pPr>
      <w:r w:rsidRPr="00D71994">
        <w:rPr>
          <w:rFonts w:cs="Archer Book"/>
          <w:szCs w:val="24"/>
        </w:rPr>
        <w:t>Cifrado</w:t>
      </w:r>
      <w:r w:rsidR="004C2689">
        <w:rPr>
          <w:rFonts w:cs="Archer Book"/>
          <w:szCs w:val="24"/>
        </w:rPr>
        <w:t>.</w:t>
      </w:r>
    </w:p>
    <w:p w14:paraId="27658FCF" w14:textId="77777777" w:rsidR="004C2689" w:rsidRPr="004C2689" w:rsidRDefault="004C2689" w:rsidP="004C2689">
      <w:pPr>
        <w:pStyle w:val="Prrafodelista"/>
        <w:rPr>
          <w:rFonts w:cs="Archer Book"/>
          <w:szCs w:val="24"/>
        </w:rPr>
      </w:pPr>
    </w:p>
    <w:p w14:paraId="148E0514" w14:textId="77777777" w:rsidR="004C2689" w:rsidRDefault="004C2689" w:rsidP="004C2689">
      <w:pPr>
        <w:pStyle w:val="Prrafodelista"/>
        <w:spacing w:after="0"/>
        <w:jc w:val="both"/>
        <w:rPr>
          <w:rFonts w:cs="Archer Book"/>
          <w:szCs w:val="24"/>
        </w:rPr>
      </w:pPr>
    </w:p>
    <w:p w14:paraId="38B7D36B" w14:textId="11A7D52C" w:rsidR="002F732D" w:rsidRPr="00D71994" w:rsidRDefault="002F732D">
      <w:pPr>
        <w:pStyle w:val="Prrafodelista"/>
        <w:numPr>
          <w:ilvl w:val="0"/>
          <w:numId w:val="113"/>
        </w:numPr>
        <w:spacing w:after="0"/>
        <w:jc w:val="both"/>
        <w:rPr>
          <w:rFonts w:cs="Archer Book"/>
          <w:szCs w:val="24"/>
        </w:rPr>
      </w:pPr>
      <w:r w:rsidRPr="00D71994">
        <w:rPr>
          <w:rFonts w:cs="Archer Book"/>
          <w:szCs w:val="24"/>
        </w:rPr>
        <w:t xml:space="preserve">Fortificación de los servidores virtuales </w:t>
      </w:r>
    </w:p>
    <w:p w14:paraId="7F3692D9" w14:textId="77777777" w:rsidR="002F732D" w:rsidRPr="00094D53" w:rsidRDefault="002F732D" w:rsidP="00B253A8">
      <w:pPr>
        <w:pStyle w:val="Prrafodelista"/>
        <w:spacing w:after="0"/>
        <w:ind w:left="1068"/>
        <w:jc w:val="both"/>
        <w:rPr>
          <w:rFonts w:ascii="Helvética" w:hAnsi="Helvética" w:cs="Archer Book" w:hint="eastAsia"/>
          <w:color w:val="3F3F3F"/>
        </w:rPr>
      </w:pPr>
    </w:p>
    <w:p w14:paraId="6BAC8D02" w14:textId="77777777" w:rsidR="002F732D" w:rsidRPr="00146F26" w:rsidRDefault="002F732D">
      <w:pPr>
        <w:pStyle w:val="Sinespaciado"/>
        <w:numPr>
          <w:ilvl w:val="2"/>
          <w:numId w:val="88"/>
        </w:numPr>
        <w:spacing w:before="0"/>
        <w:jc w:val="both"/>
        <w:rPr>
          <w:rFonts w:ascii="Helvética" w:hAnsi="Helvética" w:hint="eastAsia"/>
          <w:b w:val="0"/>
          <w:bCs/>
          <w:color w:val="E8A046"/>
          <w:sz w:val="28"/>
          <w:szCs w:val="28"/>
        </w:rPr>
      </w:pPr>
      <w:bookmarkStart w:id="732" w:name="_Toc138259415"/>
      <w:bookmarkStart w:id="733" w:name="_Toc177026147"/>
      <w:r w:rsidRPr="00146F26">
        <w:rPr>
          <w:rFonts w:ascii="Nunito Black" w:hAnsi="Nunito Black" w:hint="eastAsia"/>
          <w:bCs/>
          <w:color w:val="002060"/>
          <w:sz w:val="28"/>
          <w:szCs w:val="28"/>
        </w:rPr>
        <w:t>Autenticación y autorización (IAM)</w:t>
      </w:r>
      <w:bookmarkEnd w:id="732"/>
      <w:bookmarkEnd w:id="733"/>
    </w:p>
    <w:p w14:paraId="55AA816F" w14:textId="77777777" w:rsidR="002F732D" w:rsidRPr="00094D53" w:rsidRDefault="002F732D" w:rsidP="00B253A8">
      <w:pPr>
        <w:spacing w:after="0"/>
        <w:ind w:left="360"/>
        <w:rPr>
          <w:rFonts w:ascii="Helvética" w:hAnsi="Helvética" w:hint="eastAsia"/>
          <w:color w:val="4472C4" w:themeColor="accent1"/>
        </w:rPr>
      </w:pPr>
    </w:p>
    <w:p w14:paraId="093454F9" w14:textId="77777777" w:rsidR="002F732D" w:rsidRDefault="002F732D" w:rsidP="00C439AE">
      <w:pPr>
        <w:spacing w:after="0"/>
        <w:jc w:val="both"/>
        <w:rPr>
          <w:color w:val="000000"/>
          <w:szCs w:val="24"/>
        </w:rPr>
      </w:pPr>
      <w:r w:rsidRPr="00396239">
        <w:rPr>
          <w:color w:val="000000"/>
          <w:szCs w:val="24"/>
        </w:rPr>
        <w:t>Antes, se ha mencionado el concepto de IAM o Identity and Access Management. Este servicio es realmente importante ya que es el portal principal que da acceso a todos nues</w:t>
      </w:r>
      <w:r w:rsidRPr="00396239">
        <w:rPr>
          <w:color w:val="000000"/>
          <w:szCs w:val="24"/>
        </w:rPr>
        <w:softHyphen/>
        <w:t>tros servicios, as</w:t>
      </w:r>
      <w:r w:rsidRPr="00396239">
        <w:rPr>
          <w:rFonts w:hint="eastAsia"/>
          <w:color w:val="000000"/>
          <w:szCs w:val="24"/>
        </w:rPr>
        <w:t>í</w:t>
      </w:r>
      <w:r w:rsidRPr="00396239">
        <w:rPr>
          <w:color w:val="000000"/>
          <w:szCs w:val="24"/>
        </w:rPr>
        <w:t xml:space="preserve"> como su control, dentro de la nube. Por lo tanto ser</w:t>
      </w:r>
      <w:r w:rsidRPr="00396239">
        <w:rPr>
          <w:rFonts w:hint="eastAsia"/>
          <w:color w:val="000000"/>
          <w:szCs w:val="24"/>
        </w:rPr>
        <w:t>á</w:t>
      </w:r>
      <w:r w:rsidRPr="00396239">
        <w:rPr>
          <w:color w:val="000000"/>
          <w:szCs w:val="24"/>
        </w:rPr>
        <w:t xml:space="preserve"> necesario crear unas pol</w:t>
      </w:r>
      <w:r w:rsidRPr="00396239">
        <w:rPr>
          <w:rFonts w:hint="eastAsia"/>
          <w:color w:val="000000"/>
          <w:szCs w:val="24"/>
        </w:rPr>
        <w:t>í</w:t>
      </w:r>
      <w:r w:rsidRPr="00396239">
        <w:rPr>
          <w:color w:val="000000"/>
          <w:szCs w:val="24"/>
        </w:rPr>
        <w:t>ticas responsables las cuales incluyan una asignaci</w:t>
      </w:r>
      <w:r w:rsidRPr="00396239">
        <w:rPr>
          <w:rFonts w:hint="eastAsia"/>
          <w:color w:val="000000"/>
          <w:szCs w:val="24"/>
        </w:rPr>
        <w:t>ó</w:t>
      </w:r>
      <w:r w:rsidRPr="00396239">
        <w:rPr>
          <w:color w:val="000000"/>
          <w:szCs w:val="24"/>
        </w:rPr>
        <w:t>n correcta de los usuarios y sus accesos mediante la creaci</w:t>
      </w:r>
      <w:r w:rsidRPr="00396239">
        <w:rPr>
          <w:rFonts w:hint="eastAsia"/>
          <w:color w:val="000000"/>
          <w:szCs w:val="24"/>
        </w:rPr>
        <w:t>ó</w:t>
      </w:r>
      <w:r w:rsidRPr="00396239">
        <w:rPr>
          <w:color w:val="000000"/>
          <w:szCs w:val="24"/>
        </w:rPr>
        <w:t>n de grupos y roles varios. Todos los proveedores de servicios cloud ofrecen utilidades o incluso un panel de control a los diferentes clientes del cloud. Cuando nos damos de alta por primera vez en uno de estos servicios, siempre lo haremos con una cuenta principal, a veces denominada tambi</w:t>
      </w:r>
      <w:r w:rsidRPr="00396239">
        <w:rPr>
          <w:rFonts w:hint="eastAsia"/>
          <w:color w:val="000000"/>
          <w:szCs w:val="24"/>
        </w:rPr>
        <w:t>é</w:t>
      </w:r>
      <w:r w:rsidRPr="00396239">
        <w:rPr>
          <w:color w:val="000000"/>
          <w:szCs w:val="24"/>
        </w:rPr>
        <w:t xml:space="preserve">n root. </w:t>
      </w:r>
    </w:p>
    <w:p w14:paraId="0331047B" w14:textId="77777777" w:rsidR="004C2689" w:rsidRPr="00396239" w:rsidRDefault="004C2689" w:rsidP="00C439AE">
      <w:pPr>
        <w:spacing w:after="0"/>
        <w:jc w:val="both"/>
        <w:rPr>
          <w:color w:val="000000"/>
          <w:szCs w:val="24"/>
        </w:rPr>
      </w:pPr>
    </w:p>
    <w:p w14:paraId="37AC792C" w14:textId="77777777" w:rsidR="002F732D" w:rsidRDefault="002F732D" w:rsidP="00C439AE">
      <w:pPr>
        <w:spacing w:after="0"/>
        <w:jc w:val="both"/>
        <w:rPr>
          <w:color w:val="000000"/>
          <w:szCs w:val="24"/>
        </w:rPr>
      </w:pPr>
      <w:r w:rsidRPr="00396239">
        <w:rPr>
          <w:color w:val="000000"/>
          <w:szCs w:val="24"/>
        </w:rPr>
        <w:t>La primera de las medidas de seguridad est</w:t>
      </w:r>
      <w:r w:rsidRPr="00396239">
        <w:rPr>
          <w:rFonts w:hint="eastAsia"/>
          <w:color w:val="000000"/>
          <w:szCs w:val="24"/>
        </w:rPr>
        <w:t>á</w:t>
      </w:r>
      <w:r w:rsidRPr="00396239">
        <w:rPr>
          <w:color w:val="000000"/>
          <w:szCs w:val="24"/>
        </w:rPr>
        <w:t xml:space="preserve"> asociada a esta cuenta: nunca utilizarla en tareas cotidianas, esta cuenta se debe de utilizar las tareas concretas de administraci</w:t>
      </w:r>
      <w:r w:rsidRPr="00396239">
        <w:rPr>
          <w:rFonts w:hint="eastAsia"/>
          <w:color w:val="000000"/>
          <w:szCs w:val="24"/>
        </w:rPr>
        <w:t>ó</w:t>
      </w:r>
      <w:r w:rsidRPr="00396239">
        <w:rPr>
          <w:color w:val="000000"/>
          <w:szCs w:val="24"/>
        </w:rPr>
        <w:t>n de cuentas y algunos servicios cr</w:t>
      </w:r>
      <w:r w:rsidRPr="00396239">
        <w:rPr>
          <w:rFonts w:hint="eastAsia"/>
          <w:color w:val="000000"/>
          <w:szCs w:val="24"/>
        </w:rPr>
        <w:t>í</w:t>
      </w:r>
      <w:r w:rsidRPr="00396239">
        <w:rPr>
          <w:color w:val="000000"/>
          <w:szCs w:val="24"/>
        </w:rPr>
        <w:t>ticos. La segunda est</w:t>
      </w:r>
      <w:r w:rsidRPr="00396239">
        <w:rPr>
          <w:rFonts w:hint="eastAsia"/>
          <w:color w:val="000000"/>
          <w:szCs w:val="24"/>
        </w:rPr>
        <w:t>á</w:t>
      </w:r>
      <w:r w:rsidRPr="00396239">
        <w:rPr>
          <w:color w:val="000000"/>
          <w:szCs w:val="24"/>
        </w:rPr>
        <w:t xml:space="preserve"> orientada m</w:t>
      </w:r>
      <w:r w:rsidRPr="00396239">
        <w:rPr>
          <w:rFonts w:hint="eastAsia"/>
          <w:color w:val="000000"/>
          <w:szCs w:val="24"/>
        </w:rPr>
        <w:t>á</w:t>
      </w:r>
      <w:r w:rsidRPr="00396239">
        <w:rPr>
          <w:color w:val="000000"/>
          <w:szCs w:val="24"/>
        </w:rPr>
        <w:t>s a los accesos, es decir, ser</w:t>
      </w:r>
      <w:r w:rsidRPr="00396239">
        <w:rPr>
          <w:rFonts w:hint="eastAsia"/>
          <w:color w:val="000000"/>
          <w:szCs w:val="24"/>
        </w:rPr>
        <w:t>á</w:t>
      </w:r>
      <w:r w:rsidRPr="00396239">
        <w:rPr>
          <w:color w:val="000000"/>
          <w:szCs w:val="24"/>
        </w:rPr>
        <w:t xml:space="preserve"> necesario tener un control con la m</w:t>
      </w:r>
      <w:r w:rsidRPr="00396239">
        <w:rPr>
          <w:rFonts w:hint="eastAsia"/>
          <w:color w:val="000000"/>
          <w:szCs w:val="24"/>
        </w:rPr>
        <w:t>á</w:t>
      </w:r>
      <w:r w:rsidRPr="00396239">
        <w:rPr>
          <w:color w:val="000000"/>
          <w:szCs w:val="24"/>
        </w:rPr>
        <w:t>xima informaci</w:t>
      </w:r>
      <w:r w:rsidRPr="00396239">
        <w:rPr>
          <w:rFonts w:hint="eastAsia"/>
          <w:color w:val="000000"/>
          <w:szCs w:val="24"/>
        </w:rPr>
        <w:t>ó</w:t>
      </w:r>
      <w:r w:rsidRPr="00396239">
        <w:rPr>
          <w:color w:val="000000"/>
          <w:szCs w:val="24"/>
        </w:rPr>
        <w:t xml:space="preserve">n detallada de los accesos a nuestro sistema por parte de clientes o trabajadores. </w:t>
      </w:r>
    </w:p>
    <w:p w14:paraId="40FB5EC9" w14:textId="77777777" w:rsidR="004C2689" w:rsidRPr="00396239" w:rsidRDefault="004C2689" w:rsidP="00C439AE">
      <w:pPr>
        <w:spacing w:after="0"/>
        <w:jc w:val="both"/>
        <w:rPr>
          <w:color w:val="000000"/>
          <w:szCs w:val="24"/>
        </w:rPr>
      </w:pPr>
    </w:p>
    <w:p w14:paraId="6EB166F9" w14:textId="77777777" w:rsidR="002F732D" w:rsidRDefault="002F732D" w:rsidP="00C439AE">
      <w:pPr>
        <w:spacing w:after="0"/>
        <w:jc w:val="both"/>
        <w:rPr>
          <w:color w:val="000000"/>
          <w:szCs w:val="24"/>
        </w:rPr>
      </w:pPr>
      <w:r w:rsidRPr="00396239">
        <w:rPr>
          <w:color w:val="000000"/>
          <w:szCs w:val="24"/>
        </w:rPr>
        <w:t>No debemos olvidar por otro lado, que los accesos no se realizan s</w:t>
      </w:r>
      <w:r w:rsidRPr="00396239">
        <w:rPr>
          <w:rFonts w:hint="eastAsia"/>
          <w:color w:val="000000"/>
          <w:szCs w:val="24"/>
        </w:rPr>
        <w:t>ó</w:t>
      </w:r>
      <w:r w:rsidRPr="00396239">
        <w:rPr>
          <w:color w:val="000000"/>
          <w:szCs w:val="24"/>
        </w:rPr>
        <w:t>lo por personas y con</w:t>
      </w:r>
      <w:r w:rsidRPr="00396239">
        <w:rPr>
          <w:color w:val="000000"/>
          <w:szCs w:val="24"/>
        </w:rPr>
        <w:softHyphen/>
        <w:t>tra el frontend del CSP los cuales tienen una estructura similar a esta en la cual tenemos que introducir nuestro usuario y contrase</w:t>
      </w:r>
      <w:r w:rsidRPr="00396239">
        <w:rPr>
          <w:rFonts w:hint="eastAsia"/>
          <w:color w:val="000000"/>
          <w:szCs w:val="24"/>
        </w:rPr>
        <w:t>ñ</w:t>
      </w:r>
      <w:r w:rsidRPr="00396239">
        <w:rPr>
          <w:color w:val="000000"/>
          <w:szCs w:val="24"/>
        </w:rPr>
        <w:t xml:space="preserve">a: </w:t>
      </w:r>
    </w:p>
    <w:p w14:paraId="16C98EAC" w14:textId="77777777" w:rsidR="004C2689" w:rsidRPr="00396239" w:rsidRDefault="004C2689" w:rsidP="00C439AE">
      <w:pPr>
        <w:spacing w:after="0"/>
        <w:jc w:val="both"/>
        <w:rPr>
          <w:color w:val="000000"/>
          <w:szCs w:val="24"/>
        </w:rPr>
      </w:pPr>
    </w:p>
    <w:p w14:paraId="6B01E352" w14:textId="7BBAB2E4" w:rsidR="002F732D" w:rsidRDefault="002F732D" w:rsidP="00C439AE">
      <w:pPr>
        <w:spacing w:after="0"/>
        <w:jc w:val="both"/>
        <w:rPr>
          <w:color w:val="000000"/>
          <w:szCs w:val="24"/>
        </w:rPr>
      </w:pPr>
      <w:r w:rsidRPr="00396239">
        <w:rPr>
          <w:color w:val="000000"/>
          <w:szCs w:val="24"/>
        </w:rPr>
        <w:t>Tambi</w:t>
      </w:r>
      <w:r w:rsidRPr="00396239">
        <w:rPr>
          <w:rFonts w:hint="eastAsia"/>
          <w:color w:val="000000"/>
          <w:szCs w:val="24"/>
        </w:rPr>
        <w:t>é</w:t>
      </w:r>
      <w:r w:rsidRPr="00396239">
        <w:rPr>
          <w:color w:val="000000"/>
          <w:szCs w:val="24"/>
        </w:rPr>
        <w:t>n es posible que programas accedan a nuestros servicios utilizando APIs. Por lo tanto, ser</w:t>
      </w:r>
      <w:r w:rsidRPr="00396239">
        <w:rPr>
          <w:rFonts w:hint="eastAsia"/>
          <w:color w:val="000000"/>
          <w:szCs w:val="24"/>
        </w:rPr>
        <w:t>á</w:t>
      </w:r>
      <w:r w:rsidRPr="00396239">
        <w:rPr>
          <w:color w:val="000000"/>
          <w:szCs w:val="24"/>
        </w:rPr>
        <w:t xml:space="preserve"> necesario tambi</w:t>
      </w:r>
      <w:r w:rsidRPr="00396239">
        <w:rPr>
          <w:rFonts w:hint="eastAsia"/>
          <w:color w:val="000000"/>
          <w:szCs w:val="24"/>
        </w:rPr>
        <w:t>é</w:t>
      </w:r>
      <w:r w:rsidRPr="00396239">
        <w:rPr>
          <w:color w:val="000000"/>
          <w:szCs w:val="24"/>
        </w:rPr>
        <w:t>n una serie de pol</w:t>
      </w:r>
      <w:r w:rsidRPr="00396239">
        <w:rPr>
          <w:rFonts w:hint="eastAsia"/>
          <w:color w:val="000000"/>
          <w:szCs w:val="24"/>
        </w:rPr>
        <w:t>í</w:t>
      </w:r>
      <w:r w:rsidRPr="00396239">
        <w:rPr>
          <w:color w:val="000000"/>
          <w:szCs w:val="24"/>
        </w:rPr>
        <w:t>ticas y controles de seguridad a la hora de la creaci</w:t>
      </w:r>
      <w:r w:rsidRPr="00396239">
        <w:rPr>
          <w:rFonts w:hint="eastAsia"/>
          <w:color w:val="000000"/>
          <w:szCs w:val="24"/>
        </w:rPr>
        <w:t>ó</w:t>
      </w:r>
      <w:r w:rsidRPr="00396239">
        <w:rPr>
          <w:color w:val="000000"/>
          <w:szCs w:val="24"/>
        </w:rPr>
        <w:t>n de c</w:t>
      </w:r>
      <w:r w:rsidRPr="00396239">
        <w:rPr>
          <w:rFonts w:hint="eastAsia"/>
          <w:color w:val="000000"/>
          <w:szCs w:val="24"/>
        </w:rPr>
        <w:t>ó</w:t>
      </w:r>
      <w:r w:rsidRPr="00396239">
        <w:rPr>
          <w:color w:val="000000"/>
          <w:szCs w:val="24"/>
        </w:rPr>
        <w:t xml:space="preserve">digo. </w:t>
      </w:r>
    </w:p>
    <w:p w14:paraId="53C1B735" w14:textId="77777777" w:rsidR="002535A5" w:rsidRPr="00396239" w:rsidRDefault="002535A5" w:rsidP="00B253A8">
      <w:pPr>
        <w:spacing w:after="0"/>
        <w:ind w:left="360"/>
        <w:jc w:val="both"/>
        <w:rPr>
          <w:color w:val="000000"/>
          <w:szCs w:val="24"/>
        </w:rPr>
      </w:pPr>
    </w:p>
    <w:p w14:paraId="427AB621" w14:textId="77777777" w:rsidR="002F732D" w:rsidRPr="00146F26" w:rsidRDefault="002F732D">
      <w:pPr>
        <w:pStyle w:val="Sinespaciado"/>
        <w:numPr>
          <w:ilvl w:val="2"/>
          <w:numId w:val="88"/>
        </w:numPr>
        <w:spacing w:before="0"/>
        <w:jc w:val="both"/>
        <w:rPr>
          <w:rFonts w:ascii="Nunito Black" w:hAnsi="Nunito Black"/>
          <w:bCs/>
          <w:color w:val="002060"/>
          <w:sz w:val="28"/>
          <w:szCs w:val="28"/>
        </w:rPr>
      </w:pPr>
      <w:bookmarkStart w:id="734" w:name="_Toc138259416"/>
      <w:bookmarkStart w:id="735" w:name="_Toc177026148"/>
      <w:r w:rsidRPr="00146F26">
        <w:rPr>
          <w:rFonts w:ascii="Nunito Black" w:hAnsi="Nunito Black"/>
          <w:bCs/>
          <w:color w:val="002060"/>
          <w:sz w:val="28"/>
          <w:szCs w:val="28"/>
        </w:rPr>
        <w:t>MFA o Multi Factor Authentication</w:t>
      </w:r>
      <w:bookmarkEnd w:id="734"/>
      <w:bookmarkEnd w:id="735"/>
    </w:p>
    <w:p w14:paraId="78A9D4D8" w14:textId="77777777" w:rsidR="002F732D" w:rsidRPr="00094D53" w:rsidRDefault="002F732D" w:rsidP="00B253A8">
      <w:pPr>
        <w:autoSpaceDE w:val="0"/>
        <w:autoSpaceDN w:val="0"/>
        <w:adjustRightInd w:val="0"/>
        <w:spacing w:after="0" w:line="240" w:lineRule="auto"/>
        <w:rPr>
          <w:rFonts w:ascii="Helvética" w:hAnsi="Helvética" w:cs="Archer Book" w:hint="eastAsia"/>
          <w:color w:val="000000"/>
          <w:szCs w:val="24"/>
        </w:rPr>
      </w:pPr>
    </w:p>
    <w:p w14:paraId="26575FE7" w14:textId="77777777" w:rsidR="002F732D" w:rsidRPr="00396239" w:rsidRDefault="002F732D" w:rsidP="00C439AE">
      <w:pPr>
        <w:spacing w:after="0"/>
        <w:jc w:val="both"/>
        <w:rPr>
          <w:color w:val="000000"/>
          <w:szCs w:val="24"/>
        </w:rPr>
      </w:pPr>
      <w:r w:rsidRPr="00396239">
        <w:rPr>
          <w:color w:val="000000"/>
          <w:szCs w:val="24"/>
        </w:rPr>
        <w:t>Es una capa adicional de seguridad adem</w:t>
      </w:r>
      <w:r w:rsidRPr="00396239">
        <w:rPr>
          <w:rFonts w:hint="eastAsia"/>
          <w:color w:val="000000"/>
          <w:szCs w:val="24"/>
        </w:rPr>
        <w:t>á</w:t>
      </w:r>
      <w:r w:rsidRPr="00396239">
        <w:rPr>
          <w:color w:val="000000"/>
          <w:szCs w:val="24"/>
        </w:rPr>
        <w:t>s del usuario y la contrase</w:t>
      </w:r>
      <w:r w:rsidRPr="00396239">
        <w:rPr>
          <w:rFonts w:hint="eastAsia"/>
          <w:color w:val="000000"/>
          <w:szCs w:val="24"/>
        </w:rPr>
        <w:t>ñ</w:t>
      </w:r>
      <w:r w:rsidRPr="00396239">
        <w:rPr>
          <w:color w:val="000000"/>
          <w:szCs w:val="24"/>
        </w:rPr>
        <w:t>a. En otras palabras, no es m</w:t>
      </w:r>
      <w:r w:rsidRPr="00396239">
        <w:rPr>
          <w:rFonts w:hint="eastAsia"/>
          <w:color w:val="000000"/>
          <w:szCs w:val="24"/>
        </w:rPr>
        <w:t>á</w:t>
      </w:r>
      <w:r w:rsidRPr="00396239">
        <w:rPr>
          <w:color w:val="000000"/>
          <w:szCs w:val="24"/>
        </w:rPr>
        <w:t>s que un 2FA o Doble Factor de Autenticaci</w:t>
      </w:r>
      <w:r w:rsidRPr="00396239">
        <w:rPr>
          <w:rFonts w:hint="eastAsia"/>
          <w:color w:val="000000"/>
          <w:szCs w:val="24"/>
        </w:rPr>
        <w:t>ó</w:t>
      </w:r>
      <w:r w:rsidRPr="00396239">
        <w:rPr>
          <w:color w:val="000000"/>
          <w:szCs w:val="24"/>
        </w:rPr>
        <w:t>n. Es decir, cuando el usuario acceda a la cuenta de del CSP, si tiene activada esta opción será necesario introducir también una respuesta adicional (suele ser un token) generada por un dispositivo externo o una apli</w:t>
      </w:r>
      <w:r w:rsidRPr="00396239">
        <w:rPr>
          <w:color w:val="000000"/>
          <w:szCs w:val="24"/>
        </w:rPr>
        <w:softHyphen/>
        <w:t>cación. Dicho dispositivo (un Smartphone es el más extendido, aunque existen muchos otros) nos genera una nueva contraseña o token la cual introduciremos junto a nuestras credenciales normales.</w:t>
      </w:r>
    </w:p>
    <w:p w14:paraId="0106D718" w14:textId="77777777" w:rsidR="002F732D" w:rsidRPr="00094D53" w:rsidRDefault="002F732D" w:rsidP="00B253A8">
      <w:pPr>
        <w:spacing w:after="0"/>
        <w:ind w:left="720"/>
        <w:jc w:val="center"/>
        <w:rPr>
          <w:rFonts w:ascii="Helvética" w:hAnsi="Helvética" w:hint="eastAsia"/>
        </w:rPr>
      </w:pPr>
      <w:r w:rsidRPr="00094D53">
        <w:rPr>
          <w:rFonts w:ascii="Helvética" w:hAnsi="Helvética"/>
          <w:noProof/>
        </w:rPr>
        <w:drawing>
          <wp:inline distT="0" distB="0" distL="0" distR="0" wp14:anchorId="70260C1B" wp14:editId="7EAB5520">
            <wp:extent cx="2096135" cy="1068070"/>
            <wp:effectExtent l="0" t="0" r="0" b="0"/>
            <wp:docPr id="1440154851" name="Imagen 144015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6135" cy="1068070"/>
                    </a:xfrm>
                    <a:prstGeom prst="rect">
                      <a:avLst/>
                    </a:prstGeom>
                    <a:noFill/>
                    <a:ln>
                      <a:noFill/>
                    </a:ln>
                  </pic:spPr>
                </pic:pic>
              </a:graphicData>
            </a:graphic>
          </wp:inline>
        </w:drawing>
      </w:r>
    </w:p>
    <w:p w14:paraId="12F50D23" w14:textId="77777777" w:rsidR="00090687" w:rsidRDefault="002F732D" w:rsidP="00090687">
      <w:pPr>
        <w:spacing w:after="0"/>
        <w:ind w:left="720"/>
        <w:jc w:val="center"/>
        <w:rPr>
          <w:rFonts w:ascii="Nunito" w:hAnsi="Nunito"/>
          <w:color w:val="3F3F3F"/>
          <w:szCs w:val="24"/>
        </w:rPr>
      </w:pPr>
      <w:r w:rsidRPr="00090687">
        <w:rPr>
          <w:rFonts w:ascii="Nunito" w:hAnsi="Nunito"/>
          <w:color w:val="3F3F3F"/>
          <w:szCs w:val="24"/>
        </w:rPr>
        <w:t xml:space="preserve">Figura 16 Ejemplo de MFA físico modelo SafeNet IDProve 100 6-digit OTP Token.        </w:t>
      </w:r>
    </w:p>
    <w:p w14:paraId="7E7673B4" w14:textId="3673C90F" w:rsidR="002F732D" w:rsidRPr="00090687" w:rsidRDefault="002F732D" w:rsidP="00090687">
      <w:pPr>
        <w:spacing w:after="0"/>
        <w:ind w:left="720"/>
        <w:jc w:val="center"/>
        <w:rPr>
          <w:rFonts w:ascii="Nunito" w:hAnsi="Nunito"/>
          <w:color w:val="3F3F3F"/>
          <w:szCs w:val="24"/>
        </w:rPr>
      </w:pPr>
      <w:r w:rsidRPr="00090687">
        <w:rPr>
          <w:rFonts w:ascii="Nunito" w:hAnsi="Nunito"/>
          <w:color w:val="3F3F3F"/>
          <w:szCs w:val="24"/>
        </w:rPr>
        <w:t xml:space="preserve">Fuente: </w:t>
      </w:r>
      <w:hyperlink r:id="rId62" w:history="1">
        <w:r w:rsidRPr="00090687">
          <w:rPr>
            <w:rStyle w:val="Hipervnculo"/>
            <w:rFonts w:ascii="Nunito" w:hAnsi="Nunito"/>
            <w:szCs w:val="24"/>
          </w:rPr>
          <w:t>https://aws.amazon.com/es/iam/features/mfa/?audit=2019q1</w:t>
        </w:r>
      </w:hyperlink>
    </w:p>
    <w:p w14:paraId="2141C53E" w14:textId="77777777" w:rsidR="002F732D" w:rsidRPr="00094D53" w:rsidRDefault="002F732D" w:rsidP="00B253A8">
      <w:pPr>
        <w:spacing w:after="0"/>
        <w:ind w:left="720"/>
        <w:jc w:val="both"/>
        <w:rPr>
          <w:rFonts w:ascii="Helvética" w:hAnsi="Helvética" w:hint="eastAsia"/>
        </w:rPr>
      </w:pPr>
    </w:p>
    <w:p w14:paraId="49524858" w14:textId="46ADF675" w:rsidR="002F732D" w:rsidRPr="00396239" w:rsidRDefault="002F732D" w:rsidP="00C439AE">
      <w:pPr>
        <w:spacing w:after="0"/>
        <w:jc w:val="both"/>
        <w:rPr>
          <w:color w:val="000000"/>
          <w:szCs w:val="24"/>
        </w:rPr>
      </w:pPr>
      <w:r w:rsidRPr="00396239">
        <w:rPr>
          <w:color w:val="000000"/>
          <w:szCs w:val="24"/>
        </w:rPr>
        <w:t>Las aplicaciones virtuales son las m</w:t>
      </w:r>
      <w:r w:rsidRPr="00396239">
        <w:rPr>
          <w:rFonts w:hint="eastAsia"/>
          <w:color w:val="000000"/>
          <w:szCs w:val="24"/>
        </w:rPr>
        <w:t>á</w:t>
      </w:r>
      <w:r w:rsidRPr="00396239">
        <w:rPr>
          <w:color w:val="000000"/>
          <w:szCs w:val="24"/>
        </w:rPr>
        <w:t>s extendidas ya que pueden instalarse en un tel</w:t>
      </w:r>
      <w:r w:rsidRPr="00396239">
        <w:rPr>
          <w:rFonts w:hint="eastAsia"/>
          <w:color w:val="000000"/>
          <w:szCs w:val="24"/>
        </w:rPr>
        <w:t>é</w:t>
      </w:r>
      <w:r w:rsidRPr="00396239">
        <w:rPr>
          <w:color w:val="000000"/>
          <w:szCs w:val="24"/>
        </w:rPr>
        <w:t>fono m</w:t>
      </w:r>
      <w:r w:rsidRPr="00396239">
        <w:rPr>
          <w:rFonts w:hint="eastAsia"/>
          <w:color w:val="000000"/>
          <w:szCs w:val="24"/>
        </w:rPr>
        <w:t>ó</w:t>
      </w:r>
      <w:r w:rsidRPr="00396239">
        <w:rPr>
          <w:color w:val="000000"/>
          <w:szCs w:val="24"/>
        </w:rPr>
        <w:t>vil. Las principales opciones son: Google Authenticator</w:t>
      </w:r>
      <w:r w:rsidR="00D71994">
        <w:rPr>
          <w:color w:val="000000"/>
          <w:szCs w:val="24"/>
        </w:rPr>
        <w:t xml:space="preserve"> y </w:t>
      </w:r>
      <w:r w:rsidRPr="00396239">
        <w:rPr>
          <w:color w:val="000000"/>
          <w:szCs w:val="24"/>
        </w:rPr>
        <w:t xml:space="preserve">Authy 2FA. </w:t>
      </w:r>
    </w:p>
    <w:p w14:paraId="1951B650" w14:textId="1AD4CE48" w:rsidR="00090687" w:rsidRDefault="002F732D" w:rsidP="00C439AE">
      <w:pPr>
        <w:spacing w:after="0"/>
        <w:jc w:val="both"/>
        <w:rPr>
          <w:color w:val="000000"/>
          <w:szCs w:val="24"/>
        </w:rPr>
      </w:pPr>
      <w:r w:rsidRPr="00396239">
        <w:rPr>
          <w:color w:val="000000"/>
          <w:szCs w:val="24"/>
        </w:rPr>
        <w:t>Es importante destacar que la p</w:t>
      </w:r>
      <w:r w:rsidRPr="00396239">
        <w:rPr>
          <w:rFonts w:hint="eastAsia"/>
          <w:color w:val="000000"/>
          <w:szCs w:val="24"/>
        </w:rPr>
        <w:t>é</w:t>
      </w:r>
      <w:r w:rsidRPr="00396239">
        <w:rPr>
          <w:color w:val="000000"/>
          <w:szCs w:val="24"/>
        </w:rPr>
        <w:t>rdida de nuestro elemento 2FA, ya sea f</w:t>
      </w:r>
      <w:r w:rsidRPr="00396239">
        <w:rPr>
          <w:rFonts w:hint="eastAsia"/>
          <w:color w:val="000000"/>
          <w:szCs w:val="24"/>
        </w:rPr>
        <w:t>í</w:t>
      </w:r>
      <w:r w:rsidRPr="00396239">
        <w:rPr>
          <w:color w:val="000000"/>
          <w:szCs w:val="24"/>
        </w:rPr>
        <w:t>sico o virtual (es decir, el dispositivo donde se encuentra almacenada la aplicaci</w:t>
      </w:r>
      <w:r w:rsidRPr="00396239">
        <w:rPr>
          <w:rFonts w:hint="eastAsia"/>
          <w:color w:val="000000"/>
          <w:szCs w:val="24"/>
        </w:rPr>
        <w:t>ó</w:t>
      </w:r>
      <w:r w:rsidRPr="00396239">
        <w:rPr>
          <w:color w:val="000000"/>
          <w:szCs w:val="24"/>
        </w:rPr>
        <w:t>n, un Smartphone, por ejemplo) implica perder el acceso a nuestros sistemas. Para poder volver a acceder ser</w:t>
      </w:r>
      <w:r w:rsidRPr="00396239">
        <w:rPr>
          <w:rFonts w:hint="eastAsia"/>
          <w:color w:val="000000"/>
          <w:szCs w:val="24"/>
        </w:rPr>
        <w:t>á</w:t>
      </w:r>
      <w:r w:rsidRPr="00396239">
        <w:rPr>
          <w:color w:val="000000"/>
          <w:szCs w:val="24"/>
        </w:rPr>
        <w:t xml:space="preserve"> necesario hablar con nuestro proveedor CSP para dar de baja el dispositivo y volver a dar de alta otro nuevo.</w:t>
      </w:r>
    </w:p>
    <w:p w14:paraId="1E8555DD" w14:textId="77777777" w:rsidR="00090687" w:rsidRDefault="00090687" w:rsidP="00B253A8">
      <w:pPr>
        <w:spacing w:after="0"/>
        <w:ind w:left="720"/>
        <w:jc w:val="both"/>
        <w:rPr>
          <w:color w:val="000000"/>
          <w:szCs w:val="24"/>
        </w:rPr>
      </w:pPr>
    </w:p>
    <w:p w14:paraId="58AE4FE6" w14:textId="77777777" w:rsidR="002F732D" w:rsidRPr="000858C5" w:rsidRDefault="002F732D">
      <w:pPr>
        <w:pStyle w:val="Sinespaciado"/>
        <w:numPr>
          <w:ilvl w:val="2"/>
          <w:numId w:val="88"/>
        </w:numPr>
        <w:spacing w:before="0"/>
        <w:jc w:val="both"/>
        <w:rPr>
          <w:rFonts w:ascii="Helvética" w:hAnsi="Helvética" w:cs="Calibri,Bold" w:hint="eastAsia"/>
          <w:bCs/>
          <w:color w:val="E8A046"/>
          <w:sz w:val="24"/>
          <w:szCs w:val="24"/>
          <w:lang w:val="en-US"/>
        </w:rPr>
      </w:pPr>
      <w:bookmarkStart w:id="736" w:name="_Toc138259417"/>
      <w:bookmarkStart w:id="737" w:name="_Toc177026149"/>
      <w:r w:rsidRPr="00396239">
        <w:rPr>
          <w:rFonts w:ascii="Nunito Black" w:hAnsi="Nunito Black" w:hint="eastAsia"/>
          <w:bCs/>
          <w:color w:val="002060"/>
          <w:sz w:val="28"/>
          <w:szCs w:val="28"/>
        </w:rPr>
        <w:t>AK/SK, Access Key y Secret Key</w:t>
      </w:r>
      <w:bookmarkEnd w:id="736"/>
      <w:bookmarkEnd w:id="737"/>
    </w:p>
    <w:p w14:paraId="323C03A5" w14:textId="77777777" w:rsidR="002F732D" w:rsidRPr="000858C5" w:rsidRDefault="002F732D" w:rsidP="00B253A8">
      <w:pPr>
        <w:spacing w:after="0"/>
        <w:rPr>
          <w:rFonts w:ascii="Helvética" w:hAnsi="Helvética" w:hint="eastAsia"/>
          <w:lang w:val="en-US"/>
        </w:rPr>
      </w:pPr>
    </w:p>
    <w:p w14:paraId="4364A9A8" w14:textId="77777777" w:rsidR="002F732D" w:rsidRDefault="002F732D" w:rsidP="00C439AE">
      <w:pPr>
        <w:spacing w:after="0"/>
        <w:jc w:val="both"/>
        <w:rPr>
          <w:color w:val="000000"/>
          <w:szCs w:val="24"/>
        </w:rPr>
      </w:pPr>
      <w:r w:rsidRPr="00396239">
        <w:rPr>
          <w:color w:val="000000"/>
          <w:szCs w:val="24"/>
        </w:rPr>
        <w:t>Aparte de los accesos habituales por parte de usuarios a nuestro cloud o los servicios que tengamos alojados en ella, tambi</w:t>
      </w:r>
      <w:r w:rsidRPr="00396239">
        <w:rPr>
          <w:rFonts w:hint="eastAsia"/>
          <w:color w:val="000000"/>
          <w:szCs w:val="24"/>
        </w:rPr>
        <w:t>é</w:t>
      </w:r>
      <w:r w:rsidRPr="00396239">
        <w:rPr>
          <w:color w:val="000000"/>
          <w:szCs w:val="24"/>
        </w:rPr>
        <w:t>n hay que tener en cuenta otro tipo de acceso: el realiza</w:t>
      </w:r>
      <w:r w:rsidRPr="00396239">
        <w:rPr>
          <w:color w:val="000000"/>
          <w:szCs w:val="24"/>
        </w:rPr>
        <w:softHyphen/>
        <w:t>do autom</w:t>
      </w:r>
      <w:r w:rsidRPr="00396239">
        <w:rPr>
          <w:rFonts w:hint="eastAsia"/>
          <w:color w:val="000000"/>
          <w:szCs w:val="24"/>
        </w:rPr>
        <w:t>á</w:t>
      </w:r>
      <w:r w:rsidRPr="00396239">
        <w:rPr>
          <w:color w:val="000000"/>
          <w:szCs w:val="24"/>
        </w:rPr>
        <w:t xml:space="preserve">ticamente por un programa desde una API. Si nuestro servicio ofrece una API para acceder a </w:t>
      </w:r>
      <w:r w:rsidRPr="00396239">
        <w:rPr>
          <w:rFonts w:hint="eastAsia"/>
          <w:color w:val="000000"/>
          <w:szCs w:val="24"/>
        </w:rPr>
        <w:t>é</w:t>
      </w:r>
      <w:r w:rsidRPr="00396239">
        <w:rPr>
          <w:color w:val="000000"/>
          <w:szCs w:val="24"/>
        </w:rPr>
        <w:t>l o ejecutar alg</w:t>
      </w:r>
      <w:r w:rsidRPr="00396239">
        <w:rPr>
          <w:rFonts w:hint="eastAsia"/>
          <w:color w:val="000000"/>
          <w:szCs w:val="24"/>
        </w:rPr>
        <w:t>ú</w:t>
      </w:r>
      <w:r w:rsidRPr="00396239">
        <w:rPr>
          <w:color w:val="000000"/>
          <w:szCs w:val="24"/>
        </w:rPr>
        <w:t>n servicio dentro de una aplicaci</w:t>
      </w:r>
      <w:r w:rsidRPr="00396239">
        <w:rPr>
          <w:rFonts w:hint="eastAsia"/>
          <w:color w:val="000000"/>
          <w:szCs w:val="24"/>
        </w:rPr>
        <w:t>ó</w:t>
      </w:r>
      <w:r w:rsidRPr="00396239">
        <w:rPr>
          <w:color w:val="000000"/>
          <w:szCs w:val="24"/>
        </w:rPr>
        <w:t>n dise</w:t>
      </w:r>
      <w:r w:rsidRPr="00396239">
        <w:rPr>
          <w:rFonts w:hint="eastAsia"/>
          <w:color w:val="000000"/>
          <w:szCs w:val="24"/>
        </w:rPr>
        <w:t>ñ</w:t>
      </w:r>
      <w:r w:rsidRPr="00396239">
        <w:rPr>
          <w:color w:val="000000"/>
          <w:szCs w:val="24"/>
        </w:rPr>
        <w:t xml:space="preserve">ada a medida, debemos tener en cuenta y controlar su seguridad. </w:t>
      </w:r>
    </w:p>
    <w:p w14:paraId="4C602308" w14:textId="77777777" w:rsidR="00E829F5" w:rsidRPr="00396239" w:rsidRDefault="00E829F5" w:rsidP="00C439AE">
      <w:pPr>
        <w:spacing w:after="0"/>
        <w:jc w:val="both"/>
        <w:rPr>
          <w:color w:val="000000"/>
          <w:szCs w:val="24"/>
        </w:rPr>
      </w:pPr>
    </w:p>
    <w:p w14:paraId="07CD6E46" w14:textId="77777777" w:rsidR="002F732D" w:rsidRPr="00396239" w:rsidRDefault="002F732D" w:rsidP="00C439AE">
      <w:pPr>
        <w:spacing w:after="0"/>
        <w:jc w:val="both"/>
        <w:rPr>
          <w:color w:val="000000"/>
          <w:szCs w:val="24"/>
        </w:rPr>
      </w:pPr>
      <w:r w:rsidRPr="00396239">
        <w:rPr>
          <w:color w:val="000000"/>
          <w:szCs w:val="24"/>
        </w:rPr>
        <w:t>Una Access Key (AK) es un token alfanum</w:t>
      </w:r>
      <w:r w:rsidRPr="00396239">
        <w:rPr>
          <w:rFonts w:hint="eastAsia"/>
          <w:color w:val="000000"/>
          <w:szCs w:val="24"/>
        </w:rPr>
        <w:t>é</w:t>
      </w:r>
      <w:r w:rsidRPr="00396239">
        <w:rPr>
          <w:color w:val="000000"/>
          <w:szCs w:val="24"/>
        </w:rPr>
        <w:t>rico de cierta longitud (m</w:t>
      </w:r>
      <w:r w:rsidRPr="00396239">
        <w:rPr>
          <w:rFonts w:hint="eastAsia"/>
          <w:color w:val="000000"/>
          <w:szCs w:val="24"/>
        </w:rPr>
        <w:t>á</w:t>
      </w:r>
      <w:r w:rsidRPr="00396239">
        <w:rPr>
          <w:color w:val="000000"/>
          <w:szCs w:val="24"/>
        </w:rPr>
        <w:t>s de 10 caracteres) la cual permite el acceso de la API desde un programa. Este token a su vez lleva asocia</w:t>
      </w:r>
      <w:r w:rsidRPr="00396239">
        <w:rPr>
          <w:color w:val="000000"/>
          <w:szCs w:val="24"/>
        </w:rPr>
        <w:softHyphen/>
        <w:t xml:space="preserve">da una Secret Key (SK) </w:t>
      </w:r>
      <w:r w:rsidRPr="00396239">
        <w:rPr>
          <w:rFonts w:hint="eastAsia"/>
          <w:color w:val="000000"/>
          <w:szCs w:val="24"/>
        </w:rPr>
        <w:t>ú</w:t>
      </w:r>
      <w:r w:rsidRPr="00396239">
        <w:rPr>
          <w:color w:val="000000"/>
          <w:szCs w:val="24"/>
        </w:rPr>
        <w:t>nica para el usuario/programador la cual no se debe compartir ni poner visible en el c</w:t>
      </w:r>
      <w:r w:rsidRPr="00396239">
        <w:rPr>
          <w:rFonts w:hint="eastAsia"/>
          <w:color w:val="000000"/>
          <w:szCs w:val="24"/>
        </w:rPr>
        <w:t>ó</w:t>
      </w:r>
      <w:r w:rsidRPr="00396239">
        <w:rPr>
          <w:color w:val="000000"/>
          <w:szCs w:val="24"/>
        </w:rPr>
        <w:t>digo fuente. El CSP entrega estas contrase</w:t>
      </w:r>
      <w:r w:rsidRPr="00396239">
        <w:rPr>
          <w:rFonts w:hint="eastAsia"/>
          <w:color w:val="000000"/>
          <w:szCs w:val="24"/>
        </w:rPr>
        <w:t>ñ</w:t>
      </w:r>
      <w:r w:rsidRPr="00396239">
        <w:rPr>
          <w:color w:val="000000"/>
          <w:szCs w:val="24"/>
        </w:rPr>
        <w:t xml:space="preserve">as una vez solicitadas mediante una </w:t>
      </w:r>
      <w:r w:rsidRPr="00396239">
        <w:rPr>
          <w:rFonts w:hint="eastAsia"/>
          <w:color w:val="000000"/>
          <w:szCs w:val="24"/>
        </w:rPr>
        <w:t>ú</w:t>
      </w:r>
      <w:r w:rsidRPr="00396239">
        <w:rPr>
          <w:color w:val="000000"/>
          <w:szCs w:val="24"/>
        </w:rPr>
        <w:t>nica descarga por lo tanto es necesario almacenarlas en un lugar seguro. Todos estos accesos mediante API se pueden controlar y gestionar desde el panel de control IAM.</w:t>
      </w:r>
    </w:p>
    <w:p w14:paraId="1021CD3D" w14:textId="77777777" w:rsidR="00617F7A" w:rsidRPr="00396239" w:rsidRDefault="00617F7A" w:rsidP="00B253A8">
      <w:pPr>
        <w:spacing w:after="0"/>
        <w:ind w:left="720"/>
        <w:jc w:val="both"/>
        <w:rPr>
          <w:rFonts w:ascii="Nunito Black" w:eastAsiaTheme="majorEastAsia" w:hAnsi="Nunito Black" w:cstheme="majorBidi"/>
          <w:b/>
          <w:bCs/>
          <w:color w:val="002060"/>
          <w:sz w:val="28"/>
          <w:szCs w:val="28"/>
        </w:rPr>
      </w:pPr>
    </w:p>
    <w:p w14:paraId="6F0C178B" w14:textId="77777777" w:rsidR="002F732D" w:rsidRPr="00396239" w:rsidRDefault="002F732D">
      <w:pPr>
        <w:pStyle w:val="Sinespaciado"/>
        <w:numPr>
          <w:ilvl w:val="2"/>
          <w:numId w:val="88"/>
        </w:numPr>
        <w:spacing w:before="0"/>
        <w:jc w:val="both"/>
        <w:rPr>
          <w:rFonts w:ascii="Nunito Black" w:hAnsi="Nunito Black"/>
          <w:bCs/>
          <w:color w:val="002060"/>
          <w:sz w:val="28"/>
          <w:szCs w:val="28"/>
        </w:rPr>
      </w:pPr>
      <w:bookmarkStart w:id="738" w:name="_Toc138259418"/>
      <w:bookmarkStart w:id="739" w:name="_Toc177026150"/>
      <w:r w:rsidRPr="00396239">
        <w:rPr>
          <w:rFonts w:ascii="Nunito Black" w:hAnsi="Nunito Black" w:hint="eastAsia"/>
          <w:bCs/>
          <w:color w:val="002060"/>
          <w:sz w:val="28"/>
          <w:szCs w:val="28"/>
        </w:rPr>
        <w:t>Políticas (policies)</w:t>
      </w:r>
      <w:bookmarkEnd w:id="738"/>
      <w:bookmarkEnd w:id="739"/>
    </w:p>
    <w:p w14:paraId="3DF01E77" w14:textId="77777777" w:rsidR="002F732D" w:rsidRPr="00094D53" w:rsidRDefault="002F732D" w:rsidP="00B253A8">
      <w:pPr>
        <w:spacing w:after="0"/>
        <w:rPr>
          <w:rFonts w:ascii="Helvética" w:hAnsi="Helvética" w:hint="eastAsia"/>
        </w:rPr>
      </w:pPr>
    </w:p>
    <w:p w14:paraId="3FCD9585" w14:textId="77777777" w:rsidR="002F732D" w:rsidRPr="00396239" w:rsidRDefault="002F732D" w:rsidP="00C439AE">
      <w:pPr>
        <w:spacing w:after="0"/>
        <w:jc w:val="both"/>
        <w:rPr>
          <w:color w:val="000000"/>
          <w:szCs w:val="24"/>
        </w:rPr>
      </w:pPr>
      <w:r w:rsidRPr="00396239">
        <w:rPr>
          <w:color w:val="000000"/>
          <w:szCs w:val="24"/>
        </w:rPr>
        <w:t>Antes incluso de empezar a crear los usuarios, grupos y roles, ser</w:t>
      </w:r>
      <w:r w:rsidRPr="00396239">
        <w:rPr>
          <w:rFonts w:hint="eastAsia"/>
          <w:color w:val="000000"/>
          <w:szCs w:val="24"/>
        </w:rPr>
        <w:t>á</w:t>
      </w:r>
      <w:r w:rsidRPr="00396239">
        <w:rPr>
          <w:color w:val="000000"/>
          <w:szCs w:val="24"/>
        </w:rPr>
        <w:t xml:space="preserve"> necesario revisar y crear las pol</w:t>
      </w:r>
      <w:r w:rsidRPr="00396239">
        <w:rPr>
          <w:rFonts w:hint="eastAsia"/>
          <w:color w:val="000000"/>
          <w:szCs w:val="24"/>
        </w:rPr>
        <w:t>í</w:t>
      </w:r>
      <w:r w:rsidRPr="00396239">
        <w:rPr>
          <w:color w:val="000000"/>
          <w:szCs w:val="24"/>
        </w:rPr>
        <w:t>ticas necesarias de las cuales definir</w:t>
      </w:r>
      <w:r w:rsidRPr="00396239">
        <w:rPr>
          <w:rFonts w:hint="eastAsia"/>
          <w:color w:val="000000"/>
          <w:szCs w:val="24"/>
        </w:rPr>
        <w:t>á</w:t>
      </w:r>
      <w:r w:rsidRPr="00396239">
        <w:rPr>
          <w:color w:val="000000"/>
          <w:szCs w:val="24"/>
        </w:rPr>
        <w:t>n a qu</w:t>
      </w:r>
      <w:r w:rsidRPr="00396239">
        <w:rPr>
          <w:rFonts w:hint="eastAsia"/>
          <w:color w:val="000000"/>
          <w:szCs w:val="24"/>
        </w:rPr>
        <w:t>é</w:t>
      </w:r>
      <w:r w:rsidRPr="00396239">
        <w:rPr>
          <w:color w:val="000000"/>
          <w:szCs w:val="24"/>
        </w:rPr>
        <w:t xml:space="preserve"> recurso del sistema podr</w:t>
      </w:r>
      <w:r w:rsidRPr="00396239">
        <w:rPr>
          <w:rFonts w:hint="eastAsia"/>
          <w:color w:val="000000"/>
          <w:szCs w:val="24"/>
        </w:rPr>
        <w:t>á</w:t>
      </w:r>
      <w:r w:rsidRPr="00396239">
        <w:rPr>
          <w:color w:val="000000"/>
          <w:szCs w:val="24"/>
        </w:rPr>
        <w:t>n acceder. Las pol</w:t>
      </w:r>
      <w:r w:rsidRPr="00396239">
        <w:rPr>
          <w:rFonts w:hint="eastAsia"/>
          <w:color w:val="000000"/>
          <w:szCs w:val="24"/>
        </w:rPr>
        <w:t>í</w:t>
      </w:r>
      <w:r w:rsidRPr="00396239">
        <w:rPr>
          <w:color w:val="000000"/>
          <w:szCs w:val="24"/>
        </w:rPr>
        <w:t>ticas pr</w:t>
      </w:r>
      <w:r w:rsidRPr="00396239">
        <w:rPr>
          <w:rFonts w:hint="eastAsia"/>
          <w:color w:val="000000"/>
          <w:szCs w:val="24"/>
        </w:rPr>
        <w:t>á</w:t>
      </w:r>
      <w:r w:rsidRPr="00396239">
        <w:rPr>
          <w:color w:val="000000"/>
          <w:szCs w:val="24"/>
        </w:rPr>
        <w:t>cticamente en todos los proveedores est</w:t>
      </w:r>
      <w:r w:rsidRPr="00396239">
        <w:rPr>
          <w:rFonts w:hint="eastAsia"/>
          <w:color w:val="000000"/>
          <w:szCs w:val="24"/>
        </w:rPr>
        <w:t>á</w:t>
      </w:r>
      <w:r w:rsidRPr="00396239">
        <w:rPr>
          <w:color w:val="000000"/>
          <w:szCs w:val="24"/>
        </w:rPr>
        <w:t>n siempre relacionadas con dos factores: la identidad (el usuario o grupo) y un recurso concreto (por ejemplo, una instancia). Estas pol</w:t>
      </w:r>
      <w:r w:rsidRPr="00396239">
        <w:rPr>
          <w:rFonts w:hint="eastAsia"/>
          <w:color w:val="000000"/>
          <w:szCs w:val="24"/>
        </w:rPr>
        <w:t>í</w:t>
      </w:r>
      <w:r w:rsidRPr="00396239">
        <w:rPr>
          <w:color w:val="000000"/>
          <w:szCs w:val="24"/>
        </w:rPr>
        <w:t>ticas son ficheros con formato JSON y el siguiente ejemplo muestra Script o l</w:t>
      </w:r>
      <w:r w:rsidRPr="00396239">
        <w:rPr>
          <w:rFonts w:hint="eastAsia"/>
          <w:color w:val="000000"/>
          <w:szCs w:val="24"/>
        </w:rPr>
        <w:t>í</w:t>
      </w:r>
      <w:r w:rsidRPr="00396239">
        <w:rPr>
          <w:color w:val="000000"/>
          <w:szCs w:val="24"/>
        </w:rPr>
        <w:t>neas de c</w:t>
      </w:r>
      <w:r w:rsidRPr="00396239">
        <w:rPr>
          <w:rFonts w:hint="eastAsia"/>
          <w:color w:val="000000"/>
          <w:szCs w:val="24"/>
        </w:rPr>
        <w:t>ó</w:t>
      </w:r>
      <w:r w:rsidRPr="00396239">
        <w:rPr>
          <w:color w:val="000000"/>
          <w:szCs w:val="24"/>
        </w:rPr>
        <w:t>digos para configurar una pol</w:t>
      </w:r>
      <w:r w:rsidRPr="00396239">
        <w:rPr>
          <w:rFonts w:hint="eastAsia"/>
          <w:color w:val="000000"/>
          <w:szCs w:val="24"/>
        </w:rPr>
        <w:t>í</w:t>
      </w:r>
      <w:r w:rsidRPr="00396239">
        <w:rPr>
          <w:color w:val="000000"/>
          <w:szCs w:val="24"/>
        </w:rPr>
        <w:t xml:space="preserve">tica de un CSP de sólo lectura, es decir, si se aplica a un usuario este sólo podrá consultar los recursos, pero no podrá realizar ninguna acción sobre ellos: </w:t>
      </w:r>
    </w:p>
    <w:p w14:paraId="4CEDE46F" w14:textId="77777777" w:rsidR="002F732D" w:rsidRPr="00C439AE" w:rsidRDefault="002F732D" w:rsidP="00C439AE">
      <w:pPr>
        <w:spacing w:after="0"/>
        <w:jc w:val="both"/>
        <w:rPr>
          <w:color w:val="000000"/>
          <w:szCs w:val="24"/>
        </w:rPr>
      </w:pPr>
      <w:r w:rsidRPr="00C439AE">
        <w:rPr>
          <w:color w:val="000000"/>
          <w:szCs w:val="24"/>
        </w:rPr>
        <w:t xml:space="preserve">{ </w:t>
      </w:r>
    </w:p>
    <w:p w14:paraId="5D615D59" w14:textId="77777777" w:rsidR="002F732D" w:rsidRPr="00C439AE" w:rsidRDefault="002F732D" w:rsidP="00C439AE">
      <w:pPr>
        <w:spacing w:after="0"/>
        <w:jc w:val="both"/>
        <w:rPr>
          <w:color w:val="000000"/>
          <w:szCs w:val="24"/>
        </w:rPr>
      </w:pPr>
      <w:r w:rsidRPr="00C439AE">
        <w:rPr>
          <w:color w:val="000000"/>
          <w:szCs w:val="24"/>
        </w:rPr>
        <w:t xml:space="preserve">“Version”: “2012-10-17”, </w:t>
      </w:r>
    </w:p>
    <w:p w14:paraId="7B47162A" w14:textId="77777777" w:rsidR="002F732D" w:rsidRPr="00C439AE" w:rsidRDefault="002F732D" w:rsidP="00C439AE">
      <w:pPr>
        <w:spacing w:after="0"/>
        <w:jc w:val="both"/>
        <w:rPr>
          <w:color w:val="000000"/>
          <w:szCs w:val="24"/>
        </w:rPr>
      </w:pPr>
      <w:r w:rsidRPr="00C439AE">
        <w:rPr>
          <w:color w:val="000000"/>
          <w:szCs w:val="24"/>
        </w:rPr>
        <w:t xml:space="preserve">“Statement”: [{ </w:t>
      </w:r>
    </w:p>
    <w:p w14:paraId="712A4C9B" w14:textId="77777777" w:rsidR="002F732D" w:rsidRPr="00C439AE" w:rsidRDefault="002F732D" w:rsidP="00C439AE">
      <w:pPr>
        <w:spacing w:after="0"/>
        <w:jc w:val="both"/>
        <w:rPr>
          <w:color w:val="000000"/>
          <w:szCs w:val="24"/>
        </w:rPr>
      </w:pPr>
      <w:r w:rsidRPr="00C439AE">
        <w:rPr>
          <w:color w:val="000000"/>
          <w:szCs w:val="24"/>
        </w:rPr>
        <w:t xml:space="preserve">“Effect”: “Allow”, </w:t>
      </w:r>
    </w:p>
    <w:p w14:paraId="7EC9C02E" w14:textId="77777777" w:rsidR="002F732D" w:rsidRPr="00C439AE" w:rsidRDefault="002F732D" w:rsidP="00C439AE">
      <w:pPr>
        <w:spacing w:after="0"/>
        <w:jc w:val="both"/>
        <w:rPr>
          <w:color w:val="000000"/>
          <w:szCs w:val="24"/>
        </w:rPr>
      </w:pPr>
      <w:r w:rsidRPr="00C439AE">
        <w:rPr>
          <w:color w:val="000000"/>
          <w:szCs w:val="24"/>
        </w:rPr>
        <w:t xml:space="preserve">“Action”: “ec2:Describe*”, </w:t>
      </w:r>
    </w:p>
    <w:p w14:paraId="1CDE97E1" w14:textId="77777777" w:rsidR="002F732D" w:rsidRPr="00C439AE" w:rsidRDefault="002F732D" w:rsidP="00C439AE">
      <w:pPr>
        <w:spacing w:after="0"/>
        <w:jc w:val="both"/>
        <w:rPr>
          <w:color w:val="000000"/>
          <w:szCs w:val="24"/>
        </w:rPr>
      </w:pPr>
      <w:r w:rsidRPr="00C439AE">
        <w:rPr>
          <w:color w:val="000000"/>
          <w:szCs w:val="24"/>
        </w:rPr>
        <w:t xml:space="preserve">“Resource”: “*” </w:t>
      </w:r>
    </w:p>
    <w:p w14:paraId="22754D42" w14:textId="77777777" w:rsidR="002F732D" w:rsidRPr="00C439AE" w:rsidRDefault="002F732D" w:rsidP="00C439AE">
      <w:pPr>
        <w:spacing w:after="0"/>
        <w:jc w:val="both"/>
        <w:rPr>
          <w:color w:val="000000"/>
          <w:szCs w:val="24"/>
        </w:rPr>
      </w:pPr>
      <w:r w:rsidRPr="00C439AE">
        <w:rPr>
          <w:color w:val="000000"/>
          <w:szCs w:val="24"/>
        </w:rPr>
        <w:t xml:space="preserve">} </w:t>
      </w:r>
    </w:p>
    <w:p w14:paraId="0921B180" w14:textId="77777777" w:rsidR="002F732D" w:rsidRPr="00C439AE" w:rsidRDefault="002F732D" w:rsidP="00C439AE">
      <w:pPr>
        <w:spacing w:after="0"/>
        <w:jc w:val="both"/>
        <w:rPr>
          <w:color w:val="000000"/>
          <w:szCs w:val="24"/>
        </w:rPr>
      </w:pPr>
      <w:r w:rsidRPr="00C439AE">
        <w:rPr>
          <w:color w:val="000000"/>
          <w:szCs w:val="24"/>
        </w:rPr>
        <w:t xml:space="preserve">] </w:t>
      </w:r>
    </w:p>
    <w:p w14:paraId="6CA32AC7" w14:textId="77777777" w:rsidR="002F732D" w:rsidRPr="00C439AE" w:rsidRDefault="002F732D" w:rsidP="00C439AE">
      <w:pPr>
        <w:spacing w:after="0"/>
        <w:jc w:val="both"/>
        <w:rPr>
          <w:color w:val="000000"/>
          <w:szCs w:val="24"/>
        </w:rPr>
      </w:pPr>
      <w:r w:rsidRPr="00C439AE">
        <w:rPr>
          <w:color w:val="000000"/>
          <w:szCs w:val="24"/>
        </w:rPr>
        <w:t>}</w:t>
      </w:r>
    </w:p>
    <w:p w14:paraId="4AAD05BC" w14:textId="77777777" w:rsidR="002F732D" w:rsidRPr="00C439AE" w:rsidRDefault="002F732D" w:rsidP="00C439AE">
      <w:pPr>
        <w:spacing w:after="0"/>
        <w:jc w:val="both"/>
        <w:rPr>
          <w:color w:val="000000"/>
          <w:szCs w:val="24"/>
        </w:rPr>
      </w:pPr>
    </w:p>
    <w:p w14:paraId="6AC1D76F" w14:textId="77777777" w:rsidR="002F732D" w:rsidRDefault="002F732D" w:rsidP="00C439AE">
      <w:pPr>
        <w:spacing w:after="0"/>
        <w:jc w:val="both"/>
        <w:rPr>
          <w:color w:val="000000"/>
          <w:szCs w:val="24"/>
        </w:rPr>
      </w:pPr>
      <w:r w:rsidRPr="00396239">
        <w:rPr>
          <w:color w:val="000000"/>
          <w:szCs w:val="24"/>
        </w:rPr>
        <w:t xml:space="preserve">El campo “Versión” como su nombre indica la versión de esta política. Por otro lado “Statement” se compone a su vez de las siguientes acciones: “Effect” (permite o deniega la acción que ahora tendrá definida), “Action” es </w:t>
      </w:r>
      <w:bookmarkStart w:id="740" w:name="_Int_MyyCuq4i"/>
      <w:r w:rsidRPr="00396239">
        <w:rPr>
          <w:color w:val="000000"/>
          <w:szCs w:val="24"/>
        </w:rPr>
        <w:t>la acción a realizar</w:t>
      </w:r>
      <w:bookmarkEnd w:id="740"/>
      <w:r w:rsidRPr="00396239">
        <w:rPr>
          <w:color w:val="000000"/>
          <w:szCs w:val="24"/>
        </w:rPr>
        <w:t xml:space="preserve"> y “Resource” define el recurso sobre el cual estamos aplicando la política.</w:t>
      </w:r>
    </w:p>
    <w:p w14:paraId="40162615" w14:textId="77777777" w:rsidR="002535A5" w:rsidRPr="00396239" w:rsidRDefault="002535A5" w:rsidP="00B253A8">
      <w:pPr>
        <w:spacing w:after="0"/>
        <w:ind w:left="720"/>
        <w:jc w:val="both"/>
        <w:rPr>
          <w:color w:val="000000"/>
          <w:szCs w:val="24"/>
        </w:rPr>
      </w:pPr>
    </w:p>
    <w:p w14:paraId="2972AADF" w14:textId="77777777" w:rsidR="002F732D" w:rsidRPr="00396239" w:rsidRDefault="002F732D">
      <w:pPr>
        <w:pStyle w:val="Sinespaciado"/>
        <w:numPr>
          <w:ilvl w:val="2"/>
          <w:numId w:val="88"/>
        </w:numPr>
        <w:spacing w:before="0"/>
        <w:jc w:val="both"/>
        <w:rPr>
          <w:rFonts w:ascii="Nunito Black" w:hAnsi="Nunito Black"/>
          <w:bCs/>
          <w:color w:val="002060"/>
          <w:sz w:val="28"/>
          <w:szCs w:val="28"/>
        </w:rPr>
      </w:pPr>
      <w:bookmarkStart w:id="741" w:name="_Toc138259419"/>
      <w:bookmarkStart w:id="742" w:name="_Toc177026151"/>
      <w:r w:rsidRPr="00396239">
        <w:rPr>
          <w:rFonts w:ascii="Nunito Black" w:hAnsi="Nunito Black" w:hint="eastAsia"/>
          <w:bCs/>
          <w:color w:val="002060"/>
          <w:sz w:val="28"/>
          <w:szCs w:val="28"/>
        </w:rPr>
        <w:t>Usuarios, grupos y roles</w:t>
      </w:r>
      <w:bookmarkStart w:id="743" w:name="_Hlk136216366"/>
      <w:bookmarkEnd w:id="741"/>
      <w:bookmarkEnd w:id="742"/>
    </w:p>
    <w:bookmarkEnd w:id="743"/>
    <w:p w14:paraId="2F11F5EB" w14:textId="77777777" w:rsidR="002F732D" w:rsidRPr="00094D53" w:rsidRDefault="002F732D" w:rsidP="00B253A8">
      <w:pPr>
        <w:autoSpaceDE w:val="0"/>
        <w:autoSpaceDN w:val="0"/>
        <w:adjustRightInd w:val="0"/>
        <w:spacing w:after="0" w:line="240" w:lineRule="auto"/>
        <w:rPr>
          <w:rFonts w:ascii="Helvética" w:hAnsi="Helvética" w:cs="Archer Book" w:hint="eastAsia"/>
          <w:color w:val="000000"/>
          <w:szCs w:val="24"/>
        </w:rPr>
      </w:pPr>
    </w:p>
    <w:p w14:paraId="5F140818" w14:textId="77777777" w:rsidR="002F732D" w:rsidRDefault="002F732D" w:rsidP="00C439AE">
      <w:pPr>
        <w:spacing w:after="0"/>
        <w:jc w:val="both"/>
        <w:rPr>
          <w:color w:val="000000"/>
          <w:szCs w:val="24"/>
        </w:rPr>
      </w:pPr>
      <w:r w:rsidRPr="00396239">
        <w:rPr>
          <w:color w:val="000000"/>
          <w:szCs w:val="24"/>
        </w:rPr>
        <w:t>La autorizaci</w:t>
      </w:r>
      <w:r w:rsidRPr="00396239">
        <w:rPr>
          <w:rFonts w:hint="eastAsia"/>
          <w:color w:val="000000"/>
          <w:szCs w:val="24"/>
        </w:rPr>
        <w:t>ó</w:t>
      </w:r>
      <w:r w:rsidRPr="00396239">
        <w:rPr>
          <w:color w:val="000000"/>
          <w:szCs w:val="24"/>
        </w:rPr>
        <w:t>n de los diferentes usuarios es una tarea b</w:t>
      </w:r>
      <w:r w:rsidRPr="00396239">
        <w:rPr>
          <w:rFonts w:hint="eastAsia"/>
          <w:color w:val="000000"/>
          <w:szCs w:val="24"/>
        </w:rPr>
        <w:t>á</w:t>
      </w:r>
      <w:r w:rsidRPr="00396239">
        <w:rPr>
          <w:color w:val="000000"/>
          <w:szCs w:val="24"/>
        </w:rPr>
        <w:t>sica que a su vez necesita de una buena planificaci</w:t>
      </w:r>
      <w:r w:rsidRPr="00396239">
        <w:rPr>
          <w:rFonts w:hint="eastAsia"/>
          <w:color w:val="000000"/>
          <w:szCs w:val="24"/>
        </w:rPr>
        <w:t>ó</w:t>
      </w:r>
      <w:r w:rsidRPr="00396239">
        <w:rPr>
          <w:color w:val="000000"/>
          <w:szCs w:val="24"/>
        </w:rPr>
        <w:t>n y control para asignar correctamente desde sus privilegios de acceso como las tareas que puede ejecutar dentro del cloud. Como es l</w:t>
      </w:r>
      <w:r w:rsidRPr="00396239">
        <w:rPr>
          <w:rFonts w:hint="eastAsia"/>
          <w:color w:val="000000"/>
          <w:szCs w:val="24"/>
        </w:rPr>
        <w:t>ó</w:t>
      </w:r>
      <w:r w:rsidRPr="00396239">
        <w:rPr>
          <w:color w:val="000000"/>
          <w:szCs w:val="24"/>
        </w:rPr>
        <w:t>gico, esta ser</w:t>
      </w:r>
      <w:r w:rsidRPr="00396239">
        <w:rPr>
          <w:rFonts w:hint="eastAsia"/>
          <w:color w:val="000000"/>
          <w:szCs w:val="24"/>
        </w:rPr>
        <w:t>á</w:t>
      </w:r>
      <w:r w:rsidRPr="00396239">
        <w:rPr>
          <w:color w:val="000000"/>
          <w:szCs w:val="24"/>
        </w:rPr>
        <w:t xml:space="preserve"> la primera de las tareas despu</w:t>
      </w:r>
      <w:r w:rsidRPr="00396239">
        <w:rPr>
          <w:rFonts w:hint="eastAsia"/>
          <w:color w:val="000000"/>
          <w:szCs w:val="24"/>
        </w:rPr>
        <w:t>é</w:t>
      </w:r>
      <w:r w:rsidRPr="00396239">
        <w:rPr>
          <w:color w:val="000000"/>
          <w:szCs w:val="24"/>
        </w:rPr>
        <w:t>s de contratar nuestro servicio cloud pero no debe limitarse exclusivamente a crear los usuarios y sus accesos. Una vez creado el usuario y su perfil ser</w:t>
      </w:r>
      <w:r w:rsidRPr="00396239">
        <w:rPr>
          <w:rFonts w:hint="eastAsia"/>
          <w:color w:val="000000"/>
          <w:szCs w:val="24"/>
        </w:rPr>
        <w:t>á</w:t>
      </w:r>
      <w:r w:rsidRPr="00396239">
        <w:rPr>
          <w:color w:val="000000"/>
          <w:szCs w:val="24"/>
        </w:rPr>
        <w:t xml:space="preserve"> imprescindible clasificarlo y es aqu</w:t>
      </w:r>
      <w:r w:rsidRPr="00396239">
        <w:rPr>
          <w:rFonts w:hint="eastAsia"/>
          <w:color w:val="000000"/>
          <w:szCs w:val="24"/>
        </w:rPr>
        <w:t>í</w:t>
      </w:r>
      <w:r w:rsidRPr="00396239">
        <w:rPr>
          <w:color w:val="000000"/>
          <w:szCs w:val="24"/>
        </w:rPr>
        <w:t xml:space="preserve"> donde entran los grupos. Aunque el primer paso despu</w:t>
      </w:r>
      <w:r w:rsidRPr="00396239">
        <w:rPr>
          <w:rFonts w:hint="eastAsia"/>
          <w:color w:val="000000"/>
          <w:szCs w:val="24"/>
        </w:rPr>
        <w:t>é</w:t>
      </w:r>
      <w:r w:rsidRPr="00396239">
        <w:rPr>
          <w:color w:val="000000"/>
          <w:szCs w:val="24"/>
        </w:rPr>
        <w:t>s de crear un usuario ser</w:t>
      </w:r>
      <w:r w:rsidRPr="00396239">
        <w:rPr>
          <w:rFonts w:hint="eastAsia"/>
          <w:color w:val="000000"/>
          <w:szCs w:val="24"/>
        </w:rPr>
        <w:t>á</w:t>
      </w:r>
      <w:r w:rsidRPr="00396239">
        <w:rPr>
          <w:color w:val="000000"/>
          <w:szCs w:val="24"/>
        </w:rPr>
        <w:t xml:space="preserve"> siempre aplicarle una pol</w:t>
      </w:r>
      <w:r w:rsidRPr="00396239">
        <w:rPr>
          <w:rFonts w:hint="eastAsia"/>
          <w:color w:val="000000"/>
          <w:szCs w:val="24"/>
        </w:rPr>
        <w:t>í</w:t>
      </w:r>
      <w:r w:rsidRPr="00396239">
        <w:rPr>
          <w:color w:val="000000"/>
          <w:szCs w:val="24"/>
        </w:rPr>
        <w:t>tica, el siguiente ser</w:t>
      </w:r>
      <w:r w:rsidRPr="00396239">
        <w:rPr>
          <w:rFonts w:hint="eastAsia"/>
          <w:color w:val="000000"/>
          <w:szCs w:val="24"/>
        </w:rPr>
        <w:t>á</w:t>
      </w:r>
      <w:r w:rsidRPr="00396239">
        <w:rPr>
          <w:color w:val="000000"/>
          <w:szCs w:val="24"/>
        </w:rPr>
        <w:t xml:space="preserve"> asignado a un grupo concreto.</w:t>
      </w:r>
    </w:p>
    <w:p w14:paraId="515DABDE" w14:textId="77777777" w:rsidR="004C2689" w:rsidRPr="00396239" w:rsidRDefault="004C2689" w:rsidP="00C439AE">
      <w:pPr>
        <w:spacing w:after="0"/>
        <w:jc w:val="both"/>
        <w:rPr>
          <w:color w:val="000000"/>
          <w:szCs w:val="24"/>
        </w:rPr>
      </w:pPr>
    </w:p>
    <w:p w14:paraId="1E8764C0" w14:textId="77777777" w:rsidR="002F732D" w:rsidRDefault="002F732D" w:rsidP="00C439AE">
      <w:pPr>
        <w:spacing w:after="0"/>
        <w:jc w:val="both"/>
        <w:rPr>
          <w:color w:val="000000"/>
          <w:szCs w:val="24"/>
        </w:rPr>
      </w:pPr>
      <w:r w:rsidRPr="00396239">
        <w:rPr>
          <w:color w:val="000000"/>
          <w:szCs w:val="24"/>
        </w:rPr>
        <w:t>Un grupo en un CSP funciona igual que los grupos Linux, Windows, AD, etc. Un grupo tiene asociado una lista de elementos, en este caso usuarios, que se agrupan en un nombre (nombre del grupo). Esto nos permite manipular a dichos usuarios sin tener que hacerlo de forma individual ya que el nombre de grupo se asocia a todos ellos. Por ejemplo, el siguiente árbol muestra una organización donde podemos observar, entre otros detalles, que un usuario puede pertenecer a más de un grupo:</w:t>
      </w:r>
    </w:p>
    <w:p w14:paraId="72FEEBFE" w14:textId="77777777" w:rsidR="004C2689" w:rsidRPr="00396239" w:rsidRDefault="004C2689" w:rsidP="00B253A8">
      <w:pPr>
        <w:spacing w:after="0"/>
        <w:ind w:left="720"/>
        <w:jc w:val="both"/>
        <w:rPr>
          <w:color w:val="000000"/>
          <w:szCs w:val="24"/>
        </w:rPr>
      </w:pPr>
    </w:p>
    <w:p w14:paraId="2D0F7B48" w14:textId="77777777" w:rsidR="002F732D" w:rsidRPr="00094D53" w:rsidRDefault="002F732D" w:rsidP="00B253A8">
      <w:pPr>
        <w:kinsoku w:val="0"/>
        <w:overflowPunct w:val="0"/>
        <w:autoSpaceDE w:val="0"/>
        <w:autoSpaceDN w:val="0"/>
        <w:adjustRightInd w:val="0"/>
        <w:spacing w:after="0" w:line="240" w:lineRule="auto"/>
        <w:jc w:val="center"/>
        <w:rPr>
          <w:rFonts w:ascii="Helvética" w:hAnsi="Helvética" w:cs="Times New Roman" w:hint="eastAsia"/>
          <w:sz w:val="20"/>
          <w:szCs w:val="20"/>
        </w:rPr>
      </w:pPr>
      <w:r w:rsidRPr="00094D53">
        <w:rPr>
          <w:rFonts w:ascii="Helvética" w:hAnsi="Helvética" w:cs="Times New Roman"/>
          <w:noProof/>
          <w:sz w:val="20"/>
          <w:szCs w:val="20"/>
        </w:rPr>
        <mc:AlternateContent>
          <mc:Choice Requires="wpg">
            <w:drawing>
              <wp:inline distT="0" distB="0" distL="0" distR="0" wp14:anchorId="0DEDAD6E" wp14:editId="722311BA">
                <wp:extent cx="3599180" cy="2360295"/>
                <wp:effectExtent l="0" t="0" r="1270" b="1905"/>
                <wp:docPr id="921905018" name="Grupo 921905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180" cy="2360295"/>
                          <a:chOff x="0" y="0"/>
                          <a:chExt cx="5668" cy="3717"/>
                        </a:xfrm>
                      </wpg:grpSpPr>
                      <wps:wsp>
                        <wps:cNvPr id="2083953240" name="Rectangle 3"/>
                        <wps:cNvSpPr>
                          <a:spLocks/>
                        </wps:cNvSpPr>
                        <wps:spPr bwMode="auto">
                          <a:xfrm>
                            <a:off x="0" y="0"/>
                            <a:ext cx="5668" cy="3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491131" name="Rectangle 4"/>
                        <wps:cNvSpPr>
                          <a:spLocks/>
                        </wps:cNvSpPr>
                        <wps:spPr bwMode="auto">
                          <a:xfrm>
                            <a:off x="0" y="0"/>
                            <a:ext cx="5668" cy="3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499810" name="Rectangle 5"/>
                        <wps:cNvSpPr>
                          <a:spLocks/>
                        </wps:cNvSpPr>
                        <wps:spPr bwMode="auto">
                          <a:xfrm>
                            <a:off x="0" y="0"/>
                            <a:ext cx="5668" cy="3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192970" name="Rectangle 6"/>
                        <wps:cNvSpPr>
                          <a:spLocks/>
                        </wps:cNvSpPr>
                        <wps:spPr bwMode="auto">
                          <a:xfrm>
                            <a:off x="0" y="0"/>
                            <a:ext cx="5668" cy="3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151580" name="Rectangle 7"/>
                        <wps:cNvSpPr>
                          <a:spLocks noChangeArrowheads="1"/>
                        </wps:cNvSpPr>
                        <wps:spPr bwMode="auto">
                          <a:xfrm>
                            <a:off x="286" y="0"/>
                            <a:ext cx="538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F3B05" w14:textId="77777777" w:rsidR="00396239" w:rsidRDefault="00396239" w:rsidP="0060633E">
                              <w:pPr>
                                <w:spacing w:line="3600" w:lineRule="atLeast"/>
                              </w:pPr>
                              <w:r>
                                <w:rPr>
                                  <w:noProof/>
                                </w:rPr>
                                <w:drawing>
                                  <wp:inline distT="0" distB="0" distL="0" distR="0" wp14:anchorId="32550AAF" wp14:editId="0387BC03">
                                    <wp:extent cx="3422650" cy="2298065"/>
                                    <wp:effectExtent l="0" t="0" r="0" b="6985"/>
                                    <wp:docPr id="1292807465" name="Imagen 129280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2650" cy="2298065"/>
                                            </a:xfrm>
                                            <a:prstGeom prst="rect">
                                              <a:avLst/>
                                            </a:prstGeom>
                                            <a:noFill/>
                                            <a:ln>
                                              <a:noFill/>
                                            </a:ln>
                                          </pic:spPr>
                                        </pic:pic>
                                      </a:graphicData>
                                    </a:graphic>
                                  </wp:inline>
                                </w:drawing>
                              </w:r>
                            </w:p>
                            <w:p w14:paraId="6AD8049B" w14:textId="77777777" w:rsidR="00396239" w:rsidRDefault="00396239" w:rsidP="0060633E">
                              <w:pPr>
                                <w:widowControl w:val="0"/>
                              </w:pP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DEDAD6E" id="Grupo 921905018" o:spid="_x0000_s1077" style="width:283.4pt;height:185.85pt;mso-position-horizontal-relative:char;mso-position-vertical-relative:line" coordsize="5668,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">
                <v:rect id="Rectangle 3" o:spid="_x0000_s1078" style="position:absolute;width:5668;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" filled="f" stroked="f">
                  <v:path arrowok="t"/>
                </v:rect>
                <v:rect id="Rectangle 4" o:spid="_x0000_s1079" style="position:absolute;width:5668;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" filled="f" stroked="f">
                  <v:path arrowok="t"/>
                </v:rect>
                <v:rect id="Rectangle 5" o:spid="_x0000_s1080" style="position:absolute;width:5668;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" filled="f" stroked="f">
                  <v:path arrowok="t"/>
                </v:rect>
                <v:rect id="Rectangle 6" o:spid="_x0000_s1081" style="position:absolute;width:5668;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" filled="f" stroked="f">
                  <v:path arrowok="t"/>
                </v:rect>
                <v:rect id="Rectangle 7" o:spid="_x0000_s1082" style="position:absolute;left:286;width:538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" filled="f" stroked="f">
                  <v:textbox inset="0,0,0,0">
                    <w:txbxContent>
                      <w:p w14:paraId="2D8F3B05" w14:textId="77777777" w:rsidR="00396239" w:rsidRDefault="00396239" w:rsidP="0060633E">
                        <w:pPr>
                          <w:spacing w:line="3600" w:lineRule="atLeast"/>
                        </w:pPr>
                        <w:r>
                          <w:rPr>
                            <w:noProof/>
                          </w:rPr>
                          <w:drawing>
                            <wp:inline distT="0" distB="0" distL="0" distR="0" wp14:anchorId="32550AAF" wp14:editId="0387BC03">
                              <wp:extent cx="3422650" cy="2298065"/>
                              <wp:effectExtent l="0" t="0" r="0" b="6985"/>
                              <wp:docPr id="1292807465" name="Imagen 129280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2650" cy="2298065"/>
                                      </a:xfrm>
                                      <a:prstGeom prst="rect">
                                        <a:avLst/>
                                      </a:prstGeom>
                                      <a:noFill/>
                                      <a:ln>
                                        <a:noFill/>
                                      </a:ln>
                                    </pic:spPr>
                                  </pic:pic>
                                </a:graphicData>
                              </a:graphic>
                            </wp:inline>
                          </w:drawing>
                        </w:r>
                      </w:p>
                      <w:p w14:paraId="6AD8049B" w14:textId="77777777" w:rsidR="00396239" w:rsidRDefault="00396239" w:rsidP="0060633E">
                        <w:pPr>
                          <w:widowControl w:val="0"/>
                        </w:pPr>
                      </w:p>
                    </w:txbxContent>
                  </v:textbox>
                </v:rect>
                <w10:anchorlock/>
              </v:group>
            </w:pict>
          </mc:Fallback>
        </mc:AlternateContent>
      </w:r>
    </w:p>
    <w:p w14:paraId="45F953F8" w14:textId="77777777" w:rsidR="002F732D" w:rsidRPr="00090687" w:rsidRDefault="002F732D" w:rsidP="00B253A8">
      <w:pPr>
        <w:kinsoku w:val="0"/>
        <w:overflowPunct w:val="0"/>
        <w:autoSpaceDE w:val="0"/>
        <w:autoSpaceDN w:val="0"/>
        <w:adjustRightInd w:val="0"/>
        <w:spacing w:after="0" w:line="240" w:lineRule="auto"/>
        <w:ind w:left="708"/>
        <w:jc w:val="center"/>
        <w:rPr>
          <w:rFonts w:ascii="Nunito" w:hAnsi="Nunito" w:cs="Times New Roman"/>
          <w:szCs w:val="24"/>
        </w:rPr>
      </w:pPr>
      <w:r w:rsidRPr="00090687">
        <w:rPr>
          <w:rFonts w:ascii="Nunito" w:hAnsi="Nunito" w:cs="Times New Roman"/>
          <w:szCs w:val="24"/>
        </w:rPr>
        <w:t>Figura 17 Ejemplo Usuarios, grupos y roles</w:t>
      </w:r>
    </w:p>
    <w:p w14:paraId="091730A2" w14:textId="77777777" w:rsidR="002F732D" w:rsidRPr="00094D53" w:rsidRDefault="002F732D" w:rsidP="00B253A8">
      <w:pPr>
        <w:spacing w:after="0"/>
        <w:ind w:left="720"/>
        <w:jc w:val="both"/>
        <w:rPr>
          <w:rFonts w:ascii="Helvética" w:hAnsi="Helvética" w:cs="Calibri,Bold" w:hint="eastAsia"/>
        </w:rPr>
      </w:pPr>
    </w:p>
    <w:p w14:paraId="59B15AAB" w14:textId="77777777" w:rsidR="002F732D" w:rsidRDefault="002F732D" w:rsidP="00C439AE">
      <w:pPr>
        <w:spacing w:after="0"/>
        <w:jc w:val="both"/>
        <w:rPr>
          <w:color w:val="000000"/>
          <w:szCs w:val="24"/>
        </w:rPr>
      </w:pPr>
      <w:r w:rsidRPr="00396239">
        <w:rPr>
          <w:color w:val="000000"/>
          <w:szCs w:val="24"/>
        </w:rPr>
        <w:t xml:space="preserve">Podemos observar tres grupos llamados “Desarrollo”, “SecDevOps” e “Infraestructura”. La usuaria Margarita está presente en dos ellos, “Desarrollo” y “SevDevOps” por lo tanto tendrá aplicadas todas las políticas asignadas dichos grupos. </w:t>
      </w:r>
    </w:p>
    <w:p w14:paraId="617286EE" w14:textId="77777777" w:rsidR="004C2689" w:rsidRPr="00396239" w:rsidRDefault="004C2689" w:rsidP="00C439AE">
      <w:pPr>
        <w:spacing w:after="0"/>
        <w:jc w:val="both"/>
        <w:rPr>
          <w:color w:val="000000"/>
          <w:szCs w:val="24"/>
        </w:rPr>
      </w:pPr>
    </w:p>
    <w:p w14:paraId="03F02538" w14:textId="59C8539F" w:rsidR="002F732D" w:rsidRDefault="002F732D" w:rsidP="00C439AE">
      <w:pPr>
        <w:spacing w:after="0"/>
        <w:jc w:val="both"/>
        <w:rPr>
          <w:color w:val="000000"/>
          <w:szCs w:val="24"/>
        </w:rPr>
      </w:pPr>
      <w:r w:rsidRPr="00396239">
        <w:rPr>
          <w:color w:val="000000"/>
          <w:szCs w:val="24"/>
        </w:rPr>
        <w:t>El paso final una vez tenemos los grupos y los usuarios son los roles o conjunto de permi</w:t>
      </w:r>
      <w:r w:rsidRPr="00396239">
        <w:rPr>
          <w:color w:val="000000"/>
          <w:szCs w:val="24"/>
        </w:rPr>
        <w:softHyphen/>
        <w:t xml:space="preserve">so que permiten realizar acciones sobre los recursos del CSP. Aquí tenemos que </w:t>
      </w:r>
      <w:r w:rsidR="00E829F5" w:rsidRPr="00396239">
        <w:rPr>
          <w:color w:val="000000"/>
          <w:szCs w:val="24"/>
        </w:rPr>
        <w:t>destacar el</w:t>
      </w:r>
      <w:r w:rsidRPr="00396239">
        <w:rPr>
          <w:color w:val="000000"/>
          <w:szCs w:val="24"/>
        </w:rPr>
        <w:t xml:space="preserve"> término cross-role, el cual permite que un mismo usuario pueda acceder a las cuentas de todo el sistema. Los permisos de los roles también se gestionan con las corres</w:t>
      </w:r>
      <w:r w:rsidRPr="00396239">
        <w:rPr>
          <w:color w:val="000000"/>
          <w:szCs w:val="24"/>
        </w:rPr>
        <w:softHyphen/>
        <w:t xml:space="preserve">pondientes políticas asignadas. Algunos de los usos prácticos de los roles son: </w:t>
      </w:r>
    </w:p>
    <w:p w14:paraId="76D928DE" w14:textId="77777777" w:rsidR="00090687" w:rsidRPr="00396239" w:rsidRDefault="00090687" w:rsidP="00B253A8">
      <w:pPr>
        <w:spacing w:after="0"/>
        <w:ind w:left="720"/>
        <w:jc w:val="both"/>
        <w:rPr>
          <w:color w:val="000000"/>
          <w:szCs w:val="24"/>
        </w:rPr>
      </w:pPr>
    </w:p>
    <w:p w14:paraId="2ED099AE" w14:textId="77777777" w:rsidR="002F732D" w:rsidRDefault="002F732D">
      <w:pPr>
        <w:pStyle w:val="Prrafodelista"/>
        <w:numPr>
          <w:ilvl w:val="0"/>
          <w:numId w:val="92"/>
        </w:numPr>
        <w:spacing w:after="0"/>
        <w:jc w:val="both"/>
        <w:rPr>
          <w:rFonts w:cs="Calibri,Bold"/>
          <w:szCs w:val="24"/>
        </w:rPr>
      </w:pPr>
      <w:r w:rsidRPr="00774F94">
        <w:rPr>
          <w:rFonts w:cs="Calibri,Bold"/>
          <w:b/>
          <w:bCs/>
          <w:szCs w:val="24"/>
        </w:rPr>
        <w:t>Role de servicio</w:t>
      </w:r>
      <w:r w:rsidRPr="00774F94">
        <w:rPr>
          <w:rFonts w:cs="Calibri,Bold"/>
          <w:szCs w:val="24"/>
        </w:rPr>
        <w:t xml:space="preserve">. Se aplica a un servicio de CSP para realizar acciones como crear instancias, etc. </w:t>
      </w:r>
    </w:p>
    <w:p w14:paraId="3CEC7A52" w14:textId="77777777" w:rsidR="004C2689" w:rsidRPr="00774F94" w:rsidRDefault="004C2689" w:rsidP="004C2689">
      <w:pPr>
        <w:pStyle w:val="Prrafodelista"/>
        <w:spacing w:after="0"/>
        <w:ind w:left="1080"/>
        <w:jc w:val="both"/>
        <w:rPr>
          <w:rFonts w:cs="Calibri,Bold"/>
          <w:szCs w:val="24"/>
        </w:rPr>
      </w:pPr>
    </w:p>
    <w:p w14:paraId="13A474DE" w14:textId="77777777" w:rsidR="002F732D" w:rsidRDefault="002F732D">
      <w:pPr>
        <w:pStyle w:val="Prrafodelista"/>
        <w:numPr>
          <w:ilvl w:val="0"/>
          <w:numId w:val="92"/>
        </w:numPr>
        <w:spacing w:after="0"/>
        <w:jc w:val="both"/>
        <w:rPr>
          <w:rFonts w:cs="Calibri,Bold"/>
          <w:szCs w:val="24"/>
        </w:rPr>
      </w:pPr>
      <w:r w:rsidRPr="00774F94">
        <w:rPr>
          <w:rFonts w:cs="Calibri,Bold"/>
          <w:b/>
          <w:bCs/>
          <w:szCs w:val="24"/>
        </w:rPr>
        <w:t>Role de servicio asociado a una instancia</w:t>
      </w:r>
      <w:r w:rsidRPr="00774F94">
        <w:rPr>
          <w:rFonts w:cs="Calibri,Bold"/>
          <w:szCs w:val="24"/>
        </w:rPr>
        <w:t>. Permite que la instancia pueda por ejemplo ampliar el espacio de disco, etc.</w:t>
      </w:r>
    </w:p>
    <w:p w14:paraId="20396A09" w14:textId="77777777" w:rsidR="004C2689" w:rsidRPr="004C2689" w:rsidRDefault="004C2689" w:rsidP="004C2689">
      <w:pPr>
        <w:spacing w:after="0"/>
        <w:jc w:val="both"/>
        <w:rPr>
          <w:rFonts w:cs="Calibri,Bold"/>
          <w:szCs w:val="24"/>
        </w:rPr>
      </w:pPr>
    </w:p>
    <w:p w14:paraId="27241528" w14:textId="77777777" w:rsidR="002F732D" w:rsidRPr="00774F94" w:rsidRDefault="002F732D">
      <w:pPr>
        <w:pStyle w:val="Prrafodelista"/>
        <w:numPr>
          <w:ilvl w:val="0"/>
          <w:numId w:val="92"/>
        </w:numPr>
        <w:spacing w:after="0"/>
        <w:jc w:val="both"/>
        <w:rPr>
          <w:rFonts w:cs="Calibri,Bold"/>
          <w:szCs w:val="24"/>
        </w:rPr>
      </w:pPr>
      <w:r w:rsidRPr="00774F94">
        <w:rPr>
          <w:rFonts w:cs="Calibri,Bold"/>
          <w:b/>
          <w:bCs/>
          <w:szCs w:val="24"/>
        </w:rPr>
        <w:t>Role vinculado a un servicio</w:t>
      </w:r>
      <w:r w:rsidRPr="00774F94">
        <w:rPr>
          <w:rFonts w:cs="Calibri,Bold"/>
          <w:szCs w:val="24"/>
        </w:rPr>
        <w:t xml:space="preserve">. Son roles de servicio, pero vinculados exclusivamente a uno en concreto, como por ejemplo Elasticsearch el cual sirve para gestionar clúster. </w:t>
      </w:r>
    </w:p>
    <w:p w14:paraId="2E4C7553" w14:textId="77777777" w:rsidR="002F732D" w:rsidRDefault="002F732D">
      <w:pPr>
        <w:pStyle w:val="Prrafodelista"/>
        <w:numPr>
          <w:ilvl w:val="0"/>
          <w:numId w:val="92"/>
        </w:numPr>
        <w:spacing w:after="0"/>
        <w:jc w:val="both"/>
        <w:rPr>
          <w:rFonts w:cs="Calibri,Bold"/>
          <w:szCs w:val="24"/>
        </w:rPr>
      </w:pPr>
      <w:r w:rsidRPr="00774F94">
        <w:rPr>
          <w:rFonts w:cs="Calibri,Bold"/>
          <w:b/>
          <w:bCs/>
          <w:szCs w:val="24"/>
        </w:rPr>
        <w:t>Delegación de roles</w:t>
      </w:r>
      <w:r w:rsidRPr="00774F94">
        <w:rPr>
          <w:rFonts w:cs="Calibri,Bold"/>
          <w:szCs w:val="24"/>
        </w:rPr>
        <w:t xml:space="preserve">. Necesario para que una cuenta maestra pueda controlar y por ejemplo ejecutar un servicio en otra cuenta. Federación, por ejemplo, para hacer login en la consola de CSP mediante el login de Facebook, Google, etc. </w:t>
      </w:r>
    </w:p>
    <w:p w14:paraId="44C0EED5" w14:textId="77777777" w:rsidR="004C2689" w:rsidRPr="004C2689" w:rsidRDefault="004C2689" w:rsidP="004C2689">
      <w:pPr>
        <w:spacing w:after="0"/>
        <w:jc w:val="both"/>
        <w:rPr>
          <w:rFonts w:cs="Calibri,Bold"/>
          <w:szCs w:val="24"/>
        </w:rPr>
      </w:pPr>
    </w:p>
    <w:p w14:paraId="463DCA2B" w14:textId="5F76BAEF" w:rsidR="002F732D" w:rsidRPr="00774F94" w:rsidRDefault="002F732D">
      <w:pPr>
        <w:pStyle w:val="Prrafodelista"/>
        <w:numPr>
          <w:ilvl w:val="0"/>
          <w:numId w:val="92"/>
        </w:numPr>
        <w:spacing w:after="0"/>
        <w:jc w:val="both"/>
        <w:rPr>
          <w:rFonts w:cs="Calibri,Bold"/>
          <w:szCs w:val="24"/>
        </w:rPr>
      </w:pPr>
      <w:r w:rsidRPr="00774F94">
        <w:rPr>
          <w:rFonts w:cs="Calibri,Bold"/>
          <w:b/>
          <w:bCs/>
          <w:szCs w:val="24"/>
        </w:rPr>
        <w:t>Encadenamiento de roles</w:t>
      </w:r>
      <w:r w:rsidRPr="00774F94">
        <w:rPr>
          <w:rFonts w:cs="Calibri,Bold"/>
          <w:szCs w:val="24"/>
        </w:rPr>
        <w:t xml:space="preserve">. Concatenación entre diferentes roles entre ellos. </w:t>
      </w:r>
    </w:p>
    <w:p w14:paraId="68EE5217" w14:textId="77777777" w:rsidR="007401D5" w:rsidRPr="00094D53" w:rsidRDefault="007401D5" w:rsidP="00B253A8">
      <w:pPr>
        <w:pStyle w:val="Prrafodelista"/>
        <w:spacing w:after="0"/>
        <w:ind w:left="1080"/>
        <w:jc w:val="both"/>
        <w:rPr>
          <w:rFonts w:ascii="Helvética" w:hAnsi="Helvética" w:cs="Calibri,Bold" w:hint="eastAsia"/>
        </w:rPr>
      </w:pPr>
      <w:bookmarkStart w:id="744" w:name="_Hlk177051354"/>
    </w:p>
    <w:p w14:paraId="47B1E782" w14:textId="77777777" w:rsidR="002F732D" w:rsidRDefault="002F732D">
      <w:pPr>
        <w:pStyle w:val="Sinespaciado"/>
        <w:numPr>
          <w:ilvl w:val="2"/>
          <w:numId w:val="88"/>
        </w:numPr>
        <w:spacing w:before="0"/>
        <w:jc w:val="both"/>
        <w:rPr>
          <w:rFonts w:ascii="Nunito Black" w:hAnsi="Nunito Black"/>
          <w:bCs/>
          <w:color w:val="002060"/>
          <w:sz w:val="28"/>
          <w:szCs w:val="28"/>
        </w:rPr>
      </w:pPr>
      <w:bookmarkStart w:id="745" w:name="_Toc177026152"/>
      <w:r w:rsidRPr="00396239">
        <w:rPr>
          <w:rFonts w:ascii="Nunito Black" w:hAnsi="Nunito Black"/>
          <w:bCs/>
          <w:color w:val="002060"/>
          <w:sz w:val="28"/>
          <w:szCs w:val="28"/>
        </w:rPr>
        <w:t>IDP o Identity Providers</w:t>
      </w:r>
      <w:bookmarkEnd w:id="745"/>
    </w:p>
    <w:bookmarkEnd w:id="744"/>
    <w:p w14:paraId="3DF58923" w14:textId="77777777" w:rsidR="002535A5" w:rsidRPr="002535A5" w:rsidRDefault="002535A5" w:rsidP="00146F26">
      <w:pPr>
        <w:spacing w:after="0"/>
      </w:pPr>
    </w:p>
    <w:p w14:paraId="0F0B3055" w14:textId="77777777" w:rsidR="002F732D" w:rsidRDefault="002F732D" w:rsidP="00C439AE">
      <w:pPr>
        <w:spacing w:after="0"/>
        <w:jc w:val="both"/>
        <w:rPr>
          <w:color w:val="000000"/>
          <w:szCs w:val="24"/>
        </w:rPr>
      </w:pPr>
      <w:r w:rsidRPr="00396239">
        <w:rPr>
          <w:color w:val="000000"/>
          <w:szCs w:val="24"/>
        </w:rPr>
        <w:t>Si nuestra organizaci</w:t>
      </w:r>
      <w:r w:rsidRPr="00396239">
        <w:rPr>
          <w:rFonts w:hint="eastAsia"/>
          <w:color w:val="000000"/>
          <w:szCs w:val="24"/>
        </w:rPr>
        <w:t>ó</w:t>
      </w:r>
      <w:r w:rsidRPr="00396239">
        <w:rPr>
          <w:color w:val="000000"/>
          <w:szCs w:val="24"/>
        </w:rPr>
        <w:t>n ya tiene por defecto una estructura de usuarios, como por ejem</w:t>
      </w:r>
      <w:r w:rsidRPr="00396239">
        <w:rPr>
          <w:color w:val="000000"/>
          <w:szCs w:val="24"/>
        </w:rPr>
        <w:softHyphen/>
        <w:t>plo puede ser un LDAP, con esta funci</w:t>
      </w:r>
      <w:r w:rsidRPr="00396239">
        <w:rPr>
          <w:rFonts w:hint="eastAsia"/>
          <w:color w:val="000000"/>
          <w:szCs w:val="24"/>
        </w:rPr>
        <w:t>ó</w:t>
      </w:r>
      <w:r w:rsidRPr="00396239">
        <w:rPr>
          <w:color w:val="000000"/>
          <w:szCs w:val="24"/>
        </w:rPr>
        <w:t>n tendremos la opci</w:t>
      </w:r>
      <w:r w:rsidRPr="00396239">
        <w:rPr>
          <w:rFonts w:hint="eastAsia"/>
          <w:color w:val="000000"/>
          <w:szCs w:val="24"/>
        </w:rPr>
        <w:t>ó</w:t>
      </w:r>
      <w:r w:rsidRPr="00396239">
        <w:rPr>
          <w:color w:val="000000"/>
          <w:szCs w:val="24"/>
        </w:rPr>
        <w:t>n de administrarlas desde la cuenta de un CSP que la entidad halla contratado. De esta forma no ser</w:t>
      </w:r>
      <w:r w:rsidRPr="00396239">
        <w:rPr>
          <w:rFonts w:hint="eastAsia"/>
          <w:color w:val="000000"/>
          <w:szCs w:val="24"/>
        </w:rPr>
        <w:t>á</w:t>
      </w:r>
      <w:r w:rsidRPr="00396239">
        <w:rPr>
          <w:color w:val="000000"/>
          <w:szCs w:val="24"/>
        </w:rPr>
        <w:t xml:space="preserve"> necesario dar de alta a dichos usuarios direc</w:t>
      </w:r>
      <w:r w:rsidRPr="00396239">
        <w:rPr>
          <w:color w:val="000000"/>
          <w:szCs w:val="24"/>
        </w:rPr>
        <w:softHyphen/>
        <w:t>tamente en el CSP, ya que su configuraci</w:t>
      </w:r>
      <w:r w:rsidRPr="00396239">
        <w:rPr>
          <w:rFonts w:hint="eastAsia"/>
          <w:color w:val="000000"/>
          <w:szCs w:val="24"/>
        </w:rPr>
        <w:t>ó</w:t>
      </w:r>
      <w:r w:rsidRPr="00396239">
        <w:rPr>
          <w:color w:val="000000"/>
          <w:szCs w:val="24"/>
        </w:rPr>
        <w:t>n, funci</w:t>
      </w:r>
      <w:r w:rsidRPr="00396239">
        <w:rPr>
          <w:rFonts w:hint="eastAsia"/>
          <w:color w:val="000000"/>
          <w:szCs w:val="24"/>
        </w:rPr>
        <w:t>ó</w:t>
      </w:r>
      <w:r w:rsidRPr="00396239">
        <w:rPr>
          <w:color w:val="000000"/>
          <w:szCs w:val="24"/>
        </w:rPr>
        <w:t xml:space="preserve">n y datos se heredan directamente del directorio de uso corporativo que estemos utilizando. </w:t>
      </w:r>
    </w:p>
    <w:p w14:paraId="313B30A3" w14:textId="77777777" w:rsidR="00E829F5" w:rsidRPr="00396239" w:rsidRDefault="00E829F5" w:rsidP="00C439AE">
      <w:pPr>
        <w:spacing w:after="0"/>
        <w:jc w:val="both"/>
        <w:rPr>
          <w:color w:val="000000"/>
          <w:szCs w:val="24"/>
        </w:rPr>
      </w:pPr>
    </w:p>
    <w:p w14:paraId="21F9C817" w14:textId="536E6751" w:rsidR="002F732D" w:rsidRDefault="002F732D" w:rsidP="00C439AE">
      <w:pPr>
        <w:spacing w:after="0"/>
        <w:jc w:val="both"/>
        <w:rPr>
          <w:color w:val="000000"/>
          <w:szCs w:val="24"/>
        </w:rPr>
      </w:pPr>
      <w:r w:rsidRPr="00396239">
        <w:rPr>
          <w:color w:val="000000"/>
          <w:szCs w:val="24"/>
        </w:rPr>
        <w:t>Para poder utilizar un IDP en un CSP es necesario siempre crear una relaci</w:t>
      </w:r>
      <w:r w:rsidRPr="00396239">
        <w:rPr>
          <w:rFonts w:hint="eastAsia"/>
          <w:color w:val="000000"/>
          <w:szCs w:val="24"/>
        </w:rPr>
        <w:t>ó</w:t>
      </w:r>
      <w:r w:rsidRPr="00396239">
        <w:rPr>
          <w:color w:val="000000"/>
          <w:szCs w:val="24"/>
        </w:rPr>
        <w:t>n de confianza entre el CSP y el IDP. Una vez creada la relaci</w:t>
      </w:r>
      <w:r w:rsidRPr="00396239">
        <w:rPr>
          <w:rFonts w:hint="eastAsia"/>
          <w:color w:val="000000"/>
          <w:szCs w:val="24"/>
        </w:rPr>
        <w:t>ó</w:t>
      </w:r>
      <w:r w:rsidRPr="00396239">
        <w:rPr>
          <w:color w:val="000000"/>
          <w:szCs w:val="24"/>
        </w:rPr>
        <w:t>n de confianza obtendremos algunas ventajas como por ejemplo utilizar un mismo usuario que pueda acceder al entorno cloud y tam</w:t>
      </w:r>
      <w:r w:rsidRPr="00396239">
        <w:rPr>
          <w:color w:val="000000"/>
          <w:szCs w:val="24"/>
        </w:rPr>
        <w:softHyphen/>
        <w:t>bi</w:t>
      </w:r>
      <w:r w:rsidRPr="00396239">
        <w:rPr>
          <w:rFonts w:hint="eastAsia"/>
          <w:color w:val="000000"/>
          <w:szCs w:val="24"/>
        </w:rPr>
        <w:t>é</w:t>
      </w:r>
      <w:r w:rsidRPr="00396239">
        <w:rPr>
          <w:color w:val="000000"/>
          <w:szCs w:val="24"/>
        </w:rPr>
        <w:t>n al resto de servicios corporativos fuera del cloud, facilidad a la hora de gestionar contrase</w:t>
      </w:r>
      <w:r w:rsidRPr="00396239">
        <w:rPr>
          <w:rFonts w:hint="eastAsia"/>
          <w:color w:val="000000"/>
          <w:szCs w:val="24"/>
        </w:rPr>
        <w:t>ñ</w:t>
      </w:r>
      <w:r w:rsidRPr="00396239">
        <w:rPr>
          <w:color w:val="000000"/>
          <w:szCs w:val="24"/>
        </w:rPr>
        <w:t>as (podemos hacerlo directamente desde nuestro servicio de directorio), reflejo inmediato en el cloud de cualquier cambio realizado en la estructura del directorio (altas de usuarios, bajas, cambio de contrase</w:t>
      </w:r>
      <w:r w:rsidRPr="00396239">
        <w:rPr>
          <w:rFonts w:hint="eastAsia"/>
          <w:color w:val="000000"/>
          <w:szCs w:val="24"/>
        </w:rPr>
        <w:t>ñ</w:t>
      </w:r>
      <w:r w:rsidRPr="00396239">
        <w:rPr>
          <w:color w:val="000000"/>
          <w:szCs w:val="24"/>
        </w:rPr>
        <w:t>as, etc.) Es necesario que el servicio de directorio que tengamos en nuestra organizaci</w:t>
      </w:r>
      <w:r w:rsidRPr="00396239">
        <w:rPr>
          <w:rFonts w:hint="eastAsia"/>
          <w:color w:val="000000"/>
          <w:szCs w:val="24"/>
        </w:rPr>
        <w:t>ó</w:t>
      </w:r>
      <w:r w:rsidRPr="00396239">
        <w:rPr>
          <w:color w:val="000000"/>
          <w:szCs w:val="24"/>
        </w:rPr>
        <w:t>n sea compatible con OpenID Connect (OIDC) o SAML 2.0.</w:t>
      </w:r>
    </w:p>
    <w:p w14:paraId="6CFB18CE" w14:textId="77777777" w:rsidR="002535A5" w:rsidRPr="00774F94" w:rsidRDefault="002535A5" w:rsidP="00B253A8">
      <w:pPr>
        <w:spacing w:after="0"/>
        <w:ind w:left="720"/>
        <w:jc w:val="both"/>
        <w:rPr>
          <w:color w:val="000000"/>
          <w:szCs w:val="24"/>
        </w:rPr>
      </w:pPr>
      <w:bookmarkStart w:id="746" w:name="_Hlk177051367"/>
    </w:p>
    <w:p w14:paraId="067DDE65" w14:textId="35CB4DA4" w:rsidR="002F732D" w:rsidRDefault="00774F94">
      <w:pPr>
        <w:pStyle w:val="Sinespaciado"/>
        <w:numPr>
          <w:ilvl w:val="2"/>
          <w:numId w:val="88"/>
        </w:numPr>
        <w:spacing w:before="0"/>
        <w:jc w:val="both"/>
        <w:rPr>
          <w:rFonts w:ascii="Nunito Black" w:hAnsi="Nunito Black"/>
          <w:bCs/>
          <w:color w:val="002060"/>
          <w:sz w:val="28"/>
          <w:szCs w:val="28"/>
        </w:rPr>
      </w:pPr>
      <w:bookmarkStart w:id="747" w:name="_Toc177026153"/>
      <w:r>
        <w:rPr>
          <w:rFonts w:ascii="Nunito Black" w:hAnsi="Nunito Black"/>
          <w:bCs/>
          <w:color w:val="002060"/>
          <w:sz w:val="28"/>
          <w:szCs w:val="28"/>
        </w:rPr>
        <w:t>C</w:t>
      </w:r>
      <w:r w:rsidR="002F732D" w:rsidRPr="00396239">
        <w:rPr>
          <w:rFonts w:ascii="Nunito Black" w:hAnsi="Nunito Black"/>
          <w:bCs/>
          <w:color w:val="002060"/>
          <w:sz w:val="28"/>
          <w:szCs w:val="28"/>
        </w:rPr>
        <w:t>riptografía</w:t>
      </w:r>
      <w:bookmarkEnd w:id="747"/>
    </w:p>
    <w:bookmarkEnd w:id="746"/>
    <w:p w14:paraId="6E2DB373" w14:textId="77777777" w:rsidR="002535A5" w:rsidRPr="00C439AE" w:rsidRDefault="002535A5" w:rsidP="00C439AE">
      <w:pPr>
        <w:spacing w:after="0"/>
        <w:jc w:val="both"/>
        <w:rPr>
          <w:color w:val="000000"/>
          <w:szCs w:val="24"/>
        </w:rPr>
      </w:pPr>
    </w:p>
    <w:p w14:paraId="25C97979" w14:textId="77777777" w:rsidR="002F732D" w:rsidRPr="00396239" w:rsidRDefault="002F732D" w:rsidP="00C439AE">
      <w:pPr>
        <w:spacing w:after="0"/>
        <w:jc w:val="both"/>
        <w:rPr>
          <w:color w:val="000000"/>
          <w:szCs w:val="24"/>
        </w:rPr>
      </w:pPr>
      <w:r w:rsidRPr="00396239">
        <w:rPr>
          <w:color w:val="000000"/>
          <w:szCs w:val="24"/>
        </w:rPr>
        <w:t>El mantener oculta la informaci</w:t>
      </w:r>
      <w:r w:rsidRPr="00396239">
        <w:rPr>
          <w:rFonts w:hint="eastAsia"/>
          <w:color w:val="000000"/>
          <w:szCs w:val="24"/>
        </w:rPr>
        <w:t>ó</w:t>
      </w:r>
      <w:r w:rsidRPr="00396239">
        <w:rPr>
          <w:color w:val="000000"/>
          <w:szCs w:val="24"/>
        </w:rPr>
        <w:t>n que est</w:t>
      </w:r>
      <w:r w:rsidRPr="00396239">
        <w:rPr>
          <w:rFonts w:hint="eastAsia"/>
          <w:color w:val="000000"/>
          <w:szCs w:val="24"/>
        </w:rPr>
        <w:t>á</w:t>
      </w:r>
      <w:r w:rsidRPr="00396239">
        <w:rPr>
          <w:color w:val="000000"/>
          <w:szCs w:val="24"/>
        </w:rPr>
        <w:t xml:space="preserve"> almacenada o recorre nuestra infraestructura es una tarea fundamental y clave en nuestros sistemas, adem</w:t>
      </w:r>
      <w:r w:rsidRPr="00396239">
        <w:rPr>
          <w:rFonts w:hint="eastAsia"/>
          <w:color w:val="000000"/>
          <w:szCs w:val="24"/>
        </w:rPr>
        <w:t>á</w:t>
      </w:r>
      <w:r w:rsidRPr="00396239">
        <w:rPr>
          <w:color w:val="000000"/>
          <w:szCs w:val="24"/>
        </w:rPr>
        <w:t>s de ser obligatoria como indica la GDPR. La criptograf</w:t>
      </w:r>
      <w:r w:rsidRPr="00396239">
        <w:rPr>
          <w:rFonts w:hint="eastAsia"/>
          <w:color w:val="000000"/>
          <w:szCs w:val="24"/>
        </w:rPr>
        <w:t>í</w:t>
      </w:r>
      <w:r w:rsidRPr="00396239">
        <w:rPr>
          <w:color w:val="000000"/>
          <w:szCs w:val="24"/>
        </w:rPr>
        <w:t>a se encarga de estudiar las diferentes t</w:t>
      </w:r>
      <w:r w:rsidRPr="00396239">
        <w:rPr>
          <w:rFonts w:hint="eastAsia"/>
          <w:color w:val="000000"/>
          <w:szCs w:val="24"/>
        </w:rPr>
        <w:t>é</w:t>
      </w:r>
      <w:r w:rsidRPr="00396239">
        <w:rPr>
          <w:color w:val="000000"/>
          <w:szCs w:val="24"/>
        </w:rPr>
        <w:t>cnicas o m</w:t>
      </w:r>
      <w:r w:rsidRPr="00396239">
        <w:rPr>
          <w:rFonts w:hint="eastAsia"/>
          <w:color w:val="000000"/>
          <w:szCs w:val="24"/>
        </w:rPr>
        <w:t>é</w:t>
      </w:r>
      <w:r w:rsidRPr="00396239">
        <w:rPr>
          <w:color w:val="000000"/>
          <w:szCs w:val="24"/>
        </w:rPr>
        <w:t>todos de protecci</w:t>
      </w:r>
      <w:r w:rsidRPr="00396239">
        <w:rPr>
          <w:rFonts w:hint="eastAsia"/>
          <w:color w:val="000000"/>
          <w:szCs w:val="24"/>
        </w:rPr>
        <w:t>ó</w:t>
      </w:r>
      <w:r w:rsidRPr="00396239">
        <w:rPr>
          <w:color w:val="000000"/>
          <w:szCs w:val="24"/>
        </w:rPr>
        <w:t>n de la informaci</w:t>
      </w:r>
      <w:r w:rsidRPr="00396239">
        <w:rPr>
          <w:rFonts w:hint="eastAsia"/>
          <w:color w:val="000000"/>
          <w:szCs w:val="24"/>
        </w:rPr>
        <w:t>ó</w:t>
      </w:r>
      <w:r w:rsidRPr="00396239">
        <w:rPr>
          <w:color w:val="000000"/>
          <w:szCs w:val="24"/>
        </w:rPr>
        <w:t>n. Para ello utiliza diferentes algoritmos de cifrado para de esa forma, conseguir ocultar la informaci</w:t>
      </w:r>
      <w:r w:rsidRPr="00396239">
        <w:rPr>
          <w:rFonts w:hint="eastAsia"/>
          <w:color w:val="000000"/>
          <w:szCs w:val="24"/>
        </w:rPr>
        <w:t>ó</w:t>
      </w:r>
      <w:r w:rsidRPr="00396239">
        <w:rPr>
          <w:color w:val="000000"/>
          <w:szCs w:val="24"/>
        </w:rPr>
        <w:t>n real almacenada. Para poder obtener de nuevo la informaci</w:t>
      </w:r>
      <w:r w:rsidRPr="00396239">
        <w:rPr>
          <w:rFonts w:hint="eastAsia"/>
          <w:color w:val="000000"/>
          <w:szCs w:val="24"/>
        </w:rPr>
        <w:t>ó</w:t>
      </w:r>
      <w:r w:rsidRPr="00396239">
        <w:rPr>
          <w:color w:val="000000"/>
          <w:szCs w:val="24"/>
        </w:rPr>
        <w:t>n original ser</w:t>
      </w:r>
      <w:r w:rsidRPr="00396239">
        <w:rPr>
          <w:rFonts w:hint="eastAsia"/>
          <w:color w:val="000000"/>
          <w:szCs w:val="24"/>
        </w:rPr>
        <w:t>á</w:t>
      </w:r>
      <w:r w:rsidRPr="00396239">
        <w:rPr>
          <w:color w:val="000000"/>
          <w:szCs w:val="24"/>
        </w:rPr>
        <w:t xml:space="preserve"> necesario disponer de una clave secreta (o clave de descifrado). </w:t>
      </w:r>
    </w:p>
    <w:p w14:paraId="3D45D3F3" w14:textId="77777777" w:rsidR="002F732D" w:rsidRDefault="002F732D" w:rsidP="00C439AE">
      <w:pPr>
        <w:spacing w:after="0"/>
        <w:jc w:val="both"/>
        <w:rPr>
          <w:color w:val="000000"/>
          <w:szCs w:val="24"/>
        </w:rPr>
      </w:pPr>
      <w:r w:rsidRPr="00396239">
        <w:rPr>
          <w:color w:val="000000"/>
          <w:szCs w:val="24"/>
        </w:rPr>
        <w:t>Centr</w:t>
      </w:r>
      <w:r w:rsidRPr="00396239">
        <w:rPr>
          <w:rFonts w:hint="eastAsia"/>
          <w:color w:val="000000"/>
          <w:szCs w:val="24"/>
        </w:rPr>
        <w:t>á</w:t>
      </w:r>
      <w:r w:rsidRPr="00396239">
        <w:rPr>
          <w:color w:val="000000"/>
          <w:szCs w:val="24"/>
        </w:rPr>
        <w:t>ndose en los tipos de cifrado seg</w:t>
      </w:r>
      <w:r w:rsidRPr="00396239">
        <w:rPr>
          <w:rFonts w:hint="eastAsia"/>
          <w:color w:val="000000"/>
          <w:szCs w:val="24"/>
        </w:rPr>
        <w:t>ú</w:t>
      </w:r>
      <w:r w:rsidRPr="00396239">
        <w:rPr>
          <w:color w:val="000000"/>
          <w:szCs w:val="24"/>
        </w:rPr>
        <w:t>n sus claves:</w:t>
      </w:r>
    </w:p>
    <w:p w14:paraId="5498D412" w14:textId="77777777" w:rsidR="004C2689" w:rsidRPr="00396239" w:rsidRDefault="004C2689" w:rsidP="00C439AE">
      <w:pPr>
        <w:spacing w:after="0"/>
        <w:jc w:val="both"/>
        <w:rPr>
          <w:color w:val="000000"/>
          <w:szCs w:val="24"/>
        </w:rPr>
      </w:pPr>
    </w:p>
    <w:p w14:paraId="3AE0E593" w14:textId="77777777" w:rsidR="002F732D" w:rsidRPr="00396239" w:rsidRDefault="002F732D" w:rsidP="00C439AE">
      <w:pPr>
        <w:spacing w:after="0"/>
        <w:jc w:val="both"/>
        <w:rPr>
          <w:color w:val="000000"/>
          <w:szCs w:val="24"/>
        </w:rPr>
      </w:pPr>
      <w:r w:rsidRPr="00396239">
        <w:rPr>
          <w:color w:val="000000"/>
          <w:szCs w:val="24"/>
        </w:rPr>
        <w:t>Sim</w:t>
      </w:r>
      <w:r w:rsidRPr="00396239">
        <w:rPr>
          <w:rFonts w:hint="eastAsia"/>
          <w:color w:val="000000"/>
          <w:szCs w:val="24"/>
        </w:rPr>
        <w:t>é</w:t>
      </w:r>
      <w:r w:rsidRPr="00396239">
        <w:rPr>
          <w:color w:val="000000"/>
          <w:szCs w:val="24"/>
        </w:rPr>
        <w:t>trico: la misma clave es utilizada tanto para cifrar como para descifrar la informaci</w:t>
      </w:r>
      <w:r w:rsidRPr="00396239">
        <w:rPr>
          <w:rFonts w:hint="eastAsia"/>
          <w:color w:val="000000"/>
          <w:szCs w:val="24"/>
        </w:rPr>
        <w:t>ó</w:t>
      </w:r>
      <w:r w:rsidRPr="00396239">
        <w:rPr>
          <w:color w:val="000000"/>
          <w:szCs w:val="24"/>
        </w:rPr>
        <w:t>n. Los m</w:t>
      </w:r>
      <w:r w:rsidRPr="00396239">
        <w:rPr>
          <w:rFonts w:hint="eastAsia"/>
          <w:color w:val="000000"/>
          <w:szCs w:val="24"/>
        </w:rPr>
        <w:t>á</w:t>
      </w:r>
      <w:r w:rsidRPr="00396239">
        <w:rPr>
          <w:color w:val="000000"/>
          <w:szCs w:val="24"/>
        </w:rPr>
        <w:t>s conocidos son el DES, Triple DES, AES, etc.</w:t>
      </w:r>
    </w:p>
    <w:p w14:paraId="3F09B185" w14:textId="77777777" w:rsidR="002F732D" w:rsidRDefault="002F732D" w:rsidP="00C439AE">
      <w:pPr>
        <w:spacing w:after="0"/>
        <w:jc w:val="both"/>
        <w:rPr>
          <w:color w:val="000000"/>
          <w:szCs w:val="24"/>
        </w:rPr>
      </w:pPr>
      <w:r w:rsidRPr="00396239">
        <w:rPr>
          <w:color w:val="000000"/>
          <w:szCs w:val="24"/>
        </w:rPr>
        <w:t>Asim</w:t>
      </w:r>
      <w:r w:rsidRPr="00396239">
        <w:rPr>
          <w:rFonts w:hint="eastAsia"/>
          <w:color w:val="000000"/>
          <w:szCs w:val="24"/>
        </w:rPr>
        <w:t>é</w:t>
      </w:r>
      <w:r w:rsidRPr="00396239">
        <w:rPr>
          <w:color w:val="000000"/>
          <w:szCs w:val="24"/>
        </w:rPr>
        <w:t>trico (o clave p</w:t>
      </w:r>
      <w:r w:rsidRPr="00396239">
        <w:rPr>
          <w:rFonts w:hint="eastAsia"/>
          <w:color w:val="000000"/>
          <w:szCs w:val="24"/>
        </w:rPr>
        <w:t>ú</w:t>
      </w:r>
      <w:r w:rsidRPr="00396239">
        <w:rPr>
          <w:color w:val="000000"/>
          <w:szCs w:val="24"/>
        </w:rPr>
        <w:t>blica): en este caso se utilizan claves distintas, en concreto dos: una p</w:t>
      </w:r>
      <w:r w:rsidRPr="00396239">
        <w:rPr>
          <w:rFonts w:hint="eastAsia"/>
          <w:color w:val="000000"/>
          <w:szCs w:val="24"/>
        </w:rPr>
        <w:t>ú</w:t>
      </w:r>
      <w:r w:rsidRPr="00396239">
        <w:rPr>
          <w:color w:val="000000"/>
          <w:szCs w:val="24"/>
        </w:rPr>
        <w:t>blica y otra privada. La clave privada sirve para descifrar la informaci</w:t>
      </w:r>
      <w:r w:rsidRPr="00396239">
        <w:rPr>
          <w:rFonts w:hint="eastAsia"/>
          <w:color w:val="000000"/>
          <w:szCs w:val="24"/>
        </w:rPr>
        <w:t>ó</w:t>
      </w:r>
      <w:r w:rsidRPr="00396239">
        <w:rPr>
          <w:color w:val="000000"/>
          <w:szCs w:val="24"/>
        </w:rPr>
        <w:t>n y la p</w:t>
      </w:r>
      <w:r w:rsidRPr="00396239">
        <w:rPr>
          <w:rFonts w:hint="eastAsia"/>
          <w:color w:val="000000"/>
          <w:szCs w:val="24"/>
        </w:rPr>
        <w:t>ú</w:t>
      </w:r>
      <w:r w:rsidRPr="00396239">
        <w:rPr>
          <w:color w:val="000000"/>
          <w:szCs w:val="24"/>
        </w:rPr>
        <w:t>blica se utiliza s</w:t>
      </w:r>
      <w:r w:rsidRPr="00396239">
        <w:rPr>
          <w:rFonts w:hint="eastAsia"/>
          <w:color w:val="000000"/>
          <w:szCs w:val="24"/>
        </w:rPr>
        <w:t>ó</w:t>
      </w:r>
      <w:r w:rsidRPr="00396239">
        <w:rPr>
          <w:color w:val="000000"/>
          <w:szCs w:val="24"/>
        </w:rPr>
        <w:t>lo para el cifrado. RSA y PGP son los m</w:t>
      </w:r>
      <w:r w:rsidRPr="00396239">
        <w:rPr>
          <w:rFonts w:hint="eastAsia"/>
          <w:color w:val="000000"/>
          <w:szCs w:val="24"/>
        </w:rPr>
        <w:t>á</w:t>
      </w:r>
      <w:r w:rsidRPr="00396239">
        <w:rPr>
          <w:color w:val="000000"/>
          <w:szCs w:val="24"/>
        </w:rPr>
        <w:t xml:space="preserve">s conocidos. </w:t>
      </w:r>
    </w:p>
    <w:p w14:paraId="2F10BC9D" w14:textId="6DE2FE15" w:rsidR="004C2689" w:rsidRPr="00396239" w:rsidRDefault="004C2689" w:rsidP="00C439AE">
      <w:pPr>
        <w:spacing w:after="0"/>
        <w:jc w:val="both"/>
        <w:rPr>
          <w:color w:val="000000"/>
          <w:szCs w:val="24"/>
        </w:rPr>
      </w:pPr>
    </w:p>
    <w:p w14:paraId="08CF12E3" w14:textId="77777777" w:rsidR="002F732D" w:rsidRPr="00396239" w:rsidRDefault="002F732D" w:rsidP="00C439AE">
      <w:pPr>
        <w:spacing w:after="0"/>
        <w:jc w:val="both"/>
        <w:rPr>
          <w:color w:val="000000"/>
          <w:szCs w:val="24"/>
        </w:rPr>
      </w:pPr>
      <w:r w:rsidRPr="00396239">
        <w:rPr>
          <w:color w:val="000000"/>
          <w:szCs w:val="24"/>
        </w:rPr>
        <w:t>Seg</w:t>
      </w:r>
      <w:r w:rsidRPr="00396239">
        <w:rPr>
          <w:rFonts w:hint="eastAsia"/>
          <w:color w:val="000000"/>
          <w:szCs w:val="24"/>
        </w:rPr>
        <w:t>ú</w:t>
      </w:r>
      <w:r w:rsidRPr="00396239">
        <w:rPr>
          <w:color w:val="000000"/>
          <w:szCs w:val="24"/>
        </w:rPr>
        <w:t>n la naturaleza de la arquitectura, debemos tener en cuenta de los datos est</w:t>
      </w:r>
      <w:r w:rsidRPr="00396239">
        <w:rPr>
          <w:rFonts w:hint="eastAsia"/>
          <w:color w:val="000000"/>
          <w:szCs w:val="24"/>
        </w:rPr>
        <w:t>á</w:t>
      </w:r>
      <w:r w:rsidRPr="00396239">
        <w:rPr>
          <w:color w:val="000000"/>
          <w:szCs w:val="24"/>
        </w:rPr>
        <w:t>n en reposo (por ejemplo, almacenados en alguna ubicaci</w:t>
      </w:r>
      <w:r w:rsidRPr="00396239">
        <w:rPr>
          <w:rFonts w:hint="eastAsia"/>
          <w:color w:val="000000"/>
          <w:szCs w:val="24"/>
        </w:rPr>
        <w:t>ó</w:t>
      </w:r>
      <w:r w:rsidRPr="00396239">
        <w:rPr>
          <w:color w:val="000000"/>
          <w:szCs w:val="24"/>
        </w:rPr>
        <w:t>n) o en tr</w:t>
      </w:r>
      <w:r w:rsidRPr="00396239">
        <w:rPr>
          <w:rFonts w:hint="eastAsia"/>
          <w:color w:val="000000"/>
          <w:szCs w:val="24"/>
        </w:rPr>
        <w:t>á</w:t>
      </w:r>
      <w:r w:rsidRPr="00396239">
        <w:rPr>
          <w:color w:val="000000"/>
          <w:szCs w:val="24"/>
        </w:rPr>
        <w:t>nsito (cuando se desplazan de un sistema o servicio a otro). El siguiente listado muestra algunos de los conceptos de criptograf</w:t>
      </w:r>
      <w:r w:rsidRPr="00396239">
        <w:rPr>
          <w:rFonts w:hint="eastAsia"/>
          <w:color w:val="000000"/>
          <w:szCs w:val="24"/>
        </w:rPr>
        <w:t>í</w:t>
      </w:r>
      <w:r w:rsidRPr="00396239">
        <w:rPr>
          <w:color w:val="000000"/>
          <w:szCs w:val="24"/>
        </w:rPr>
        <w:t>a y su definici</w:t>
      </w:r>
      <w:r w:rsidRPr="00396239">
        <w:rPr>
          <w:rFonts w:hint="eastAsia"/>
          <w:color w:val="000000"/>
          <w:szCs w:val="24"/>
        </w:rPr>
        <w:t>ó</w:t>
      </w:r>
      <w:r w:rsidRPr="00396239">
        <w:rPr>
          <w:color w:val="000000"/>
          <w:szCs w:val="24"/>
        </w:rPr>
        <w:t>n utilizados en la gran mayor</w:t>
      </w:r>
      <w:r w:rsidRPr="00396239">
        <w:rPr>
          <w:rFonts w:hint="eastAsia"/>
          <w:color w:val="000000"/>
          <w:szCs w:val="24"/>
        </w:rPr>
        <w:t>í</w:t>
      </w:r>
      <w:r w:rsidRPr="00396239">
        <w:rPr>
          <w:color w:val="000000"/>
          <w:szCs w:val="24"/>
        </w:rPr>
        <w:t>a de los CSP:</w:t>
      </w:r>
    </w:p>
    <w:p w14:paraId="0B1450C8" w14:textId="77777777" w:rsidR="002F732D" w:rsidRDefault="002F732D" w:rsidP="00C439AE">
      <w:pPr>
        <w:spacing w:after="0"/>
        <w:jc w:val="both"/>
        <w:rPr>
          <w:color w:val="000000"/>
          <w:szCs w:val="24"/>
        </w:rPr>
      </w:pPr>
      <w:r w:rsidRPr="00396239">
        <w:rPr>
          <w:color w:val="000000"/>
          <w:szCs w:val="24"/>
        </w:rPr>
        <w:t>Datos autenticados adicionales (AAD): integridad y autenticidad de datos me</w:t>
      </w:r>
      <w:r w:rsidRPr="00396239">
        <w:rPr>
          <w:color w:val="000000"/>
          <w:szCs w:val="24"/>
        </w:rPr>
        <w:softHyphen/>
        <w:t>diante el uso de datos autenticados adicionales durante el proceso de cifrado (da</w:t>
      </w:r>
      <w:r w:rsidRPr="00396239">
        <w:rPr>
          <w:color w:val="000000"/>
          <w:szCs w:val="24"/>
        </w:rPr>
        <w:softHyphen/>
        <w:t xml:space="preserve">tos autenticados, pero no cifrados). </w:t>
      </w:r>
    </w:p>
    <w:p w14:paraId="32F46B63" w14:textId="77777777" w:rsidR="004C2689" w:rsidRPr="00396239" w:rsidRDefault="004C2689" w:rsidP="00C439AE">
      <w:pPr>
        <w:spacing w:after="0"/>
        <w:jc w:val="both"/>
        <w:rPr>
          <w:color w:val="000000"/>
          <w:szCs w:val="24"/>
        </w:rPr>
      </w:pPr>
    </w:p>
    <w:p w14:paraId="256BB29E" w14:textId="77777777" w:rsidR="002F732D" w:rsidRDefault="002F732D" w:rsidP="00C439AE">
      <w:pPr>
        <w:spacing w:after="0"/>
        <w:jc w:val="both"/>
        <w:rPr>
          <w:color w:val="000000"/>
          <w:szCs w:val="24"/>
        </w:rPr>
      </w:pPr>
      <w:r w:rsidRPr="00396239">
        <w:rPr>
          <w:color w:val="000000"/>
          <w:szCs w:val="24"/>
        </w:rPr>
        <w:t>Autenticaci</w:t>
      </w:r>
      <w:r w:rsidRPr="00396239">
        <w:rPr>
          <w:rFonts w:hint="eastAsia"/>
          <w:color w:val="000000"/>
          <w:szCs w:val="24"/>
        </w:rPr>
        <w:t>ó</w:t>
      </w:r>
      <w:r w:rsidRPr="00396239">
        <w:rPr>
          <w:color w:val="000000"/>
          <w:szCs w:val="24"/>
        </w:rPr>
        <w:t>n: Determina si una entidad es quien afirma ser, o que no la han ma</w:t>
      </w:r>
      <w:r w:rsidRPr="00396239">
        <w:rPr>
          <w:color w:val="000000"/>
          <w:szCs w:val="24"/>
        </w:rPr>
        <w:softHyphen/>
        <w:t xml:space="preserve">nipulado entidades no autorizadas. </w:t>
      </w:r>
    </w:p>
    <w:p w14:paraId="593830B9" w14:textId="77777777" w:rsidR="004C2689" w:rsidRPr="00396239" w:rsidRDefault="004C2689" w:rsidP="00C439AE">
      <w:pPr>
        <w:spacing w:after="0"/>
        <w:jc w:val="both"/>
        <w:rPr>
          <w:color w:val="000000"/>
          <w:szCs w:val="24"/>
        </w:rPr>
      </w:pPr>
    </w:p>
    <w:p w14:paraId="2FB02673" w14:textId="77777777" w:rsidR="002F732D" w:rsidRDefault="002F732D" w:rsidP="00C439AE">
      <w:pPr>
        <w:spacing w:after="0"/>
        <w:jc w:val="both"/>
        <w:rPr>
          <w:color w:val="000000"/>
          <w:szCs w:val="24"/>
        </w:rPr>
      </w:pPr>
      <w:r w:rsidRPr="00396239">
        <w:rPr>
          <w:color w:val="000000"/>
          <w:szCs w:val="24"/>
        </w:rPr>
        <w:t>Autorizaci</w:t>
      </w:r>
      <w:r w:rsidRPr="00396239">
        <w:rPr>
          <w:rFonts w:hint="eastAsia"/>
          <w:color w:val="000000"/>
          <w:szCs w:val="24"/>
        </w:rPr>
        <w:t>ó</w:t>
      </w:r>
      <w:r w:rsidRPr="00396239">
        <w:rPr>
          <w:color w:val="000000"/>
          <w:szCs w:val="24"/>
        </w:rPr>
        <w:t>n: Acceso leg</w:t>
      </w:r>
      <w:r w:rsidRPr="00396239">
        <w:rPr>
          <w:rFonts w:hint="eastAsia"/>
          <w:color w:val="000000"/>
          <w:szCs w:val="24"/>
        </w:rPr>
        <w:t>í</w:t>
      </w:r>
      <w:r w:rsidRPr="00396239">
        <w:rPr>
          <w:color w:val="000000"/>
          <w:szCs w:val="24"/>
        </w:rPr>
        <w:t xml:space="preserve">timo autorizado de una entidad a un recurso. </w:t>
      </w:r>
    </w:p>
    <w:p w14:paraId="59E6359B" w14:textId="77777777" w:rsidR="004C2689" w:rsidRPr="00396239" w:rsidRDefault="004C2689" w:rsidP="00C439AE">
      <w:pPr>
        <w:spacing w:after="0"/>
        <w:jc w:val="both"/>
        <w:rPr>
          <w:color w:val="000000"/>
          <w:szCs w:val="24"/>
        </w:rPr>
      </w:pPr>
    </w:p>
    <w:p w14:paraId="13BFD575" w14:textId="77777777" w:rsidR="002F732D" w:rsidRDefault="002F732D" w:rsidP="00C439AE">
      <w:pPr>
        <w:spacing w:after="0"/>
        <w:jc w:val="both"/>
        <w:rPr>
          <w:color w:val="000000"/>
          <w:szCs w:val="24"/>
        </w:rPr>
      </w:pPr>
      <w:r w:rsidRPr="00396239">
        <w:rPr>
          <w:color w:val="000000"/>
          <w:szCs w:val="24"/>
        </w:rPr>
        <w:t>Cifrado de bloque: se utiliza para cifrar informaci</w:t>
      </w:r>
      <w:r w:rsidRPr="00396239">
        <w:rPr>
          <w:rFonts w:hint="eastAsia"/>
          <w:color w:val="000000"/>
          <w:szCs w:val="24"/>
        </w:rPr>
        <w:t>ó</w:t>
      </w:r>
      <w:r w:rsidRPr="00396239">
        <w:rPr>
          <w:color w:val="000000"/>
          <w:szCs w:val="24"/>
        </w:rPr>
        <w:t xml:space="preserve">n con una longitud aleatoria, es decir, la longitud (por ejemplo, en caracteres) del texto sin cifrar no es la misma que el texto cifrado. </w:t>
      </w:r>
    </w:p>
    <w:p w14:paraId="675CCC1B" w14:textId="77777777" w:rsidR="004C2689" w:rsidRPr="00396239" w:rsidRDefault="004C2689" w:rsidP="00C439AE">
      <w:pPr>
        <w:spacing w:after="0"/>
        <w:jc w:val="both"/>
        <w:rPr>
          <w:color w:val="000000"/>
          <w:szCs w:val="24"/>
        </w:rPr>
      </w:pPr>
    </w:p>
    <w:p w14:paraId="416CAE83" w14:textId="77777777" w:rsidR="002F732D" w:rsidRDefault="002F732D" w:rsidP="00C439AE">
      <w:pPr>
        <w:spacing w:after="0"/>
        <w:jc w:val="both"/>
        <w:rPr>
          <w:color w:val="000000"/>
          <w:szCs w:val="24"/>
        </w:rPr>
      </w:pPr>
      <w:r w:rsidRPr="00396239">
        <w:rPr>
          <w:color w:val="000000"/>
          <w:szCs w:val="24"/>
        </w:rPr>
        <w:t>Clave de datos: clave sim</w:t>
      </w:r>
      <w:r w:rsidRPr="00396239">
        <w:rPr>
          <w:rFonts w:hint="eastAsia"/>
          <w:color w:val="000000"/>
          <w:szCs w:val="24"/>
        </w:rPr>
        <w:t>é</w:t>
      </w:r>
      <w:r w:rsidRPr="00396239">
        <w:rPr>
          <w:color w:val="000000"/>
          <w:szCs w:val="24"/>
        </w:rPr>
        <w:t>trica que genera el CSP, utilizada para cifrar o descrifrar informaci</w:t>
      </w:r>
      <w:r w:rsidRPr="00396239">
        <w:rPr>
          <w:rFonts w:hint="eastAsia"/>
          <w:color w:val="000000"/>
          <w:szCs w:val="24"/>
        </w:rPr>
        <w:t>ó</w:t>
      </w:r>
      <w:r w:rsidRPr="00396239">
        <w:rPr>
          <w:color w:val="000000"/>
          <w:szCs w:val="24"/>
        </w:rPr>
        <w:t xml:space="preserve">n. </w:t>
      </w:r>
    </w:p>
    <w:p w14:paraId="52A1F940" w14:textId="77777777" w:rsidR="004C2689" w:rsidRPr="00396239" w:rsidRDefault="004C2689" w:rsidP="00C439AE">
      <w:pPr>
        <w:spacing w:after="0"/>
        <w:jc w:val="both"/>
        <w:rPr>
          <w:color w:val="000000"/>
          <w:szCs w:val="24"/>
        </w:rPr>
      </w:pPr>
    </w:p>
    <w:p w14:paraId="016FBC99" w14:textId="77777777" w:rsidR="002F732D" w:rsidRDefault="002F732D" w:rsidP="00C439AE">
      <w:pPr>
        <w:spacing w:after="0"/>
        <w:jc w:val="both"/>
        <w:rPr>
          <w:color w:val="000000"/>
          <w:szCs w:val="24"/>
        </w:rPr>
      </w:pPr>
      <w:r w:rsidRPr="00396239">
        <w:rPr>
          <w:color w:val="000000"/>
          <w:szCs w:val="24"/>
        </w:rPr>
        <w:t>Descifrado: proceso de convertir la informaci</w:t>
      </w:r>
      <w:r w:rsidRPr="00396239">
        <w:rPr>
          <w:rFonts w:hint="eastAsia"/>
          <w:color w:val="000000"/>
          <w:szCs w:val="24"/>
        </w:rPr>
        <w:t>ó</w:t>
      </w:r>
      <w:r w:rsidRPr="00396239">
        <w:rPr>
          <w:color w:val="000000"/>
          <w:szCs w:val="24"/>
        </w:rPr>
        <w:t>n cifrada en el formato que ten</w:t>
      </w:r>
      <w:r w:rsidRPr="00396239">
        <w:rPr>
          <w:rFonts w:hint="eastAsia"/>
          <w:color w:val="000000"/>
          <w:szCs w:val="24"/>
        </w:rPr>
        <w:t>í</w:t>
      </w:r>
      <w:r w:rsidRPr="00396239">
        <w:rPr>
          <w:color w:val="000000"/>
          <w:szCs w:val="24"/>
        </w:rPr>
        <w:t xml:space="preserve">a antes del cifrado. </w:t>
      </w:r>
    </w:p>
    <w:p w14:paraId="03AE55A7" w14:textId="77777777" w:rsidR="004C2689" w:rsidRPr="00396239" w:rsidRDefault="004C2689" w:rsidP="00C439AE">
      <w:pPr>
        <w:spacing w:after="0"/>
        <w:jc w:val="both"/>
        <w:rPr>
          <w:color w:val="000000"/>
          <w:szCs w:val="24"/>
        </w:rPr>
      </w:pPr>
    </w:p>
    <w:p w14:paraId="36A2E75D" w14:textId="77777777" w:rsidR="002F732D" w:rsidRDefault="002F732D" w:rsidP="00C439AE">
      <w:pPr>
        <w:spacing w:after="0"/>
        <w:jc w:val="both"/>
        <w:rPr>
          <w:color w:val="000000"/>
          <w:szCs w:val="24"/>
        </w:rPr>
      </w:pPr>
      <w:r w:rsidRPr="00396239">
        <w:rPr>
          <w:color w:val="000000"/>
          <w:szCs w:val="24"/>
        </w:rPr>
        <w:t>Cifrado: aplicar un algoritmo que oculte la informaci</w:t>
      </w:r>
      <w:r w:rsidRPr="00396239">
        <w:rPr>
          <w:rFonts w:hint="eastAsia"/>
          <w:color w:val="000000"/>
          <w:szCs w:val="24"/>
        </w:rPr>
        <w:t>ó</w:t>
      </w:r>
      <w:r w:rsidRPr="00396239">
        <w:rPr>
          <w:color w:val="000000"/>
          <w:szCs w:val="24"/>
        </w:rPr>
        <w:t>n real ofreciendo confiden</w:t>
      </w:r>
      <w:r w:rsidRPr="00396239">
        <w:rPr>
          <w:color w:val="000000"/>
          <w:szCs w:val="24"/>
        </w:rPr>
        <w:softHyphen/>
        <w:t xml:space="preserve">cialidad de datos a un mensaje o datos no cifrados. </w:t>
      </w:r>
    </w:p>
    <w:p w14:paraId="14FEEC60" w14:textId="77777777" w:rsidR="004C2689" w:rsidRPr="00396239" w:rsidRDefault="004C2689" w:rsidP="00C439AE">
      <w:pPr>
        <w:spacing w:after="0"/>
        <w:jc w:val="both"/>
        <w:rPr>
          <w:color w:val="000000"/>
          <w:szCs w:val="24"/>
        </w:rPr>
      </w:pPr>
    </w:p>
    <w:p w14:paraId="2292B3F4" w14:textId="77777777" w:rsidR="002F732D" w:rsidRPr="00C439AE" w:rsidRDefault="002F732D" w:rsidP="00C439AE">
      <w:pPr>
        <w:spacing w:after="0"/>
        <w:jc w:val="both"/>
        <w:rPr>
          <w:color w:val="000000"/>
          <w:szCs w:val="24"/>
        </w:rPr>
      </w:pPr>
      <w:r w:rsidRPr="00C439AE">
        <w:rPr>
          <w:color w:val="000000"/>
          <w:szCs w:val="24"/>
        </w:rPr>
        <w:t xml:space="preserve">Contexto de cifrado: AAD específicos de los KMS con el formato de par “clave“:“valor”. Aunque no está cifrado, está vinculado al texto cifrado durante el cifrado y se debe pasar de nuevo durante el descifrado. </w:t>
      </w:r>
    </w:p>
    <w:p w14:paraId="3EC38AEB" w14:textId="77777777" w:rsidR="004C2689" w:rsidRPr="00C439AE" w:rsidRDefault="004C2689" w:rsidP="00C439AE">
      <w:pPr>
        <w:spacing w:after="0"/>
        <w:jc w:val="both"/>
        <w:rPr>
          <w:color w:val="000000"/>
          <w:szCs w:val="24"/>
        </w:rPr>
      </w:pPr>
    </w:p>
    <w:p w14:paraId="710E5C6C" w14:textId="1FBFB81A" w:rsidR="002F732D" w:rsidRDefault="002F732D" w:rsidP="00C439AE">
      <w:pPr>
        <w:spacing w:after="0"/>
        <w:jc w:val="both"/>
        <w:rPr>
          <w:color w:val="000000"/>
          <w:szCs w:val="24"/>
        </w:rPr>
      </w:pPr>
      <w:r w:rsidRPr="00774F94">
        <w:rPr>
          <w:color w:val="000000"/>
          <w:szCs w:val="24"/>
        </w:rPr>
        <w:t>Clave maestra: Una clave creada por los KMS que solo se</w:t>
      </w:r>
      <w:r w:rsidRPr="00396239">
        <w:rPr>
          <w:color w:val="000000"/>
          <w:szCs w:val="24"/>
        </w:rPr>
        <w:t xml:space="preserve"> pueden utilizar en el servicio de estos KMS. La clave principal se utiliza habitualmente para cifrar claves de datos para que el servicio pueda almacenar la clave cifrada de forma segura. [21]</w:t>
      </w:r>
    </w:p>
    <w:p w14:paraId="25B6C67E" w14:textId="77777777" w:rsidR="002535A5" w:rsidRPr="00396239" w:rsidRDefault="002535A5" w:rsidP="00B253A8">
      <w:pPr>
        <w:autoSpaceDE w:val="0"/>
        <w:autoSpaceDN w:val="0"/>
        <w:adjustRightInd w:val="0"/>
        <w:spacing w:after="0" w:line="211" w:lineRule="atLeast"/>
        <w:ind w:left="708"/>
        <w:jc w:val="both"/>
        <w:rPr>
          <w:color w:val="000000"/>
          <w:szCs w:val="24"/>
        </w:rPr>
      </w:pPr>
    </w:p>
    <w:p w14:paraId="4EFC91B2" w14:textId="77777777" w:rsidR="002F732D" w:rsidRPr="00396239" w:rsidRDefault="002F732D">
      <w:pPr>
        <w:pStyle w:val="Sinespaciado"/>
        <w:numPr>
          <w:ilvl w:val="2"/>
          <w:numId w:val="88"/>
        </w:numPr>
        <w:spacing w:before="0"/>
        <w:jc w:val="both"/>
        <w:rPr>
          <w:rFonts w:ascii="Nunito Black" w:hAnsi="Nunito Black" w:cs="Calibri,Bold"/>
          <w:bCs/>
          <w:color w:val="002060"/>
          <w:sz w:val="28"/>
          <w:szCs w:val="28"/>
        </w:rPr>
      </w:pPr>
      <w:bookmarkStart w:id="748" w:name="_Toc138259420"/>
      <w:bookmarkStart w:id="749" w:name="_Toc177026154"/>
      <w:r w:rsidRPr="00396239">
        <w:rPr>
          <w:rFonts w:ascii="Nunito Black" w:hAnsi="Nunito Black" w:cs="Calibri,Bold" w:hint="eastAsia"/>
          <w:bCs/>
          <w:color w:val="002060"/>
          <w:sz w:val="28"/>
          <w:szCs w:val="28"/>
        </w:rPr>
        <w:t>Secrets Manager</w:t>
      </w:r>
      <w:bookmarkEnd w:id="748"/>
      <w:bookmarkEnd w:id="749"/>
    </w:p>
    <w:p w14:paraId="4A6E3A3F" w14:textId="77777777" w:rsidR="002F732D" w:rsidRPr="00094D53" w:rsidRDefault="002F732D" w:rsidP="00B253A8">
      <w:pPr>
        <w:pStyle w:val="Prrafodelista"/>
        <w:spacing w:after="0"/>
        <w:rPr>
          <w:rFonts w:ascii="Helvética" w:hAnsi="Helvética" w:cs="Calibri,Bold" w:hint="eastAsia"/>
          <w:b/>
          <w:bCs/>
          <w:color w:val="4F82BE"/>
          <w:szCs w:val="24"/>
        </w:rPr>
      </w:pPr>
    </w:p>
    <w:p w14:paraId="01BD61E6" w14:textId="77777777" w:rsidR="002F732D" w:rsidRDefault="002F732D" w:rsidP="00C439AE">
      <w:pPr>
        <w:spacing w:after="0"/>
        <w:jc w:val="both"/>
        <w:rPr>
          <w:color w:val="000000"/>
          <w:szCs w:val="24"/>
        </w:rPr>
      </w:pPr>
      <w:r w:rsidRPr="00396239">
        <w:rPr>
          <w:color w:val="000000"/>
          <w:szCs w:val="24"/>
        </w:rPr>
        <w:t xml:space="preserve">Los CSP ofrecen esta herramienta para gestionar los datos confidenciales (también llamados habitualmente “secretos”) relacionados con el acceso a los servicios. Es decir, es un gestor de credenciales (también tiene su propia API) el cual ayuda al administrador del sitio a ampliar la seguridad sobre sus diferentes elementos de la infraestructura. Por ejemplo, permite administrar el acceso a los datos confidenciales basándose en políticas creadas previamente con el IAM. </w:t>
      </w:r>
    </w:p>
    <w:p w14:paraId="0B78393F" w14:textId="77777777" w:rsidR="00E829F5" w:rsidRPr="00396239" w:rsidRDefault="00E829F5" w:rsidP="00C439AE">
      <w:pPr>
        <w:spacing w:after="0"/>
        <w:jc w:val="both"/>
        <w:rPr>
          <w:color w:val="000000"/>
          <w:szCs w:val="24"/>
        </w:rPr>
      </w:pPr>
    </w:p>
    <w:p w14:paraId="59617451" w14:textId="0F693B88" w:rsidR="002F732D" w:rsidRPr="00396239" w:rsidRDefault="002F732D" w:rsidP="00C439AE">
      <w:pPr>
        <w:spacing w:after="0"/>
        <w:jc w:val="both"/>
        <w:rPr>
          <w:color w:val="000000"/>
          <w:szCs w:val="24"/>
        </w:rPr>
      </w:pPr>
      <w:r w:rsidRPr="00396239">
        <w:rPr>
          <w:color w:val="000000"/>
          <w:szCs w:val="24"/>
        </w:rPr>
        <w:t>Un secreto puede ser cualquier tipo de información que ofrezca algún dato confidencial o sensible. Por ejemplo, el nombre de un servidor, un puerto, una dirección IP, nombre de usuario, contraseña, etc. Cifra esta información utilizando los KMS el cual se encarga de generar claves para el cifrado o descifrado. El transporte de este tipo de in</w:t>
      </w:r>
      <w:r w:rsidRPr="00396239">
        <w:rPr>
          <w:color w:val="000000"/>
          <w:szCs w:val="24"/>
        </w:rPr>
        <w:softHyphen/>
        <w:t>formación también es importante y por lo tanto los Secrets Manager sólo lo hace utilizando el estándar TLS y PFS (Perfect Forward Secrecy). Una característica a tener en cuenta que aumenta también la seguridad es la rotación. La rotación permite crear de forma automática nuevas versiones del tipo de cifrado del secreto. En general estas herramientas, Secrets Manager cuentan con una interfaz web de control y un CLI. [21]</w:t>
      </w:r>
    </w:p>
    <w:p w14:paraId="0AB83760" w14:textId="77777777" w:rsidR="002F732D" w:rsidRPr="0084505E" w:rsidRDefault="002F732D" w:rsidP="00B253A8">
      <w:pPr>
        <w:pStyle w:val="Prrafodelista"/>
        <w:spacing w:after="0"/>
        <w:jc w:val="both"/>
        <w:rPr>
          <w:rFonts w:ascii="Helvética" w:hAnsi="Helvética" w:cs="Calibri,Bold" w:hint="eastAsia"/>
          <w:color w:val="E8A046"/>
        </w:rPr>
      </w:pPr>
    </w:p>
    <w:p w14:paraId="5831103A" w14:textId="77777777" w:rsidR="002F732D" w:rsidRPr="00396239" w:rsidRDefault="002F732D">
      <w:pPr>
        <w:pStyle w:val="Sinespaciado"/>
        <w:numPr>
          <w:ilvl w:val="2"/>
          <w:numId w:val="88"/>
        </w:numPr>
        <w:spacing w:before="0"/>
        <w:jc w:val="both"/>
        <w:rPr>
          <w:rFonts w:ascii="Nunito Black" w:hAnsi="Nunito Black" w:cs="Calibri,Bold"/>
          <w:bCs/>
          <w:color w:val="002060"/>
          <w:sz w:val="28"/>
          <w:szCs w:val="28"/>
        </w:rPr>
      </w:pPr>
      <w:bookmarkStart w:id="750" w:name="_Toc138259421"/>
      <w:bookmarkStart w:id="751" w:name="_Toc177026155"/>
      <w:r w:rsidRPr="00396239">
        <w:rPr>
          <w:rFonts w:ascii="Nunito Black" w:hAnsi="Nunito Black" w:cs="Calibri,Bold" w:hint="eastAsia"/>
          <w:bCs/>
          <w:color w:val="002060"/>
          <w:sz w:val="28"/>
          <w:szCs w:val="28"/>
        </w:rPr>
        <w:t>Certificate Manager (CM)</w:t>
      </w:r>
      <w:bookmarkEnd w:id="750"/>
      <w:bookmarkEnd w:id="751"/>
    </w:p>
    <w:p w14:paraId="6D485D4E" w14:textId="77777777" w:rsidR="002F732D" w:rsidRPr="00094D53" w:rsidRDefault="002F732D" w:rsidP="00B253A8">
      <w:pPr>
        <w:spacing w:after="0"/>
        <w:rPr>
          <w:rFonts w:ascii="Helvética" w:hAnsi="Helvética" w:hint="eastAsia"/>
        </w:rPr>
      </w:pPr>
    </w:p>
    <w:p w14:paraId="0C306A2E" w14:textId="5887048F" w:rsidR="002F732D" w:rsidRPr="00396239" w:rsidRDefault="002F732D" w:rsidP="00C439AE">
      <w:pPr>
        <w:spacing w:after="0"/>
        <w:jc w:val="both"/>
        <w:rPr>
          <w:color w:val="000000"/>
          <w:szCs w:val="24"/>
        </w:rPr>
      </w:pPr>
      <w:r w:rsidRPr="00396239">
        <w:rPr>
          <w:color w:val="000000"/>
          <w:szCs w:val="24"/>
        </w:rPr>
        <w:t>Esta herramienta permite gestionar los certificados SSL/TLS, los cuales se utilizan para proteger las comunicaciones. En definitiva, los Certificate Manager es un gestor de certificados que permite la compra, carga, renovaci</w:t>
      </w:r>
      <w:r w:rsidRPr="00396239">
        <w:rPr>
          <w:rFonts w:hint="eastAsia"/>
          <w:color w:val="000000"/>
          <w:szCs w:val="24"/>
        </w:rPr>
        <w:t>ó</w:t>
      </w:r>
      <w:r w:rsidRPr="00396239">
        <w:rPr>
          <w:color w:val="000000"/>
          <w:szCs w:val="24"/>
        </w:rPr>
        <w:t>n o cualquier otra gesti</w:t>
      </w:r>
      <w:r w:rsidRPr="00396239">
        <w:rPr>
          <w:rFonts w:hint="eastAsia"/>
          <w:color w:val="000000"/>
          <w:szCs w:val="24"/>
        </w:rPr>
        <w:t>ó</w:t>
      </w:r>
      <w:r w:rsidRPr="00396239">
        <w:rPr>
          <w:color w:val="000000"/>
          <w:szCs w:val="24"/>
        </w:rPr>
        <w:t>n asociada a un certificado (ya sea p</w:t>
      </w:r>
      <w:r w:rsidRPr="00396239">
        <w:rPr>
          <w:rFonts w:hint="eastAsia"/>
          <w:color w:val="000000"/>
          <w:szCs w:val="24"/>
        </w:rPr>
        <w:t>ú</w:t>
      </w:r>
      <w:r w:rsidRPr="00396239">
        <w:rPr>
          <w:color w:val="000000"/>
          <w:szCs w:val="24"/>
        </w:rPr>
        <w:t>blico o privado), todo de forma autom</w:t>
      </w:r>
      <w:r w:rsidRPr="00396239">
        <w:rPr>
          <w:rFonts w:hint="eastAsia"/>
          <w:color w:val="000000"/>
          <w:szCs w:val="24"/>
        </w:rPr>
        <w:t>á</w:t>
      </w:r>
      <w:r w:rsidRPr="00396239">
        <w:rPr>
          <w:color w:val="000000"/>
          <w:szCs w:val="24"/>
        </w:rPr>
        <w:t>tica. Esta herramienta, se integra con el resto de los servicios de la nube del CSP. CM tambi</w:t>
      </w:r>
      <w:r w:rsidRPr="00396239">
        <w:rPr>
          <w:rFonts w:hint="eastAsia"/>
          <w:color w:val="000000"/>
          <w:szCs w:val="24"/>
        </w:rPr>
        <w:t>é</w:t>
      </w:r>
      <w:r w:rsidRPr="00396239">
        <w:rPr>
          <w:color w:val="000000"/>
          <w:szCs w:val="24"/>
        </w:rPr>
        <w:t>n genera sus propios certificados p</w:t>
      </w:r>
      <w:r w:rsidRPr="00396239">
        <w:rPr>
          <w:rFonts w:hint="eastAsia"/>
          <w:color w:val="000000"/>
          <w:szCs w:val="24"/>
        </w:rPr>
        <w:t>ú</w:t>
      </w:r>
      <w:r w:rsidRPr="00396239">
        <w:rPr>
          <w:color w:val="000000"/>
          <w:szCs w:val="24"/>
        </w:rPr>
        <w:t>blicos basados en el dominio (DV) y tienen una validez por lo general de 13 meses. [21]</w:t>
      </w:r>
    </w:p>
    <w:p w14:paraId="38662F78" w14:textId="77777777" w:rsidR="002F732D" w:rsidRPr="00094D53" w:rsidRDefault="002F732D" w:rsidP="00B253A8">
      <w:pPr>
        <w:spacing w:after="0"/>
        <w:jc w:val="both"/>
        <w:rPr>
          <w:rFonts w:ascii="Helvética" w:hAnsi="Helvética" w:hint="eastAsia"/>
        </w:rPr>
      </w:pPr>
    </w:p>
    <w:p w14:paraId="0EAB2265" w14:textId="77777777" w:rsidR="0066519F" w:rsidRDefault="002F732D">
      <w:pPr>
        <w:pStyle w:val="Sinespaciado"/>
        <w:numPr>
          <w:ilvl w:val="0"/>
          <w:numId w:val="88"/>
        </w:numPr>
        <w:spacing w:before="0"/>
        <w:jc w:val="both"/>
        <w:rPr>
          <w:rFonts w:ascii="Nunito Black" w:hAnsi="Nunito Black"/>
          <w:bCs/>
          <w:color w:val="002060"/>
          <w:sz w:val="48"/>
          <w:szCs w:val="48"/>
        </w:rPr>
      </w:pPr>
      <w:bookmarkStart w:id="752" w:name="_Hlk136267872"/>
      <w:bookmarkStart w:id="753" w:name="_Toc138259422"/>
      <w:bookmarkStart w:id="754" w:name="_Toc177026156"/>
      <w:r w:rsidRPr="0066519F">
        <w:rPr>
          <w:rFonts w:ascii="Nunito Black" w:hAnsi="Nunito Black" w:hint="eastAsia"/>
          <w:bCs/>
          <w:color w:val="002060"/>
          <w:sz w:val="48"/>
          <w:szCs w:val="48"/>
        </w:rPr>
        <w:t xml:space="preserve">Computación en la nube en </w:t>
      </w:r>
      <w:bookmarkEnd w:id="752"/>
      <w:r w:rsidRPr="0066519F">
        <w:rPr>
          <w:rFonts w:ascii="Nunito Black" w:hAnsi="Nunito Black" w:hint="eastAsia"/>
          <w:bCs/>
          <w:color w:val="002060"/>
          <w:sz w:val="48"/>
          <w:szCs w:val="48"/>
        </w:rPr>
        <w:t>Colombia</w:t>
      </w:r>
      <w:bookmarkEnd w:id="753"/>
      <w:bookmarkEnd w:id="754"/>
    </w:p>
    <w:p w14:paraId="40307D4A" w14:textId="77777777" w:rsidR="0066519F" w:rsidRPr="0066519F" w:rsidRDefault="0066519F" w:rsidP="0066519F"/>
    <w:p w14:paraId="78A7ECAD" w14:textId="050AE977" w:rsidR="002F732D" w:rsidRPr="0066519F" w:rsidRDefault="002F732D">
      <w:pPr>
        <w:pStyle w:val="Sinespaciado"/>
        <w:numPr>
          <w:ilvl w:val="1"/>
          <w:numId w:val="88"/>
        </w:numPr>
        <w:spacing w:before="0"/>
        <w:jc w:val="both"/>
        <w:rPr>
          <w:rFonts w:ascii="Nunito Black" w:hAnsi="Nunito Black"/>
          <w:bCs/>
          <w:color w:val="002060"/>
          <w:sz w:val="48"/>
          <w:szCs w:val="48"/>
        </w:rPr>
      </w:pPr>
      <w:r w:rsidRPr="0066519F">
        <w:rPr>
          <w:rFonts w:ascii="Nunito Black" w:hAnsi="Nunito Black" w:cs="Calibri,Bold"/>
          <w:bCs/>
          <w:color w:val="002060"/>
          <w:sz w:val="48"/>
          <w:szCs w:val="48"/>
        </w:rPr>
        <w:t>Contexto normativo</w:t>
      </w:r>
    </w:p>
    <w:p w14:paraId="5D2FACDF" w14:textId="77777777" w:rsidR="002F732D" w:rsidRPr="00094D53" w:rsidRDefault="002F732D" w:rsidP="00B253A8">
      <w:pPr>
        <w:pStyle w:val="Prrafodelista"/>
        <w:spacing w:after="0"/>
        <w:ind w:left="792"/>
        <w:rPr>
          <w:rFonts w:ascii="Helvética" w:hAnsi="Helvética" w:hint="eastAsia"/>
        </w:rPr>
      </w:pPr>
    </w:p>
    <w:p w14:paraId="0907C2F4" w14:textId="4AB2FF10" w:rsidR="002F732D" w:rsidRPr="00396239" w:rsidRDefault="002F732D" w:rsidP="00C439AE">
      <w:pPr>
        <w:spacing w:after="0"/>
        <w:jc w:val="both"/>
        <w:rPr>
          <w:color w:val="000000"/>
          <w:szCs w:val="24"/>
        </w:rPr>
      </w:pPr>
      <w:r w:rsidRPr="00396239">
        <w:rPr>
          <w:color w:val="000000"/>
          <w:szCs w:val="24"/>
        </w:rPr>
        <w:t>La legislaci</w:t>
      </w:r>
      <w:r w:rsidRPr="00396239">
        <w:rPr>
          <w:rFonts w:hint="eastAsia"/>
          <w:color w:val="000000"/>
          <w:szCs w:val="24"/>
        </w:rPr>
        <w:t>ó</w:t>
      </w:r>
      <w:r w:rsidRPr="00396239">
        <w:rPr>
          <w:color w:val="000000"/>
          <w:szCs w:val="24"/>
        </w:rPr>
        <w:t>n colombiana consagra como uno de sus principios rectores de las Tecnolog</w:t>
      </w:r>
      <w:r w:rsidRPr="00396239">
        <w:rPr>
          <w:rFonts w:hint="eastAsia"/>
          <w:color w:val="000000"/>
          <w:szCs w:val="24"/>
        </w:rPr>
        <w:t>í</w:t>
      </w:r>
      <w:r w:rsidRPr="00396239">
        <w:rPr>
          <w:color w:val="000000"/>
          <w:szCs w:val="24"/>
        </w:rPr>
        <w:t>as de la Informaci</w:t>
      </w:r>
      <w:r w:rsidRPr="00396239">
        <w:rPr>
          <w:rFonts w:hint="eastAsia"/>
          <w:color w:val="000000"/>
          <w:szCs w:val="24"/>
        </w:rPr>
        <w:t>ó</w:t>
      </w:r>
      <w:r w:rsidRPr="00396239">
        <w:rPr>
          <w:color w:val="000000"/>
          <w:szCs w:val="24"/>
        </w:rPr>
        <w:t>n y las Comunicaciones la neutralidad tecnol</w:t>
      </w:r>
      <w:r w:rsidRPr="00396239">
        <w:rPr>
          <w:rFonts w:hint="eastAsia"/>
          <w:color w:val="000000"/>
          <w:szCs w:val="24"/>
        </w:rPr>
        <w:t>ó</w:t>
      </w:r>
      <w:r w:rsidRPr="00396239">
        <w:rPr>
          <w:color w:val="000000"/>
          <w:szCs w:val="24"/>
        </w:rPr>
        <w:t>gica cuyo concepto fue definido en la Ley de TIC 1341 del 30 de Julio de 2009 y se ratifica en el decreto 1078 de 2017 articulo 2.2. 9.1.1.1 de la estrategia de Gobierno en L</w:t>
      </w:r>
      <w:r w:rsidRPr="00396239">
        <w:rPr>
          <w:rFonts w:hint="eastAsia"/>
          <w:color w:val="000000"/>
          <w:szCs w:val="24"/>
        </w:rPr>
        <w:t>í</w:t>
      </w:r>
      <w:r w:rsidRPr="00396239">
        <w:rPr>
          <w:color w:val="000000"/>
          <w:szCs w:val="24"/>
        </w:rPr>
        <w:t xml:space="preserve">nea (GEL). Este principio plantea: </w:t>
      </w:r>
      <w:r w:rsidRPr="00396239">
        <w:rPr>
          <w:rFonts w:hint="eastAsia"/>
          <w:color w:val="000000"/>
          <w:szCs w:val="24"/>
        </w:rPr>
        <w:t>“</w:t>
      </w:r>
      <w:r w:rsidRPr="00396239">
        <w:rPr>
          <w:color w:val="000000"/>
          <w:szCs w:val="24"/>
        </w:rPr>
        <w:t>El Estado garantizar</w:t>
      </w:r>
      <w:r w:rsidRPr="00396239">
        <w:rPr>
          <w:rFonts w:hint="eastAsia"/>
          <w:color w:val="000000"/>
          <w:szCs w:val="24"/>
        </w:rPr>
        <w:t>á</w:t>
      </w:r>
      <w:r w:rsidRPr="00396239">
        <w:rPr>
          <w:color w:val="000000"/>
          <w:szCs w:val="24"/>
        </w:rPr>
        <w:t xml:space="preserve"> la libre adopci</w:t>
      </w:r>
      <w:r w:rsidRPr="00396239">
        <w:rPr>
          <w:rFonts w:hint="eastAsia"/>
          <w:color w:val="000000"/>
          <w:szCs w:val="24"/>
        </w:rPr>
        <w:t>ó</w:t>
      </w:r>
      <w:r w:rsidRPr="00396239">
        <w:rPr>
          <w:color w:val="000000"/>
          <w:szCs w:val="24"/>
        </w:rPr>
        <w:t>n de tecnolog</w:t>
      </w:r>
      <w:r w:rsidRPr="00396239">
        <w:rPr>
          <w:rFonts w:hint="eastAsia"/>
          <w:color w:val="000000"/>
          <w:szCs w:val="24"/>
        </w:rPr>
        <w:t>í</w:t>
      </w:r>
      <w:r w:rsidRPr="00396239">
        <w:rPr>
          <w:color w:val="000000"/>
          <w:szCs w:val="24"/>
        </w:rPr>
        <w:t>as, teniendo en cuenta recomendaciones, conceptos y normativas de los organismos internacionales competentes e id</w:t>
      </w:r>
      <w:r w:rsidRPr="00396239">
        <w:rPr>
          <w:rFonts w:hint="eastAsia"/>
          <w:color w:val="000000"/>
          <w:szCs w:val="24"/>
        </w:rPr>
        <w:t>ó</w:t>
      </w:r>
      <w:r w:rsidRPr="00396239">
        <w:rPr>
          <w:color w:val="000000"/>
          <w:szCs w:val="24"/>
        </w:rPr>
        <w:t>neos en la materia, que permitan fomentar la eficiente prestaci</w:t>
      </w:r>
      <w:r w:rsidRPr="00396239">
        <w:rPr>
          <w:rFonts w:hint="eastAsia"/>
          <w:color w:val="000000"/>
          <w:szCs w:val="24"/>
        </w:rPr>
        <w:t>ó</w:t>
      </w:r>
      <w:r w:rsidRPr="00396239">
        <w:rPr>
          <w:color w:val="000000"/>
          <w:szCs w:val="24"/>
        </w:rPr>
        <w:t>n de servicios, contenidos y aplicaciones que usen Tecnolog</w:t>
      </w:r>
      <w:r w:rsidRPr="00396239">
        <w:rPr>
          <w:rFonts w:hint="eastAsia"/>
          <w:color w:val="000000"/>
          <w:szCs w:val="24"/>
        </w:rPr>
        <w:t>í</w:t>
      </w:r>
      <w:r w:rsidRPr="00396239">
        <w:rPr>
          <w:color w:val="000000"/>
          <w:szCs w:val="24"/>
        </w:rPr>
        <w:t>as de la Informaci</w:t>
      </w:r>
      <w:r w:rsidRPr="00396239">
        <w:rPr>
          <w:rFonts w:hint="eastAsia"/>
          <w:color w:val="000000"/>
          <w:szCs w:val="24"/>
        </w:rPr>
        <w:t>ó</w:t>
      </w:r>
      <w:r w:rsidRPr="00396239">
        <w:rPr>
          <w:color w:val="000000"/>
          <w:szCs w:val="24"/>
        </w:rPr>
        <w:t>n y las Comunicaciones y garantizar la libre y leal competencia, y que su adopci</w:t>
      </w:r>
      <w:r w:rsidRPr="00396239">
        <w:rPr>
          <w:rFonts w:hint="eastAsia"/>
          <w:color w:val="000000"/>
          <w:szCs w:val="24"/>
        </w:rPr>
        <w:t>ó</w:t>
      </w:r>
      <w:r w:rsidRPr="00396239">
        <w:rPr>
          <w:color w:val="000000"/>
          <w:szCs w:val="24"/>
        </w:rPr>
        <w:t>n sea arm</w:t>
      </w:r>
      <w:r w:rsidRPr="00396239">
        <w:rPr>
          <w:rFonts w:hint="eastAsia"/>
          <w:color w:val="000000"/>
          <w:szCs w:val="24"/>
        </w:rPr>
        <w:t>ó</w:t>
      </w:r>
      <w:r w:rsidRPr="00396239">
        <w:rPr>
          <w:color w:val="000000"/>
          <w:szCs w:val="24"/>
        </w:rPr>
        <w:t>nica con el desarrollo ambiental sostenible. [10] [11]</w:t>
      </w:r>
    </w:p>
    <w:p w14:paraId="58471C94" w14:textId="77777777" w:rsidR="005707E6" w:rsidRPr="00396239" w:rsidRDefault="005707E6" w:rsidP="00C439AE">
      <w:pPr>
        <w:spacing w:after="0"/>
        <w:jc w:val="both"/>
        <w:rPr>
          <w:color w:val="000000"/>
          <w:szCs w:val="24"/>
        </w:rPr>
      </w:pPr>
    </w:p>
    <w:p w14:paraId="09CEB940" w14:textId="77777777" w:rsidR="002F732D" w:rsidRPr="00396239" w:rsidRDefault="002F732D" w:rsidP="00C439AE">
      <w:pPr>
        <w:spacing w:after="0"/>
        <w:jc w:val="both"/>
        <w:rPr>
          <w:color w:val="000000"/>
          <w:szCs w:val="24"/>
        </w:rPr>
      </w:pPr>
      <w:r w:rsidRPr="00396239">
        <w:rPr>
          <w:color w:val="000000"/>
          <w:szCs w:val="24"/>
        </w:rPr>
        <w:t>As</w:t>
      </w:r>
      <w:r w:rsidRPr="00396239">
        <w:rPr>
          <w:rFonts w:hint="eastAsia"/>
          <w:color w:val="000000"/>
          <w:szCs w:val="24"/>
        </w:rPr>
        <w:t>í</w:t>
      </w:r>
      <w:r w:rsidRPr="00396239">
        <w:rPr>
          <w:color w:val="000000"/>
          <w:szCs w:val="24"/>
        </w:rPr>
        <w:t xml:space="preserve"> mismo, el Marco de Referencia de Arquitectura empresarial para la gesti</w:t>
      </w:r>
      <w:r w:rsidRPr="00396239">
        <w:rPr>
          <w:rFonts w:hint="eastAsia"/>
          <w:color w:val="000000"/>
          <w:szCs w:val="24"/>
        </w:rPr>
        <w:t>ó</w:t>
      </w:r>
      <w:r w:rsidRPr="00396239">
        <w:rPr>
          <w:color w:val="000000"/>
          <w:szCs w:val="24"/>
        </w:rPr>
        <w:t>n de TI, adopta entre sus principios el principio de Neutralidad Tecnol</w:t>
      </w:r>
      <w:r w:rsidRPr="00396239">
        <w:rPr>
          <w:rFonts w:hint="eastAsia"/>
          <w:color w:val="000000"/>
          <w:szCs w:val="24"/>
        </w:rPr>
        <w:t>ó</w:t>
      </w:r>
      <w:r w:rsidRPr="00396239">
        <w:rPr>
          <w:color w:val="000000"/>
          <w:szCs w:val="24"/>
        </w:rPr>
        <w:t>gica, el cual plantea que el Estado no debe privilegiar tecnolog</w:t>
      </w:r>
      <w:r w:rsidRPr="00396239">
        <w:rPr>
          <w:rFonts w:hint="eastAsia"/>
          <w:color w:val="000000"/>
          <w:szCs w:val="24"/>
        </w:rPr>
        <w:t>í</w:t>
      </w:r>
      <w:r w:rsidRPr="00396239">
        <w:rPr>
          <w:color w:val="000000"/>
          <w:szCs w:val="24"/>
        </w:rPr>
        <w:t>as, ni proveedores y por lo tanto las entidades del Estado deben hacer una evaluaci</w:t>
      </w:r>
      <w:r w:rsidRPr="00396239">
        <w:rPr>
          <w:rFonts w:hint="eastAsia"/>
          <w:color w:val="000000"/>
          <w:szCs w:val="24"/>
        </w:rPr>
        <w:t>ó</w:t>
      </w:r>
      <w:r w:rsidRPr="00396239">
        <w:rPr>
          <w:color w:val="000000"/>
          <w:szCs w:val="24"/>
        </w:rPr>
        <w:t>n de las alternativas de inversi</w:t>
      </w:r>
      <w:r w:rsidRPr="00396239">
        <w:rPr>
          <w:rFonts w:hint="eastAsia"/>
          <w:color w:val="000000"/>
          <w:szCs w:val="24"/>
        </w:rPr>
        <w:t>ó</w:t>
      </w:r>
      <w:r w:rsidRPr="00396239">
        <w:rPr>
          <w:color w:val="000000"/>
          <w:szCs w:val="24"/>
        </w:rPr>
        <w:t>n, aplicando criterios y evaluando todas las posibilidades para obtener una buena relaci</w:t>
      </w:r>
      <w:r w:rsidRPr="00396239">
        <w:rPr>
          <w:rFonts w:hint="eastAsia"/>
          <w:color w:val="000000"/>
          <w:szCs w:val="24"/>
        </w:rPr>
        <w:t>ó</w:t>
      </w:r>
      <w:r w:rsidRPr="00396239">
        <w:rPr>
          <w:color w:val="000000"/>
          <w:szCs w:val="24"/>
        </w:rPr>
        <w:t>n costo/beneficio. Por lo anterior las entidades p</w:t>
      </w:r>
      <w:r w:rsidRPr="00396239">
        <w:rPr>
          <w:rFonts w:hint="eastAsia"/>
          <w:color w:val="000000"/>
          <w:szCs w:val="24"/>
        </w:rPr>
        <w:t>ú</w:t>
      </w:r>
      <w:r w:rsidRPr="00396239">
        <w:rPr>
          <w:color w:val="000000"/>
          <w:szCs w:val="24"/>
        </w:rPr>
        <w:t>blicas, especialmente al adquirir servicios de computaci</w:t>
      </w:r>
      <w:r w:rsidRPr="00396239">
        <w:rPr>
          <w:rFonts w:hint="eastAsia"/>
          <w:color w:val="000000"/>
          <w:szCs w:val="24"/>
        </w:rPr>
        <w:t>ó</w:t>
      </w:r>
      <w:r w:rsidRPr="00396239">
        <w:rPr>
          <w:color w:val="000000"/>
          <w:szCs w:val="24"/>
        </w:rPr>
        <w:t>n en la nube deben evaluar y justificar la selecci</w:t>
      </w:r>
      <w:r w:rsidRPr="00396239">
        <w:rPr>
          <w:rFonts w:hint="eastAsia"/>
          <w:color w:val="000000"/>
          <w:szCs w:val="24"/>
        </w:rPr>
        <w:t>ó</w:t>
      </w:r>
      <w:r w:rsidRPr="00396239">
        <w:rPr>
          <w:color w:val="000000"/>
          <w:szCs w:val="24"/>
        </w:rPr>
        <w:t>n de servicios y tecnolog</w:t>
      </w:r>
      <w:r w:rsidRPr="00396239">
        <w:rPr>
          <w:rFonts w:hint="eastAsia"/>
          <w:color w:val="000000"/>
          <w:szCs w:val="24"/>
        </w:rPr>
        <w:t>í</w:t>
      </w:r>
      <w:r w:rsidRPr="00396239">
        <w:rPr>
          <w:color w:val="000000"/>
          <w:szCs w:val="24"/>
        </w:rPr>
        <w:t>a de manera objetiva, siendo deseable las alternativas de computaci</w:t>
      </w:r>
      <w:r w:rsidRPr="00396239">
        <w:rPr>
          <w:rFonts w:hint="eastAsia"/>
          <w:color w:val="000000"/>
          <w:szCs w:val="24"/>
        </w:rPr>
        <w:t>ó</w:t>
      </w:r>
      <w:r w:rsidRPr="00396239">
        <w:rPr>
          <w:color w:val="000000"/>
          <w:szCs w:val="24"/>
        </w:rPr>
        <w:t>n en la nube.</w:t>
      </w:r>
    </w:p>
    <w:p w14:paraId="045138F5" w14:textId="77777777" w:rsidR="005707E6" w:rsidRPr="00396239" w:rsidRDefault="005707E6" w:rsidP="00C439AE">
      <w:pPr>
        <w:spacing w:after="0"/>
        <w:jc w:val="both"/>
        <w:rPr>
          <w:color w:val="000000"/>
          <w:szCs w:val="24"/>
        </w:rPr>
      </w:pPr>
    </w:p>
    <w:p w14:paraId="5AA57EFA" w14:textId="77777777" w:rsidR="002F732D" w:rsidRPr="00396239" w:rsidRDefault="002F732D" w:rsidP="00C439AE">
      <w:pPr>
        <w:spacing w:after="0"/>
        <w:jc w:val="both"/>
        <w:rPr>
          <w:color w:val="000000"/>
          <w:szCs w:val="24"/>
        </w:rPr>
      </w:pPr>
      <w:r w:rsidRPr="00396239">
        <w:rPr>
          <w:color w:val="000000"/>
          <w:szCs w:val="24"/>
        </w:rPr>
        <w:t>De otro lado, la Agencia Nacional de Contrataci</w:t>
      </w:r>
      <w:r w:rsidRPr="00396239">
        <w:rPr>
          <w:rFonts w:hint="eastAsia"/>
          <w:color w:val="000000"/>
          <w:szCs w:val="24"/>
        </w:rPr>
        <w:t>ó</w:t>
      </w:r>
      <w:r w:rsidRPr="00396239">
        <w:rPr>
          <w:color w:val="000000"/>
          <w:szCs w:val="24"/>
        </w:rPr>
        <w:t>n P</w:t>
      </w:r>
      <w:r w:rsidRPr="00396239">
        <w:rPr>
          <w:rFonts w:hint="eastAsia"/>
          <w:color w:val="000000"/>
          <w:szCs w:val="24"/>
        </w:rPr>
        <w:t>ú</w:t>
      </w:r>
      <w:r w:rsidRPr="00396239">
        <w:rPr>
          <w:color w:val="000000"/>
          <w:szCs w:val="24"/>
        </w:rPr>
        <w:t>blica - Colombia Compra Eficiente, con el apoyo t</w:t>
      </w:r>
      <w:r w:rsidRPr="00396239">
        <w:rPr>
          <w:rFonts w:hint="eastAsia"/>
          <w:color w:val="000000"/>
          <w:szCs w:val="24"/>
        </w:rPr>
        <w:t>é</w:t>
      </w:r>
      <w:r w:rsidRPr="00396239">
        <w:rPr>
          <w:color w:val="000000"/>
          <w:szCs w:val="24"/>
        </w:rPr>
        <w:t>cnico del Ministerio de TIC, puso a disposici</w:t>
      </w:r>
      <w:r w:rsidRPr="00396239">
        <w:rPr>
          <w:rFonts w:hint="eastAsia"/>
          <w:color w:val="000000"/>
          <w:szCs w:val="24"/>
        </w:rPr>
        <w:t>ó</w:t>
      </w:r>
      <w:r w:rsidRPr="00396239">
        <w:rPr>
          <w:color w:val="000000"/>
          <w:szCs w:val="24"/>
        </w:rPr>
        <w:t>n de las entidades estatales los siguientes Acuerdos Marco de TI relacionados con los servicios de computaci</w:t>
      </w:r>
      <w:r w:rsidRPr="00396239">
        <w:rPr>
          <w:rFonts w:hint="eastAsia"/>
          <w:color w:val="000000"/>
          <w:szCs w:val="24"/>
        </w:rPr>
        <w:t>ó</w:t>
      </w:r>
      <w:r w:rsidRPr="00396239">
        <w:rPr>
          <w:color w:val="000000"/>
          <w:szCs w:val="24"/>
        </w:rPr>
        <w:t>n en la nube: (i) Servicios de Centro de Datos/Nube Privada, I y II generaci</w:t>
      </w:r>
      <w:r w:rsidRPr="00396239">
        <w:rPr>
          <w:rFonts w:hint="eastAsia"/>
          <w:color w:val="000000"/>
          <w:szCs w:val="24"/>
        </w:rPr>
        <w:t>ó</w:t>
      </w:r>
      <w:r w:rsidRPr="00396239">
        <w:rPr>
          <w:color w:val="000000"/>
          <w:szCs w:val="24"/>
        </w:rPr>
        <w:t>n, y (ii) Servicios de Nube P</w:t>
      </w:r>
      <w:r w:rsidRPr="00396239">
        <w:rPr>
          <w:rFonts w:hint="eastAsia"/>
          <w:color w:val="000000"/>
          <w:szCs w:val="24"/>
        </w:rPr>
        <w:t>ú</w:t>
      </w:r>
      <w:r w:rsidRPr="00396239">
        <w:rPr>
          <w:color w:val="000000"/>
          <w:szCs w:val="24"/>
        </w:rPr>
        <w:t>blica (actualmente en estructuraci</w:t>
      </w:r>
      <w:r w:rsidRPr="00396239">
        <w:rPr>
          <w:rFonts w:hint="eastAsia"/>
          <w:color w:val="000000"/>
          <w:szCs w:val="24"/>
        </w:rPr>
        <w:t>ó</w:t>
      </w:r>
      <w:r w:rsidRPr="00396239">
        <w:rPr>
          <w:color w:val="000000"/>
          <w:szCs w:val="24"/>
        </w:rPr>
        <w:t>n la II generaci</w:t>
      </w:r>
      <w:r w:rsidRPr="00396239">
        <w:rPr>
          <w:rFonts w:hint="eastAsia"/>
          <w:color w:val="000000"/>
          <w:szCs w:val="24"/>
        </w:rPr>
        <w:t>ó</w:t>
      </w:r>
      <w:r w:rsidRPr="00396239">
        <w:rPr>
          <w:color w:val="000000"/>
          <w:szCs w:val="24"/>
        </w:rPr>
        <w:t xml:space="preserve">n). Estos Acuerdos Marco de TI le permiten a las Entidades Estatales adquirir los servicios de este tipo, mediante un proceso </w:t>
      </w:r>
      <w:r w:rsidRPr="00396239">
        <w:rPr>
          <w:rFonts w:hint="eastAsia"/>
          <w:color w:val="000000"/>
          <w:szCs w:val="24"/>
        </w:rPr>
        <w:t>á</w:t>
      </w:r>
      <w:r w:rsidRPr="00396239">
        <w:rPr>
          <w:color w:val="000000"/>
          <w:szCs w:val="24"/>
        </w:rPr>
        <w:t>gil y transparente; aprovechando el poder de compra del Estado para generar econom</w:t>
      </w:r>
      <w:r w:rsidRPr="00396239">
        <w:rPr>
          <w:rFonts w:hint="eastAsia"/>
          <w:color w:val="000000"/>
          <w:szCs w:val="24"/>
        </w:rPr>
        <w:t>í</w:t>
      </w:r>
      <w:r w:rsidRPr="00396239">
        <w:rPr>
          <w:color w:val="000000"/>
          <w:szCs w:val="24"/>
        </w:rPr>
        <w:t>as de escala y adquirir servicios de TI con caracter</w:t>
      </w:r>
      <w:r w:rsidRPr="00396239">
        <w:rPr>
          <w:rFonts w:hint="eastAsia"/>
          <w:color w:val="000000"/>
          <w:szCs w:val="24"/>
        </w:rPr>
        <w:t>í</w:t>
      </w:r>
      <w:r w:rsidRPr="00396239">
        <w:rPr>
          <w:color w:val="000000"/>
          <w:szCs w:val="24"/>
        </w:rPr>
        <w:t>sticas t</w:t>
      </w:r>
      <w:r w:rsidRPr="00396239">
        <w:rPr>
          <w:rFonts w:hint="eastAsia"/>
          <w:color w:val="000000"/>
          <w:szCs w:val="24"/>
        </w:rPr>
        <w:t>é</w:t>
      </w:r>
      <w:r w:rsidRPr="00396239">
        <w:rPr>
          <w:color w:val="000000"/>
          <w:szCs w:val="24"/>
        </w:rPr>
        <w:t>cnicas uniformes, generando importantes ahorros al Estado Colombiano, teniendo en cuenta a secci</w:t>
      </w:r>
      <w:r w:rsidRPr="00396239">
        <w:rPr>
          <w:rFonts w:hint="eastAsia"/>
          <w:color w:val="000000"/>
          <w:szCs w:val="24"/>
        </w:rPr>
        <w:t>ó</w:t>
      </w:r>
      <w:r w:rsidRPr="00396239">
        <w:rPr>
          <w:color w:val="000000"/>
          <w:szCs w:val="24"/>
        </w:rPr>
        <w:t>n abreviada de la Ley 80 de 1993 y la Ley 1150 de 2007 para acceder a los Acuerdo Marco de Precios.</w:t>
      </w:r>
    </w:p>
    <w:p w14:paraId="10FA3EE0" w14:textId="500EA209" w:rsidR="005707E6" w:rsidRPr="00396239" w:rsidRDefault="005707E6" w:rsidP="00C439AE">
      <w:pPr>
        <w:spacing w:after="0"/>
        <w:jc w:val="both"/>
        <w:rPr>
          <w:color w:val="000000"/>
          <w:szCs w:val="24"/>
        </w:rPr>
      </w:pPr>
    </w:p>
    <w:p w14:paraId="39CD01DC" w14:textId="24827FB2" w:rsidR="002F732D" w:rsidRDefault="002F732D" w:rsidP="00C439AE">
      <w:pPr>
        <w:spacing w:after="0"/>
        <w:jc w:val="both"/>
        <w:rPr>
          <w:color w:val="000000"/>
          <w:szCs w:val="24"/>
        </w:rPr>
      </w:pPr>
      <w:r w:rsidRPr="00396239">
        <w:rPr>
          <w:color w:val="000000"/>
          <w:szCs w:val="24"/>
        </w:rPr>
        <w:t>As</w:t>
      </w:r>
      <w:r w:rsidRPr="00396239">
        <w:rPr>
          <w:rFonts w:hint="eastAsia"/>
          <w:color w:val="000000"/>
          <w:szCs w:val="24"/>
        </w:rPr>
        <w:t>í</w:t>
      </w:r>
      <w:r w:rsidRPr="00396239">
        <w:rPr>
          <w:color w:val="000000"/>
          <w:szCs w:val="24"/>
        </w:rPr>
        <w:t xml:space="preserve"> mismo, los diferentes conceptos, cartillas y dem</w:t>
      </w:r>
      <w:r w:rsidRPr="00396239">
        <w:rPr>
          <w:rFonts w:hint="eastAsia"/>
          <w:color w:val="000000"/>
          <w:szCs w:val="24"/>
        </w:rPr>
        <w:t>á</w:t>
      </w:r>
      <w:r w:rsidRPr="00396239">
        <w:rPr>
          <w:color w:val="000000"/>
          <w:szCs w:val="24"/>
        </w:rPr>
        <w:t>s que la Superintendencia de Industria y Comercio public</w:t>
      </w:r>
      <w:r w:rsidRPr="00396239">
        <w:rPr>
          <w:rFonts w:hint="eastAsia"/>
          <w:color w:val="000000"/>
          <w:szCs w:val="24"/>
        </w:rPr>
        <w:t>ó</w:t>
      </w:r>
      <w:r w:rsidRPr="00396239">
        <w:rPr>
          <w:color w:val="000000"/>
          <w:szCs w:val="24"/>
        </w:rPr>
        <w:t xml:space="preserve"> para aplicarlo en cuanto a los datos y computaci</w:t>
      </w:r>
      <w:r w:rsidRPr="00396239">
        <w:rPr>
          <w:rFonts w:hint="eastAsia"/>
          <w:color w:val="000000"/>
          <w:szCs w:val="24"/>
        </w:rPr>
        <w:t>ó</w:t>
      </w:r>
      <w:r w:rsidRPr="00396239">
        <w:rPr>
          <w:color w:val="000000"/>
          <w:szCs w:val="24"/>
        </w:rPr>
        <w:t>n en la nube [12] [18].</w:t>
      </w:r>
    </w:p>
    <w:p w14:paraId="630502A8" w14:textId="77777777" w:rsidR="0066519F" w:rsidRPr="00396239" w:rsidRDefault="0066519F" w:rsidP="00B253A8">
      <w:pPr>
        <w:pStyle w:val="Prrafodelista"/>
        <w:spacing w:after="0"/>
        <w:ind w:left="792"/>
        <w:jc w:val="both"/>
        <w:rPr>
          <w:color w:val="000000"/>
          <w:szCs w:val="24"/>
        </w:rPr>
      </w:pPr>
    </w:p>
    <w:p w14:paraId="08CD2F24" w14:textId="77777777" w:rsidR="002F732D" w:rsidRPr="00396239" w:rsidRDefault="002F732D" w:rsidP="00B253A8">
      <w:pPr>
        <w:pStyle w:val="Sinespaciado"/>
        <w:spacing w:before="0"/>
        <w:rPr>
          <w:rFonts w:ascii="Nunito Black" w:hAnsi="Nunito Black"/>
          <w:bCs/>
          <w:color w:val="002060"/>
          <w:sz w:val="48"/>
          <w:szCs w:val="48"/>
        </w:rPr>
      </w:pPr>
      <w:bookmarkStart w:id="755" w:name="_Toc138259423"/>
      <w:bookmarkStart w:id="756" w:name="_Toc177026157"/>
      <w:r w:rsidRPr="00396239">
        <w:rPr>
          <w:rFonts w:ascii="Nunito Black" w:hAnsi="Nunito Black" w:hint="eastAsia"/>
          <w:bCs/>
          <w:color w:val="002060"/>
          <w:sz w:val="48"/>
          <w:szCs w:val="48"/>
        </w:rPr>
        <w:t>06. Pasos fundamentales para dar el salto a la nube</w:t>
      </w:r>
      <w:bookmarkEnd w:id="755"/>
      <w:bookmarkEnd w:id="756"/>
    </w:p>
    <w:p w14:paraId="42961FDD" w14:textId="77777777" w:rsidR="002F732D" w:rsidRPr="00094D53" w:rsidRDefault="002F732D" w:rsidP="00B253A8">
      <w:pPr>
        <w:spacing w:after="0"/>
        <w:rPr>
          <w:rFonts w:ascii="Helvética" w:hAnsi="Helvética" w:hint="eastAsia"/>
        </w:rPr>
      </w:pPr>
    </w:p>
    <w:p w14:paraId="14514C70" w14:textId="77777777" w:rsidR="002F732D" w:rsidRPr="00D71994" w:rsidRDefault="002F732D">
      <w:pPr>
        <w:pStyle w:val="Ttulo2"/>
        <w:numPr>
          <w:ilvl w:val="1"/>
          <w:numId w:val="75"/>
        </w:numPr>
        <w:spacing w:before="0"/>
        <w:rPr>
          <w:rFonts w:ascii="Nunito Black" w:hAnsi="Nunito Black" w:cs="Calibri,Bold"/>
          <w:bCs/>
          <w:i w:val="0"/>
          <w:color w:val="002060"/>
          <w:sz w:val="48"/>
          <w:szCs w:val="48"/>
        </w:rPr>
      </w:pPr>
      <w:bookmarkStart w:id="757" w:name="_Toc138259424"/>
      <w:bookmarkStart w:id="758" w:name="_Toc177026158"/>
      <w:r w:rsidRPr="00D71994">
        <w:rPr>
          <w:rFonts w:ascii="Nunito Black" w:hAnsi="Nunito Black" w:cs="Calibri,Bold" w:hint="eastAsia"/>
          <w:bCs/>
          <w:i w:val="0"/>
          <w:color w:val="002060"/>
          <w:sz w:val="48"/>
          <w:szCs w:val="48"/>
        </w:rPr>
        <w:t>Aprovisionamiento de servicios</w:t>
      </w:r>
      <w:bookmarkEnd w:id="757"/>
      <w:bookmarkEnd w:id="758"/>
    </w:p>
    <w:p w14:paraId="0DEE0E6D" w14:textId="77777777" w:rsidR="002F732D" w:rsidRPr="00094D53" w:rsidRDefault="002F732D" w:rsidP="00B253A8">
      <w:pPr>
        <w:spacing w:after="0"/>
        <w:rPr>
          <w:rFonts w:ascii="Helvética" w:hAnsi="Helvética" w:hint="eastAsia"/>
          <w:lang w:val="es-ES_tradnl"/>
        </w:rPr>
      </w:pPr>
    </w:p>
    <w:p w14:paraId="00AC25BF" w14:textId="77777777" w:rsidR="002F732D" w:rsidRPr="00396239" w:rsidRDefault="002F732D" w:rsidP="00C439AE">
      <w:pPr>
        <w:spacing w:after="0"/>
        <w:jc w:val="both"/>
        <w:rPr>
          <w:color w:val="000000"/>
          <w:szCs w:val="24"/>
        </w:rPr>
      </w:pPr>
      <w:r w:rsidRPr="00396239">
        <w:rPr>
          <w:color w:val="000000"/>
          <w:szCs w:val="24"/>
        </w:rPr>
        <w:t xml:space="preserve">Dentro del </w:t>
      </w:r>
      <w:r w:rsidRPr="00396239">
        <w:rPr>
          <w:rFonts w:hint="eastAsia"/>
          <w:color w:val="000000"/>
          <w:szCs w:val="24"/>
        </w:rPr>
        <w:t>á</w:t>
      </w:r>
      <w:r w:rsidRPr="00396239">
        <w:rPr>
          <w:color w:val="000000"/>
          <w:szCs w:val="24"/>
        </w:rPr>
        <w:t>mbito de la Gesti</w:t>
      </w:r>
      <w:r w:rsidRPr="00396239">
        <w:rPr>
          <w:rFonts w:hint="eastAsia"/>
          <w:color w:val="000000"/>
          <w:szCs w:val="24"/>
        </w:rPr>
        <w:t>ó</w:t>
      </w:r>
      <w:r w:rsidRPr="00396239">
        <w:rPr>
          <w:color w:val="000000"/>
          <w:szCs w:val="24"/>
        </w:rPr>
        <w:t xml:space="preserve">n de Servicios [5], que significa proveer, acondicionar y habilitar un servicio, para que el usuario final se pueda beneficiar con </w:t>
      </w:r>
      <w:r w:rsidRPr="00396239">
        <w:rPr>
          <w:rFonts w:hint="eastAsia"/>
          <w:color w:val="000000"/>
          <w:szCs w:val="24"/>
        </w:rPr>
        <w:t>é</w:t>
      </w:r>
      <w:r w:rsidRPr="00396239">
        <w:rPr>
          <w:color w:val="000000"/>
          <w:szCs w:val="24"/>
        </w:rPr>
        <w:t>l, satisfaciendo sus requerimientos con la calidad acordada. En otras palabras, el aprovisionamiento de servicios de computaci</w:t>
      </w:r>
      <w:r w:rsidRPr="00396239">
        <w:rPr>
          <w:rFonts w:hint="eastAsia"/>
          <w:color w:val="000000"/>
          <w:szCs w:val="24"/>
        </w:rPr>
        <w:t>ó</w:t>
      </w:r>
      <w:r w:rsidRPr="00396239">
        <w:rPr>
          <w:color w:val="000000"/>
          <w:szCs w:val="24"/>
        </w:rPr>
        <w:t>n en la nube debe ser provisto bajo demanda acorde con los acuerdos de nivel de servicios y dem</w:t>
      </w:r>
      <w:r w:rsidRPr="00396239">
        <w:rPr>
          <w:rFonts w:hint="eastAsia"/>
          <w:color w:val="000000"/>
          <w:szCs w:val="24"/>
        </w:rPr>
        <w:t>á</w:t>
      </w:r>
      <w:r w:rsidRPr="00396239">
        <w:rPr>
          <w:color w:val="000000"/>
          <w:szCs w:val="24"/>
        </w:rPr>
        <w:t>s condiciones contractuales, de una manera eficiente en tiempo, costo y uso de recursos. [16]</w:t>
      </w:r>
    </w:p>
    <w:p w14:paraId="23CB5F9B" w14:textId="77777777" w:rsidR="005707E6" w:rsidRPr="00396239" w:rsidRDefault="005707E6" w:rsidP="00C439AE">
      <w:pPr>
        <w:spacing w:after="0"/>
        <w:jc w:val="both"/>
        <w:rPr>
          <w:color w:val="000000"/>
          <w:szCs w:val="24"/>
        </w:rPr>
      </w:pPr>
    </w:p>
    <w:p w14:paraId="6730C210" w14:textId="77777777" w:rsidR="002F732D" w:rsidRPr="00396239" w:rsidRDefault="002F732D" w:rsidP="00C439AE">
      <w:pPr>
        <w:spacing w:after="0"/>
        <w:jc w:val="both"/>
        <w:rPr>
          <w:color w:val="000000"/>
          <w:szCs w:val="24"/>
        </w:rPr>
      </w:pPr>
      <w:r w:rsidRPr="00396239">
        <w:rPr>
          <w:color w:val="000000"/>
          <w:szCs w:val="24"/>
        </w:rPr>
        <w:t>Como se mostr</w:t>
      </w:r>
      <w:r w:rsidRPr="00396239">
        <w:rPr>
          <w:rFonts w:hint="eastAsia"/>
          <w:color w:val="000000"/>
          <w:szCs w:val="24"/>
        </w:rPr>
        <w:t>ó</w:t>
      </w:r>
      <w:r w:rsidRPr="00396239">
        <w:rPr>
          <w:color w:val="000000"/>
          <w:szCs w:val="24"/>
        </w:rPr>
        <w:t xml:space="preserve"> anteriormente, una de las caracter</w:t>
      </w:r>
      <w:r w:rsidRPr="00396239">
        <w:rPr>
          <w:rFonts w:hint="eastAsia"/>
          <w:color w:val="000000"/>
          <w:szCs w:val="24"/>
        </w:rPr>
        <w:t>í</w:t>
      </w:r>
      <w:r w:rsidRPr="00396239">
        <w:rPr>
          <w:color w:val="000000"/>
          <w:szCs w:val="24"/>
        </w:rPr>
        <w:t>sticas esenciales de la computaci</w:t>
      </w:r>
      <w:r w:rsidRPr="00396239">
        <w:rPr>
          <w:rFonts w:hint="eastAsia"/>
          <w:color w:val="000000"/>
          <w:szCs w:val="24"/>
        </w:rPr>
        <w:t>ó</w:t>
      </w:r>
      <w:r w:rsidRPr="00396239">
        <w:rPr>
          <w:color w:val="000000"/>
          <w:szCs w:val="24"/>
        </w:rPr>
        <w:t>n en la nube es el Autoservicio bajo demanda (On-demand self-service) donde un consumidor puede de manera unilateral proveer capacidades de computaci</w:t>
      </w:r>
      <w:r w:rsidRPr="00396239">
        <w:rPr>
          <w:rFonts w:hint="eastAsia"/>
          <w:color w:val="000000"/>
          <w:szCs w:val="24"/>
        </w:rPr>
        <w:t>ó</w:t>
      </w:r>
      <w:r w:rsidRPr="00396239">
        <w:rPr>
          <w:color w:val="000000"/>
          <w:szCs w:val="24"/>
        </w:rPr>
        <w:t>n (almacenamiento, procesamiento entre otros) seg</w:t>
      </w:r>
      <w:r w:rsidRPr="00396239">
        <w:rPr>
          <w:rFonts w:hint="eastAsia"/>
          <w:color w:val="000000"/>
          <w:szCs w:val="24"/>
        </w:rPr>
        <w:t>ú</w:t>
      </w:r>
      <w:r w:rsidRPr="00396239">
        <w:rPr>
          <w:color w:val="000000"/>
          <w:szCs w:val="24"/>
        </w:rPr>
        <w:t>n sea necesario o autom</w:t>
      </w:r>
      <w:r w:rsidRPr="00396239">
        <w:rPr>
          <w:rFonts w:hint="eastAsia"/>
          <w:color w:val="000000"/>
          <w:szCs w:val="24"/>
        </w:rPr>
        <w:t>á</w:t>
      </w:r>
      <w:r w:rsidRPr="00396239">
        <w:rPr>
          <w:color w:val="000000"/>
          <w:szCs w:val="24"/>
        </w:rPr>
        <w:t>ticamente, pr</w:t>
      </w:r>
      <w:r w:rsidRPr="00396239">
        <w:rPr>
          <w:rFonts w:hint="eastAsia"/>
          <w:color w:val="000000"/>
          <w:szCs w:val="24"/>
        </w:rPr>
        <w:t>á</w:t>
      </w:r>
      <w:r w:rsidRPr="00396239">
        <w:rPr>
          <w:color w:val="000000"/>
          <w:szCs w:val="24"/>
        </w:rPr>
        <w:t>cticamente sin interacci</w:t>
      </w:r>
      <w:r w:rsidRPr="00396239">
        <w:rPr>
          <w:rFonts w:hint="eastAsia"/>
          <w:color w:val="000000"/>
          <w:szCs w:val="24"/>
        </w:rPr>
        <w:t>ó</w:t>
      </w:r>
      <w:r w:rsidRPr="00396239">
        <w:rPr>
          <w:color w:val="000000"/>
          <w:szCs w:val="24"/>
        </w:rPr>
        <w:t>n con el proveedor de servicios. Por lo anterior, es necesario aclarar que los Acuerdos Marco (AM) de Nube P</w:t>
      </w:r>
      <w:r w:rsidRPr="00396239">
        <w:rPr>
          <w:rFonts w:hint="eastAsia"/>
          <w:color w:val="000000"/>
          <w:szCs w:val="24"/>
        </w:rPr>
        <w:t>ú</w:t>
      </w:r>
      <w:r w:rsidRPr="00396239">
        <w:rPr>
          <w:color w:val="000000"/>
          <w:szCs w:val="24"/>
        </w:rPr>
        <w:t>blica y Nube Privada II generaci</w:t>
      </w:r>
      <w:r w:rsidRPr="00396239">
        <w:rPr>
          <w:rFonts w:hint="eastAsia"/>
          <w:color w:val="000000"/>
          <w:szCs w:val="24"/>
        </w:rPr>
        <w:t>ó</w:t>
      </w:r>
      <w:r w:rsidRPr="00396239">
        <w:rPr>
          <w:color w:val="000000"/>
          <w:szCs w:val="24"/>
        </w:rPr>
        <w:t>n, habilitados por Colombia Compra Eficiente, buscan ser instrumentos que faciliten la adquisici</w:t>
      </w:r>
      <w:r w:rsidRPr="00396239">
        <w:rPr>
          <w:rFonts w:hint="eastAsia"/>
          <w:color w:val="000000"/>
          <w:szCs w:val="24"/>
        </w:rPr>
        <w:t>ó</w:t>
      </w:r>
      <w:r w:rsidRPr="00396239">
        <w:rPr>
          <w:color w:val="000000"/>
          <w:szCs w:val="24"/>
        </w:rPr>
        <w:t>n de estos servicios para las Entidades del Estado, sin embargo, en concordancia con las leyes colombianas referentes al presupuesto y gasto p</w:t>
      </w:r>
      <w:r w:rsidRPr="00396239">
        <w:rPr>
          <w:rFonts w:hint="eastAsia"/>
          <w:color w:val="000000"/>
          <w:szCs w:val="24"/>
        </w:rPr>
        <w:t>ú</w:t>
      </w:r>
      <w:r w:rsidRPr="00396239">
        <w:rPr>
          <w:color w:val="000000"/>
          <w:szCs w:val="24"/>
        </w:rPr>
        <w:t>blico, esta caracter</w:t>
      </w:r>
      <w:r w:rsidRPr="00396239">
        <w:rPr>
          <w:rFonts w:hint="eastAsia"/>
          <w:color w:val="000000"/>
          <w:szCs w:val="24"/>
        </w:rPr>
        <w:t>í</w:t>
      </w:r>
      <w:r w:rsidRPr="00396239">
        <w:rPr>
          <w:color w:val="000000"/>
          <w:szCs w:val="24"/>
        </w:rPr>
        <w:t>stica esencial de auto-aprovisionamiento es limitada seg</w:t>
      </w:r>
      <w:r w:rsidRPr="00396239">
        <w:rPr>
          <w:rFonts w:hint="eastAsia"/>
          <w:color w:val="000000"/>
          <w:szCs w:val="24"/>
        </w:rPr>
        <w:t>ú</w:t>
      </w:r>
      <w:r w:rsidRPr="00396239">
        <w:rPr>
          <w:color w:val="000000"/>
          <w:szCs w:val="24"/>
        </w:rPr>
        <w:t>n el valor y servicios definidos en las ordenes de compras emitidas por cada Entidad Estatal a trav</w:t>
      </w:r>
      <w:r w:rsidRPr="00396239">
        <w:rPr>
          <w:rFonts w:hint="eastAsia"/>
          <w:color w:val="000000"/>
          <w:szCs w:val="24"/>
        </w:rPr>
        <w:t>é</w:t>
      </w:r>
      <w:r w:rsidRPr="00396239">
        <w:rPr>
          <w:color w:val="000000"/>
          <w:szCs w:val="24"/>
        </w:rPr>
        <w:t>s de la Tienda Virtual del Estado Colombiano (TVEC). As</w:t>
      </w:r>
      <w:r w:rsidRPr="00396239">
        <w:rPr>
          <w:rFonts w:hint="eastAsia"/>
          <w:color w:val="000000"/>
          <w:szCs w:val="24"/>
        </w:rPr>
        <w:t>í</w:t>
      </w:r>
      <w:r w:rsidRPr="00396239">
        <w:rPr>
          <w:color w:val="000000"/>
          <w:szCs w:val="24"/>
        </w:rPr>
        <w:t xml:space="preserve"> pues, es necesario que las entidades del Estado tengan en cuenta esta limitante al momento de adquirir servicios de Nube P</w:t>
      </w:r>
      <w:r w:rsidRPr="00396239">
        <w:rPr>
          <w:rFonts w:hint="eastAsia"/>
          <w:color w:val="000000"/>
          <w:szCs w:val="24"/>
        </w:rPr>
        <w:t>ú</w:t>
      </w:r>
      <w:r w:rsidRPr="00396239">
        <w:rPr>
          <w:color w:val="000000"/>
          <w:szCs w:val="24"/>
        </w:rPr>
        <w:t>blica y Nube Privada a trav</w:t>
      </w:r>
      <w:r w:rsidRPr="00396239">
        <w:rPr>
          <w:rFonts w:hint="eastAsia"/>
          <w:color w:val="000000"/>
          <w:szCs w:val="24"/>
        </w:rPr>
        <w:t>é</w:t>
      </w:r>
      <w:r w:rsidRPr="00396239">
        <w:rPr>
          <w:color w:val="000000"/>
          <w:szCs w:val="24"/>
        </w:rPr>
        <w:t>s de los AM de TI.</w:t>
      </w:r>
    </w:p>
    <w:p w14:paraId="5491CA10" w14:textId="77777777" w:rsidR="002F732D" w:rsidRPr="00094D53" w:rsidRDefault="002F732D" w:rsidP="00B253A8">
      <w:pPr>
        <w:spacing w:after="0"/>
        <w:rPr>
          <w:rFonts w:ascii="Helvética" w:hAnsi="Helvética" w:hint="eastAsia"/>
          <w:lang w:val="es-ES_tradnl"/>
        </w:rPr>
      </w:pPr>
    </w:p>
    <w:p w14:paraId="78019C7A" w14:textId="77777777" w:rsidR="002F732D" w:rsidRPr="0066519F" w:rsidRDefault="002F732D">
      <w:pPr>
        <w:pStyle w:val="Ttulo2"/>
        <w:numPr>
          <w:ilvl w:val="1"/>
          <w:numId w:val="75"/>
        </w:numPr>
        <w:spacing w:before="0"/>
        <w:rPr>
          <w:rFonts w:ascii="Nunito Black" w:hAnsi="Nunito Black" w:cs="Calibri,Bold"/>
          <w:bCs/>
          <w:i w:val="0"/>
          <w:color w:val="002060"/>
          <w:sz w:val="48"/>
          <w:szCs w:val="48"/>
        </w:rPr>
      </w:pPr>
      <w:bookmarkStart w:id="759" w:name="_Toc138259425"/>
      <w:bookmarkStart w:id="760" w:name="_Toc177026159"/>
      <w:r w:rsidRPr="0066519F">
        <w:rPr>
          <w:rFonts w:ascii="Nunito Black" w:hAnsi="Nunito Black" w:cs="Calibri,Bold" w:hint="eastAsia"/>
          <w:bCs/>
          <w:i w:val="0"/>
          <w:color w:val="002060"/>
          <w:sz w:val="48"/>
          <w:szCs w:val="48"/>
        </w:rPr>
        <w:t>Migración y Portabilidad</w:t>
      </w:r>
      <w:bookmarkStart w:id="761" w:name="_Hlk136206873"/>
      <w:bookmarkEnd w:id="759"/>
      <w:bookmarkEnd w:id="760"/>
    </w:p>
    <w:p w14:paraId="70DCFE43" w14:textId="77777777" w:rsidR="002F732D" w:rsidRPr="00094D53" w:rsidRDefault="002F732D" w:rsidP="00B253A8">
      <w:pPr>
        <w:spacing w:after="0"/>
        <w:rPr>
          <w:rFonts w:ascii="Helvética" w:hAnsi="Helvética" w:hint="eastAsia"/>
          <w:lang w:val="es-ES_tradnl"/>
        </w:rPr>
      </w:pPr>
    </w:p>
    <w:p w14:paraId="6913399D" w14:textId="77777777" w:rsidR="002F732D" w:rsidRDefault="002F732D" w:rsidP="00C439AE">
      <w:pPr>
        <w:spacing w:after="0"/>
        <w:jc w:val="both"/>
        <w:rPr>
          <w:color w:val="000000"/>
          <w:szCs w:val="24"/>
        </w:rPr>
      </w:pPr>
      <w:r w:rsidRPr="00396239">
        <w:rPr>
          <w:color w:val="000000"/>
          <w:szCs w:val="24"/>
        </w:rPr>
        <w:t>Las organizaciones que revisan como alternativa la computaci</w:t>
      </w:r>
      <w:r w:rsidRPr="00396239">
        <w:rPr>
          <w:rFonts w:hint="eastAsia"/>
          <w:color w:val="000000"/>
          <w:szCs w:val="24"/>
        </w:rPr>
        <w:t>ó</w:t>
      </w:r>
      <w:r w:rsidRPr="00396239">
        <w:rPr>
          <w:color w:val="000000"/>
          <w:szCs w:val="24"/>
        </w:rPr>
        <w:t>n en la nube, deben ser conscientes que pueden tener que cambiar de proveedor en el futuro, en especial si se utilizan servicios de computaci</w:t>
      </w:r>
      <w:r w:rsidRPr="00396239">
        <w:rPr>
          <w:rFonts w:hint="eastAsia"/>
          <w:color w:val="000000"/>
          <w:szCs w:val="24"/>
        </w:rPr>
        <w:t>ó</w:t>
      </w:r>
      <w:r w:rsidRPr="00396239">
        <w:rPr>
          <w:color w:val="000000"/>
          <w:szCs w:val="24"/>
        </w:rPr>
        <w:t>n en la nube contratados a trav</w:t>
      </w:r>
      <w:r w:rsidRPr="00396239">
        <w:rPr>
          <w:rFonts w:hint="eastAsia"/>
          <w:color w:val="000000"/>
          <w:szCs w:val="24"/>
        </w:rPr>
        <w:t>é</w:t>
      </w:r>
      <w:r w:rsidRPr="00396239">
        <w:rPr>
          <w:color w:val="000000"/>
          <w:szCs w:val="24"/>
        </w:rPr>
        <w:t>s de los Acuerdos Marco de TI, en donde, dado que se tiene un bien o servicio de caracter</w:t>
      </w:r>
      <w:r w:rsidRPr="00396239">
        <w:rPr>
          <w:rFonts w:hint="eastAsia"/>
          <w:color w:val="000000"/>
          <w:szCs w:val="24"/>
        </w:rPr>
        <w:t>í</w:t>
      </w:r>
      <w:r w:rsidRPr="00396239">
        <w:rPr>
          <w:color w:val="000000"/>
          <w:szCs w:val="24"/>
        </w:rPr>
        <w:t xml:space="preserve">sticas uniformes, el </w:t>
      </w:r>
      <w:r w:rsidRPr="00396239">
        <w:rPr>
          <w:rFonts w:hint="eastAsia"/>
          <w:color w:val="000000"/>
          <w:szCs w:val="24"/>
        </w:rPr>
        <w:t>ú</w:t>
      </w:r>
      <w:r w:rsidRPr="00396239">
        <w:rPr>
          <w:color w:val="000000"/>
          <w:szCs w:val="24"/>
        </w:rPr>
        <w:t>nico diferenciador que queda es el precio, de manera que el proceso de adjudicaci</w:t>
      </w:r>
      <w:r w:rsidRPr="00396239">
        <w:rPr>
          <w:rFonts w:hint="eastAsia"/>
          <w:color w:val="000000"/>
          <w:szCs w:val="24"/>
        </w:rPr>
        <w:t>ó</w:t>
      </w:r>
      <w:r w:rsidRPr="00396239">
        <w:rPr>
          <w:color w:val="000000"/>
          <w:szCs w:val="24"/>
        </w:rPr>
        <w:t>n se da al proveedor que cotice el menor valor por los servicios de nube solicitados y cotizados a trav</w:t>
      </w:r>
      <w:r w:rsidRPr="00396239">
        <w:rPr>
          <w:rFonts w:hint="eastAsia"/>
          <w:color w:val="000000"/>
          <w:szCs w:val="24"/>
        </w:rPr>
        <w:t>é</w:t>
      </w:r>
      <w:r w:rsidRPr="00396239">
        <w:rPr>
          <w:color w:val="000000"/>
          <w:szCs w:val="24"/>
        </w:rPr>
        <w:t>s de la Tienda virtual del Estado Colombiano (TVEC) y dicha adjudicaci</w:t>
      </w:r>
      <w:r w:rsidRPr="00396239">
        <w:rPr>
          <w:rFonts w:hint="eastAsia"/>
          <w:color w:val="000000"/>
          <w:szCs w:val="24"/>
        </w:rPr>
        <w:t>ó</w:t>
      </w:r>
      <w:r w:rsidRPr="00396239">
        <w:rPr>
          <w:color w:val="000000"/>
          <w:szCs w:val="24"/>
        </w:rPr>
        <w:t>n no siempre se realiza por el periodo de vigencia del AM, el cual puede ser en algunos casos de 2 a</w:t>
      </w:r>
      <w:r w:rsidRPr="00396239">
        <w:rPr>
          <w:rFonts w:hint="eastAsia"/>
          <w:color w:val="000000"/>
          <w:szCs w:val="24"/>
        </w:rPr>
        <w:t>ñ</w:t>
      </w:r>
      <w:r w:rsidRPr="00396239">
        <w:rPr>
          <w:color w:val="000000"/>
          <w:szCs w:val="24"/>
        </w:rPr>
        <w:t>os prorrogable a 3, si no que corresponde m</w:t>
      </w:r>
      <w:r w:rsidRPr="00396239">
        <w:rPr>
          <w:rFonts w:hint="eastAsia"/>
          <w:color w:val="000000"/>
          <w:szCs w:val="24"/>
        </w:rPr>
        <w:t>á</w:t>
      </w:r>
      <w:r w:rsidRPr="00396239">
        <w:rPr>
          <w:color w:val="000000"/>
          <w:szCs w:val="24"/>
        </w:rPr>
        <w:t>s a las condiciones de planificaci</w:t>
      </w:r>
      <w:r w:rsidRPr="00396239">
        <w:rPr>
          <w:rFonts w:hint="eastAsia"/>
          <w:color w:val="000000"/>
          <w:szCs w:val="24"/>
        </w:rPr>
        <w:t>ó</w:t>
      </w:r>
      <w:r w:rsidRPr="00396239">
        <w:rPr>
          <w:color w:val="000000"/>
          <w:szCs w:val="24"/>
        </w:rPr>
        <w:t>n de cada entidad.</w:t>
      </w:r>
    </w:p>
    <w:p w14:paraId="7388D94F" w14:textId="77777777" w:rsidR="00E829F5" w:rsidRPr="00396239" w:rsidRDefault="00E829F5" w:rsidP="00C439AE">
      <w:pPr>
        <w:spacing w:after="0"/>
        <w:jc w:val="both"/>
        <w:rPr>
          <w:color w:val="000000"/>
          <w:szCs w:val="24"/>
        </w:rPr>
      </w:pPr>
    </w:p>
    <w:p w14:paraId="21961DD2" w14:textId="77777777" w:rsidR="002F732D" w:rsidRDefault="002F732D" w:rsidP="00C439AE">
      <w:pPr>
        <w:spacing w:after="0"/>
        <w:jc w:val="both"/>
        <w:rPr>
          <w:color w:val="000000"/>
          <w:szCs w:val="24"/>
        </w:rPr>
      </w:pPr>
      <w:r w:rsidRPr="00396239">
        <w:rPr>
          <w:color w:val="000000"/>
          <w:szCs w:val="24"/>
        </w:rPr>
        <w:t>La contrataci</w:t>
      </w:r>
      <w:r w:rsidRPr="00396239">
        <w:rPr>
          <w:rFonts w:hint="eastAsia"/>
          <w:color w:val="000000"/>
          <w:szCs w:val="24"/>
        </w:rPr>
        <w:t>ó</w:t>
      </w:r>
      <w:r w:rsidRPr="00396239">
        <w:rPr>
          <w:color w:val="000000"/>
          <w:szCs w:val="24"/>
        </w:rPr>
        <w:t>n de servicios de computaci</w:t>
      </w:r>
      <w:r w:rsidRPr="00396239">
        <w:rPr>
          <w:rFonts w:hint="eastAsia"/>
          <w:color w:val="000000"/>
          <w:szCs w:val="24"/>
        </w:rPr>
        <w:t>ó</w:t>
      </w:r>
      <w:r w:rsidRPr="00396239">
        <w:rPr>
          <w:color w:val="000000"/>
          <w:szCs w:val="24"/>
        </w:rPr>
        <w:t>n en la nube por parte de las entidades p</w:t>
      </w:r>
      <w:r w:rsidRPr="00396239">
        <w:rPr>
          <w:rFonts w:hint="eastAsia"/>
          <w:color w:val="000000"/>
          <w:szCs w:val="24"/>
        </w:rPr>
        <w:t>ú</w:t>
      </w:r>
      <w:r w:rsidRPr="00396239">
        <w:rPr>
          <w:color w:val="000000"/>
          <w:szCs w:val="24"/>
        </w:rPr>
        <w:t>blicas debe garantizar la portabilidad de los datos entre los prestadores de servicios en el menor tiempo posible. Deben existir reglas claras que permitan a la entidad propietaria de la informaci</w:t>
      </w:r>
      <w:r w:rsidRPr="00396239">
        <w:rPr>
          <w:rFonts w:hint="eastAsia"/>
          <w:color w:val="000000"/>
          <w:szCs w:val="24"/>
        </w:rPr>
        <w:t>ó</w:t>
      </w:r>
      <w:r w:rsidRPr="00396239">
        <w:rPr>
          <w:color w:val="000000"/>
          <w:szCs w:val="24"/>
        </w:rPr>
        <w:t>n (contratante) acceder a toda su informaci</w:t>
      </w:r>
      <w:r w:rsidRPr="00396239">
        <w:rPr>
          <w:rFonts w:hint="eastAsia"/>
          <w:color w:val="000000"/>
          <w:szCs w:val="24"/>
        </w:rPr>
        <w:t>ó</w:t>
      </w:r>
      <w:r w:rsidRPr="00396239">
        <w:rPr>
          <w:color w:val="000000"/>
          <w:szCs w:val="24"/>
        </w:rPr>
        <w:t>n y poderla migrar nuevamente a sus sistemas o a otros proveedores del servicio con total garant</w:t>
      </w:r>
      <w:r w:rsidRPr="00396239">
        <w:rPr>
          <w:rFonts w:hint="eastAsia"/>
          <w:color w:val="000000"/>
          <w:szCs w:val="24"/>
        </w:rPr>
        <w:t>í</w:t>
      </w:r>
      <w:r w:rsidRPr="00396239">
        <w:rPr>
          <w:color w:val="000000"/>
          <w:szCs w:val="24"/>
        </w:rPr>
        <w:t>a de la integridad de la informaci</w:t>
      </w:r>
      <w:r w:rsidRPr="00396239">
        <w:rPr>
          <w:rFonts w:hint="eastAsia"/>
          <w:color w:val="000000"/>
          <w:szCs w:val="24"/>
        </w:rPr>
        <w:t>ó</w:t>
      </w:r>
      <w:r w:rsidRPr="00396239">
        <w:rPr>
          <w:color w:val="000000"/>
          <w:szCs w:val="24"/>
        </w:rPr>
        <w:t>n y sin incurrir en costos adicionales [13] [14].</w:t>
      </w:r>
    </w:p>
    <w:p w14:paraId="376C3C72" w14:textId="77777777" w:rsidR="004C2689" w:rsidRPr="00396239" w:rsidRDefault="004C2689" w:rsidP="00B253A8">
      <w:pPr>
        <w:pStyle w:val="Prrafodelista"/>
        <w:spacing w:after="0"/>
        <w:ind w:left="870"/>
        <w:jc w:val="both"/>
        <w:rPr>
          <w:color w:val="000000"/>
          <w:szCs w:val="24"/>
        </w:rPr>
      </w:pPr>
    </w:p>
    <w:p w14:paraId="1702B657" w14:textId="77777777" w:rsidR="002F732D" w:rsidRPr="00396239" w:rsidRDefault="002F732D" w:rsidP="00C439AE">
      <w:pPr>
        <w:spacing w:after="0"/>
        <w:jc w:val="both"/>
        <w:rPr>
          <w:color w:val="000000"/>
          <w:szCs w:val="24"/>
        </w:rPr>
      </w:pPr>
      <w:r w:rsidRPr="00396239">
        <w:rPr>
          <w:color w:val="000000"/>
          <w:szCs w:val="24"/>
        </w:rPr>
        <w:t>Para ello deben existir cl</w:t>
      </w:r>
      <w:r w:rsidRPr="00396239">
        <w:rPr>
          <w:rFonts w:hint="eastAsia"/>
          <w:color w:val="000000"/>
          <w:szCs w:val="24"/>
        </w:rPr>
        <w:t>á</w:t>
      </w:r>
      <w:r w:rsidRPr="00396239">
        <w:rPr>
          <w:color w:val="000000"/>
          <w:szCs w:val="24"/>
        </w:rPr>
        <w:t>usulas que garanticen que, al t</w:t>
      </w:r>
      <w:r w:rsidRPr="00396239">
        <w:rPr>
          <w:rFonts w:hint="eastAsia"/>
          <w:color w:val="000000"/>
          <w:szCs w:val="24"/>
        </w:rPr>
        <w:t>é</w:t>
      </w:r>
      <w:r w:rsidRPr="00396239">
        <w:rPr>
          <w:color w:val="000000"/>
          <w:szCs w:val="24"/>
        </w:rPr>
        <w:t>rmino del contrato ya sea por decisi</w:t>
      </w:r>
      <w:r w:rsidRPr="00396239">
        <w:rPr>
          <w:rFonts w:hint="eastAsia"/>
          <w:color w:val="000000"/>
          <w:szCs w:val="24"/>
        </w:rPr>
        <w:t>ó</w:t>
      </w:r>
      <w:r w:rsidRPr="00396239">
        <w:rPr>
          <w:color w:val="000000"/>
          <w:szCs w:val="24"/>
        </w:rPr>
        <w:t>n del contratante, del proveedor del servicio, por eventos tales como quiebra o insolvencia entre otros, toda la informaci</w:t>
      </w:r>
      <w:r w:rsidRPr="00396239">
        <w:rPr>
          <w:rFonts w:hint="eastAsia"/>
          <w:color w:val="000000"/>
          <w:szCs w:val="24"/>
        </w:rPr>
        <w:t>ó</w:t>
      </w:r>
      <w:r w:rsidRPr="00396239">
        <w:rPr>
          <w:color w:val="000000"/>
          <w:szCs w:val="24"/>
        </w:rPr>
        <w:t>n suministrada por los usuarios y almacenada por los proveedores pueda ser restituida a los usuarios o a terceros designados por estos, recuperada por los usuarios con herramientas provistas por el proveedor, sin contratiempos. La migraci</w:t>
      </w:r>
      <w:r w:rsidRPr="00396239">
        <w:rPr>
          <w:rFonts w:hint="eastAsia"/>
          <w:color w:val="000000"/>
          <w:szCs w:val="24"/>
        </w:rPr>
        <w:t>ó</w:t>
      </w:r>
      <w:r w:rsidRPr="00396239">
        <w:rPr>
          <w:color w:val="000000"/>
          <w:szCs w:val="24"/>
        </w:rPr>
        <w:t>n y la portabilidad suelen ser parte del plan de continuidad de las entidades.</w:t>
      </w:r>
    </w:p>
    <w:p w14:paraId="5E19F228" w14:textId="77777777" w:rsidR="002F732D" w:rsidRPr="00094D53" w:rsidRDefault="002F732D" w:rsidP="00B253A8">
      <w:pPr>
        <w:spacing w:after="0"/>
        <w:rPr>
          <w:rFonts w:ascii="Helvética" w:hAnsi="Helvética" w:hint="eastAsia"/>
          <w:lang w:val="es-ES_tradnl"/>
        </w:rPr>
      </w:pPr>
    </w:p>
    <w:p w14:paraId="246BDE78" w14:textId="77777777" w:rsidR="002F732D" w:rsidRPr="0066519F" w:rsidRDefault="002F732D">
      <w:pPr>
        <w:pStyle w:val="Ttulo2"/>
        <w:numPr>
          <w:ilvl w:val="1"/>
          <w:numId w:val="75"/>
        </w:numPr>
        <w:spacing w:before="0"/>
        <w:rPr>
          <w:rFonts w:ascii="Nunito Black" w:hAnsi="Nunito Black" w:cs="Calibri,Bold"/>
          <w:bCs/>
          <w:i w:val="0"/>
          <w:color w:val="002060"/>
          <w:sz w:val="48"/>
          <w:szCs w:val="48"/>
        </w:rPr>
      </w:pPr>
      <w:bookmarkStart w:id="762" w:name="_Toc138259426"/>
      <w:bookmarkStart w:id="763" w:name="_Toc177026160"/>
      <w:bookmarkEnd w:id="761"/>
      <w:r w:rsidRPr="0066519F">
        <w:rPr>
          <w:rFonts w:ascii="Nunito Black" w:hAnsi="Nunito Black" w:cs="Calibri,Bold" w:hint="eastAsia"/>
          <w:bCs/>
          <w:i w:val="0"/>
          <w:color w:val="002060"/>
          <w:sz w:val="48"/>
          <w:szCs w:val="48"/>
        </w:rPr>
        <w:t>Escalonamiento</w:t>
      </w:r>
      <w:bookmarkEnd w:id="762"/>
      <w:bookmarkEnd w:id="763"/>
    </w:p>
    <w:p w14:paraId="594277AF" w14:textId="77777777" w:rsidR="002F732D" w:rsidRPr="00094D53" w:rsidRDefault="002F732D" w:rsidP="00B253A8">
      <w:pPr>
        <w:spacing w:after="0"/>
        <w:rPr>
          <w:rFonts w:ascii="Helvética" w:hAnsi="Helvética" w:hint="eastAsia"/>
          <w:lang w:val="es-ES_tradnl"/>
        </w:rPr>
      </w:pPr>
    </w:p>
    <w:p w14:paraId="65F66976" w14:textId="77777777" w:rsidR="002F732D" w:rsidRDefault="002F732D" w:rsidP="00C439AE">
      <w:pPr>
        <w:spacing w:after="0"/>
        <w:jc w:val="both"/>
        <w:rPr>
          <w:color w:val="000000"/>
          <w:szCs w:val="24"/>
        </w:rPr>
      </w:pPr>
      <w:r w:rsidRPr="00396239">
        <w:rPr>
          <w:color w:val="000000"/>
          <w:szCs w:val="24"/>
        </w:rPr>
        <w:t>Hay que tener presente que no es necesario migrar de inmediato ni en su totalidad todos los servicios de tecnolog</w:t>
      </w:r>
      <w:r w:rsidRPr="00396239">
        <w:rPr>
          <w:rFonts w:hint="eastAsia"/>
          <w:color w:val="000000"/>
          <w:szCs w:val="24"/>
        </w:rPr>
        <w:t>í</w:t>
      </w:r>
      <w:r w:rsidRPr="00396239">
        <w:rPr>
          <w:color w:val="000000"/>
          <w:szCs w:val="24"/>
        </w:rPr>
        <w:t>as de la informaci</w:t>
      </w:r>
      <w:r w:rsidRPr="00396239">
        <w:rPr>
          <w:rFonts w:hint="eastAsia"/>
          <w:color w:val="000000"/>
          <w:szCs w:val="24"/>
        </w:rPr>
        <w:t>ó</w:t>
      </w:r>
      <w:r w:rsidRPr="00396239">
        <w:rPr>
          <w:color w:val="000000"/>
          <w:szCs w:val="24"/>
        </w:rPr>
        <w:t>n (TI) a la nube. Se recomienda realizar este paso gradualmente e iniciar con peque</w:t>
      </w:r>
      <w:r w:rsidRPr="00396239">
        <w:rPr>
          <w:rFonts w:hint="eastAsia"/>
          <w:color w:val="000000"/>
          <w:szCs w:val="24"/>
        </w:rPr>
        <w:t>ñ</w:t>
      </w:r>
      <w:r w:rsidRPr="00396239">
        <w:rPr>
          <w:color w:val="000000"/>
          <w:szCs w:val="24"/>
        </w:rPr>
        <w:t>os pasos. Para mover los servicios a la nube h</w:t>
      </w:r>
      <w:r w:rsidRPr="00396239">
        <w:rPr>
          <w:rFonts w:hint="eastAsia"/>
          <w:color w:val="000000"/>
          <w:szCs w:val="24"/>
        </w:rPr>
        <w:t>á</w:t>
      </w:r>
      <w:r w:rsidRPr="00396239">
        <w:rPr>
          <w:color w:val="000000"/>
          <w:szCs w:val="24"/>
        </w:rPr>
        <w:t>gase los siguientes cuestionamientos: 1) Qu</w:t>
      </w:r>
      <w:r w:rsidRPr="00396239">
        <w:rPr>
          <w:rFonts w:hint="eastAsia"/>
          <w:color w:val="000000"/>
          <w:szCs w:val="24"/>
        </w:rPr>
        <w:t>é</w:t>
      </w:r>
      <w:r w:rsidRPr="00396239">
        <w:rPr>
          <w:color w:val="000000"/>
          <w:szCs w:val="24"/>
        </w:rPr>
        <w:t xml:space="preserve"> vale la pena migrar a la nube de manera inmediata. 2) Qu</w:t>
      </w:r>
      <w:r w:rsidRPr="00396239">
        <w:rPr>
          <w:rFonts w:hint="eastAsia"/>
          <w:color w:val="000000"/>
          <w:szCs w:val="24"/>
        </w:rPr>
        <w:t>é</w:t>
      </w:r>
      <w:r w:rsidRPr="00396239">
        <w:rPr>
          <w:color w:val="000000"/>
          <w:szCs w:val="24"/>
        </w:rPr>
        <w:t xml:space="preserve"> puede esperar, 3) Qu</w:t>
      </w:r>
      <w:r w:rsidRPr="00396239">
        <w:rPr>
          <w:rFonts w:hint="eastAsia"/>
          <w:color w:val="000000"/>
          <w:szCs w:val="24"/>
        </w:rPr>
        <w:t>é</w:t>
      </w:r>
      <w:r w:rsidRPr="00396239">
        <w:rPr>
          <w:color w:val="000000"/>
          <w:szCs w:val="24"/>
        </w:rPr>
        <w:t xml:space="preserve"> aplicaciones es preferible mantener internas en el futuro previsible.</w:t>
      </w:r>
    </w:p>
    <w:p w14:paraId="0959FFC1" w14:textId="77777777" w:rsidR="00C439AE" w:rsidRPr="00396239" w:rsidRDefault="00C439AE" w:rsidP="00C439AE">
      <w:pPr>
        <w:spacing w:after="0"/>
        <w:jc w:val="both"/>
        <w:rPr>
          <w:color w:val="000000"/>
          <w:szCs w:val="24"/>
        </w:rPr>
      </w:pPr>
    </w:p>
    <w:p w14:paraId="3938BB7E" w14:textId="77777777" w:rsidR="002F732D" w:rsidRPr="00396239" w:rsidRDefault="002F732D" w:rsidP="00C439AE">
      <w:pPr>
        <w:spacing w:after="0"/>
        <w:jc w:val="both"/>
        <w:rPr>
          <w:color w:val="000000"/>
          <w:szCs w:val="24"/>
        </w:rPr>
      </w:pPr>
      <w:r w:rsidRPr="00396239">
        <w:rPr>
          <w:color w:val="000000"/>
          <w:szCs w:val="24"/>
        </w:rPr>
        <w:t>Este abordaje permite que se migren a la nube las aplicaciones que determine la entidad, manteniendo (sin migrar a la nube) las que seg</w:t>
      </w:r>
      <w:r w:rsidRPr="00396239">
        <w:rPr>
          <w:rFonts w:hint="eastAsia"/>
          <w:color w:val="000000"/>
          <w:szCs w:val="24"/>
        </w:rPr>
        <w:t>ú</w:t>
      </w:r>
      <w:r w:rsidRPr="00396239">
        <w:rPr>
          <w:color w:val="000000"/>
          <w:szCs w:val="24"/>
        </w:rPr>
        <w:t>n el caso se considere adecuado mantener alojadas en centros de datos propios</w:t>
      </w:r>
    </w:p>
    <w:p w14:paraId="507DB2A1" w14:textId="77777777" w:rsidR="002F732D" w:rsidRPr="00094D53" w:rsidRDefault="002F732D" w:rsidP="00B253A8">
      <w:pPr>
        <w:spacing w:after="0"/>
        <w:ind w:left="708"/>
        <w:jc w:val="both"/>
        <w:rPr>
          <w:rFonts w:ascii="Helvética" w:hAnsi="Helvética" w:hint="eastAsia"/>
          <w:lang w:val="es-ES_tradnl"/>
        </w:rPr>
      </w:pPr>
    </w:p>
    <w:p w14:paraId="013AACE0" w14:textId="73C7A621" w:rsidR="002F732D" w:rsidRPr="00D71994" w:rsidRDefault="0066519F">
      <w:pPr>
        <w:pStyle w:val="Ttulo2"/>
        <w:numPr>
          <w:ilvl w:val="1"/>
          <w:numId w:val="75"/>
        </w:numPr>
        <w:spacing w:before="0"/>
        <w:rPr>
          <w:rFonts w:ascii="Nunito Black" w:hAnsi="Nunito Black" w:cs="Calibri,Bold"/>
          <w:bCs/>
          <w:i w:val="0"/>
          <w:color w:val="002060"/>
          <w:sz w:val="48"/>
          <w:szCs w:val="48"/>
        </w:rPr>
      </w:pPr>
      <w:bookmarkStart w:id="764" w:name="_Toc138259427"/>
      <w:bookmarkStart w:id="765" w:name="_Toc177026161"/>
      <w:r>
        <w:rPr>
          <w:rFonts w:ascii="Nunito Black" w:hAnsi="Nunito Black" w:cs="Calibri,Bold"/>
          <w:bCs/>
          <w:i w:val="0"/>
          <w:color w:val="002060"/>
          <w:sz w:val="48"/>
          <w:szCs w:val="48"/>
        </w:rPr>
        <w:t xml:space="preserve">Definición De la </w:t>
      </w:r>
      <w:r w:rsidR="002F732D" w:rsidRPr="00D71994">
        <w:rPr>
          <w:rFonts w:ascii="Nunito Black" w:hAnsi="Nunito Black" w:cs="Calibri,Bold" w:hint="eastAsia"/>
          <w:bCs/>
          <w:i w:val="0"/>
          <w:color w:val="002060"/>
          <w:sz w:val="48"/>
          <w:szCs w:val="48"/>
        </w:rPr>
        <w:t>Seguridad y Privacidad</w:t>
      </w:r>
      <w:bookmarkEnd w:id="764"/>
      <w:bookmarkEnd w:id="765"/>
    </w:p>
    <w:p w14:paraId="4306AD72" w14:textId="77777777" w:rsidR="002F732D" w:rsidRPr="00094D53" w:rsidRDefault="002F732D" w:rsidP="00B253A8">
      <w:pPr>
        <w:spacing w:after="0"/>
        <w:jc w:val="both"/>
        <w:rPr>
          <w:rFonts w:ascii="Helvética" w:hAnsi="Helvética" w:hint="eastAsia"/>
          <w:lang w:val="es-ES_tradnl"/>
        </w:rPr>
      </w:pPr>
    </w:p>
    <w:p w14:paraId="7238BE5C" w14:textId="77777777" w:rsidR="002F732D" w:rsidRDefault="002F732D" w:rsidP="00C439AE">
      <w:pPr>
        <w:spacing w:after="0"/>
        <w:jc w:val="both"/>
        <w:rPr>
          <w:color w:val="000000"/>
          <w:szCs w:val="24"/>
        </w:rPr>
      </w:pPr>
      <w:r w:rsidRPr="00396239">
        <w:rPr>
          <w:color w:val="000000"/>
          <w:szCs w:val="24"/>
        </w:rPr>
        <w:t>La mayor</w:t>
      </w:r>
      <w:r w:rsidRPr="00396239">
        <w:rPr>
          <w:rFonts w:hint="eastAsia"/>
          <w:color w:val="000000"/>
          <w:szCs w:val="24"/>
        </w:rPr>
        <w:t>í</w:t>
      </w:r>
      <w:r w:rsidRPr="00396239">
        <w:rPr>
          <w:color w:val="000000"/>
          <w:szCs w:val="24"/>
        </w:rPr>
        <w:t>a de las infraestructuras en esquemas de computaci</w:t>
      </w:r>
      <w:r w:rsidRPr="00396239">
        <w:rPr>
          <w:rFonts w:hint="eastAsia"/>
          <w:color w:val="000000"/>
          <w:szCs w:val="24"/>
        </w:rPr>
        <w:t>ó</w:t>
      </w:r>
      <w:r w:rsidRPr="00396239">
        <w:rPr>
          <w:color w:val="000000"/>
          <w:szCs w:val="24"/>
        </w:rPr>
        <w:t>n en la nube son compartidas por m</w:t>
      </w:r>
      <w:r w:rsidRPr="00396239">
        <w:rPr>
          <w:rFonts w:hint="eastAsia"/>
          <w:color w:val="000000"/>
          <w:szCs w:val="24"/>
        </w:rPr>
        <w:t>ú</w:t>
      </w:r>
      <w:r w:rsidRPr="00396239">
        <w:rPr>
          <w:color w:val="000000"/>
          <w:szCs w:val="24"/>
        </w:rPr>
        <w:t>ltiples empresas o usuarios y una mala definici</w:t>
      </w:r>
      <w:r w:rsidRPr="00396239">
        <w:rPr>
          <w:rFonts w:hint="eastAsia"/>
          <w:color w:val="000000"/>
          <w:szCs w:val="24"/>
        </w:rPr>
        <w:t>ó</w:t>
      </w:r>
      <w:r w:rsidRPr="00396239">
        <w:rPr>
          <w:color w:val="000000"/>
          <w:szCs w:val="24"/>
        </w:rPr>
        <w:t>n de los niveles de seguridad puede generar accesos no autorizados a datos confidenciales, sin embargo, cabe aclarar que los esquemas de computaci</w:t>
      </w:r>
      <w:r w:rsidRPr="00396239">
        <w:rPr>
          <w:rFonts w:hint="eastAsia"/>
          <w:color w:val="000000"/>
          <w:szCs w:val="24"/>
        </w:rPr>
        <w:t>ó</w:t>
      </w:r>
      <w:r w:rsidRPr="00396239">
        <w:rPr>
          <w:color w:val="000000"/>
          <w:szCs w:val="24"/>
        </w:rPr>
        <w:t>n en la nube cuentan con las herramientas necesarias que garantizan un ambiente seguro entre usuarios. La definici</w:t>
      </w:r>
      <w:r w:rsidRPr="00396239">
        <w:rPr>
          <w:rFonts w:hint="eastAsia"/>
          <w:color w:val="000000"/>
          <w:szCs w:val="24"/>
        </w:rPr>
        <w:t>ó</w:t>
      </w:r>
      <w:r w:rsidRPr="00396239">
        <w:rPr>
          <w:color w:val="000000"/>
          <w:szCs w:val="24"/>
        </w:rPr>
        <w:t>n de una buena pol</w:t>
      </w:r>
      <w:r w:rsidRPr="00396239">
        <w:rPr>
          <w:rFonts w:hint="eastAsia"/>
          <w:color w:val="000000"/>
          <w:szCs w:val="24"/>
        </w:rPr>
        <w:t>í</w:t>
      </w:r>
      <w:r w:rsidRPr="00396239">
        <w:rPr>
          <w:color w:val="000000"/>
          <w:szCs w:val="24"/>
        </w:rPr>
        <w:t>tica de identidad y control de acceso, basado en el m</w:t>
      </w:r>
      <w:r w:rsidRPr="00396239">
        <w:rPr>
          <w:rFonts w:hint="eastAsia"/>
          <w:color w:val="000000"/>
          <w:szCs w:val="24"/>
        </w:rPr>
        <w:t>í</w:t>
      </w:r>
      <w:r w:rsidRPr="00396239">
        <w:rPr>
          <w:color w:val="000000"/>
          <w:szCs w:val="24"/>
        </w:rPr>
        <w:t>nimo privilegio, es esencial en entornos Cloud [13] [14] [15]. Adem</w:t>
      </w:r>
      <w:r w:rsidRPr="00396239">
        <w:rPr>
          <w:rFonts w:hint="eastAsia"/>
          <w:color w:val="000000"/>
          <w:szCs w:val="24"/>
        </w:rPr>
        <w:t>á</w:t>
      </w:r>
      <w:r w:rsidRPr="00396239">
        <w:rPr>
          <w:color w:val="000000"/>
          <w:szCs w:val="24"/>
        </w:rPr>
        <w:t>s, es importante aclarar que, al ser un modelo de seguridad compartido, la responsabilidad de la seguridad recae en ambas partes y se debe verificar: que el proveedor cuente con las herramientas y condiciones requeridas y que la entidad las usa bien.</w:t>
      </w:r>
    </w:p>
    <w:p w14:paraId="1735F899" w14:textId="77777777" w:rsidR="004C2689" w:rsidRPr="00396239" w:rsidRDefault="004C2689" w:rsidP="00C439AE">
      <w:pPr>
        <w:spacing w:after="0"/>
        <w:jc w:val="both"/>
        <w:rPr>
          <w:color w:val="000000"/>
          <w:szCs w:val="24"/>
        </w:rPr>
      </w:pPr>
    </w:p>
    <w:p w14:paraId="05EBD3D3" w14:textId="77777777" w:rsidR="002F732D" w:rsidRDefault="002F732D" w:rsidP="00C439AE">
      <w:pPr>
        <w:spacing w:after="0"/>
        <w:jc w:val="both"/>
        <w:rPr>
          <w:color w:val="000000"/>
          <w:szCs w:val="24"/>
        </w:rPr>
      </w:pPr>
      <w:r w:rsidRPr="00396239">
        <w:rPr>
          <w:color w:val="000000"/>
          <w:szCs w:val="24"/>
        </w:rPr>
        <w:t>As</w:t>
      </w:r>
      <w:r w:rsidRPr="00396239">
        <w:rPr>
          <w:rFonts w:hint="eastAsia"/>
          <w:color w:val="000000"/>
          <w:szCs w:val="24"/>
        </w:rPr>
        <w:t>í</w:t>
      </w:r>
      <w:r w:rsidRPr="00396239">
        <w:rPr>
          <w:color w:val="000000"/>
          <w:szCs w:val="24"/>
        </w:rPr>
        <w:t xml:space="preserve"> mismo, las entidades deben a partir de la clasificaci</w:t>
      </w:r>
      <w:r w:rsidRPr="00396239">
        <w:rPr>
          <w:rFonts w:hint="eastAsia"/>
          <w:color w:val="000000"/>
          <w:szCs w:val="24"/>
        </w:rPr>
        <w:t>ó</w:t>
      </w:r>
      <w:r w:rsidRPr="00396239">
        <w:rPr>
          <w:color w:val="000000"/>
          <w:szCs w:val="24"/>
        </w:rPr>
        <w:t>n de la informaci</w:t>
      </w:r>
      <w:r w:rsidRPr="00396239">
        <w:rPr>
          <w:rFonts w:hint="eastAsia"/>
          <w:color w:val="000000"/>
          <w:szCs w:val="24"/>
        </w:rPr>
        <w:t>ó</w:t>
      </w:r>
      <w:r w:rsidRPr="00396239">
        <w:rPr>
          <w:color w:val="000000"/>
          <w:szCs w:val="24"/>
        </w:rPr>
        <w:t>n de la ley de transparencia y acceso a la informaci</w:t>
      </w:r>
      <w:r w:rsidRPr="00396239">
        <w:rPr>
          <w:rFonts w:hint="eastAsia"/>
          <w:color w:val="000000"/>
          <w:szCs w:val="24"/>
        </w:rPr>
        <w:t>ó</w:t>
      </w:r>
      <w:r w:rsidRPr="00396239">
        <w:rPr>
          <w:color w:val="000000"/>
          <w:szCs w:val="24"/>
        </w:rPr>
        <w:t>n p</w:t>
      </w:r>
      <w:r w:rsidRPr="00396239">
        <w:rPr>
          <w:rFonts w:hint="eastAsia"/>
          <w:color w:val="000000"/>
          <w:szCs w:val="24"/>
        </w:rPr>
        <w:t>ú</w:t>
      </w:r>
      <w:r w:rsidRPr="00396239">
        <w:rPr>
          <w:color w:val="000000"/>
          <w:szCs w:val="24"/>
        </w:rPr>
        <w:t>blica (ley 1712 de 2014) y dem</w:t>
      </w:r>
      <w:r w:rsidRPr="00396239">
        <w:rPr>
          <w:rFonts w:hint="eastAsia"/>
          <w:color w:val="000000"/>
          <w:szCs w:val="24"/>
        </w:rPr>
        <w:t>á</w:t>
      </w:r>
      <w:r w:rsidRPr="00396239">
        <w:rPr>
          <w:color w:val="000000"/>
          <w:szCs w:val="24"/>
        </w:rPr>
        <w:t>s normatividad aplicable y vigente, con el fin de determinar qu</w:t>
      </w:r>
      <w:r w:rsidRPr="00396239">
        <w:rPr>
          <w:rFonts w:hint="eastAsia"/>
          <w:color w:val="000000"/>
          <w:szCs w:val="24"/>
        </w:rPr>
        <w:t>é</w:t>
      </w:r>
      <w:r w:rsidRPr="00396239">
        <w:rPr>
          <w:color w:val="000000"/>
          <w:szCs w:val="24"/>
        </w:rPr>
        <w:t xml:space="preserve"> informaci</w:t>
      </w:r>
      <w:r w:rsidRPr="00396239">
        <w:rPr>
          <w:rFonts w:hint="eastAsia"/>
          <w:color w:val="000000"/>
          <w:szCs w:val="24"/>
        </w:rPr>
        <w:t>ó</w:t>
      </w:r>
      <w:r w:rsidRPr="00396239">
        <w:rPr>
          <w:color w:val="000000"/>
          <w:szCs w:val="24"/>
        </w:rPr>
        <w:t>n puede o debe llevarse a la nube.</w:t>
      </w:r>
    </w:p>
    <w:p w14:paraId="5BDF74CA" w14:textId="77777777" w:rsidR="004C2689" w:rsidRPr="00396239" w:rsidRDefault="004C2689" w:rsidP="00C439AE">
      <w:pPr>
        <w:spacing w:after="0"/>
        <w:jc w:val="both"/>
        <w:rPr>
          <w:color w:val="000000"/>
          <w:szCs w:val="24"/>
        </w:rPr>
      </w:pPr>
    </w:p>
    <w:p w14:paraId="4329F7A1" w14:textId="77777777" w:rsidR="002F732D" w:rsidRDefault="002F732D" w:rsidP="00C439AE">
      <w:pPr>
        <w:spacing w:after="0"/>
        <w:jc w:val="both"/>
        <w:rPr>
          <w:color w:val="000000"/>
          <w:szCs w:val="24"/>
        </w:rPr>
      </w:pPr>
      <w:r w:rsidRPr="00396239">
        <w:rPr>
          <w:color w:val="000000"/>
          <w:szCs w:val="24"/>
        </w:rPr>
        <w:t>De otro lado, la entidad contratante debe asegurarse de cumplir con la reglamentaci</w:t>
      </w:r>
      <w:r w:rsidRPr="00396239">
        <w:rPr>
          <w:rFonts w:hint="eastAsia"/>
          <w:color w:val="000000"/>
          <w:szCs w:val="24"/>
        </w:rPr>
        <w:t>ó</w:t>
      </w:r>
      <w:r w:rsidRPr="00396239">
        <w:rPr>
          <w:color w:val="000000"/>
          <w:szCs w:val="24"/>
        </w:rPr>
        <w:t>n que para tal efecto prev</w:t>
      </w:r>
      <w:r w:rsidRPr="00396239">
        <w:rPr>
          <w:rFonts w:hint="eastAsia"/>
          <w:color w:val="000000"/>
          <w:szCs w:val="24"/>
        </w:rPr>
        <w:t>é</w:t>
      </w:r>
      <w:r w:rsidRPr="00396239">
        <w:rPr>
          <w:color w:val="000000"/>
          <w:szCs w:val="24"/>
        </w:rPr>
        <w:t xml:space="preserve"> la legislaci</w:t>
      </w:r>
      <w:r w:rsidRPr="00396239">
        <w:rPr>
          <w:rFonts w:hint="eastAsia"/>
          <w:color w:val="000000"/>
          <w:szCs w:val="24"/>
        </w:rPr>
        <w:t>ó</w:t>
      </w:r>
      <w:r w:rsidRPr="00396239">
        <w:rPr>
          <w:color w:val="000000"/>
          <w:szCs w:val="24"/>
        </w:rPr>
        <w:t>n colombiana sobre protecci</w:t>
      </w:r>
      <w:r w:rsidRPr="00396239">
        <w:rPr>
          <w:rFonts w:hint="eastAsia"/>
          <w:color w:val="000000"/>
          <w:szCs w:val="24"/>
        </w:rPr>
        <w:t>ó</w:t>
      </w:r>
      <w:r w:rsidRPr="00396239">
        <w:rPr>
          <w:color w:val="000000"/>
          <w:szCs w:val="24"/>
        </w:rPr>
        <w:t>n de datos personales, dentro y fuera de pa</w:t>
      </w:r>
      <w:r w:rsidRPr="00396239">
        <w:rPr>
          <w:rFonts w:hint="eastAsia"/>
          <w:color w:val="000000"/>
          <w:szCs w:val="24"/>
        </w:rPr>
        <w:t>í</w:t>
      </w:r>
      <w:r w:rsidRPr="00396239">
        <w:rPr>
          <w:color w:val="000000"/>
          <w:szCs w:val="24"/>
        </w:rPr>
        <w:t>s y para ello debe exigir al proveedor los mecanismos que garanticen el borrado seguro de los datos al finalizar el contrato. (Un mecanismo apropiado es requerir una certificaci</w:t>
      </w:r>
      <w:r w:rsidRPr="00396239">
        <w:rPr>
          <w:rFonts w:hint="eastAsia"/>
          <w:color w:val="000000"/>
          <w:szCs w:val="24"/>
        </w:rPr>
        <w:t>ó</w:t>
      </w:r>
      <w:r w:rsidRPr="00396239">
        <w:rPr>
          <w:color w:val="000000"/>
          <w:szCs w:val="24"/>
        </w:rPr>
        <w:t>n de la destrucci</w:t>
      </w:r>
      <w:r w:rsidRPr="00396239">
        <w:rPr>
          <w:rFonts w:hint="eastAsia"/>
          <w:color w:val="000000"/>
          <w:szCs w:val="24"/>
        </w:rPr>
        <w:t>ó</w:t>
      </w:r>
      <w:r w:rsidRPr="00396239">
        <w:rPr>
          <w:color w:val="000000"/>
          <w:szCs w:val="24"/>
        </w:rPr>
        <w:t>n emitido por el proveedor del servicio) [13] [14] [15].</w:t>
      </w:r>
    </w:p>
    <w:p w14:paraId="0AD98C11" w14:textId="77777777" w:rsidR="004C2689" w:rsidRPr="00396239" w:rsidRDefault="004C2689" w:rsidP="00C439AE">
      <w:pPr>
        <w:spacing w:after="0"/>
        <w:jc w:val="both"/>
        <w:rPr>
          <w:color w:val="000000"/>
          <w:szCs w:val="24"/>
        </w:rPr>
      </w:pPr>
    </w:p>
    <w:p w14:paraId="75D53EF8" w14:textId="445EA7FB" w:rsidR="002F732D" w:rsidRDefault="002F732D" w:rsidP="00C439AE">
      <w:pPr>
        <w:spacing w:after="0"/>
        <w:jc w:val="both"/>
        <w:rPr>
          <w:color w:val="000000"/>
          <w:szCs w:val="24"/>
        </w:rPr>
      </w:pPr>
      <w:r w:rsidRPr="00396239">
        <w:rPr>
          <w:color w:val="000000"/>
          <w:szCs w:val="24"/>
        </w:rPr>
        <w:t>Una estrategia que implique usar los servicios en la nube en empresas tiene sentido en primera instancia, solo si los aspectos de seguridad sean garantizados en su totalidad. [20].</w:t>
      </w:r>
    </w:p>
    <w:p w14:paraId="7E5F25FE" w14:textId="77777777" w:rsidR="00396239" w:rsidRPr="00396239" w:rsidRDefault="00396239" w:rsidP="00B253A8">
      <w:pPr>
        <w:spacing w:after="0"/>
        <w:ind w:left="708"/>
        <w:jc w:val="both"/>
        <w:rPr>
          <w:color w:val="000000"/>
          <w:szCs w:val="24"/>
        </w:rPr>
      </w:pPr>
    </w:p>
    <w:p w14:paraId="10DD9D31" w14:textId="77777777" w:rsidR="002F732D" w:rsidRPr="0066519F" w:rsidRDefault="002F732D">
      <w:pPr>
        <w:pStyle w:val="Ttulo2"/>
        <w:numPr>
          <w:ilvl w:val="1"/>
          <w:numId w:val="75"/>
        </w:numPr>
        <w:spacing w:before="0"/>
        <w:rPr>
          <w:rFonts w:ascii="Nunito Black" w:hAnsi="Nunito Black" w:cs="Calibri,Bold"/>
          <w:bCs/>
          <w:i w:val="0"/>
          <w:color w:val="002060"/>
          <w:sz w:val="48"/>
          <w:szCs w:val="48"/>
        </w:rPr>
      </w:pPr>
      <w:bookmarkStart w:id="766" w:name="_Toc138259428"/>
      <w:bookmarkStart w:id="767" w:name="_Toc177026162"/>
      <w:r w:rsidRPr="0066519F">
        <w:rPr>
          <w:rFonts w:ascii="Nunito Black" w:hAnsi="Nunito Black" w:cs="Calibri,Bold" w:hint="eastAsia"/>
          <w:bCs/>
          <w:i w:val="0"/>
          <w:color w:val="002060"/>
          <w:sz w:val="48"/>
          <w:szCs w:val="48"/>
        </w:rPr>
        <w:t>Gestión de incidentes</w:t>
      </w:r>
      <w:bookmarkEnd w:id="766"/>
      <w:bookmarkEnd w:id="767"/>
    </w:p>
    <w:p w14:paraId="20E42643" w14:textId="77777777" w:rsidR="002F732D" w:rsidRPr="00094D53" w:rsidRDefault="002F732D" w:rsidP="00B253A8">
      <w:pPr>
        <w:spacing w:after="0"/>
        <w:rPr>
          <w:rFonts w:ascii="Helvética" w:hAnsi="Helvética" w:hint="eastAsia"/>
          <w:lang w:val="es-ES_tradnl"/>
        </w:rPr>
      </w:pPr>
    </w:p>
    <w:p w14:paraId="6B9C9A6D" w14:textId="77777777" w:rsidR="002F732D" w:rsidRPr="00396239" w:rsidRDefault="002F732D" w:rsidP="00C439AE">
      <w:pPr>
        <w:spacing w:after="0"/>
        <w:jc w:val="both"/>
        <w:rPr>
          <w:color w:val="000000"/>
          <w:szCs w:val="24"/>
        </w:rPr>
      </w:pPr>
      <w:r w:rsidRPr="00396239">
        <w:rPr>
          <w:color w:val="000000"/>
          <w:szCs w:val="24"/>
        </w:rPr>
        <w:t>Se debe definir de manera expl</w:t>
      </w:r>
      <w:r w:rsidRPr="00396239">
        <w:rPr>
          <w:rFonts w:hint="eastAsia"/>
          <w:color w:val="000000"/>
          <w:szCs w:val="24"/>
        </w:rPr>
        <w:t>í</w:t>
      </w:r>
      <w:r w:rsidRPr="00396239">
        <w:rPr>
          <w:color w:val="000000"/>
          <w:szCs w:val="24"/>
        </w:rPr>
        <w:t>cita y clara el proceso o procedimiento para la gesti</w:t>
      </w:r>
      <w:r w:rsidRPr="00396239">
        <w:rPr>
          <w:rFonts w:hint="eastAsia"/>
          <w:color w:val="000000"/>
          <w:szCs w:val="24"/>
        </w:rPr>
        <w:t>ó</w:t>
      </w:r>
      <w:r w:rsidRPr="00396239">
        <w:rPr>
          <w:color w:val="000000"/>
          <w:szCs w:val="24"/>
        </w:rPr>
        <w:t>n de incidentes en donde el proveedor de nube le informe al contratante si ha ocurrido alg</w:t>
      </w:r>
      <w:r w:rsidRPr="00396239">
        <w:rPr>
          <w:rFonts w:hint="eastAsia"/>
          <w:color w:val="000000"/>
          <w:szCs w:val="24"/>
        </w:rPr>
        <w:t>ú</w:t>
      </w:r>
      <w:r w:rsidRPr="00396239">
        <w:rPr>
          <w:color w:val="000000"/>
          <w:szCs w:val="24"/>
        </w:rPr>
        <w:t>n incidente con el servicio o se ha puesto en riesgo la seguridad de la informaci</w:t>
      </w:r>
      <w:r w:rsidRPr="00396239">
        <w:rPr>
          <w:rFonts w:hint="eastAsia"/>
          <w:color w:val="000000"/>
          <w:szCs w:val="24"/>
        </w:rPr>
        <w:t>ó</w:t>
      </w:r>
      <w:r w:rsidRPr="00396239">
        <w:rPr>
          <w:color w:val="000000"/>
          <w:szCs w:val="24"/>
        </w:rPr>
        <w:t>n. El procedimiento debe indicar: a) acciones y secuencia de las acciones a seguir durante el procedimiento, b) responsables e interlocutores, c) tipolog</w:t>
      </w:r>
      <w:r w:rsidRPr="00396239">
        <w:rPr>
          <w:rFonts w:hint="eastAsia"/>
          <w:color w:val="000000"/>
          <w:szCs w:val="24"/>
        </w:rPr>
        <w:t>í</w:t>
      </w:r>
      <w:r w:rsidRPr="00396239">
        <w:rPr>
          <w:color w:val="000000"/>
          <w:szCs w:val="24"/>
        </w:rPr>
        <w:t>a de incidentes incluidos en el servicio, d) procedimientos espec</w:t>
      </w:r>
      <w:r w:rsidRPr="00396239">
        <w:rPr>
          <w:rFonts w:hint="eastAsia"/>
          <w:color w:val="000000"/>
          <w:szCs w:val="24"/>
        </w:rPr>
        <w:t>í</w:t>
      </w:r>
      <w:r w:rsidRPr="00396239">
        <w:rPr>
          <w:color w:val="000000"/>
          <w:szCs w:val="24"/>
        </w:rPr>
        <w:t>ficos ante incidentes de seguridad, e) tiempos de respuesta y resoluci</w:t>
      </w:r>
      <w:r w:rsidRPr="00396239">
        <w:rPr>
          <w:rFonts w:hint="eastAsia"/>
          <w:color w:val="000000"/>
          <w:szCs w:val="24"/>
        </w:rPr>
        <w:t>ó</w:t>
      </w:r>
      <w:r w:rsidRPr="00396239">
        <w:rPr>
          <w:color w:val="000000"/>
          <w:szCs w:val="24"/>
        </w:rPr>
        <w:t>n de incidentes y f) gesti</w:t>
      </w:r>
      <w:r w:rsidRPr="00396239">
        <w:rPr>
          <w:rFonts w:hint="eastAsia"/>
          <w:color w:val="000000"/>
          <w:szCs w:val="24"/>
        </w:rPr>
        <w:t>ó</w:t>
      </w:r>
      <w:r w:rsidRPr="00396239">
        <w:rPr>
          <w:color w:val="000000"/>
          <w:szCs w:val="24"/>
        </w:rPr>
        <w:t>n y resoluci</w:t>
      </w:r>
      <w:r w:rsidRPr="00396239">
        <w:rPr>
          <w:rFonts w:hint="eastAsia"/>
          <w:color w:val="000000"/>
          <w:szCs w:val="24"/>
        </w:rPr>
        <w:t>ó</w:t>
      </w:r>
      <w:r w:rsidRPr="00396239">
        <w:rPr>
          <w:color w:val="000000"/>
          <w:szCs w:val="24"/>
        </w:rPr>
        <w:t>n de incidentes, entre otros que defina el proveedor de nube. [13]</w:t>
      </w:r>
    </w:p>
    <w:p w14:paraId="71DD2960" w14:textId="77777777" w:rsidR="002F732D" w:rsidRPr="00094D53" w:rsidRDefault="002F732D" w:rsidP="00B253A8">
      <w:pPr>
        <w:spacing w:after="0"/>
        <w:rPr>
          <w:rFonts w:ascii="Helvética" w:hAnsi="Helvética" w:hint="eastAsia"/>
          <w:lang w:val="es-ES_tradnl"/>
        </w:rPr>
      </w:pPr>
    </w:p>
    <w:p w14:paraId="4C8949BA" w14:textId="77777777" w:rsidR="002F732D" w:rsidRPr="0066519F" w:rsidRDefault="002F732D">
      <w:pPr>
        <w:pStyle w:val="Ttulo2"/>
        <w:numPr>
          <w:ilvl w:val="1"/>
          <w:numId w:val="75"/>
        </w:numPr>
        <w:spacing w:before="0"/>
        <w:rPr>
          <w:rFonts w:ascii="Nunito Black" w:hAnsi="Nunito Black" w:cs="Calibri,Bold"/>
          <w:bCs/>
          <w:i w:val="0"/>
          <w:color w:val="002060"/>
          <w:sz w:val="48"/>
          <w:szCs w:val="48"/>
        </w:rPr>
      </w:pPr>
      <w:bookmarkStart w:id="768" w:name="_Toc138259429"/>
      <w:bookmarkStart w:id="769" w:name="_Toc177026163"/>
      <w:r w:rsidRPr="0066519F">
        <w:rPr>
          <w:rFonts w:ascii="Nunito Black" w:hAnsi="Nunito Black" w:cs="Calibri,Bold" w:hint="eastAsia"/>
          <w:bCs/>
          <w:i w:val="0"/>
          <w:color w:val="002060"/>
          <w:sz w:val="48"/>
          <w:szCs w:val="48"/>
        </w:rPr>
        <w:t>Gestión de Cambios</w:t>
      </w:r>
      <w:bookmarkEnd w:id="768"/>
      <w:bookmarkEnd w:id="769"/>
    </w:p>
    <w:p w14:paraId="49DE362B" w14:textId="77777777" w:rsidR="002F732D" w:rsidRPr="00094D53" w:rsidRDefault="002F732D" w:rsidP="00B253A8">
      <w:pPr>
        <w:spacing w:after="0"/>
        <w:rPr>
          <w:rFonts w:ascii="Helvética" w:hAnsi="Helvética" w:hint="eastAsia"/>
          <w:lang w:val="es-ES_tradnl"/>
        </w:rPr>
      </w:pPr>
    </w:p>
    <w:p w14:paraId="6CD0E20A" w14:textId="77777777" w:rsidR="002F732D" w:rsidRDefault="002F732D" w:rsidP="00C439AE">
      <w:pPr>
        <w:spacing w:after="0"/>
        <w:jc w:val="both"/>
        <w:rPr>
          <w:color w:val="000000"/>
          <w:szCs w:val="24"/>
        </w:rPr>
      </w:pPr>
      <w:r w:rsidRPr="00396239">
        <w:rPr>
          <w:color w:val="000000"/>
          <w:szCs w:val="24"/>
        </w:rPr>
        <w:t>Las entidades deber</w:t>
      </w:r>
      <w:r w:rsidRPr="00396239">
        <w:rPr>
          <w:rFonts w:hint="eastAsia"/>
          <w:color w:val="000000"/>
          <w:szCs w:val="24"/>
        </w:rPr>
        <w:t>á</w:t>
      </w:r>
      <w:r w:rsidRPr="00396239">
        <w:rPr>
          <w:color w:val="000000"/>
          <w:szCs w:val="24"/>
        </w:rPr>
        <w:t>n establecer contractualmente la obligaci</w:t>
      </w:r>
      <w:r w:rsidRPr="00396239">
        <w:rPr>
          <w:rFonts w:hint="eastAsia"/>
          <w:color w:val="000000"/>
          <w:szCs w:val="24"/>
        </w:rPr>
        <w:t>ó</w:t>
      </w:r>
      <w:r w:rsidRPr="00396239">
        <w:rPr>
          <w:color w:val="000000"/>
          <w:szCs w:val="24"/>
        </w:rPr>
        <w:t>n de mantener actualizados los sistemas para garantizar su funcionamiento, as</w:t>
      </w:r>
      <w:r w:rsidRPr="00396239">
        <w:rPr>
          <w:rFonts w:hint="eastAsia"/>
          <w:color w:val="000000"/>
          <w:szCs w:val="24"/>
        </w:rPr>
        <w:t>í</w:t>
      </w:r>
      <w:r w:rsidRPr="00396239">
        <w:rPr>
          <w:color w:val="000000"/>
          <w:szCs w:val="24"/>
        </w:rPr>
        <w:t xml:space="preserve"> como eliminar las vulnerabilidades que pueden afectar los servicios de computaci</w:t>
      </w:r>
      <w:r w:rsidRPr="00396239">
        <w:rPr>
          <w:rFonts w:hint="eastAsia"/>
          <w:color w:val="000000"/>
          <w:szCs w:val="24"/>
        </w:rPr>
        <w:t>ó</w:t>
      </w:r>
      <w:r w:rsidRPr="00396239">
        <w:rPr>
          <w:color w:val="000000"/>
          <w:szCs w:val="24"/>
        </w:rPr>
        <w:t>n en la nube prestados. Para ello se podr</w:t>
      </w:r>
      <w:r w:rsidRPr="00396239">
        <w:rPr>
          <w:rFonts w:hint="eastAsia"/>
          <w:color w:val="000000"/>
          <w:szCs w:val="24"/>
        </w:rPr>
        <w:t>á</w:t>
      </w:r>
      <w:r w:rsidRPr="00396239">
        <w:rPr>
          <w:color w:val="000000"/>
          <w:szCs w:val="24"/>
        </w:rPr>
        <w:t xml:space="preserve"> definir un procedimiento de coordinaci</w:t>
      </w:r>
      <w:r w:rsidRPr="00396239">
        <w:rPr>
          <w:rFonts w:hint="eastAsia"/>
          <w:color w:val="000000"/>
          <w:szCs w:val="24"/>
        </w:rPr>
        <w:t>ó</w:t>
      </w:r>
      <w:r w:rsidRPr="00396239">
        <w:rPr>
          <w:color w:val="000000"/>
          <w:szCs w:val="24"/>
        </w:rPr>
        <w:t>n en el mantenimiento de la infraestructura que soporta los servicios entre ambas partes para prevenir interrupciones o errores en la prestaci</w:t>
      </w:r>
      <w:r w:rsidRPr="00396239">
        <w:rPr>
          <w:rFonts w:hint="eastAsia"/>
          <w:color w:val="000000"/>
          <w:szCs w:val="24"/>
        </w:rPr>
        <w:t>ó</w:t>
      </w:r>
      <w:r w:rsidRPr="00396239">
        <w:rPr>
          <w:color w:val="000000"/>
          <w:szCs w:val="24"/>
        </w:rPr>
        <w:t>n del servicio; este procedimiento debe incluir la notificaci</w:t>
      </w:r>
      <w:r w:rsidRPr="00396239">
        <w:rPr>
          <w:rFonts w:hint="eastAsia"/>
          <w:color w:val="000000"/>
          <w:szCs w:val="24"/>
        </w:rPr>
        <w:t>ó</w:t>
      </w:r>
      <w:r w:rsidRPr="00396239">
        <w:rPr>
          <w:color w:val="000000"/>
          <w:szCs w:val="24"/>
        </w:rPr>
        <w:t>n con suficiente antelaci</w:t>
      </w:r>
      <w:r w:rsidRPr="00396239">
        <w:rPr>
          <w:rFonts w:hint="eastAsia"/>
          <w:color w:val="000000"/>
          <w:szCs w:val="24"/>
        </w:rPr>
        <w:t>ó</w:t>
      </w:r>
      <w:r w:rsidRPr="00396239">
        <w:rPr>
          <w:color w:val="000000"/>
          <w:szCs w:val="24"/>
        </w:rPr>
        <w:t>n de la realizaci</w:t>
      </w:r>
      <w:r w:rsidRPr="00396239">
        <w:rPr>
          <w:rFonts w:hint="eastAsia"/>
          <w:color w:val="000000"/>
          <w:szCs w:val="24"/>
        </w:rPr>
        <w:t>ó</w:t>
      </w:r>
      <w:r w:rsidRPr="00396239">
        <w:rPr>
          <w:color w:val="000000"/>
          <w:szCs w:val="24"/>
        </w:rPr>
        <w:t>n de mantenimientos por parte del proveedor, identificando los tiempos en los que puede interrumpirse el servicio. La notificaci</w:t>
      </w:r>
      <w:r w:rsidRPr="00396239">
        <w:rPr>
          <w:rFonts w:hint="eastAsia"/>
          <w:color w:val="000000"/>
          <w:szCs w:val="24"/>
        </w:rPr>
        <w:t>ó</w:t>
      </w:r>
      <w:r w:rsidRPr="00396239">
        <w:rPr>
          <w:color w:val="000000"/>
          <w:szCs w:val="24"/>
        </w:rPr>
        <w:t>n deber</w:t>
      </w:r>
      <w:r w:rsidRPr="00396239">
        <w:rPr>
          <w:rFonts w:hint="eastAsia"/>
          <w:color w:val="000000"/>
          <w:szCs w:val="24"/>
        </w:rPr>
        <w:t>á</w:t>
      </w:r>
      <w:r w:rsidRPr="00396239">
        <w:rPr>
          <w:color w:val="000000"/>
          <w:szCs w:val="24"/>
        </w:rPr>
        <w:t xml:space="preserve"> realizarse previa y posteriormente al mantenimiento y tras </w:t>
      </w:r>
      <w:r w:rsidRPr="00396239">
        <w:rPr>
          <w:rFonts w:hint="eastAsia"/>
          <w:color w:val="000000"/>
          <w:szCs w:val="24"/>
        </w:rPr>
        <w:t>é</w:t>
      </w:r>
      <w:r w:rsidRPr="00396239">
        <w:rPr>
          <w:color w:val="000000"/>
          <w:szCs w:val="24"/>
        </w:rPr>
        <w:t>ste la entidad contratante deber</w:t>
      </w:r>
      <w:r w:rsidRPr="00396239">
        <w:rPr>
          <w:rFonts w:hint="eastAsia"/>
          <w:color w:val="000000"/>
          <w:szCs w:val="24"/>
        </w:rPr>
        <w:t>á</w:t>
      </w:r>
      <w:r w:rsidRPr="00396239">
        <w:rPr>
          <w:color w:val="000000"/>
          <w:szCs w:val="24"/>
        </w:rPr>
        <w:t xml:space="preserve"> notificar la conformidad del correcto funcionamiento del servicio. [9]</w:t>
      </w:r>
    </w:p>
    <w:p w14:paraId="4A1D515B" w14:textId="77777777" w:rsidR="004C2689" w:rsidRPr="00396239" w:rsidRDefault="004C2689" w:rsidP="00C439AE">
      <w:pPr>
        <w:spacing w:after="0"/>
        <w:jc w:val="both"/>
        <w:rPr>
          <w:color w:val="000000"/>
          <w:szCs w:val="24"/>
        </w:rPr>
      </w:pPr>
    </w:p>
    <w:p w14:paraId="247C9258" w14:textId="7E93750D" w:rsidR="002F732D" w:rsidRPr="00396239" w:rsidRDefault="002F732D" w:rsidP="00C439AE">
      <w:pPr>
        <w:spacing w:after="0"/>
        <w:jc w:val="both"/>
        <w:rPr>
          <w:color w:val="000000"/>
          <w:szCs w:val="24"/>
        </w:rPr>
      </w:pPr>
      <w:r w:rsidRPr="00396239">
        <w:rPr>
          <w:color w:val="000000"/>
          <w:szCs w:val="24"/>
        </w:rPr>
        <w:t>As</w:t>
      </w:r>
      <w:r w:rsidRPr="00396239">
        <w:rPr>
          <w:rFonts w:hint="eastAsia"/>
          <w:color w:val="000000"/>
          <w:szCs w:val="24"/>
        </w:rPr>
        <w:t>í</w:t>
      </w:r>
      <w:r w:rsidRPr="00396239">
        <w:rPr>
          <w:color w:val="000000"/>
          <w:szCs w:val="24"/>
        </w:rPr>
        <w:t xml:space="preserve"> mismo, siempre que el mantenimiento o actualizaci</w:t>
      </w:r>
      <w:r w:rsidRPr="00396239">
        <w:rPr>
          <w:rFonts w:hint="eastAsia"/>
          <w:color w:val="000000"/>
          <w:szCs w:val="24"/>
        </w:rPr>
        <w:t>ó</w:t>
      </w:r>
      <w:r w:rsidRPr="00396239">
        <w:rPr>
          <w:color w:val="000000"/>
          <w:szCs w:val="24"/>
        </w:rPr>
        <w:t>n implique un cambio mayor o pueda suponer el funcionamiento incorrecto de los sistemas de la organizaci</w:t>
      </w:r>
      <w:r w:rsidRPr="00396239">
        <w:rPr>
          <w:rFonts w:hint="eastAsia"/>
          <w:color w:val="000000"/>
          <w:szCs w:val="24"/>
        </w:rPr>
        <w:t>ó</w:t>
      </w:r>
      <w:r w:rsidRPr="00396239">
        <w:rPr>
          <w:color w:val="000000"/>
          <w:szCs w:val="24"/>
        </w:rPr>
        <w:t>n cliente o entidad contratante del servicio, la entidad deber</w:t>
      </w:r>
      <w:r w:rsidRPr="00396239">
        <w:rPr>
          <w:rFonts w:hint="eastAsia"/>
          <w:color w:val="000000"/>
          <w:szCs w:val="24"/>
        </w:rPr>
        <w:t>á</w:t>
      </w:r>
      <w:r w:rsidRPr="00396239">
        <w:rPr>
          <w:color w:val="000000"/>
          <w:szCs w:val="24"/>
        </w:rPr>
        <w:t xml:space="preserve"> solicitar al proveedor la habilitaci</w:t>
      </w:r>
      <w:r w:rsidRPr="00396239">
        <w:rPr>
          <w:rFonts w:hint="eastAsia"/>
          <w:color w:val="000000"/>
          <w:szCs w:val="24"/>
        </w:rPr>
        <w:t>ó</w:t>
      </w:r>
      <w:r w:rsidRPr="00396239">
        <w:rPr>
          <w:color w:val="000000"/>
          <w:szCs w:val="24"/>
        </w:rPr>
        <w:t>n de un entorno actualizado de pruebas que permita verificar el correcto funcionamiento de sus sistemas en preproducci</w:t>
      </w:r>
      <w:r w:rsidRPr="00396239">
        <w:rPr>
          <w:rFonts w:hint="eastAsia"/>
          <w:color w:val="000000"/>
          <w:szCs w:val="24"/>
        </w:rPr>
        <w:t>ó</w:t>
      </w:r>
      <w:r w:rsidRPr="00396239">
        <w:rPr>
          <w:color w:val="000000"/>
          <w:szCs w:val="24"/>
        </w:rPr>
        <w:t>n. Se debe exigir a los proveedores informar peri</w:t>
      </w:r>
      <w:r w:rsidRPr="00396239">
        <w:rPr>
          <w:rFonts w:hint="eastAsia"/>
          <w:color w:val="000000"/>
          <w:szCs w:val="24"/>
        </w:rPr>
        <w:t>ó</w:t>
      </w:r>
      <w:r w:rsidRPr="00396239">
        <w:rPr>
          <w:color w:val="000000"/>
          <w:szCs w:val="24"/>
        </w:rPr>
        <w:t>dicamente de los mantenimientos y actualizaciones realizados en los sistemas que albergan los sistemas del cliente</w:t>
      </w:r>
    </w:p>
    <w:p w14:paraId="5A07056C" w14:textId="77777777" w:rsidR="002F732D" w:rsidRPr="00830011" w:rsidRDefault="002F732D" w:rsidP="00B253A8">
      <w:pPr>
        <w:spacing w:after="0"/>
        <w:rPr>
          <w:rFonts w:ascii="Helvética" w:hAnsi="Helvética" w:hint="eastAsia"/>
          <w:color w:val="E8A046"/>
          <w:lang w:val="es-ES_tradnl"/>
        </w:rPr>
      </w:pPr>
    </w:p>
    <w:p w14:paraId="5A67D6B3" w14:textId="77777777" w:rsidR="002F732D" w:rsidRPr="0066519F" w:rsidRDefault="002F732D">
      <w:pPr>
        <w:pStyle w:val="Ttulo2"/>
        <w:numPr>
          <w:ilvl w:val="1"/>
          <w:numId w:val="75"/>
        </w:numPr>
        <w:spacing w:before="0"/>
        <w:rPr>
          <w:rFonts w:ascii="Nunito Black" w:hAnsi="Nunito Black" w:cs="Calibri,Bold"/>
          <w:bCs/>
          <w:i w:val="0"/>
          <w:color w:val="002060"/>
          <w:sz w:val="48"/>
          <w:szCs w:val="48"/>
        </w:rPr>
      </w:pPr>
      <w:bookmarkStart w:id="770" w:name="_Toc138259430"/>
      <w:bookmarkStart w:id="771" w:name="_Toc177026164"/>
      <w:r w:rsidRPr="0066519F">
        <w:rPr>
          <w:rFonts w:ascii="Nunito Black" w:hAnsi="Nunito Black" w:cs="Calibri,Bold" w:hint="eastAsia"/>
          <w:bCs/>
          <w:i w:val="0"/>
          <w:color w:val="002060"/>
          <w:sz w:val="48"/>
          <w:szCs w:val="48"/>
        </w:rPr>
        <w:t>Asuntos legales relacionados con la residencia física de los datos.</w:t>
      </w:r>
      <w:bookmarkEnd w:id="770"/>
      <w:bookmarkEnd w:id="771"/>
    </w:p>
    <w:p w14:paraId="5CA48264" w14:textId="77777777" w:rsidR="002F732D" w:rsidRPr="00830011" w:rsidRDefault="002F732D" w:rsidP="00B253A8">
      <w:pPr>
        <w:spacing w:after="0"/>
        <w:ind w:left="708"/>
        <w:jc w:val="both"/>
        <w:rPr>
          <w:rFonts w:ascii="Helvética" w:hAnsi="Helvética" w:hint="eastAsia"/>
          <w:color w:val="E8A046"/>
          <w:lang w:val="es-ES_tradnl"/>
        </w:rPr>
      </w:pPr>
    </w:p>
    <w:p w14:paraId="2E2B2FB7" w14:textId="77777777" w:rsidR="002F732D" w:rsidRPr="00396239" w:rsidRDefault="002F732D" w:rsidP="00C439AE">
      <w:pPr>
        <w:spacing w:after="0"/>
        <w:jc w:val="both"/>
        <w:rPr>
          <w:color w:val="000000"/>
          <w:szCs w:val="24"/>
        </w:rPr>
      </w:pPr>
      <w:r w:rsidRPr="00396239">
        <w:rPr>
          <w:color w:val="000000"/>
          <w:szCs w:val="24"/>
        </w:rPr>
        <w:t>El contratante debe asegurarse de que siempre tendr</w:t>
      </w:r>
      <w:r w:rsidRPr="00396239">
        <w:rPr>
          <w:rFonts w:hint="eastAsia"/>
          <w:color w:val="000000"/>
          <w:szCs w:val="24"/>
        </w:rPr>
        <w:t>á</w:t>
      </w:r>
      <w:r w:rsidRPr="00396239">
        <w:rPr>
          <w:color w:val="000000"/>
          <w:szCs w:val="24"/>
        </w:rPr>
        <w:t xml:space="preserve"> la propiedad y el control de su informaci</w:t>
      </w:r>
      <w:r w:rsidRPr="00396239">
        <w:rPr>
          <w:rFonts w:hint="eastAsia"/>
          <w:color w:val="000000"/>
          <w:szCs w:val="24"/>
        </w:rPr>
        <w:t>ó</w:t>
      </w:r>
      <w:r w:rsidRPr="00396239">
        <w:rPr>
          <w:color w:val="000000"/>
          <w:szCs w:val="24"/>
        </w:rPr>
        <w:t>n independientemente del lugar donde se almacenen los datos. Las entidades deber</w:t>
      </w:r>
      <w:r w:rsidRPr="00396239">
        <w:rPr>
          <w:rFonts w:hint="eastAsia"/>
          <w:color w:val="000000"/>
          <w:szCs w:val="24"/>
        </w:rPr>
        <w:t>á</w:t>
      </w:r>
      <w:r w:rsidRPr="00396239">
        <w:rPr>
          <w:color w:val="000000"/>
          <w:szCs w:val="24"/>
        </w:rPr>
        <w:t>n evaluar y revisar el marco normativo vigente en esta materia. [13].</w:t>
      </w:r>
    </w:p>
    <w:p w14:paraId="49D23CD9" w14:textId="77777777" w:rsidR="002F732D" w:rsidRPr="00094D53" w:rsidRDefault="002F732D" w:rsidP="00B253A8">
      <w:pPr>
        <w:spacing w:after="0"/>
        <w:rPr>
          <w:rFonts w:ascii="Helvética" w:hAnsi="Helvética" w:hint="eastAsia"/>
          <w:lang w:val="es-ES_tradnl"/>
        </w:rPr>
      </w:pPr>
    </w:p>
    <w:p w14:paraId="2175219B" w14:textId="77777777" w:rsidR="002F732D" w:rsidRPr="0066519F" w:rsidRDefault="002F732D">
      <w:pPr>
        <w:pStyle w:val="Ttulo2"/>
        <w:numPr>
          <w:ilvl w:val="1"/>
          <w:numId w:val="75"/>
        </w:numPr>
        <w:spacing w:before="0"/>
        <w:rPr>
          <w:rFonts w:ascii="Nunito Black" w:hAnsi="Nunito Black" w:cs="Calibri,Bold"/>
          <w:bCs/>
          <w:i w:val="0"/>
          <w:color w:val="002060"/>
          <w:sz w:val="48"/>
          <w:szCs w:val="48"/>
        </w:rPr>
      </w:pPr>
      <w:bookmarkStart w:id="772" w:name="_Toc138259431"/>
      <w:bookmarkStart w:id="773" w:name="_Toc177026165"/>
      <w:r w:rsidRPr="0066519F">
        <w:rPr>
          <w:rFonts w:ascii="Nunito Black" w:hAnsi="Nunito Black" w:cs="Calibri,Bold" w:hint="eastAsia"/>
          <w:bCs/>
          <w:i w:val="0"/>
          <w:color w:val="002060"/>
          <w:sz w:val="48"/>
          <w:szCs w:val="48"/>
        </w:rPr>
        <w:t>Servicio totalmente dependiente de una conexión a internet</w:t>
      </w:r>
      <w:bookmarkEnd w:id="772"/>
      <w:bookmarkEnd w:id="773"/>
    </w:p>
    <w:p w14:paraId="259709CE" w14:textId="77777777" w:rsidR="002F732D" w:rsidRPr="00094D53" w:rsidRDefault="002F732D" w:rsidP="00B253A8">
      <w:pPr>
        <w:spacing w:after="0"/>
        <w:rPr>
          <w:rFonts w:ascii="Helvética" w:hAnsi="Helvética" w:hint="eastAsia"/>
          <w:lang w:val="es-ES_tradnl"/>
        </w:rPr>
      </w:pPr>
    </w:p>
    <w:p w14:paraId="2E5FFD27" w14:textId="77777777" w:rsidR="002F732D" w:rsidRPr="00396239" w:rsidRDefault="002F732D" w:rsidP="00C439AE">
      <w:pPr>
        <w:spacing w:after="0"/>
        <w:jc w:val="both"/>
        <w:rPr>
          <w:color w:val="000000"/>
          <w:szCs w:val="24"/>
        </w:rPr>
      </w:pPr>
      <w:r w:rsidRPr="00396239">
        <w:rPr>
          <w:color w:val="000000"/>
          <w:szCs w:val="24"/>
        </w:rPr>
        <w:t>Contrataci</w:t>
      </w:r>
      <w:r w:rsidRPr="00396239">
        <w:rPr>
          <w:rFonts w:hint="eastAsia"/>
          <w:color w:val="000000"/>
          <w:szCs w:val="24"/>
        </w:rPr>
        <w:t>ó</w:t>
      </w:r>
      <w:r w:rsidRPr="00396239">
        <w:rPr>
          <w:color w:val="000000"/>
          <w:szCs w:val="24"/>
        </w:rPr>
        <w:t>n de un mayor ancho de banda en la empresa cliente e implementaci</w:t>
      </w:r>
      <w:r w:rsidRPr="00396239">
        <w:rPr>
          <w:rFonts w:hint="eastAsia"/>
          <w:color w:val="000000"/>
          <w:szCs w:val="24"/>
        </w:rPr>
        <w:t>ó</w:t>
      </w:r>
      <w:r w:rsidRPr="00396239">
        <w:rPr>
          <w:color w:val="000000"/>
          <w:szCs w:val="24"/>
        </w:rPr>
        <w:t>n de pol</w:t>
      </w:r>
      <w:r w:rsidRPr="00396239">
        <w:rPr>
          <w:rFonts w:hint="eastAsia"/>
          <w:color w:val="000000"/>
          <w:szCs w:val="24"/>
        </w:rPr>
        <w:t>í</w:t>
      </w:r>
      <w:r w:rsidRPr="00396239">
        <w:rPr>
          <w:color w:val="000000"/>
          <w:szCs w:val="24"/>
        </w:rPr>
        <w:t>ticas de calidad de servicio o conexiones alternas, para evitar problemas de cuellos de botella en el acceso a las aplicaciones, o accesibilidad lenta que puedan poner en juego el desempe</w:t>
      </w:r>
      <w:r w:rsidRPr="00396239">
        <w:rPr>
          <w:rFonts w:hint="eastAsia"/>
          <w:color w:val="000000"/>
          <w:szCs w:val="24"/>
        </w:rPr>
        <w:t>ñ</w:t>
      </w:r>
      <w:r w:rsidRPr="00396239">
        <w:rPr>
          <w:color w:val="000000"/>
          <w:szCs w:val="24"/>
        </w:rPr>
        <w:t>o de las aplicaciones. Se recomienda actualizar los planes de capacidad sobre los servicios de TI y revisar condiciones t</w:t>
      </w:r>
      <w:r w:rsidRPr="00396239">
        <w:rPr>
          <w:rFonts w:hint="eastAsia"/>
          <w:color w:val="000000"/>
          <w:szCs w:val="24"/>
        </w:rPr>
        <w:t>é</w:t>
      </w:r>
      <w:r w:rsidRPr="00396239">
        <w:rPr>
          <w:color w:val="000000"/>
          <w:szCs w:val="24"/>
        </w:rPr>
        <w:t>cnicas como el ancho de banda, latencia del servicio y tecnolog</w:t>
      </w:r>
      <w:r w:rsidRPr="00396239">
        <w:rPr>
          <w:rFonts w:hint="eastAsia"/>
          <w:color w:val="000000"/>
          <w:szCs w:val="24"/>
        </w:rPr>
        <w:t>í</w:t>
      </w:r>
      <w:r w:rsidRPr="00396239">
        <w:rPr>
          <w:color w:val="000000"/>
          <w:szCs w:val="24"/>
        </w:rPr>
        <w:t>as a utilizar. Se aclara que, para nubes privadas, hibridas o comunitarias, el servicio se puede prestar a trav</w:t>
      </w:r>
      <w:r w:rsidRPr="00396239">
        <w:rPr>
          <w:rFonts w:hint="eastAsia"/>
          <w:color w:val="000000"/>
          <w:szCs w:val="24"/>
        </w:rPr>
        <w:t>é</w:t>
      </w:r>
      <w:r w:rsidRPr="00396239">
        <w:rPr>
          <w:color w:val="000000"/>
          <w:szCs w:val="24"/>
        </w:rPr>
        <w:t>s de redes MPLS, Metroethernet entre otras.</w:t>
      </w:r>
    </w:p>
    <w:p w14:paraId="608AD6C9" w14:textId="77777777" w:rsidR="002535A5" w:rsidRPr="00094D53" w:rsidRDefault="002535A5" w:rsidP="002535A5">
      <w:pPr>
        <w:spacing w:after="0"/>
        <w:rPr>
          <w:rFonts w:ascii="Helvética" w:hAnsi="Helvética" w:hint="eastAsia"/>
          <w:lang w:val="es-ES_tradnl"/>
        </w:rPr>
      </w:pPr>
    </w:p>
    <w:p w14:paraId="2398A91E" w14:textId="6CFB1792" w:rsidR="002535A5" w:rsidRDefault="002535A5">
      <w:pPr>
        <w:pStyle w:val="Ttulo2"/>
        <w:numPr>
          <w:ilvl w:val="1"/>
          <w:numId w:val="75"/>
        </w:numPr>
        <w:spacing w:before="0"/>
        <w:rPr>
          <w:rFonts w:ascii="Nunito Black" w:hAnsi="Nunito Black" w:cs="Calibri,Bold"/>
          <w:bCs/>
          <w:i w:val="0"/>
          <w:color w:val="002060"/>
          <w:sz w:val="48"/>
          <w:szCs w:val="48"/>
        </w:rPr>
      </w:pPr>
      <w:bookmarkStart w:id="774" w:name="_Toc177026166"/>
      <w:r w:rsidRPr="0066519F">
        <w:rPr>
          <w:rFonts w:ascii="Nunito Black" w:hAnsi="Nunito Black" w:cs="Calibri,Bold"/>
          <w:bCs/>
          <w:i w:val="0"/>
          <w:color w:val="002060"/>
          <w:sz w:val="48"/>
          <w:szCs w:val="48"/>
        </w:rPr>
        <w:t>Planes de continuidad del negocio (BCP) y recuperación de desastres (DRP)</w:t>
      </w:r>
      <w:bookmarkEnd w:id="774"/>
    </w:p>
    <w:p w14:paraId="3D7EB153" w14:textId="77777777" w:rsidR="0066519F" w:rsidRPr="0066519F" w:rsidRDefault="0066519F" w:rsidP="0066519F">
      <w:pPr>
        <w:spacing w:after="0"/>
      </w:pPr>
    </w:p>
    <w:p w14:paraId="317D205B" w14:textId="77777777" w:rsidR="002F732D" w:rsidRPr="00396239" w:rsidRDefault="002F732D" w:rsidP="00C439AE">
      <w:pPr>
        <w:spacing w:after="0"/>
        <w:jc w:val="both"/>
        <w:rPr>
          <w:color w:val="000000"/>
          <w:szCs w:val="24"/>
        </w:rPr>
      </w:pPr>
      <w:r w:rsidRPr="00396239">
        <w:rPr>
          <w:color w:val="000000"/>
          <w:szCs w:val="24"/>
        </w:rPr>
        <w:t>Dependiendo la criticidad del servicio, los clientes o entidades contratantes pueden inspeccionar y hacer parte de las pruebas de los planes de recuperaci</w:t>
      </w:r>
      <w:r w:rsidRPr="00396239">
        <w:rPr>
          <w:rFonts w:hint="eastAsia"/>
          <w:color w:val="000000"/>
          <w:szCs w:val="24"/>
        </w:rPr>
        <w:t>ó</w:t>
      </w:r>
      <w:r w:rsidRPr="00396239">
        <w:rPr>
          <w:color w:val="000000"/>
          <w:szCs w:val="24"/>
        </w:rPr>
        <w:t>n de cat</w:t>
      </w:r>
      <w:r w:rsidRPr="00396239">
        <w:rPr>
          <w:rFonts w:hint="eastAsia"/>
          <w:color w:val="000000"/>
          <w:szCs w:val="24"/>
        </w:rPr>
        <w:t>á</w:t>
      </w:r>
      <w:r w:rsidRPr="00396239">
        <w:rPr>
          <w:color w:val="000000"/>
          <w:szCs w:val="24"/>
        </w:rPr>
        <w:t>strofes y de continuidad del negocio del proveedor en la nube (sin ir en contra de los acuerdos de confidencialidad establecidos con los usuarios). As</w:t>
      </w:r>
      <w:r w:rsidRPr="00396239">
        <w:rPr>
          <w:rFonts w:hint="eastAsia"/>
          <w:color w:val="000000"/>
          <w:szCs w:val="24"/>
        </w:rPr>
        <w:t>í</w:t>
      </w:r>
      <w:r w:rsidRPr="00396239">
        <w:rPr>
          <w:color w:val="000000"/>
          <w:szCs w:val="24"/>
        </w:rPr>
        <w:t xml:space="preserve"> mismo, se deben integrar a los planes de continuidad y recuperaci</w:t>
      </w:r>
      <w:r w:rsidRPr="00396239">
        <w:rPr>
          <w:rFonts w:hint="eastAsia"/>
          <w:color w:val="000000"/>
          <w:szCs w:val="24"/>
        </w:rPr>
        <w:t>ó</w:t>
      </w:r>
      <w:r w:rsidRPr="00396239">
        <w:rPr>
          <w:color w:val="000000"/>
          <w:szCs w:val="24"/>
        </w:rPr>
        <w:t>n de la entidad contratante con los planes de continuidad del negocio y recuperaci</w:t>
      </w:r>
      <w:r w:rsidRPr="00396239">
        <w:rPr>
          <w:rFonts w:hint="eastAsia"/>
          <w:color w:val="000000"/>
          <w:szCs w:val="24"/>
        </w:rPr>
        <w:t>ó</w:t>
      </w:r>
      <w:r w:rsidRPr="00396239">
        <w:rPr>
          <w:color w:val="000000"/>
          <w:szCs w:val="24"/>
        </w:rPr>
        <w:t>n del proveedor. [9]</w:t>
      </w:r>
    </w:p>
    <w:p w14:paraId="284F05D2" w14:textId="77777777" w:rsidR="002F732D" w:rsidRPr="00094D53" w:rsidRDefault="002F732D" w:rsidP="00B253A8">
      <w:pPr>
        <w:spacing w:after="0"/>
        <w:rPr>
          <w:rFonts w:ascii="Helvética" w:hAnsi="Helvética" w:hint="eastAsia"/>
          <w:lang w:val="es-ES_tradnl"/>
        </w:rPr>
      </w:pPr>
    </w:p>
    <w:p w14:paraId="7A9F1D0E" w14:textId="77777777" w:rsidR="002F732D" w:rsidRPr="0066519F" w:rsidRDefault="002F732D">
      <w:pPr>
        <w:pStyle w:val="Ttulo2"/>
        <w:numPr>
          <w:ilvl w:val="1"/>
          <w:numId w:val="75"/>
        </w:numPr>
        <w:spacing w:before="0"/>
        <w:rPr>
          <w:rFonts w:ascii="Nunito Black" w:hAnsi="Nunito Black" w:cs="Calibri,Bold"/>
          <w:bCs/>
          <w:i w:val="0"/>
          <w:color w:val="002060"/>
          <w:sz w:val="48"/>
          <w:szCs w:val="48"/>
        </w:rPr>
      </w:pPr>
      <w:bookmarkStart w:id="775" w:name="_Toc138259433"/>
      <w:bookmarkStart w:id="776" w:name="_Toc177026167"/>
      <w:r w:rsidRPr="0066519F">
        <w:rPr>
          <w:rFonts w:ascii="Nunito Black" w:hAnsi="Nunito Black" w:cs="Calibri,Bold" w:hint="eastAsia"/>
          <w:bCs/>
          <w:i w:val="0"/>
          <w:color w:val="002060"/>
          <w:sz w:val="48"/>
          <w:szCs w:val="48"/>
        </w:rPr>
        <w:t>Acuerdos de Nivel de servicio (ANS).</w:t>
      </w:r>
      <w:bookmarkEnd w:id="775"/>
      <w:bookmarkEnd w:id="776"/>
    </w:p>
    <w:p w14:paraId="452AA523" w14:textId="77777777" w:rsidR="002F732D" w:rsidRPr="0066519F" w:rsidRDefault="002F732D" w:rsidP="00B253A8">
      <w:pPr>
        <w:spacing w:after="0"/>
        <w:ind w:left="-6"/>
        <w:jc w:val="both"/>
        <w:rPr>
          <w:rFonts w:ascii="Nunito" w:eastAsiaTheme="majorEastAsia" w:hAnsi="Nunito" w:cs="Calibri,Bold"/>
          <w:b/>
          <w:bCs/>
          <w:color w:val="002060"/>
          <w:szCs w:val="24"/>
        </w:rPr>
      </w:pPr>
    </w:p>
    <w:p w14:paraId="100DFDB8" w14:textId="77777777" w:rsidR="002F732D" w:rsidRPr="00396239" w:rsidRDefault="002F732D" w:rsidP="00C439AE">
      <w:pPr>
        <w:spacing w:after="0"/>
        <w:jc w:val="both"/>
        <w:rPr>
          <w:color w:val="000000"/>
          <w:szCs w:val="24"/>
        </w:rPr>
      </w:pPr>
      <w:r w:rsidRPr="00396239">
        <w:rPr>
          <w:color w:val="000000"/>
          <w:szCs w:val="24"/>
        </w:rPr>
        <w:t>Para todos los servicios de inform</w:t>
      </w:r>
      <w:r w:rsidRPr="00396239">
        <w:rPr>
          <w:rFonts w:hint="eastAsia"/>
          <w:color w:val="000000"/>
          <w:szCs w:val="24"/>
        </w:rPr>
        <w:t>á</w:t>
      </w:r>
      <w:r w:rsidRPr="00396239">
        <w:rPr>
          <w:color w:val="000000"/>
          <w:szCs w:val="24"/>
        </w:rPr>
        <w:t>tica en la nube se deben establecer acuerdos de nivel de servicio donde se detallen aspectos como: controles, reglamentaci</w:t>
      </w:r>
      <w:r w:rsidRPr="00396239">
        <w:rPr>
          <w:rFonts w:hint="eastAsia"/>
          <w:color w:val="000000"/>
          <w:szCs w:val="24"/>
        </w:rPr>
        <w:t>ó</w:t>
      </w:r>
      <w:r w:rsidRPr="00396239">
        <w:rPr>
          <w:color w:val="000000"/>
          <w:szCs w:val="24"/>
        </w:rPr>
        <w:t>n, medidas de protecci</w:t>
      </w:r>
      <w:r w:rsidRPr="00396239">
        <w:rPr>
          <w:rFonts w:hint="eastAsia"/>
          <w:color w:val="000000"/>
          <w:szCs w:val="24"/>
        </w:rPr>
        <w:t>ó</w:t>
      </w:r>
      <w:r w:rsidRPr="00396239">
        <w:rPr>
          <w:color w:val="000000"/>
          <w:szCs w:val="24"/>
        </w:rPr>
        <w:t>n y seguridad, plazos de recuperaci</w:t>
      </w:r>
      <w:r w:rsidRPr="00396239">
        <w:rPr>
          <w:rFonts w:hint="eastAsia"/>
          <w:color w:val="000000"/>
          <w:szCs w:val="24"/>
        </w:rPr>
        <w:t>ó</w:t>
      </w:r>
      <w:r w:rsidRPr="00396239">
        <w:rPr>
          <w:color w:val="000000"/>
          <w:szCs w:val="24"/>
        </w:rPr>
        <w:t>n del servicio, indicadores y forma de medici</w:t>
      </w:r>
      <w:r w:rsidRPr="00396239">
        <w:rPr>
          <w:rFonts w:hint="eastAsia"/>
          <w:color w:val="000000"/>
          <w:szCs w:val="24"/>
        </w:rPr>
        <w:t>ó</w:t>
      </w:r>
      <w:r w:rsidRPr="00396239">
        <w:rPr>
          <w:color w:val="000000"/>
          <w:szCs w:val="24"/>
        </w:rPr>
        <w:t>n de indicadores de calidad del servicio, valores m</w:t>
      </w:r>
      <w:r w:rsidRPr="00396239">
        <w:rPr>
          <w:rFonts w:hint="eastAsia"/>
          <w:color w:val="000000"/>
          <w:szCs w:val="24"/>
        </w:rPr>
        <w:t>í</w:t>
      </w:r>
      <w:r w:rsidRPr="00396239">
        <w:rPr>
          <w:color w:val="000000"/>
          <w:szCs w:val="24"/>
        </w:rPr>
        <w:t>nimos aceptables, tiempos de respuesta ante una eventual falta de disponibilidad, penalizaciones y el r</w:t>
      </w:r>
      <w:r w:rsidRPr="00396239">
        <w:rPr>
          <w:rFonts w:hint="eastAsia"/>
          <w:color w:val="000000"/>
          <w:szCs w:val="24"/>
        </w:rPr>
        <w:t>é</w:t>
      </w:r>
      <w:r w:rsidRPr="00396239">
        <w:rPr>
          <w:color w:val="000000"/>
          <w:szCs w:val="24"/>
        </w:rPr>
        <w:t>gimen de responsabilidad por da</w:t>
      </w:r>
      <w:r w:rsidRPr="00396239">
        <w:rPr>
          <w:rFonts w:hint="eastAsia"/>
          <w:color w:val="000000"/>
          <w:szCs w:val="24"/>
        </w:rPr>
        <w:t>ñ</w:t>
      </w:r>
      <w:r w:rsidRPr="00396239">
        <w:rPr>
          <w:color w:val="000000"/>
          <w:szCs w:val="24"/>
        </w:rPr>
        <w:t>os y perjuicios ocasionados por un incumplimiento del proveedor, limitaciones al servicio o a sus garant</w:t>
      </w:r>
      <w:r w:rsidRPr="00396239">
        <w:rPr>
          <w:rFonts w:hint="eastAsia"/>
          <w:color w:val="000000"/>
          <w:szCs w:val="24"/>
        </w:rPr>
        <w:t>í</w:t>
      </w:r>
      <w:r w:rsidRPr="00396239">
        <w:rPr>
          <w:color w:val="000000"/>
          <w:szCs w:val="24"/>
        </w:rPr>
        <w:t>as, solicitudes de cambio, gesti</w:t>
      </w:r>
      <w:r w:rsidRPr="00396239">
        <w:rPr>
          <w:rFonts w:hint="eastAsia"/>
          <w:color w:val="000000"/>
          <w:szCs w:val="24"/>
        </w:rPr>
        <w:t>ó</w:t>
      </w:r>
      <w:r w:rsidRPr="00396239">
        <w:rPr>
          <w:color w:val="000000"/>
          <w:szCs w:val="24"/>
        </w:rPr>
        <w:t>n de incidentes, regulaci</w:t>
      </w:r>
      <w:r w:rsidRPr="00396239">
        <w:rPr>
          <w:rFonts w:hint="eastAsia"/>
          <w:color w:val="000000"/>
          <w:szCs w:val="24"/>
        </w:rPr>
        <w:t>ó</w:t>
      </w:r>
      <w:r w:rsidRPr="00396239">
        <w:rPr>
          <w:color w:val="000000"/>
          <w:szCs w:val="24"/>
        </w:rPr>
        <w:t>n de la seguridad y el tratamiento de datos y terminaci</w:t>
      </w:r>
      <w:r w:rsidRPr="00396239">
        <w:rPr>
          <w:rFonts w:hint="eastAsia"/>
          <w:color w:val="000000"/>
          <w:szCs w:val="24"/>
        </w:rPr>
        <w:t>ó</w:t>
      </w:r>
      <w:r w:rsidRPr="00396239">
        <w:rPr>
          <w:color w:val="000000"/>
          <w:szCs w:val="24"/>
        </w:rPr>
        <w:t>n del servicio/contrato. Se recomienda revisar las fichas t</w:t>
      </w:r>
      <w:r w:rsidRPr="00396239">
        <w:rPr>
          <w:rFonts w:hint="eastAsia"/>
          <w:color w:val="000000"/>
          <w:szCs w:val="24"/>
        </w:rPr>
        <w:t>é</w:t>
      </w:r>
      <w:r w:rsidRPr="00396239">
        <w:rPr>
          <w:color w:val="000000"/>
          <w:szCs w:val="24"/>
        </w:rPr>
        <w:t>cnicas de los Acuerdos Marco de TI, las cuales contienen criterios y niveles de servicio m</w:t>
      </w:r>
      <w:r w:rsidRPr="00396239">
        <w:rPr>
          <w:rFonts w:hint="eastAsia"/>
          <w:color w:val="000000"/>
          <w:szCs w:val="24"/>
        </w:rPr>
        <w:t>í</w:t>
      </w:r>
      <w:r w:rsidRPr="00396239">
        <w:rPr>
          <w:color w:val="000000"/>
          <w:szCs w:val="24"/>
        </w:rPr>
        <w:t>nimos definidos por el Estado colombiano. [13]</w:t>
      </w:r>
    </w:p>
    <w:p w14:paraId="03CB32B2" w14:textId="77777777" w:rsidR="002F732D" w:rsidRPr="00094D53" w:rsidRDefault="002F732D" w:rsidP="00B253A8">
      <w:pPr>
        <w:spacing w:after="0"/>
        <w:rPr>
          <w:rFonts w:ascii="Helvética" w:hAnsi="Helvética" w:hint="eastAsia"/>
          <w:lang w:val="es-ES_tradnl"/>
        </w:rPr>
      </w:pPr>
    </w:p>
    <w:p w14:paraId="256488A5" w14:textId="77777777" w:rsidR="002F732D" w:rsidRPr="0066519F" w:rsidRDefault="002F732D">
      <w:pPr>
        <w:pStyle w:val="Ttulo2"/>
        <w:numPr>
          <w:ilvl w:val="1"/>
          <w:numId w:val="75"/>
        </w:numPr>
        <w:spacing w:before="0"/>
        <w:rPr>
          <w:rFonts w:ascii="Nunito Black" w:hAnsi="Nunito Black" w:cs="Calibri,Bold"/>
          <w:bCs/>
          <w:i w:val="0"/>
          <w:color w:val="002060"/>
          <w:sz w:val="48"/>
          <w:szCs w:val="48"/>
        </w:rPr>
      </w:pPr>
      <w:bookmarkStart w:id="777" w:name="_Toc138259434"/>
      <w:bookmarkStart w:id="778" w:name="_Toc177026168"/>
      <w:r w:rsidRPr="0066519F">
        <w:rPr>
          <w:rFonts w:ascii="Nunito Black" w:hAnsi="Nunito Black" w:cs="Calibri,Bold" w:hint="eastAsia"/>
          <w:bCs/>
          <w:i w:val="0"/>
          <w:color w:val="002060"/>
          <w:sz w:val="48"/>
          <w:szCs w:val="48"/>
        </w:rPr>
        <w:t>Reputación y solvencia del proveedor de servicios</w:t>
      </w:r>
      <w:bookmarkEnd w:id="777"/>
      <w:bookmarkEnd w:id="778"/>
    </w:p>
    <w:p w14:paraId="1CDADB57" w14:textId="77777777" w:rsidR="002F732D" w:rsidRPr="00094D53" w:rsidRDefault="002F732D" w:rsidP="00B253A8">
      <w:pPr>
        <w:spacing w:after="0"/>
        <w:rPr>
          <w:rFonts w:ascii="Helvética" w:hAnsi="Helvética" w:hint="eastAsia"/>
          <w:lang w:val="es-ES_tradnl"/>
        </w:rPr>
      </w:pPr>
    </w:p>
    <w:p w14:paraId="131D5154" w14:textId="77777777" w:rsidR="002F732D" w:rsidRPr="00396239" w:rsidRDefault="002F732D" w:rsidP="008C1CB2">
      <w:pPr>
        <w:spacing w:after="0"/>
        <w:jc w:val="both"/>
        <w:rPr>
          <w:color w:val="000000"/>
          <w:szCs w:val="24"/>
        </w:rPr>
      </w:pPr>
      <w:r w:rsidRPr="00396239">
        <w:rPr>
          <w:color w:val="000000"/>
          <w:szCs w:val="24"/>
        </w:rPr>
        <w:t>Este criterio no solo aplica para servicios de computaci</w:t>
      </w:r>
      <w:r w:rsidRPr="00396239">
        <w:rPr>
          <w:rFonts w:hint="eastAsia"/>
          <w:color w:val="000000"/>
          <w:szCs w:val="24"/>
        </w:rPr>
        <w:t>ó</w:t>
      </w:r>
      <w:r w:rsidRPr="00396239">
        <w:rPr>
          <w:color w:val="000000"/>
          <w:szCs w:val="24"/>
        </w:rPr>
        <w:t>n en la nube, sino para cualquier servicio o bien a comprar. Se debe revisar la experiencia, la relaci</w:t>
      </w:r>
      <w:r w:rsidRPr="00396239">
        <w:rPr>
          <w:rFonts w:hint="eastAsia"/>
          <w:color w:val="000000"/>
          <w:szCs w:val="24"/>
        </w:rPr>
        <w:t>ó</w:t>
      </w:r>
      <w:r w:rsidRPr="00396239">
        <w:rPr>
          <w:color w:val="000000"/>
          <w:szCs w:val="24"/>
        </w:rPr>
        <w:t>n con los clientes, la estabilidad financiera del proveedor y su reputaci</w:t>
      </w:r>
      <w:r w:rsidRPr="00396239">
        <w:rPr>
          <w:rFonts w:hint="eastAsia"/>
          <w:color w:val="000000"/>
          <w:szCs w:val="24"/>
        </w:rPr>
        <w:t>ó</w:t>
      </w:r>
      <w:r w:rsidRPr="00396239">
        <w:rPr>
          <w:color w:val="000000"/>
          <w:szCs w:val="24"/>
        </w:rPr>
        <w:t>n</w:t>
      </w:r>
    </w:p>
    <w:p w14:paraId="66C5CA3F" w14:textId="77777777" w:rsidR="002F732D" w:rsidRPr="00094D53" w:rsidRDefault="002F732D" w:rsidP="00B253A8">
      <w:pPr>
        <w:spacing w:after="0"/>
        <w:ind w:left="708"/>
        <w:rPr>
          <w:rFonts w:ascii="Helvética" w:hAnsi="Helvética" w:hint="eastAsia"/>
          <w:lang w:val="es-ES_tradnl"/>
        </w:rPr>
      </w:pPr>
    </w:p>
    <w:p w14:paraId="4CECBEB5" w14:textId="77777777" w:rsidR="002F732D" w:rsidRPr="0066519F" w:rsidRDefault="002F732D">
      <w:pPr>
        <w:pStyle w:val="Ttulo2"/>
        <w:numPr>
          <w:ilvl w:val="1"/>
          <w:numId w:val="75"/>
        </w:numPr>
        <w:spacing w:before="0"/>
        <w:jc w:val="both"/>
        <w:rPr>
          <w:rFonts w:ascii="Nunito Black" w:hAnsi="Nunito Black" w:cs="Calibri,Bold"/>
          <w:bCs/>
          <w:i w:val="0"/>
          <w:color w:val="002060"/>
          <w:sz w:val="48"/>
          <w:szCs w:val="48"/>
        </w:rPr>
      </w:pPr>
      <w:bookmarkStart w:id="779" w:name="_Toc138259435"/>
      <w:bookmarkStart w:id="780" w:name="_Toc177026169"/>
      <w:r w:rsidRPr="0066519F">
        <w:rPr>
          <w:rFonts w:ascii="Nunito Black" w:hAnsi="Nunito Black" w:cs="Calibri,Bold" w:hint="eastAsia"/>
          <w:bCs/>
          <w:i w:val="0"/>
          <w:color w:val="002060"/>
          <w:sz w:val="48"/>
          <w:szCs w:val="48"/>
        </w:rPr>
        <w:t>Cláusulas de derechos de proveedores y limitación de responsabilidad</w:t>
      </w:r>
      <w:bookmarkEnd w:id="779"/>
      <w:bookmarkEnd w:id="780"/>
    </w:p>
    <w:p w14:paraId="315D0E35" w14:textId="77777777" w:rsidR="002F732D" w:rsidRPr="00094D53" w:rsidRDefault="002F732D" w:rsidP="00B253A8">
      <w:pPr>
        <w:spacing w:after="0"/>
        <w:ind w:left="-6"/>
        <w:jc w:val="both"/>
        <w:rPr>
          <w:rFonts w:ascii="Helvética" w:hAnsi="Helvética" w:hint="eastAsia"/>
          <w:lang w:val="es-ES_tradnl"/>
        </w:rPr>
      </w:pPr>
    </w:p>
    <w:p w14:paraId="6A971BE5" w14:textId="38C0898A" w:rsidR="002F732D" w:rsidRPr="00396239" w:rsidRDefault="002F732D" w:rsidP="008C1CB2">
      <w:pPr>
        <w:spacing w:after="0"/>
        <w:jc w:val="both"/>
        <w:rPr>
          <w:color w:val="000000"/>
          <w:szCs w:val="24"/>
        </w:rPr>
      </w:pPr>
      <w:r w:rsidRPr="00396239">
        <w:rPr>
          <w:color w:val="000000"/>
          <w:szCs w:val="24"/>
        </w:rPr>
        <w:t>Se debe poner especial atenci</w:t>
      </w:r>
      <w:r w:rsidRPr="00396239">
        <w:rPr>
          <w:rFonts w:hint="eastAsia"/>
          <w:color w:val="000000"/>
          <w:szCs w:val="24"/>
        </w:rPr>
        <w:t>ó</w:t>
      </w:r>
      <w:r w:rsidRPr="00396239">
        <w:rPr>
          <w:color w:val="000000"/>
          <w:szCs w:val="24"/>
        </w:rPr>
        <w:t>n a aquellas cl</w:t>
      </w:r>
      <w:r w:rsidRPr="00396239">
        <w:rPr>
          <w:rFonts w:hint="eastAsia"/>
          <w:color w:val="000000"/>
          <w:szCs w:val="24"/>
        </w:rPr>
        <w:t>á</w:t>
      </w:r>
      <w:r w:rsidRPr="00396239">
        <w:rPr>
          <w:color w:val="000000"/>
          <w:szCs w:val="24"/>
        </w:rPr>
        <w:t>usulas incluidas en los t</w:t>
      </w:r>
      <w:r w:rsidRPr="00396239">
        <w:rPr>
          <w:rFonts w:hint="eastAsia"/>
          <w:color w:val="000000"/>
          <w:szCs w:val="24"/>
        </w:rPr>
        <w:t>é</w:t>
      </w:r>
      <w:r w:rsidRPr="00396239">
        <w:rPr>
          <w:color w:val="000000"/>
          <w:szCs w:val="24"/>
        </w:rPr>
        <w:t>rminos de acceso a los servicios en la nube que puedan otorgar a los proveedores de servicios derechos sobre la informaci</w:t>
      </w:r>
      <w:r w:rsidRPr="00396239">
        <w:rPr>
          <w:rFonts w:hint="eastAsia"/>
          <w:color w:val="000000"/>
          <w:szCs w:val="24"/>
        </w:rPr>
        <w:t>ó</w:t>
      </w:r>
      <w:r w:rsidRPr="00396239">
        <w:rPr>
          <w:color w:val="000000"/>
          <w:szCs w:val="24"/>
        </w:rPr>
        <w:t>n que pueda estar alojada en sus servidores, cualquiera que sea el prop</w:t>
      </w:r>
      <w:r w:rsidRPr="00396239">
        <w:rPr>
          <w:rFonts w:hint="eastAsia"/>
          <w:color w:val="000000"/>
          <w:szCs w:val="24"/>
        </w:rPr>
        <w:t>ó</w:t>
      </w:r>
      <w:r w:rsidRPr="00396239">
        <w:rPr>
          <w:color w:val="000000"/>
          <w:szCs w:val="24"/>
        </w:rPr>
        <w:t>sito de ellas. As</w:t>
      </w:r>
      <w:r w:rsidRPr="00396239">
        <w:rPr>
          <w:rFonts w:hint="eastAsia"/>
          <w:color w:val="000000"/>
          <w:szCs w:val="24"/>
        </w:rPr>
        <w:t>í</w:t>
      </w:r>
      <w:r w:rsidRPr="00396239">
        <w:rPr>
          <w:color w:val="000000"/>
          <w:szCs w:val="24"/>
        </w:rPr>
        <w:t xml:space="preserve"> mismo, deben examinarse con mucho cuidado las cl</w:t>
      </w:r>
      <w:r w:rsidRPr="00396239">
        <w:rPr>
          <w:rFonts w:hint="eastAsia"/>
          <w:color w:val="000000"/>
          <w:szCs w:val="24"/>
        </w:rPr>
        <w:t>á</w:t>
      </w:r>
      <w:r w:rsidRPr="00396239">
        <w:rPr>
          <w:color w:val="000000"/>
          <w:szCs w:val="24"/>
        </w:rPr>
        <w:t>usulas de limitaci</w:t>
      </w:r>
      <w:r w:rsidRPr="00396239">
        <w:rPr>
          <w:rFonts w:hint="eastAsia"/>
          <w:color w:val="000000"/>
          <w:szCs w:val="24"/>
        </w:rPr>
        <w:t>ó</w:t>
      </w:r>
      <w:r w:rsidRPr="00396239">
        <w:rPr>
          <w:color w:val="000000"/>
          <w:szCs w:val="24"/>
        </w:rPr>
        <w:t>n de responsabilidad de los proveedores de los servicios por incumplimiento de las obligaciones esenciales que surgen de la relaci</w:t>
      </w:r>
      <w:r w:rsidRPr="00396239">
        <w:rPr>
          <w:rFonts w:hint="eastAsia"/>
          <w:color w:val="000000"/>
          <w:szCs w:val="24"/>
        </w:rPr>
        <w:t>ó</w:t>
      </w:r>
      <w:r w:rsidRPr="00396239">
        <w:rPr>
          <w:color w:val="000000"/>
          <w:szCs w:val="24"/>
        </w:rPr>
        <w:t>n de servicios con los usuarios. Tales cl</w:t>
      </w:r>
      <w:r w:rsidRPr="00396239">
        <w:rPr>
          <w:rFonts w:hint="eastAsia"/>
          <w:color w:val="000000"/>
          <w:szCs w:val="24"/>
        </w:rPr>
        <w:t>á</w:t>
      </w:r>
      <w:r w:rsidRPr="00396239">
        <w:rPr>
          <w:color w:val="000000"/>
          <w:szCs w:val="24"/>
        </w:rPr>
        <w:t>usulas podr</w:t>
      </w:r>
      <w:r w:rsidRPr="00396239">
        <w:rPr>
          <w:rFonts w:hint="eastAsia"/>
          <w:color w:val="000000"/>
          <w:szCs w:val="24"/>
        </w:rPr>
        <w:t>í</w:t>
      </w:r>
      <w:r w:rsidRPr="00396239">
        <w:rPr>
          <w:color w:val="000000"/>
          <w:szCs w:val="24"/>
        </w:rPr>
        <w:t>an afectar adversamente a los usuarios que trasladen informaci</w:t>
      </w:r>
      <w:r w:rsidRPr="00396239">
        <w:rPr>
          <w:rFonts w:hint="eastAsia"/>
          <w:color w:val="000000"/>
          <w:szCs w:val="24"/>
        </w:rPr>
        <w:t>ó</w:t>
      </w:r>
      <w:r w:rsidRPr="00396239">
        <w:rPr>
          <w:color w:val="000000"/>
          <w:szCs w:val="24"/>
        </w:rPr>
        <w:t>n reservada o confidencial a la nube y a aquellos que puedan experimentar da</w:t>
      </w:r>
      <w:r w:rsidRPr="00396239">
        <w:rPr>
          <w:rFonts w:hint="eastAsia"/>
          <w:color w:val="000000"/>
          <w:szCs w:val="24"/>
        </w:rPr>
        <w:t>ñ</w:t>
      </w:r>
      <w:r w:rsidRPr="00396239">
        <w:rPr>
          <w:color w:val="000000"/>
          <w:szCs w:val="24"/>
        </w:rPr>
        <w:t>os resultantes de incumplimientos en los t</w:t>
      </w:r>
      <w:r w:rsidRPr="00396239">
        <w:rPr>
          <w:rFonts w:hint="eastAsia"/>
          <w:color w:val="000000"/>
          <w:szCs w:val="24"/>
        </w:rPr>
        <w:t>é</w:t>
      </w:r>
      <w:r w:rsidRPr="00396239">
        <w:rPr>
          <w:color w:val="000000"/>
          <w:szCs w:val="24"/>
        </w:rPr>
        <w:t>rminos de prestaci</w:t>
      </w:r>
      <w:r w:rsidRPr="00396239">
        <w:rPr>
          <w:rFonts w:hint="eastAsia"/>
          <w:color w:val="000000"/>
          <w:szCs w:val="24"/>
        </w:rPr>
        <w:t>ó</w:t>
      </w:r>
      <w:r w:rsidRPr="00396239">
        <w:rPr>
          <w:color w:val="000000"/>
          <w:szCs w:val="24"/>
        </w:rPr>
        <w:t>n de los servicios, sin embargo, estas cl</w:t>
      </w:r>
      <w:r w:rsidRPr="00396239">
        <w:rPr>
          <w:rFonts w:hint="eastAsia"/>
          <w:color w:val="000000"/>
          <w:szCs w:val="24"/>
        </w:rPr>
        <w:t>á</w:t>
      </w:r>
      <w:r w:rsidRPr="00396239">
        <w:rPr>
          <w:color w:val="000000"/>
          <w:szCs w:val="24"/>
        </w:rPr>
        <w:t>usulas n</w:t>
      </w:r>
      <w:r w:rsidRPr="0066519F">
        <w:rPr>
          <w:color w:val="000000"/>
          <w:szCs w:val="24"/>
        </w:rPr>
        <w:t>o impiden la contrataci</w:t>
      </w:r>
      <w:r w:rsidRPr="0066519F">
        <w:rPr>
          <w:rFonts w:hint="eastAsia"/>
          <w:color w:val="000000"/>
          <w:szCs w:val="24"/>
        </w:rPr>
        <w:t>ó</w:t>
      </w:r>
      <w:r w:rsidRPr="0066519F">
        <w:rPr>
          <w:color w:val="000000"/>
          <w:szCs w:val="24"/>
        </w:rPr>
        <w:t>n de servicios en la nube. [13].</w:t>
      </w:r>
    </w:p>
    <w:p w14:paraId="4216111C" w14:textId="77777777" w:rsidR="002F732D" w:rsidRPr="00094D53" w:rsidRDefault="002F732D" w:rsidP="00B253A8">
      <w:pPr>
        <w:spacing w:after="0"/>
        <w:rPr>
          <w:rFonts w:ascii="Helvética" w:hAnsi="Helvética" w:hint="eastAsia"/>
          <w:lang w:val="es-ES_tradnl"/>
        </w:rPr>
      </w:pPr>
    </w:p>
    <w:p w14:paraId="639B2EBE" w14:textId="77777777" w:rsidR="002F732D" w:rsidRPr="0066519F" w:rsidRDefault="002F732D">
      <w:pPr>
        <w:pStyle w:val="Ttulo2"/>
        <w:numPr>
          <w:ilvl w:val="1"/>
          <w:numId w:val="75"/>
        </w:numPr>
        <w:spacing w:before="0"/>
        <w:jc w:val="both"/>
        <w:rPr>
          <w:rFonts w:ascii="Nunito Black" w:hAnsi="Nunito Black" w:cs="Calibri,Bold"/>
          <w:bCs/>
          <w:i w:val="0"/>
          <w:color w:val="002060"/>
          <w:sz w:val="48"/>
          <w:szCs w:val="48"/>
        </w:rPr>
      </w:pPr>
      <w:bookmarkStart w:id="781" w:name="_Toc138259436"/>
      <w:bookmarkStart w:id="782" w:name="_Toc177026170"/>
      <w:r w:rsidRPr="0066519F">
        <w:rPr>
          <w:rFonts w:ascii="Nunito Black" w:hAnsi="Nunito Black" w:cs="Calibri,Bold" w:hint="eastAsia"/>
          <w:bCs/>
          <w:i w:val="0"/>
          <w:color w:val="002060"/>
          <w:sz w:val="48"/>
          <w:szCs w:val="48"/>
        </w:rPr>
        <w:t>Seguridad</w:t>
      </w:r>
      <w:bookmarkEnd w:id="781"/>
      <w:bookmarkEnd w:id="782"/>
    </w:p>
    <w:p w14:paraId="535D2B7A" w14:textId="77777777" w:rsidR="002F732D" w:rsidRPr="00094D53" w:rsidRDefault="002F732D" w:rsidP="00B253A8">
      <w:pPr>
        <w:spacing w:after="0"/>
        <w:rPr>
          <w:rFonts w:ascii="Helvética" w:hAnsi="Helvética" w:hint="eastAsia"/>
          <w:lang w:val="es-ES_tradnl"/>
        </w:rPr>
      </w:pPr>
    </w:p>
    <w:p w14:paraId="3859DC36" w14:textId="77777777" w:rsidR="002F732D" w:rsidRDefault="002F732D" w:rsidP="008C1CB2">
      <w:pPr>
        <w:spacing w:after="0"/>
        <w:jc w:val="both"/>
        <w:rPr>
          <w:color w:val="000000"/>
          <w:szCs w:val="24"/>
        </w:rPr>
      </w:pPr>
      <w:r w:rsidRPr="00396239">
        <w:rPr>
          <w:color w:val="000000"/>
          <w:szCs w:val="24"/>
        </w:rPr>
        <w:t>Es fundamental reconocer que la seguridad es un aspecto transversal de la arquitectura que abarca todas las capas del modelo de nube [3] descrito en este documento, desde la seguridad f</w:t>
      </w:r>
      <w:r w:rsidRPr="00396239">
        <w:rPr>
          <w:rFonts w:hint="eastAsia"/>
          <w:color w:val="000000"/>
          <w:szCs w:val="24"/>
        </w:rPr>
        <w:t>í</w:t>
      </w:r>
      <w:r w:rsidRPr="00396239">
        <w:rPr>
          <w:color w:val="000000"/>
          <w:szCs w:val="24"/>
        </w:rPr>
        <w:t>sica hasta la seguridad de las aplicaciones. Por lo tanto, las preocupaciones de seguridad en la arquitectura de computaci</w:t>
      </w:r>
      <w:r w:rsidRPr="00396239">
        <w:rPr>
          <w:rFonts w:hint="eastAsia"/>
          <w:color w:val="000000"/>
          <w:szCs w:val="24"/>
        </w:rPr>
        <w:t>ó</w:t>
      </w:r>
      <w:r w:rsidRPr="00396239">
        <w:rPr>
          <w:color w:val="000000"/>
          <w:szCs w:val="24"/>
        </w:rPr>
        <w:t>n en nube no est</w:t>
      </w:r>
      <w:r w:rsidRPr="00396239">
        <w:rPr>
          <w:rFonts w:hint="eastAsia"/>
          <w:color w:val="000000"/>
          <w:szCs w:val="24"/>
        </w:rPr>
        <w:t>á</w:t>
      </w:r>
      <w:r w:rsidRPr="00396239">
        <w:rPr>
          <w:color w:val="000000"/>
          <w:szCs w:val="24"/>
        </w:rPr>
        <w:t xml:space="preserve">n </w:t>
      </w:r>
      <w:r w:rsidRPr="00396239">
        <w:rPr>
          <w:rFonts w:hint="eastAsia"/>
          <w:color w:val="000000"/>
          <w:szCs w:val="24"/>
        </w:rPr>
        <w:t>ú</w:t>
      </w:r>
      <w:r w:rsidRPr="00396239">
        <w:rPr>
          <w:color w:val="000000"/>
          <w:szCs w:val="24"/>
        </w:rPr>
        <w:t>nicamente bajo el control de los Proveedores de Nube, sino tambi</w:t>
      </w:r>
      <w:r w:rsidRPr="00396239">
        <w:rPr>
          <w:rFonts w:hint="eastAsia"/>
          <w:color w:val="000000"/>
          <w:szCs w:val="24"/>
        </w:rPr>
        <w:t>é</w:t>
      </w:r>
      <w:r w:rsidRPr="00396239">
        <w:rPr>
          <w:color w:val="000000"/>
          <w:szCs w:val="24"/>
        </w:rPr>
        <w:t>n de los Consumidores de Nube y otros actores relevantes.</w:t>
      </w:r>
    </w:p>
    <w:p w14:paraId="25758056" w14:textId="77777777" w:rsidR="004C2689" w:rsidRPr="00396239" w:rsidRDefault="004C2689" w:rsidP="008C1CB2">
      <w:pPr>
        <w:spacing w:after="0"/>
        <w:jc w:val="both"/>
        <w:rPr>
          <w:color w:val="000000"/>
          <w:szCs w:val="24"/>
        </w:rPr>
      </w:pPr>
    </w:p>
    <w:p w14:paraId="6A61C4E1" w14:textId="77777777" w:rsidR="002F732D" w:rsidRDefault="002F732D" w:rsidP="008C1CB2">
      <w:pPr>
        <w:spacing w:after="0"/>
        <w:jc w:val="both"/>
        <w:rPr>
          <w:color w:val="000000"/>
          <w:szCs w:val="24"/>
        </w:rPr>
      </w:pPr>
      <w:r w:rsidRPr="00396239">
        <w:rPr>
          <w:color w:val="000000"/>
          <w:szCs w:val="24"/>
        </w:rPr>
        <w:t>Los sistemas basados en la nube todav</w:t>
      </w:r>
      <w:r w:rsidRPr="00396239">
        <w:rPr>
          <w:rFonts w:hint="eastAsia"/>
          <w:color w:val="000000"/>
          <w:szCs w:val="24"/>
        </w:rPr>
        <w:t>í</w:t>
      </w:r>
      <w:r w:rsidRPr="00396239">
        <w:rPr>
          <w:color w:val="000000"/>
          <w:szCs w:val="24"/>
        </w:rPr>
        <w:t>a necesitan abordar los requisitos de seguridad como autenticaci</w:t>
      </w:r>
      <w:r w:rsidRPr="00396239">
        <w:rPr>
          <w:rFonts w:hint="eastAsia"/>
          <w:color w:val="000000"/>
          <w:szCs w:val="24"/>
        </w:rPr>
        <w:t>ó</w:t>
      </w:r>
      <w:r w:rsidRPr="00396239">
        <w:rPr>
          <w:color w:val="000000"/>
          <w:szCs w:val="24"/>
        </w:rPr>
        <w:t>n, autorizaci</w:t>
      </w:r>
      <w:r w:rsidRPr="00396239">
        <w:rPr>
          <w:rFonts w:hint="eastAsia"/>
          <w:color w:val="000000"/>
          <w:szCs w:val="24"/>
        </w:rPr>
        <w:t>ó</w:t>
      </w:r>
      <w:r w:rsidRPr="00396239">
        <w:rPr>
          <w:color w:val="000000"/>
          <w:szCs w:val="24"/>
        </w:rPr>
        <w:t>n, disponibilidad, confidencialidad, administraci</w:t>
      </w:r>
      <w:r w:rsidRPr="00396239">
        <w:rPr>
          <w:rFonts w:hint="eastAsia"/>
          <w:color w:val="000000"/>
          <w:szCs w:val="24"/>
        </w:rPr>
        <w:t>ó</w:t>
      </w:r>
      <w:r w:rsidRPr="00396239">
        <w:rPr>
          <w:color w:val="000000"/>
          <w:szCs w:val="24"/>
        </w:rPr>
        <w:t>n de identidad, integridad, auditor</w:t>
      </w:r>
      <w:r w:rsidRPr="00396239">
        <w:rPr>
          <w:rFonts w:hint="eastAsia"/>
          <w:color w:val="000000"/>
          <w:szCs w:val="24"/>
        </w:rPr>
        <w:t>í</w:t>
      </w:r>
      <w:r w:rsidRPr="00396239">
        <w:rPr>
          <w:color w:val="000000"/>
          <w:szCs w:val="24"/>
        </w:rPr>
        <w:t>a, monitoreo de seguridad, respuesta a incidentes y administraci</w:t>
      </w:r>
      <w:r w:rsidRPr="00396239">
        <w:rPr>
          <w:rFonts w:hint="eastAsia"/>
          <w:color w:val="000000"/>
          <w:szCs w:val="24"/>
        </w:rPr>
        <w:t>ó</w:t>
      </w:r>
      <w:r w:rsidRPr="00396239">
        <w:rPr>
          <w:color w:val="000000"/>
          <w:szCs w:val="24"/>
        </w:rPr>
        <w:t>n de pol</w:t>
      </w:r>
      <w:r w:rsidRPr="00396239">
        <w:rPr>
          <w:rFonts w:hint="eastAsia"/>
          <w:color w:val="000000"/>
          <w:szCs w:val="24"/>
        </w:rPr>
        <w:t>í</w:t>
      </w:r>
      <w:r w:rsidRPr="00396239">
        <w:rPr>
          <w:color w:val="000000"/>
          <w:szCs w:val="24"/>
        </w:rPr>
        <w:t>ticas de seguridad. Aunque estos requisitos de seguridad no son nuevos, discutimos las perspectivas espec</w:t>
      </w:r>
      <w:r w:rsidRPr="00396239">
        <w:rPr>
          <w:rFonts w:hint="eastAsia"/>
          <w:color w:val="000000"/>
          <w:szCs w:val="24"/>
        </w:rPr>
        <w:t>í</w:t>
      </w:r>
      <w:r w:rsidRPr="00396239">
        <w:rPr>
          <w:color w:val="000000"/>
          <w:szCs w:val="24"/>
        </w:rPr>
        <w:t>ficas de la nube para ayudar a discutir, analizar e implementar la seguridad en un sistema de nube [13] [14] [15].</w:t>
      </w:r>
    </w:p>
    <w:p w14:paraId="68A1A0B4" w14:textId="77777777" w:rsidR="004C2689" w:rsidRPr="00396239" w:rsidRDefault="004C2689" w:rsidP="008C1CB2">
      <w:pPr>
        <w:spacing w:after="0"/>
        <w:jc w:val="both"/>
        <w:rPr>
          <w:color w:val="000000"/>
          <w:szCs w:val="24"/>
        </w:rPr>
      </w:pPr>
    </w:p>
    <w:p w14:paraId="43CACD98" w14:textId="77777777" w:rsidR="002F732D" w:rsidRPr="00396239" w:rsidRDefault="002F732D" w:rsidP="008C1CB2">
      <w:pPr>
        <w:spacing w:after="0"/>
        <w:jc w:val="both"/>
        <w:rPr>
          <w:color w:val="000000"/>
          <w:szCs w:val="24"/>
        </w:rPr>
      </w:pPr>
      <w:r w:rsidRPr="00396239">
        <w:rPr>
          <w:color w:val="000000"/>
          <w:szCs w:val="24"/>
        </w:rPr>
        <w:t>Una forma de ver las implicaciones de seguridad desde la perspectiva del modelo de implementaci</w:t>
      </w:r>
      <w:r w:rsidRPr="00396239">
        <w:rPr>
          <w:rFonts w:hint="eastAsia"/>
          <w:color w:val="000000"/>
          <w:szCs w:val="24"/>
        </w:rPr>
        <w:t>ó</w:t>
      </w:r>
      <w:r w:rsidRPr="00396239">
        <w:rPr>
          <w:color w:val="000000"/>
          <w:szCs w:val="24"/>
        </w:rPr>
        <w:t>n es el diferente nivel de exclusividad de los usuarios en un modelo de implementaci</w:t>
      </w:r>
      <w:r w:rsidRPr="00396239">
        <w:rPr>
          <w:rFonts w:hint="eastAsia"/>
          <w:color w:val="000000"/>
          <w:szCs w:val="24"/>
        </w:rPr>
        <w:t>ó</w:t>
      </w:r>
      <w:r w:rsidRPr="00396239">
        <w:rPr>
          <w:color w:val="000000"/>
          <w:szCs w:val="24"/>
        </w:rPr>
        <w:t>n. Una nube privada est</w:t>
      </w:r>
      <w:r w:rsidRPr="00396239">
        <w:rPr>
          <w:rFonts w:hint="eastAsia"/>
          <w:color w:val="000000"/>
          <w:szCs w:val="24"/>
        </w:rPr>
        <w:t>á</w:t>
      </w:r>
      <w:r w:rsidRPr="00396239">
        <w:rPr>
          <w:color w:val="000000"/>
          <w:szCs w:val="24"/>
        </w:rPr>
        <w:t xml:space="preserve"> dedicada a una organizaci</w:t>
      </w:r>
      <w:r w:rsidRPr="00396239">
        <w:rPr>
          <w:rFonts w:hint="eastAsia"/>
          <w:color w:val="000000"/>
          <w:szCs w:val="24"/>
        </w:rPr>
        <w:t>ó</w:t>
      </w:r>
      <w:r w:rsidRPr="00396239">
        <w:rPr>
          <w:color w:val="000000"/>
          <w:szCs w:val="24"/>
        </w:rPr>
        <w:t>n de consumidores, donde una nube p</w:t>
      </w:r>
      <w:r w:rsidRPr="00396239">
        <w:rPr>
          <w:rFonts w:hint="eastAsia"/>
          <w:color w:val="000000"/>
          <w:szCs w:val="24"/>
        </w:rPr>
        <w:t>ú</w:t>
      </w:r>
      <w:r w:rsidRPr="00396239">
        <w:rPr>
          <w:color w:val="000000"/>
          <w:szCs w:val="24"/>
        </w:rPr>
        <w:t>blica podr</w:t>
      </w:r>
      <w:r w:rsidRPr="00396239">
        <w:rPr>
          <w:rFonts w:hint="eastAsia"/>
          <w:color w:val="000000"/>
          <w:szCs w:val="24"/>
        </w:rPr>
        <w:t>í</w:t>
      </w:r>
      <w:r w:rsidRPr="00396239">
        <w:rPr>
          <w:color w:val="000000"/>
          <w:szCs w:val="24"/>
        </w:rPr>
        <w:t>a tener usuarios impredecibles coexistiendo entre s</w:t>
      </w:r>
      <w:r w:rsidRPr="00396239">
        <w:rPr>
          <w:rFonts w:hint="eastAsia"/>
          <w:color w:val="000000"/>
          <w:szCs w:val="24"/>
        </w:rPr>
        <w:t>í</w:t>
      </w:r>
      <w:r w:rsidRPr="00396239">
        <w:rPr>
          <w:color w:val="000000"/>
          <w:szCs w:val="24"/>
        </w:rPr>
        <w:t>, por lo que el aislamiento de la carga de trabajo es menos un problema de seguridad que en una nube p</w:t>
      </w:r>
      <w:r w:rsidRPr="00396239">
        <w:rPr>
          <w:rFonts w:hint="eastAsia"/>
          <w:color w:val="000000"/>
          <w:szCs w:val="24"/>
        </w:rPr>
        <w:t>ú</w:t>
      </w:r>
      <w:r w:rsidRPr="00396239">
        <w:rPr>
          <w:color w:val="000000"/>
          <w:szCs w:val="24"/>
        </w:rPr>
        <w:t>blica (se debe considerar que los protocolos de seguridad de estas nubes se encuentran definidos con est</w:t>
      </w:r>
      <w:r w:rsidRPr="00396239">
        <w:rPr>
          <w:rFonts w:hint="eastAsia"/>
          <w:color w:val="000000"/>
          <w:szCs w:val="24"/>
        </w:rPr>
        <w:t>á</w:t>
      </w:r>
      <w:r w:rsidRPr="00396239">
        <w:rPr>
          <w:color w:val="000000"/>
          <w:szCs w:val="24"/>
        </w:rPr>
        <w:t>ndares o buenas pr</w:t>
      </w:r>
      <w:r w:rsidRPr="00396239">
        <w:rPr>
          <w:rFonts w:hint="eastAsia"/>
          <w:color w:val="000000"/>
          <w:szCs w:val="24"/>
        </w:rPr>
        <w:t>á</w:t>
      </w:r>
      <w:r w:rsidRPr="00396239">
        <w:rPr>
          <w:color w:val="000000"/>
          <w:szCs w:val="24"/>
        </w:rPr>
        <w:t>cticas internacionales que aseguran menos problemas de seguridad). Otra forma de analizar el impacto en la seguridad de los modelos de despliegue en la nube es usar el concepto de l</w:t>
      </w:r>
      <w:r w:rsidRPr="00396239">
        <w:rPr>
          <w:rFonts w:hint="eastAsia"/>
          <w:color w:val="000000"/>
          <w:szCs w:val="24"/>
        </w:rPr>
        <w:t>í</w:t>
      </w:r>
      <w:r w:rsidRPr="00396239">
        <w:rPr>
          <w:color w:val="000000"/>
          <w:szCs w:val="24"/>
        </w:rPr>
        <w:t>mites de acceso. Por ejemplo, una nube privada en el sitio puede o no necesitar controladores de l</w:t>
      </w:r>
      <w:r w:rsidRPr="00396239">
        <w:rPr>
          <w:rFonts w:hint="eastAsia"/>
          <w:color w:val="000000"/>
          <w:szCs w:val="24"/>
        </w:rPr>
        <w:t>í</w:t>
      </w:r>
      <w:r w:rsidRPr="00396239">
        <w:rPr>
          <w:color w:val="000000"/>
          <w:szCs w:val="24"/>
        </w:rPr>
        <w:t>mites adicionales en el l</w:t>
      </w:r>
      <w:r w:rsidRPr="00396239">
        <w:rPr>
          <w:rFonts w:hint="eastAsia"/>
          <w:color w:val="000000"/>
          <w:szCs w:val="24"/>
        </w:rPr>
        <w:t>í</w:t>
      </w:r>
      <w:r w:rsidRPr="00396239">
        <w:rPr>
          <w:color w:val="000000"/>
          <w:szCs w:val="24"/>
        </w:rPr>
        <w:t>mite de la red de la organizaci</w:t>
      </w:r>
      <w:r w:rsidRPr="00396239">
        <w:rPr>
          <w:rFonts w:hint="eastAsia"/>
          <w:color w:val="000000"/>
          <w:szCs w:val="24"/>
        </w:rPr>
        <w:t>ó</w:t>
      </w:r>
      <w:r w:rsidRPr="00396239">
        <w:rPr>
          <w:color w:val="000000"/>
          <w:szCs w:val="24"/>
        </w:rPr>
        <w:t>n de consumidor de nube, mientras que una nube privada externalizada tiende a requerir tal protecci</w:t>
      </w:r>
      <w:r w:rsidRPr="00396239">
        <w:rPr>
          <w:rFonts w:hint="eastAsia"/>
          <w:color w:val="000000"/>
          <w:szCs w:val="24"/>
        </w:rPr>
        <w:t>ó</w:t>
      </w:r>
      <w:r w:rsidRPr="00396239">
        <w:rPr>
          <w:color w:val="000000"/>
          <w:szCs w:val="24"/>
        </w:rPr>
        <w:t>n perimetral en el l</w:t>
      </w:r>
      <w:r w:rsidRPr="00396239">
        <w:rPr>
          <w:rFonts w:hint="eastAsia"/>
          <w:color w:val="000000"/>
          <w:szCs w:val="24"/>
        </w:rPr>
        <w:t>í</w:t>
      </w:r>
      <w:r w:rsidRPr="00396239">
        <w:rPr>
          <w:color w:val="000000"/>
          <w:szCs w:val="24"/>
        </w:rPr>
        <w:t>mite [13] [14] [15].</w:t>
      </w:r>
    </w:p>
    <w:p w14:paraId="563E2299" w14:textId="77777777" w:rsidR="002F732D" w:rsidRDefault="002F732D" w:rsidP="008C1CB2">
      <w:pPr>
        <w:spacing w:after="0"/>
        <w:jc w:val="both"/>
        <w:rPr>
          <w:color w:val="000000"/>
          <w:szCs w:val="24"/>
        </w:rPr>
      </w:pPr>
      <w:r w:rsidRPr="00396239">
        <w:rPr>
          <w:color w:val="000000"/>
          <w:szCs w:val="24"/>
        </w:rPr>
        <w:t>Hay que hablar de seguridad compartida, ya que el proveedor y el consumidor de nube tienen diferentes grados de control sobre los recursos inform</w:t>
      </w:r>
      <w:r w:rsidRPr="00396239">
        <w:rPr>
          <w:rFonts w:hint="eastAsia"/>
          <w:color w:val="000000"/>
          <w:szCs w:val="24"/>
        </w:rPr>
        <w:t>á</w:t>
      </w:r>
      <w:r w:rsidRPr="00396239">
        <w:rPr>
          <w:color w:val="000000"/>
          <w:szCs w:val="24"/>
        </w:rPr>
        <w:t>ticos de un sistema de nube [17]. En comparaci</w:t>
      </w:r>
      <w:r w:rsidRPr="00396239">
        <w:rPr>
          <w:rFonts w:hint="eastAsia"/>
          <w:color w:val="000000"/>
          <w:szCs w:val="24"/>
        </w:rPr>
        <w:t>ó</w:t>
      </w:r>
      <w:r w:rsidRPr="00396239">
        <w:rPr>
          <w:color w:val="000000"/>
          <w:szCs w:val="24"/>
        </w:rPr>
        <w:t>n con los sistemas de TI tradicionales, donde una organizaci</w:t>
      </w:r>
      <w:r w:rsidRPr="00396239">
        <w:rPr>
          <w:rFonts w:hint="eastAsia"/>
          <w:color w:val="000000"/>
          <w:szCs w:val="24"/>
        </w:rPr>
        <w:t>ó</w:t>
      </w:r>
      <w:r w:rsidRPr="00396239">
        <w:rPr>
          <w:color w:val="000000"/>
          <w:szCs w:val="24"/>
        </w:rPr>
        <w:t>n tiene control sobre toda la pila de recursos inform</w:t>
      </w:r>
      <w:r w:rsidRPr="00396239">
        <w:rPr>
          <w:rFonts w:hint="eastAsia"/>
          <w:color w:val="000000"/>
          <w:szCs w:val="24"/>
        </w:rPr>
        <w:t>á</w:t>
      </w:r>
      <w:r w:rsidRPr="00396239">
        <w:rPr>
          <w:color w:val="000000"/>
          <w:szCs w:val="24"/>
        </w:rPr>
        <w:t>ticos y todo el ciclo de vida de los sistemas, los proveedores de nube y los consumidores de nube dise</w:t>
      </w:r>
      <w:r w:rsidRPr="00396239">
        <w:rPr>
          <w:rFonts w:hint="eastAsia"/>
          <w:color w:val="000000"/>
          <w:szCs w:val="24"/>
        </w:rPr>
        <w:t>ñ</w:t>
      </w:r>
      <w:r w:rsidRPr="00396239">
        <w:rPr>
          <w:color w:val="000000"/>
          <w:szCs w:val="24"/>
        </w:rPr>
        <w:t>an, construyen, implementan y operan sistemas basados en la nube.</w:t>
      </w:r>
    </w:p>
    <w:p w14:paraId="3EAED008" w14:textId="77777777" w:rsidR="004C2689" w:rsidRPr="00396239" w:rsidRDefault="004C2689" w:rsidP="008C1CB2">
      <w:pPr>
        <w:spacing w:after="0"/>
        <w:jc w:val="both"/>
        <w:rPr>
          <w:color w:val="000000"/>
          <w:szCs w:val="24"/>
        </w:rPr>
      </w:pPr>
    </w:p>
    <w:p w14:paraId="28C23461" w14:textId="77777777" w:rsidR="002F732D" w:rsidRPr="00396239" w:rsidRDefault="002F732D" w:rsidP="008C1CB2">
      <w:pPr>
        <w:spacing w:after="0"/>
        <w:jc w:val="both"/>
        <w:rPr>
          <w:color w:val="000000"/>
          <w:szCs w:val="24"/>
        </w:rPr>
      </w:pPr>
      <w:r w:rsidRPr="00396239">
        <w:rPr>
          <w:color w:val="000000"/>
          <w:szCs w:val="24"/>
        </w:rPr>
        <w:t>La divisi</w:t>
      </w:r>
      <w:r w:rsidRPr="00396239">
        <w:rPr>
          <w:rFonts w:hint="eastAsia"/>
          <w:color w:val="000000"/>
          <w:szCs w:val="24"/>
        </w:rPr>
        <w:t>ó</w:t>
      </w:r>
      <w:r w:rsidRPr="00396239">
        <w:rPr>
          <w:color w:val="000000"/>
          <w:szCs w:val="24"/>
        </w:rPr>
        <w:t>n del control significa que ambas partes ahora comparten las responsabilidades de proporcionar protecciones adecuadas a los sistemas basados en la nube. La seguridad es una responsabilidad compartida. Los controles de seguridad, es decir, las medidas utilizadas para proporcionar protecciones necesitan ser analizados para determinar qu</w:t>
      </w:r>
      <w:r w:rsidRPr="00396239">
        <w:rPr>
          <w:rFonts w:hint="eastAsia"/>
          <w:color w:val="000000"/>
          <w:szCs w:val="24"/>
        </w:rPr>
        <w:t>é</w:t>
      </w:r>
      <w:r w:rsidRPr="00396239">
        <w:rPr>
          <w:color w:val="000000"/>
          <w:szCs w:val="24"/>
        </w:rPr>
        <w:t xml:space="preserve"> parte est</w:t>
      </w:r>
      <w:r w:rsidRPr="00396239">
        <w:rPr>
          <w:rFonts w:hint="eastAsia"/>
          <w:color w:val="000000"/>
          <w:szCs w:val="24"/>
        </w:rPr>
        <w:t>á</w:t>
      </w:r>
      <w:r w:rsidRPr="00396239">
        <w:rPr>
          <w:color w:val="000000"/>
          <w:szCs w:val="24"/>
        </w:rPr>
        <w:t xml:space="preserve"> en mejor posici</w:t>
      </w:r>
      <w:r w:rsidRPr="00396239">
        <w:rPr>
          <w:rFonts w:hint="eastAsia"/>
          <w:color w:val="000000"/>
          <w:szCs w:val="24"/>
        </w:rPr>
        <w:t>ó</w:t>
      </w:r>
      <w:r w:rsidRPr="00396239">
        <w:rPr>
          <w:color w:val="000000"/>
          <w:szCs w:val="24"/>
        </w:rPr>
        <w:t>n para implementar. Este an</w:t>
      </w:r>
      <w:r w:rsidRPr="00396239">
        <w:rPr>
          <w:rFonts w:hint="eastAsia"/>
          <w:color w:val="000000"/>
          <w:szCs w:val="24"/>
        </w:rPr>
        <w:t>á</w:t>
      </w:r>
      <w:r w:rsidRPr="00396239">
        <w:rPr>
          <w:color w:val="000000"/>
          <w:szCs w:val="24"/>
        </w:rPr>
        <w:t>lisis debe incluir consideraciones desde la perspectiva de un modelo de servicio, donde diferentes modelos de servicio implican diferentes grados de control entre los proveedores y los consumidores de nube. El proveedor suele realizar controles de administraci</w:t>
      </w:r>
      <w:r w:rsidRPr="00396239">
        <w:rPr>
          <w:rFonts w:hint="eastAsia"/>
          <w:color w:val="000000"/>
          <w:szCs w:val="24"/>
        </w:rPr>
        <w:t>ó</w:t>
      </w:r>
      <w:r w:rsidRPr="00396239">
        <w:rPr>
          <w:color w:val="000000"/>
          <w:szCs w:val="24"/>
        </w:rPr>
        <w:t>n de cuenta para usuarios privilegiados del sistema inicial en escenarios IaaS, mientras que la administraci</w:t>
      </w:r>
      <w:r w:rsidRPr="00396239">
        <w:rPr>
          <w:rFonts w:hint="eastAsia"/>
          <w:color w:val="000000"/>
          <w:szCs w:val="24"/>
        </w:rPr>
        <w:t>ó</w:t>
      </w:r>
      <w:r w:rsidRPr="00396239">
        <w:rPr>
          <w:color w:val="000000"/>
          <w:szCs w:val="24"/>
        </w:rPr>
        <w:t>n de cuentas de usuarios de aplicaciones para la aplicaci</w:t>
      </w:r>
      <w:r w:rsidRPr="00396239">
        <w:rPr>
          <w:rFonts w:hint="eastAsia"/>
          <w:color w:val="000000"/>
          <w:szCs w:val="24"/>
        </w:rPr>
        <w:t>ó</w:t>
      </w:r>
      <w:r w:rsidRPr="00396239">
        <w:rPr>
          <w:color w:val="000000"/>
          <w:szCs w:val="24"/>
        </w:rPr>
        <w:t xml:space="preserve">n desplegada en un entorno IaaS no es responsabilidad del proveedor [13] [14] [15].  </w:t>
      </w:r>
    </w:p>
    <w:p w14:paraId="3D603D30" w14:textId="77777777" w:rsidR="002F732D" w:rsidRPr="00094D53" w:rsidRDefault="002F732D" w:rsidP="00B253A8">
      <w:pPr>
        <w:spacing w:after="0"/>
        <w:rPr>
          <w:rFonts w:ascii="Helvética" w:hAnsi="Helvética" w:hint="eastAsia"/>
          <w:lang w:val="es-ES_tradnl"/>
        </w:rPr>
      </w:pPr>
    </w:p>
    <w:p w14:paraId="30182D03" w14:textId="77777777" w:rsidR="002F732D" w:rsidRPr="0066519F" w:rsidRDefault="002F732D">
      <w:pPr>
        <w:pStyle w:val="Ttulo2"/>
        <w:numPr>
          <w:ilvl w:val="1"/>
          <w:numId w:val="75"/>
        </w:numPr>
        <w:spacing w:before="0"/>
        <w:rPr>
          <w:rFonts w:ascii="Nunito Black" w:hAnsi="Nunito Black"/>
          <w:bCs/>
          <w:i w:val="0"/>
          <w:color w:val="002060"/>
          <w:sz w:val="48"/>
          <w:szCs w:val="48"/>
          <w:lang w:val="es-ES_tradnl"/>
        </w:rPr>
      </w:pPr>
      <w:bookmarkStart w:id="783" w:name="_Toc138259437"/>
      <w:bookmarkStart w:id="784" w:name="_Toc177026171"/>
      <w:r w:rsidRPr="0066519F">
        <w:rPr>
          <w:rFonts w:ascii="Nunito Black" w:hAnsi="Nunito Black" w:hint="eastAsia"/>
          <w:bCs/>
          <w:i w:val="0"/>
          <w:color w:val="002060"/>
          <w:sz w:val="48"/>
          <w:szCs w:val="48"/>
          <w:lang w:val="es-ES_tradnl"/>
        </w:rPr>
        <w:t>Privacidad</w:t>
      </w:r>
      <w:bookmarkEnd w:id="783"/>
      <w:bookmarkEnd w:id="784"/>
    </w:p>
    <w:p w14:paraId="2A838603" w14:textId="77777777" w:rsidR="002F732D" w:rsidRPr="00094D53" w:rsidRDefault="002F732D" w:rsidP="00B253A8">
      <w:pPr>
        <w:spacing w:after="0"/>
        <w:rPr>
          <w:rFonts w:ascii="Helvética" w:hAnsi="Helvética" w:hint="eastAsia"/>
          <w:lang w:val="es-ES_tradnl"/>
        </w:rPr>
      </w:pPr>
    </w:p>
    <w:p w14:paraId="12B8E43B" w14:textId="77777777" w:rsidR="002F732D" w:rsidRPr="00396239" w:rsidRDefault="002F732D" w:rsidP="008C1CB2">
      <w:pPr>
        <w:spacing w:after="0"/>
        <w:jc w:val="both"/>
        <w:rPr>
          <w:color w:val="000000"/>
          <w:szCs w:val="24"/>
        </w:rPr>
      </w:pPr>
      <w:r w:rsidRPr="00396239">
        <w:rPr>
          <w:color w:val="000000"/>
          <w:szCs w:val="24"/>
        </w:rPr>
        <w:t>Los proveedores de nube deben proteger la recopilaci</w:t>
      </w:r>
      <w:r w:rsidRPr="00396239">
        <w:rPr>
          <w:rFonts w:hint="eastAsia"/>
          <w:color w:val="000000"/>
          <w:szCs w:val="24"/>
        </w:rPr>
        <w:t>ó</w:t>
      </w:r>
      <w:r w:rsidRPr="00396239">
        <w:rPr>
          <w:color w:val="000000"/>
          <w:szCs w:val="24"/>
        </w:rPr>
        <w:t>n, el procesamiento, la comunicaci</w:t>
      </w:r>
      <w:r w:rsidRPr="00396239">
        <w:rPr>
          <w:rFonts w:hint="eastAsia"/>
          <w:color w:val="000000"/>
          <w:szCs w:val="24"/>
        </w:rPr>
        <w:t>ó</w:t>
      </w:r>
      <w:r w:rsidRPr="00396239">
        <w:rPr>
          <w:color w:val="000000"/>
          <w:szCs w:val="24"/>
        </w:rPr>
        <w:t>n, el uso y la disposici</w:t>
      </w:r>
      <w:r w:rsidRPr="00396239">
        <w:rPr>
          <w:rFonts w:hint="eastAsia"/>
          <w:color w:val="000000"/>
          <w:szCs w:val="24"/>
        </w:rPr>
        <w:t>ó</w:t>
      </w:r>
      <w:r w:rsidRPr="00396239">
        <w:rPr>
          <w:color w:val="000000"/>
          <w:szCs w:val="24"/>
        </w:rPr>
        <w:t>n de la informaci</w:t>
      </w:r>
      <w:r w:rsidRPr="00396239">
        <w:rPr>
          <w:rFonts w:hint="eastAsia"/>
          <w:color w:val="000000"/>
          <w:szCs w:val="24"/>
        </w:rPr>
        <w:t>ó</w:t>
      </w:r>
      <w:r w:rsidRPr="00396239">
        <w:rPr>
          <w:color w:val="000000"/>
          <w:szCs w:val="24"/>
        </w:rPr>
        <w:t>n personal y de la informaci</w:t>
      </w:r>
      <w:r w:rsidRPr="00396239">
        <w:rPr>
          <w:rFonts w:hint="eastAsia"/>
          <w:color w:val="000000"/>
          <w:szCs w:val="24"/>
        </w:rPr>
        <w:t>ó</w:t>
      </w:r>
      <w:r w:rsidRPr="00396239">
        <w:rPr>
          <w:color w:val="000000"/>
          <w:szCs w:val="24"/>
        </w:rPr>
        <w:t>n de identificaci</w:t>
      </w:r>
      <w:r w:rsidRPr="00396239">
        <w:rPr>
          <w:rFonts w:hint="eastAsia"/>
          <w:color w:val="000000"/>
          <w:szCs w:val="24"/>
        </w:rPr>
        <w:t>ó</w:t>
      </w:r>
      <w:r w:rsidRPr="00396239">
        <w:rPr>
          <w:color w:val="000000"/>
          <w:szCs w:val="24"/>
        </w:rPr>
        <w:t>n personal en la nube de acuerdo con la normatividad vigente [17].</w:t>
      </w:r>
    </w:p>
    <w:p w14:paraId="728DF2DE" w14:textId="318DB212" w:rsidR="002F732D" w:rsidRDefault="002F732D" w:rsidP="008C1CB2">
      <w:pPr>
        <w:spacing w:after="0"/>
        <w:jc w:val="both"/>
        <w:rPr>
          <w:color w:val="000000"/>
          <w:szCs w:val="24"/>
        </w:rPr>
      </w:pPr>
      <w:r w:rsidRPr="00396239">
        <w:rPr>
          <w:color w:val="000000"/>
          <w:szCs w:val="24"/>
        </w:rPr>
        <w:t>De acuerdo con las leyes colombianas de privacidad y tratamiento de datos personales, la informaci</w:t>
      </w:r>
      <w:r w:rsidRPr="00396239">
        <w:rPr>
          <w:rFonts w:hint="eastAsia"/>
          <w:color w:val="000000"/>
          <w:szCs w:val="24"/>
        </w:rPr>
        <w:t>ó</w:t>
      </w:r>
      <w:r w:rsidRPr="00396239">
        <w:rPr>
          <w:color w:val="000000"/>
          <w:szCs w:val="24"/>
        </w:rPr>
        <w:t>n personal puede usarse para distinguir o rastrear la identidad de una persona, como su nombre, servicios parafiscales, registros biom</w:t>
      </w:r>
      <w:r w:rsidRPr="00396239">
        <w:rPr>
          <w:rFonts w:hint="eastAsia"/>
          <w:color w:val="000000"/>
          <w:szCs w:val="24"/>
        </w:rPr>
        <w:t>é</w:t>
      </w:r>
      <w:r w:rsidRPr="00396239">
        <w:rPr>
          <w:color w:val="000000"/>
          <w:szCs w:val="24"/>
        </w:rPr>
        <w:t>tricos etc. Aunque la computaci</w:t>
      </w:r>
      <w:r w:rsidRPr="00396239">
        <w:rPr>
          <w:rFonts w:hint="eastAsia"/>
          <w:color w:val="000000"/>
          <w:szCs w:val="24"/>
        </w:rPr>
        <w:t>ó</w:t>
      </w:r>
      <w:r w:rsidRPr="00396239">
        <w:rPr>
          <w:color w:val="000000"/>
          <w:szCs w:val="24"/>
        </w:rPr>
        <w:t>n en nube ofrece una soluci</w:t>
      </w:r>
      <w:r w:rsidRPr="00396239">
        <w:rPr>
          <w:rFonts w:hint="eastAsia"/>
          <w:color w:val="000000"/>
          <w:szCs w:val="24"/>
        </w:rPr>
        <w:t>ó</w:t>
      </w:r>
      <w:r w:rsidRPr="00396239">
        <w:rPr>
          <w:color w:val="000000"/>
          <w:szCs w:val="24"/>
        </w:rPr>
        <w:t>n flexible para recursos compartidos, software e informaci</w:t>
      </w:r>
      <w:r w:rsidRPr="00396239">
        <w:rPr>
          <w:rFonts w:hint="eastAsia"/>
          <w:color w:val="000000"/>
          <w:szCs w:val="24"/>
        </w:rPr>
        <w:t>ó</w:t>
      </w:r>
      <w:r w:rsidRPr="00396239">
        <w:rPr>
          <w:color w:val="000000"/>
          <w:szCs w:val="24"/>
        </w:rPr>
        <w:t>n, tambi</w:t>
      </w:r>
      <w:r w:rsidRPr="00396239">
        <w:rPr>
          <w:rFonts w:hint="eastAsia"/>
          <w:color w:val="000000"/>
          <w:szCs w:val="24"/>
        </w:rPr>
        <w:t>é</w:t>
      </w:r>
      <w:r w:rsidRPr="00396239">
        <w:rPr>
          <w:color w:val="000000"/>
          <w:szCs w:val="24"/>
        </w:rPr>
        <w:t>n plantea desaf</w:t>
      </w:r>
      <w:r w:rsidRPr="00396239">
        <w:rPr>
          <w:rFonts w:hint="eastAsia"/>
          <w:color w:val="000000"/>
          <w:szCs w:val="24"/>
        </w:rPr>
        <w:t>í</w:t>
      </w:r>
      <w:r w:rsidRPr="00396239">
        <w:rPr>
          <w:color w:val="000000"/>
          <w:szCs w:val="24"/>
        </w:rPr>
        <w:t>os de privacidad adicionales a los consumidores que usan las nubes.</w:t>
      </w:r>
    </w:p>
    <w:p w14:paraId="25423345" w14:textId="77777777" w:rsidR="0060046C" w:rsidRPr="00396239" w:rsidRDefault="0060046C" w:rsidP="00B253A8">
      <w:pPr>
        <w:spacing w:after="0"/>
        <w:ind w:left="708"/>
        <w:jc w:val="both"/>
        <w:rPr>
          <w:color w:val="000000"/>
          <w:szCs w:val="24"/>
        </w:rPr>
      </w:pPr>
    </w:p>
    <w:p w14:paraId="4AAB24CF" w14:textId="77777777" w:rsidR="002F732D" w:rsidRPr="00396239" w:rsidRDefault="002F732D" w:rsidP="00B253A8">
      <w:pPr>
        <w:pStyle w:val="Sinespaciado"/>
        <w:spacing w:before="0"/>
        <w:jc w:val="both"/>
        <w:rPr>
          <w:rFonts w:ascii="Nunito Black" w:hAnsi="Nunito Black"/>
          <w:bCs/>
          <w:color w:val="002060"/>
          <w:sz w:val="48"/>
          <w:szCs w:val="48"/>
        </w:rPr>
      </w:pPr>
      <w:bookmarkStart w:id="785" w:name="_Toc138259438"/>
      <w:bookmarkStart w:id="786" w:name="_Toc177026172"/>
      <w:r w:rsidRPr="00396239">
        <w:rPr>
          <w:rFonts w:ascii="Nunito Black" w:hAnsi="Nunito Black" w:hint="eastAsia"/>
          <w:bCs/>
          <w:color w:val="002060"/>
          <w:sz w:val="48"/>
          <w:szCs w:val="48"/>
        </w:rPr>
        <w:t>07. Formato de auto diagnóstico como actor de la nube</w:t>
      </w:r>
      <w:bookmarkEnd w:id="785"/>
      <w:bookmarkEnd w:id="786"/>
    </w:p>
    <w:p w14:paraId="22B00446" w14:textId="77777777" w:rsidR="002F732D" w:rsidRPr="00094D53" w:rsidRDefault="002F732D" w:rsidP="00B253A8">
      <w:pPr>
        <w:spacing w:after="0"/>
        <w:rPr>
          <w:rFonts w:ascii="Helvética" w:hAnsi="Helvética" w:hint="eastAsia"/>
        </w:rPr>
      </w:pPr>
    </w:p>
    <w:p w14:paraId="55A0BA8F" w14:textId="77777777" w:rsidR="002F732D" w:rsidRPr="00396239" w:rsidRDefault="002F732D" w:rsidP="008C1CB2">
      <w:pPr>
        <w:spacing w:after="0"/>
        <w:jc w:val="both"/>
        <w:rPr>
          <w:color w:val="000000"/>
          <w:szCs w:val="24"/>
        </w:rPr>
      </w:pPr>
      <w:r w:rsidRPr="00396239">
        <w:rPr>
          <w:color w:val="000000"/>
          <w:szCs w:val="24"/>
        </w:rPr>
        <w:t>El anexo denominado: "Formato de autodiagn</w:t>
      </w:r>
      <w:r w:rsidRPr="00396239">
        <w:rPr>
          <w:rFonts w:hint="eastAsia"/>
          <w:color w:val="000000"/>
          <w:szCs w:val="24"/>
        </w:rPr>
        <w:t>ó</w:t>
      </w:r>
      <w:r w:rsidRPr="00396239">
        <w:rPr>
          <w:color w:val="000000"/>
          <w:szCs w:val="24"/>
        </w:rPr>
        <w:t>stico como actor de la nube" debe entenderse e interpretarse como una manera r</w:t>
      </w:r>
      <w:r w:rsidRPr="00396239">
        <w:rPr>
          <w:rFonts w:hint="eastAsia"/>
          <w:color w:val="000000"/>
          <w:szCs w:val="24"/>
        </w:rPr>
        <w:t>á</w:t>
      </w:r>
      <w:r w:rsidRPr="00396239">
        <w:rPr>
          <w:color w:val="000000"/>
          <w:szCs w:val="24"/>
        </w:rPr>
        <w:t>pida de evaluar si los servicios ofrecidos por un actor determinado de la nube cumplen con lo definido en esta gu</w:t>
      </w:r>
      <w:r w:rsidRPr="00396239">
        <w:rPr>
          <w:rFonts w:hint="eastAsia"/>
          <w:color w:val="000000"/>
          <w:szCs w:val="24"/>
        </w:rPr>
        <w:t>í</w:t>
      </w:r>
      <w:r w:rsidRPr="00396239">
        <w:rPr>
          <w:color w:val="000000"/>
          <w:szCs w:val="24"/>
        </w:rPr>
        <w:t>a. Seg</w:t>
      </w:r>
      <w:r w:rsidRPr="00396239">
        <w:rPr>
          <w:rFonts w:hint="eastAsia"/>
          <w:color w:val="000000"/>
          <w:szCs w:val="24"/>
        </w:rPr>
        <w:t>ú</w:t>
      </w:r>
      <w:r w:rsidRPr="00396239">
        <w:rPr>
          <w:color w:val="000000"/>
          <w:szCs w:val="24"/>
        </w:rPr>
        <w:t>n esto, es necesario que este formato sea diligenciado por los responsables TI de la organizaci</w:t>
      </w:r>
      <w:r w:rsidRPr="00396239">
        <w:rPr>
          <w:rFonts w:hint="eastAsia"/>
          <w:color w:val="000000"/>
          <w:szCs w:val="24"/>
        </w:rPr>
        <w:t>ó</w:t>
      </w:r>
      <w:r w:rsidRPr="00396239">
        <w:rPr>
          <w:color w:val="000000"/>
          <w:szCs w:val="24"/>
        </w:rPr>
        <w:t>n y anexe la documentaci</w:t>
      </w:r>
      <w:r w:rsidRPr="00396239">
        <w:rPr>
          <w:rFonts w:hint="eastAsia"/>
          <w:color w:val="000000"/>
          <w:szCs w:val="24"/>
        </w:rPr>
        <w:t>ó</w:t>
      </w:r>
      <w:r w:rsidRPr="00396239">
        <w:rPr>
          <w:color w:val="000000"/>
          <w:szCs w:val="24"/>
        </w:rPr>
        <w:t>n necesaria para probar que el servicio ofrecido realmente es un servicio de computaci</w:t>
      </w:r>
      <w:r w:rsidRPr="00396239">
        <w:rPr>
          <w:rFonts w:hint="eastAsia"/>
          <w:color w:val="000000"/>
          <w:szCs w:val="24"/>
        </w:rPr>
        <w:t>ó</w:t>
      </w:r>
      <w:r w:rsidRPr="00396239">
        <w:rPr>
          <w:color w:val="000000"/>
          <w:szCs w:val="24"/>
        </w:rPr>
        <w:t>n en la nube. La informaci</w:t>
      </w:r>
      <w:r w:rsidRPr="00396239">
        <w:rPr>
          <w:rFonts w:hint="eastAsia"/>
          <w:color w:val="000000"/>
          <w:szCs w:val="24"/>
        </w:rPr>
        <w:t>ó</w:t>
      </w:r>
      <w:r w:rsidRPr="00396239">
        <w:rPr>
          <w:color w:val="000000"/>
          <w:szCs w:val="24"/>
        </w:rPr>
        <w:t>n all</w:t>
      </w:r>
      <w:r w:rsidRPr="00396239">
        <w:rPr>
          <w:rFonts w:hint="eastAsia"/>
          <w:color w:val="000000"/>
          <w:szCs w:val="24"/>
        </w:rPr>
        <w:t>í</w:t>
      </w:r>
      <w:r w:rsidRPr="00396239">
        <w:rPr>
          <w:color w:val="000000"/>
          <w:szCs w:val="24"/>
        </w:rPr>
        <w:t xml:space="preserve"> contenida se debe asegurar con la firma del responsable TI y debe ser salvaguardada para los diferentes fines en que pueda ser usada (auditorias, revisiones y dem</w:t>
      </w:r>
      <w:r w:rsidRPr="00396239">
        <w:rPr>
          <w:rFonts w:hint="eastAsia"/>
          <w:color w:val="000000"/>
          <w:szCs w:val="24"/>
        </w:rPr>
        <w:t>á</w:t>
      </w:r>
      <w:r w:rsidRPr="00396239">
        <w:rPr>
          <w:color w:val="000000"/>
          <w:szCs w:val="24"/>
        </w:rPr>
        <w:t>s).</w:t>
      </w:r>
    </w:p>
    <w:p w14:paraId="1221E495" w14:textId="77777777" w:rsidR="002F732D" w:rsidRDefault="002F732D" w:rsidP="008C1CB2">
      <w:pPr>
        <w:spacing w:after="0"/>
        <w:jc w:val="both"/>
        <w:rPr>
          <w:color w:val="000000"/>
          <w:szCs w:val="24"/>
        </w:rPr>
      </w:pPr>
      <w:r w:rsidRPr="00396239">
        <w:rPr>
          <w:color w:val="000000"/>
          <w:szCs w:val="24"/>
        </w:rPr>
        <w:t>Hay que aclarar que cualquier servicio de computaci</w:t>
      </w:r>
      <w:r w:rsidRPr="00396239">
        <w:rPr>
          <w:rFonts w:hint="eastAsia"/>
          <w:color w:val="000000"/>
          <w:szCs w:val="24"/>
        </w:rPr>
        <w:t>ó</w:t>
      </w:r>
      <w:r w:rsidRPr="00396239">
        <w:rPr>
          <w:color w:val="000000"/>
          <w:szCs w:val="24"/>
        </w:rPr>
        <w:t>n en la nube debe cumplir con las cinco caracter</w:t>
      </w:r>
      <w:r w:rsidRPr="00396239">
        <w:rPr>
          <w:rFonts w:hint="eastAsia"/>
          <w:color w:val="000000"/>
          <w:szCs w:val="24"/>
        </w:rPr>
        <w:t>í</w:t>
      </w:r>
      <w:r w:rsidRPr="00396239">
        <w:rPr>
          <w:color w:val="000000"/>
          <w:szCs w:val="24"/>
        </w:rPr>
        <w:t>sticas esenciales antes descritas, alguno de los tres modelos de servicio y como m</w:t>
      </w:r>
      <w:r w:rsidRPr="00396239">
        <w:rPr>
          <w:rFonts w:hint="eastAsia"/>
          <w:color w:val="000000"/>
          <w:szCs w:val="24"/>
        </w:rPr>
        <w:t>í</w:t>
      </w:r>
      <w:r w:rsidRPr="00396239">
        <w:rPr>
          <w:color w:val="000000"/>
          <w:szCs w:val="24"/>
        </w:rPr>
        <w:t>nimo desplegado en alguno de los cuatro de implementaci</w:t>
      </w:r>
      <w:r w:rsidRPr="00396239">
        <w:rPr>
          <w:rFonts w:hint="eastAsia"/>
          <w:color w:val="000000"/>
          <w:szCs w:val="24"/>
        </w:rPr>
        <w:t>ó</w:t>
      </w:r>
      <w:r w:rsidRPr="00396239">
        <w:rPr>
          <w:color w:val="000000"/>
          <w:szCs w:val="24"/>
        </w:rPr>
        <w:t>n. Por lo anterior, si se evita la falta de alguno de estos mediante el formato en cuesti</w:t>
      </w:r>
      <w:r w:rsidRPr="00396239">
        <w:rPr>
          <w:rFonts w:hint="eastAsia"/>
          <w:color w:val="000000"/>
          <w:szCs w:val="24"/>
        </w:rPr>
        <w:t>ó</w:t>
      </w:r>
      <w:r w:rsidRPr="00396239">
        <w:rPr>
          <w:color w:val="000000"/>
          <w:szCs w:val="24"/>
        </w:rPr>
        <w:t>n, se entiende que dicho servicio est</w:t>
      </w:r>
      <w:r w:rsidRPr="00396239">
        <w:rPr>
          <w:rFonts w:hint="eastAsia"/>
          <w:color w:val="000000"/>
          <w:szCs w:val="24"/>
        </w:rPr>
        <w:t>á</w:t>
      </w:r>
      <w:r w:rsidRPr="00396239">
        <w:rPr>
          <w:color w:val="000000"/>
          <w:szCs w:val="24"/>
        </w:rPr>
        <w:t xml:space="preserve"> incompleto y necesita la implementaci</w:t>
      </w:r>
      <w:r w:rsidRPr="00396239">
        <w:rPr>
          <w:rFonts w:hint="eastAsia"/>
          <w:color w:val="000000"/>
          <w:szCs w:val="24"/>
        </w:rPr>
        <w:t>ó</w:t>
      </w:r>
      <w:r w:rsidRPr="00396239">
        <w:rPr>
          <w:color w:val="000000"/>
          <w:szCs w:val="24"/>
        </w:rPr>
        <w:t>n de soluciones que completen los requisitos para diagnosticarlo satisfactoriamente. Tambi</w:t>
      </w:r>
      <w:r w:rsidRPr="00396239">
        <w:rPr>
          <w:rFonts w:hint="eastAsia"/>
          <w:color w:val="000000"/>
          <w:szCs w:val="24"/>
        </w:rPr>
        <w:t>é</w:t>
      </w:r>
      <w:r w:rsidRPr="00396239">
        <w:rPr>
          <w:color w:val="000000"/>
          <w:szCs w:val="24"/>
        </w:rPr>
        <w:t>n es necesario que la organizaci</w:t>
      </w:r>
      <w:r w:rsidRPr="00396239">
        <w:rPr>
          <w:rFonts w:hint="eastAsia"/>
          <w:color w:val="000000"/>
          <w:szCs w:val="24"/>
        </w:rPr>
        <w:t>ó</w:t>
      </w:r>
      <w:r w:rsidRPr="00396239">
        <w:rPr>
          <w:color w:val="000000"/>
          <w:szCs w:val="24"/>
        </w:rPr>
        <w:t>n asegure la trazabilidad de este formato y los cambios realizados en los servicios de computaci</w:t>
      </w:r>
      <w:r w:rsidRPr="00396239">
        <w:rPr>
          <w:rFonts w:hint="eastAsia"/>
          <w:color w:val="000000"/>
          <w:szCs w:val="24"/>
        </w:rPr>
        <w:t>ó</w:t>
      </w:r>
      <w:r w:rsidRPr="00396239">
        <w:rPr>
          <w:color w:val="000000"/>
          <w:szCs w:val="24"/>
        </w:rPr>
        <w:t xml:space="preserve">n en la nube, con el fin de presentar reportes si son requeridos por un auditor de nube o cualquier otra entidad competente. </w:t>
      </w:r>
    </w:p>
    <w:p w14:paraId="7DDCC609" w14:textId="77777777" w:rsidR="004C2689" w:rsidRPr="00396239" w:rsidRDefault="004C2689" w:rsidP="008C1CB2">
      <w:pPr>
        <w:spacing w:after="0"/>
        <w:jc w:val="both"/>
        <w:rPr>
          <w:color w:val="000000"/>
          <w:szCs w:val="24"/>
        </w:rPr>
      </w:pPr>
    </w:p>
    <w:p w14:paraId="394AD96F" w14:textId="77777777" w:rsidR="002F732D" w:rsidRDefault="002F732D" w:rsidP="008C1CB2">
      <w:pPr>
        <w:spacing w:after="0"/>
        <w:jc w:val="both"/>
        <w:rPr>
          <w:color w:val="000000"/>
          <w:szCs w:val="24"/>
        </w:rPr>
      </w:pPr>
      <w:r w:rsidRPr="00396239">
        <w:rPr>
          <w:color w:val="000000"/>
          <w:szCs w:val="24"/>
        </w:rPr>
        <w:t>Este autodiagn</w:t>
      </w:r>
      <w:r w:rsidRPr="00396239">
        <w:rPr>
          <w:rFonts w:hint="eastAsia"/>
          <w:color w:val="000000"/>
          <w:szCs w:val="24"/>
        </w:rPr>
        <w:t>ó</w:t>
      </w:r>
      <w:r w:rsidRPr="00396239">
        <w:rPr>
          <w:color w:val="000000"/>
          <w:szCs w:val="24"/>
        </w:rPr>
        <w:t>stico est</w:t>
      </w:r>
      <w:r w:rsidRPr="00396239">
        <w:rPr>
          <w:rFonts w:hint="eastAsia"/>
          <w:color w:val="000000"/>
          <w:szCs w:val="24"/>
        </w:rPr>
        <w:t>á</w:t>
      </w:r>
      <w:r w:rsidRPr="00396239">
        <w:rPr>
          <w:color w:val="000000"/>
          <w:szCs w:val="24"/>
        </w:rPr>
        <w:t xml:space="preserve"> dirigido, por ahora, </w:t>
      </w:r>
      <w:r w:rsidRPr="00396239">
        <w:rPr>
          <w:rFonts w:hint="eastAsia"/>
          <w:color w:val="000000"/>
          <w:szCs w:val="24"/>
        </w:rPr>
        <w:t>ú</w:t>
      </w:r>
      <w:r w:rsidRPr="00396239">
        <w:rPr>
          <w:color w:val="000000"/>
          <w:szCs w:val="24"/>
        </w:rPr>
        <w:t>nicamente a los actores: consumidor y proveedor de nube. El consumidor de nube podr</w:t>
      </w:r>
      <w:r w:rsidRPr="00396239">
        <w:rPr>
          <w:rFonts w:hint="eastAsia"/>
          <w:color w:val="000000"/>
          <w:szCs w:val="24"/>
        </w:rPr>
        <w:t>á</w:t>
      </w:r>
      <w:r w:rsidRPr="00396239">
        <w:rPr>
          <w:color w:val="000000"/>
          <w:szCs w:val="24"/>
        </w:rPr>
        <w:t xml:space="preserve"> diligenciarlo para reconocer que el servicio que est</w:t>
      </w:r>
      <w:r w:rsidRPr="00396239">
        <w:rPr>
          <w:rFonts w:hint="eastAsia"/>
          <w:color w:val="000000"/>
          <w:szCs w:val="24"/>
        </w:rPr>
        <w:t>á</w:t>
      </w:r>
      <w:r w:rsidRPr="00396239">
        <w:rPr>
          <w:color w:val="000000"/>
          <w:szCs w:val="24"/>
        </w:rPr>
        <w:t xml:space="preserve"> contratando con el proveedor s</w:t>
      </w:r>
      <w:r w:rsidRPr="00396239">
        <w:rPr>
          <w:rFonts w:hint="eastAsia"/>
          <w:color w:val="000000"/>
          <w:szCs w:val="24"/>
        </w:rPr>
        <w:t>í</w:t>
      </w:r>
      <w:r w:rsidRPr="00396239">
        <w:rPr>
          <w:color w:val="000000"/>
          <w:szCs w:val="24"/>
        </w:rPr>
        <w:t xml:space="preserve"> es un servicio de computaci</w:t>
      </w:r>
      <w:r w:rsidRPr="00396239">
        <w:rPr>
          <w:rFonts w:hint="eastAsia"/>
          <w:color w:val="000000"/>
          <w:szCs w:val="24"/>
        </w:rPr>
        <w:t>ó</w:t>
      </w:r>
      <w:r w:rsidRPr="00396239">
        <w:rPr>
          <w:color w:val="000000"/>
          <w:szCs w:val="24"/>
        </w:rPr>
        <w:t>n en la nube. En cualquier momento el consumidor de nube podr</w:t>
      </w:r>
      <w:r w:rsidRPr="00396239">
        <w:rPr>
          <w:rFonts w:hint="eastAsia"/>
          <w:color w:val="000000"/>
          <w:szCs w:val="24"/>
        </w:rPr>
        <w:t>á</w:t>
      </w:r>
      <w:r w:rsidRPr="00396239">
        <w:rPr>
          <w:color w:val="000000"/>
          <w:szCs w:val="24"/>
        </w:rPr>
        <w:t xml:space="preserve"> informar al proveedor su inconformidad o dudas en cuanto a la prestaci</w:t>
      </w:r>
      <w:r w:rsidRPr="00396239">
        <w:rPr>
          <w:rFonts w:hint="eastAsia"/>
          <w:color w:val="000000"/>
          <w:szCs w:val="24"/>
        </w:rPr>
        <w:t>ó</w:t>
      </w:r>
      <w:r w:rsidRPr="00396239">
        <w:rPr>
          <w:color w:val="000000"/>
          <w:szCs w:val="24"/>
        </w:rPr>
        <w:t>n del servicio y clasificaci</w:t>
      </w:r>
      <w:r w:rsidRPr="00396239">
        <w:rPr>
          <w:rFonts w:hint="eastAsia"/>
          <w:color w:val="000000"/>
          <w:szCs w:val="24"/>
        </w:rPr>
        <w:t>ó</w:t>
      </w:r>
      <w:r w:rsidRPr="00396239">
        <w:rPr>
          <w:color w:val="000000"/>
          <w:szCs w:val="24"/>
        </w:rPr>
        <w:t>n del servicio.</w:t>
      </w:r>
    </w:p>
    <w:p w14:paraId="1A4D4780" w14:textId="77777777" w:rsidR="004C2689" w:rsidRPr="00396239" w:rsidRDefault="004C2689" w:rsidP="008C1CB2">
      <w:pPr>
        <w:spacing w:after="0"/>
        <w:jc w:val="both"/>
        <w:rPr>
          <w:color w:val="000000"/>
          <w:szCs w:val="24"/>
        </w:rPr>
      </w:pPr>
    </w:p>
    <w:p w14:paraId="07843EBC" w14:textId="77777777" w:rsidR="002F732D" w:rsidRDefault="002F732D" w:rsidP="008C1CB2">
      <w:pPr>
        <w:spacing w:after="0"/>
        <w:jc w:val="both"/>
        <w:rPr>
          <w:color w:val="000000"/>
          <w:szCs w:val="24"/>
        </w:rPr>
      </w:pPr>
      <w:r w:rsidRPr="00396239">
        <w:rPr>
          <w:color w:val="000000"/>
          <w:szCs w:val="24"/>
        </w:rPr>
        <w:t>El proveedor de nube deber</w:t>
      </w:r>
      <w:r w:rsidRPr="00396239">
        <w:rPr>
          <w:rFonts w:hint="eastAsia"/>
          <w:color w:val="000000"/>
          <w:szCs w:val="24"/>
        </w:rPr>
        <w:t>á</w:t>
      </w:r>
      <w:r w:rsidRPr="00396239">
        <w:rPr>
          <w:color w:val="000000"/>
          <w:szCs w:val="24"/>
        </w:rPr>
        <w:t xml:space="preserve"> cumplir los requisitos m</w:t>
      </w:r>
      <w:r w:rsidRPr="00396239">
        <w:rPr>
          <w:rFonts w:hint="eastAsia"/>
          <w:color w:val="000000"/>
          <w:szCs w:val="24"/>
        </w:rPr>
        <w:t>í</w:t>
      </w:r>
      <w:r w:rsidRPr="00396239">
        <w:rPr>
          <w:color w:val="000000"/>
          <w:szCs w:val="24"/>
        </w:rPr>
        <w:t>nimos del formato, as</w:t>
      </w:r>
      <w:r w:rsidRPr="00396239">
        <w:rPr>
          <w:rFonts w:hint="eastAsia"/>
          <w:color w:val="000000"/>
          <w:szCs w:val="24"/>
        </w:rPr>
        <w:t>í</w:t>
      </w:r>
      <w:r w:rsidRPr="00396239">
        <w:rPr>
          <w:color w:val="000000"/>
          <w:szCs w:val="24"/>
        </w:rPr>
        <w:t xml:space="preserve"> como tambi</w:t>
      </w:r>
      <w:r w:rsidRPr="00396239">
        <w:rPr>
          <w:rFonts w:hint="eastAsia"/>
          <w:color w:val="000000"/>
          <w:szCs w:val="24"/>
        </w:rPr>
        <w:t>é</w:t>
      </w:r>
      <w:r w:rsidRPr="00396239">
        <w:rPr>
          <w:color w:val="000000"/>
          <w:szCs w:val="24"/>
        </w:rPr>
        <w:t>n los requisitos m</w:t>
      </w:r>
      <w:r w:rsidRPr="00396239">
        <w:rPr>
          <w:rFonts w:hint="eastAsia"/>
          <w:color w:val="000000"/>
          <w:szCs w:val="24"/>
        </w:rPr>
        <w:t>í</w:t>
      </w:r>
      <w:r w:rsidRPr="00396239">
        <w:rPr>
          <w:color w:val="000000"/>
          <w:szCs w:val="24"/>
        </w:rPr>
        <w:t>nimos de: gesti</w:t>
      </w:r>
      <w:r w:rsidRPr="00396239">
        <w:rPr>
          <w:rFonts w:hint="eastAsia"/>
          <w:color w:val="000000"/>
          <w:szCs w:val="24"/>
        </w:rPr>
        <w:t>ó</w:t>
      </w:r>
      <w:r w:rsidRPr="00396239">
        <w:rPr>
          <w:color w:val="000000"/>
          <w:szCs w:val="24"/>
        </w:rPr>
        <w:t>n del servicio, portabilidad, y seguridad y privacidad [17]. Deber</w:t>
      </w:r>
      <w:r w:rsidRPr="00396239">
        <w:rPr>
          <w:rFonts w:hint="eastAsia"/>
          <w:color w:val="000000"/>
          <w:szCs w:val="24"/>
        </w:rPr>
        <w:t>á</w:t>
      </w:r>
      <w:r w:rsidRPr="00396239">
        <w:rPr>
          <w:color w:val="000000"/>
          <w:szCs w:val="24"/>
        </w:rPr>
        <w:t xml:space="preserve"> anexar toda la documentaci</w:t>
      </w:r>
      <w:r w:rsidRPr="00396239">
        <w:rPr>
          <w:rFonts w:hint="eastAsia"/>
          <w:color w:val="000000"/>
          <w:szCs w:val="24"/>
        </w:rPr>
        <w:t>ó</w:t>
      </w:r>
      <w:r w:rsidRPr="00396239">
        <w:rPr>
          <w:color w:val="000000"/>
          <w:szCs w:val="24"/>
        </w:rPr>
        <w:t>n necesaria asegurando la veracidad de la informaci</w:t>
      </w:r>
      <w:r w:rsidRPr="00396239">
        <w:rPr>
          <w:rFonts w:hint="eastAsia"/>
          <w:color w:val="000000"/>
          <w:szCs w:val="24"/>
        </w:rPr>
        <w:t>ó</w:t>
      </w:r>
      <w:r w:rsidRPr="00396239">
        <w:rPr>
          <w:color w:val="000000"/>
          <w:szCs w:val="24"/>
        </w:rPr>
        <w:t xml:space="preserve">n en las respuestas dadas. Para los </w:t>
      </w:r>
      <w:r w:rsidRPr="00396239">
        <w:rPr>
          <w:rFonts w:hint="eastAsia"/>
          <w:color w:val="000000"/>
          <w:szCs w:val="24"/>
        </w:rPr>
        <w:t>“</w:t>
      </w:r>
      <w:r w:rsidRPr="00396239">
        <w:rPr>
          <w:color w:val="000000"/>
          <w:szCs w:val="24"/>
        </w:rPr>
        <w:t>requisitos a tener en cuenta u opcionales</w:t>
      </w:r>
      <w:r w:rsidRPr="00396239">
        <w:rPr>
          <w:rFonts w:hint="eastAsia"/>
          <w:color w:val="000000"/>
          <w:szCs w:val="24"/>
        </w:rPr>
        <w:t>”</w:t>
      </w:r>
      <w:r w:rsidRPr="00396239">
        <w:rPr>
          <w:color w:val="000000"/>
          <w:szCs w:val="24"/>
        </w:rPr>
        <w:t>, el proveedor deber</w:t>
      </w:r>
      <w:r w:rsidRPr="00396239">
        <w:rPr>
          <w:rFonts w:hint="eastAsia"/>
          <w:color w:val="000000"/>
          <w:szCs w:val="24"/>
        </w:rPr>
        <w:t>á</w:t>
      </w:r>
      <w:r w:rsidRPr="00396239">
        <w:rPr>
          <w:color w:val="000000"/>
          <w:szCs w:val="24"/>
        </w:rPr>
        <w:t xml:space="preserve"> establecer un plan de trabajo que le permita cumplirlos en el mediano plazo.</w:t>
      </w:r>
    </w:p>
    <w:p w14:paraId="60FF4510" w14:textId="77777777" w:rsidR="004C2689" w:rsidRPr="00396239" w:rsidRDefault="004C2689" w:rsidP="00B253A8">
      <w:pPr>
        <w:spacing w:after="0"/>
        <w:ind w:left="708"/>
        <w:jc w:val="both"/>
        <w:rPr>
          <w:color w:val="000000"/>
          <w:szCs w:val="24"/>
        </w:rPr>
      </w:pPr>
    </w:p>
    <w:p w14:paraId="776769BE" w14:textId="77777777" w:rsidR="002F732D" w:rsidRDefault="002F732D" w:rsidP="008C1CB2">
      <w:pPr>
        <w:spacing w:after="0"/>
        <w:jc w:val="both"/>
        <w:rPr>
          <w:color w:val="000000"/>
          <w:szCs w:val="24"/>
        </w:rPr>
      </w:pPr>
      <w:r w:rsidRPr="00396239">
        <w:rPr>
          <w:color w:val="000000"/>
          <w:szCs w:val="24"/>
        </w:rPr>
        <w:t>As</w:t>
      </w:r>
      <w:r w:rsidRPr="00396239">
        <w:rPr>
          <w:rFonts w:hint="eastAsia"/>
          <w:color w:val="000000"/>
          <w:szCs w:val="24"/>
        </w:rPr>
        <w:t>í</w:t>
      </w:r>
      <w:r w:rsidRPr="00396239">
        <w:rPr>
          <w:color w:val="000000"/>
          <w:szCs w:val="24"/>
        </w:rPr>
        <w:t xml:space="preserve"> mismo, no se podr</w:t>
      </w:r>
      <w:r w:rsidRPr="00396239">
        <w:rPr>
          <w:rFonts w:hint="eastAsia"/>
          <w:color w:val="000000"/>
          <w:szCs w:val="24"/>
        </w:rPr>
        <w:t>á</w:t>
      </w:r>
      <w:r w:rsidRPr="00396239">
        <w:rPr>
          <w:color w:val="000000"/>
          <w:szCs w:val="24"/>
        </w:rPr>
        <w:t>n auto diagnosticar los actores: auditor, corredor y operador de nube. En el caso del auditor y operador: los servicios, aunque son necesarios para garantizar un entorno de alto nivel de computaci</w:t>
      </w:r>
      <w:r w:rsidRPr="00396239">
        <w:rPr>
          <w:rFonts w:hint="eastAsia"/>
          <w:color w:val="000000"/>
          <w:szCs w:val="24"/>
        </w:rPr>
        <w:t>ó</w:t>
      </w:r>
      <w:r w:rsidRPr="00396239">
        <w:rPr>
          <w:color w:val="000000"/>
          <w:szCs w:val="24"/>
        </w:rPr>
        <w:t>n en la nube, estos no est</w:t>
      </w:r>
      <w:r w:rsidRPr="00396239">
        <w:rPr>
          <w:rFonts w:hint="eastAsia"/>
          <w:color w:val="000000"/>
          <w:szCs w:val="24"/>
        </w:rPr>
        <w:t>á</w:t>
      </w:r>
      <w:r w:rsidRPr="00396239">
        <w:rPr>
          <w:color w:val="000000"/>
          <w:szCs w:val="24"/>
        </w:rPr>
        <w:t>n catalogados dentro de los modelos de servicio, por ejemplo, el servicio de conectividad del operador (redes, internet, redes privadas de transporte de datos entre otros) es necesario para que la computaci</w:t>
      </w:r>
      <w:r w:rsidRPr="00396239">
        <w:rPr>
          <w:rFonts w:hint="eastAsia"/>
          <w:color w:val="000000"/>
          <w:szCs w:val="24"/>
        </w:rPr>
        <w:t>ó</w:t>
      </w:r>
      <w:r w:rsidRPr="00396239">
        <w:rPr>
          <w:color w:val="000000"/>
          <w:szCs w:val="24"/>
        </w:rPr>
        <w:t>n en la nube sea una realidad, sin embargo, este no es SaaS, PaaS o IaaS. Por lo anterior, buscando tener un nivel de madurez en el tiempo acorde a las capacidades tecnol</w:t>
      </w:r>
      <w:r w:rsidRPr="00396239">
        <w:rPr>
          <w:rFonts w:hint="eastAsia"/>
          <w:color w:val="000000"/>
          <w:szCs w:val="24"/>
        </w:rPr>
        <w:t>ó</w:t>
      </w:r>
      <w:r w:rsidRPr="00396239">
        <w:rPr>
          <w:color w:val="000000"/>
          <w:szCs w:val="24"/>
        </w:rPr>
        <w:t>gicas de los actores de la nube citados anteriormente, el Ministerio de TIC ha decidido no clasificarlos. En el caso del corredor o agente de nube, tampoco podr</w:t>
      </w:r>
      <w:r w:rsidRPr="00396239">
        <w:rPr>
          <w:rFonts w:hint="eastAsia"/>
          <w:color w:val="000000"/>
          <w:szCs w:val="24"/>
        </w:rPr>
        <w:t>á</w:t>
      </w:r>
      <w:r w:rsidRPr="00396239">
        <w:rPr>
          <w:color w:val="000000"/>
          <w:szCs w:val="24"/>
        </w:rPr>
        <w:t xml:space="preserve"> auto diagnosticarse porque, aunque sus actividades forman parte del modelo de referencia de NIST en una etapa avanzada y madura de la computaci</w:t>
      </w:r>
      <w:r w:rsidRPr="00396239">
        <w:rPr>
          <w:rFonts w:hint="eastAsia"/>
          <w:color w:val="000000"/>
          <w:szCs w:val="24"/>
        </w:rPr>
        <w:t>ó</w:t>
      </w:r>
      <w:r w:rsidRPr="00396239">
        <w:rPr>
          <w:color w:val="000000"/>
          <w:szCs w:val="24"/>
        </w:rPr>
        <w:t>n en la nube, tampoco se consideran modelos de servicio. En la ruta de definici</w:t>
      </w:r>
      <w:r w:rsidRPr="00396239">
        <w:rPr>
          <w:rFonts w:hint="eastAsia"/>
          <w:color w:val="000000"/>
          <w:szCs w:val="24"/>
        </w:rPr>
        <w:t>ó</w:t>
      </w:r>
      <w:r w:rsidRPr="00396239">
        <w:rPr>
          <w:color w:val="000000"/>
          <w:szCs w:val="24"/>
        </w:rPr>
        <w:t>n e implementaci</w:t>
      </w:r>
      <w:r w:rsidRPr="00396239">
        <w:rPr>
          <w:rFonts w:hint="eastAsia"/>
          <w:color w:val="000000"/>
          <w:szCs w:val="24"/>
        </w:rPr>
        <w:t>ó</w:t>
      </w:r>
      <w:r w:rsidRPr="00396239">
        <w:rPr>
          <w:color w:val="000000"/>
          <w:szCs w:val="24"/>
        </w:rPr>
        <w:t>n de la computaci</w:t>
      </w:r>
      <w:r w:rsidRPr="00396239">
        <w:rPr>
          <w:rFonts w:hint="eastAsia"/>
          <w:color w:val="000000"/>
          <w:szCs w:val="24"/>
        </w:rPr>
        <w:t>ó</w:t>
      </w:r>
      <w:r w:rsidRPr="00396239">
        <w:rPr>
          <w:color w:val="000000"/>
          <w:szCs w:val="24"/>
        </w:rPr>
        <w:t>n en la nube en Colombia liderada por el Ministerio TIC, se considerar</w:t>
      </w:r>
      <w:r w:rsidRPr="00396239">
        <w:rPr>
          <w:rFonts w:hint="eastAsia"/>
          <w:color w:val="000000"/>
          <w:szCs w:val="24"/>
        </w:rPr>
        <w:t>á</w:t>
      </w:r>
      <w:r w:rsidRPr="00396239">
        <w:rPr>
          <w:color w:val="000000"/>
          <w:szCs w:val="24"/>
        </w:rPr>
        <w:t>n las normas t</w:t>
      </w:r>
      <w:r w:rsidRPr="00396239">
        <w:rPr>
          <w:rFonts w:hint="eastAsia"/>
          <w:color w:val="000000"/>
          <w:szCs w:val="24"/>
        </w:rPr>
        <w:t>é</w:t>
      </w:r>
      <w:r w:rsidRPr="00396239">
        <w:rPr>
          <w:color w:val="000000"/>
          <w:szCs w:val="24"/>
        </w:rPr>
        <w:t>cnicas y las posibilidades tecnol</w:t>
      </w:r>
      <w:r w:rsidRPr="00396239">
        <w:rPr>
          <w:rFonts w:hint="eastAsia"/>
          <w:color w:val="000000"/>
          <w:szCs w:val="24"/>
        </w:rPr>
        <w:t>ó</w:t>
      </w:r>
      <w:r w:rsidRPr="00396239">
        <w:rPr>
          <w:color w:val="000000"/>
          <w:szCs w:val="24"/>
        </w:rPr>
        <w:t>gicas (incluyendo todos los actores y actividades, est</w:t>
      </w:r>
      <w:r w:rsidRPr="00396239">
        <w:rPr>
          <w:rFonts w:hint="eastAsia"/>
          <w:color w:val="000000"/>
          <w:szCs w:val="24"/>
        </w:rPr>
        <w:t>á</w:t>
      </w:r>
      <w:r w:rsidRPr="00396239">
        <w:rPr>
          <w:color w:val="000000"/>
          <w:szCs w:val="24"/>
        </w:rPr>
        <w:t>ndares, entre otros) de un entorno de alto nivel que aseguren la madurez esperada para los pr</w:t>
      </w:r>
      <w:r w:rsidRPr="00396239">
        <w:rPr>
          <w:rFonts w:hint="eastAsia"/>
          <w:color w:val="000000"/>
          <w:szCs w:val="24"/>
        </w:rPr>
        <w:t>ó</w:t>
      </w:r>
      <w:r w:rsidRPr="00396239">
        <w:rPr>
          <w:color w:val="000000"/>
          <w:szCs w:val="24"/>
        </w:rPr>
        <w:t>ximos a</w:t>
      </w:r>
      <w:r w:rsidRPr="00396239">
        <w:rPr>
          <w:rFonts w:hint="eastAsia"/>
          <w:color w:val="000000"/>
          <w:szCs w:val="24"/>
        </w:rPr>
        <w:t>ñ</w:t>
      </w:r>
      <w:r w:rsidRPr="00396239">
        <w:rPr>
          <w:color w:val="000000"/>
          <w:szCs w:val="24"/>
        </w:rPr>
        <w:t>os.</w:t>
      </w:r>
    </w:p>
    <w:p w14:paraId="517E0DC1" w14:textId="77777777" w:rsidR="004C2689" w:rsidRPr="00396239" w:rsidRDefault="004C2689" w:rsidP="00B253A8">
      <w:pPr>
        <w:spacing w:after="0"/>
        <w:ind w:left="708"/>
        <w:jc w:val="both"/>
        <w:rPr>
          <w:color w:val="000000"/>
          <w:szCs w:val="24"/>
        </w:rPr>
      </w:pPr>
    </w:p>
    <w:p w14:paraId="555087BF" w14:textId="77777777" w:rsidR="002F732D" w:rsidRPr="00396239" w:rsidRDefault="002F732D" w:rsidP="008C1CB2">
      <w:pPr>
        <w:spacing w:after="0"/>
        <w:jc w:val="both"/>
        <w:rPr>
          <w:color w:val="000000"/>
          <w:szCs w:val="24"/>
        </w:rPr>
      </w:pPr>
      <w:r w:rsidRPr="00396239">
        <w:rPr>
          <w:color w:val="000000"/>
          <w:szCs w:val="24"/>
        </w:rPr>
        <w:t>Nota: El auditor de nube, podr</w:t>
      </w:r>
      <w:r w:rsidRPr="00396239">
        <w:rPr>
          <w:rFonts w:hint="eastAsia"/>
          <w:color w:val="000000"/>
          <w:szCs w:val="24"/>
        </w:rPr>
        <w:t>á</w:t>
      </w:r>
      <w:r w:rsidRPr="00396239">
        <w:rPr>
          <w:color w:val="000000"/>
          <w:szCs w:val="24"/>
        </w:rPr>
        <w:t xml:space="preserve"> ser una tercera parte (otra organizaci</w:t>
      </w:r>
      <w:r w:rsidRPr="00396239">
        <w:rPr>
          <w:rFonts w:hint="eastAsia"/>
          <w:color w:val="000000"/>
          <w:szCs w:val="24"/>
        </w:rPr>
        <w:t>ó</w:t>
      </w:r>
      <w:r w:rsidRPr="00396239">
        <w:rPr>
          <w:color w:val="000000"/>
          <w:szCs w:val="24"/>
        </w:rPr>
        <w:t xml:space="preserve">n), o un </w:t>
      </w:r>
      <w:r w:rsidRPr="00396239">
        <w:rPr>
          <w:rFonts w:hint="eastAsia"/>
          <w:color w:val="000000"/>
          <w:szCs w:val="24"/>
        </w:rPr>
        <w:t>á</w:t>
      </w:r>
      <w:r w:rsidRPr="00396239">
        <w:rPr>
          <w:color w:val="000000"/>
          <w:szCs w:val="24"/>
        </w:rPr>
        <w:t>rea funcional del mismo proveedor que presta servicios en la nube. Se deber</w:t>
      </w:r>
      <w:r w:rsidRPr="00396239">
        <w:rPr>
          <w:rFonts w:hint="eastAsia"/>
          <w:color w:val="000000"/>
          <w:szCs w:val="24"/>
        </w:rPr>
        <w:t>á</w:t>
      </w:r>
      <w:r w:rsidRPr="00396239">
        <w:rPr>
          <w:color w:val="000000"/>
          <w:szCs w:val="24"/>
        </w:rPr>
        <w:t xml:space="preserve"> asegurar la trazabilidad de las actividades de verificaci</w:t>
      </w:r>
      <w:r w:rsidRPr="00396239">
        <w:rPr>
          <w:rFonts w:hint="eastAsia"/>
          <w:color w:val="000000"/>
          <w:szCs w:val="24"/>
        </w:rPr>
        <w:t>ó</w:t>
      </w:r>
      <w:r w:rsidRPr="00396239">
        <w:rPr>
          <w:color w:val="000000"/>
          <w:szCs w:val="24"/>
        </w:rPr>
        <w:t>n y/o auditoria buscando as</w:t>
      </w:r>
      <w:r w:rsidRPr="00396239">
        <w:rPr>
          <w:rFonts w:hint="eastAsia"/>
          <w:color w:val="000000"/>
          <w:szCs w:val="24"/>
        </w:rPr>
        <w:t>í</w:t>
      </w:r>
      <w:r w:rsidRPr="00396239">
        <w:rPr>
          <w:color w:val="000000"/>
          <w:szCs w:val="24"/>
        </w:rPr>
        <w:t xml:space="preserve"> el cumplimiento de los ANS pactados y la mejora continua de los servicios. As</w:t>
      </w:r>
      <w:r w:rsidRPr="00396239">
        <w:rPr>
          <w:rFonts w:hint="eastAsia"/>
          <w:color w:val="000000"/>
          <w:szCs w:val="24"/>
        </w:rPr>
        <w:t>í</w:t>
      </w:r>
      <w:r w:rsidRPr="00396239">
        <w:rPr>
          <w:color w:val="000000"/>
          <w:szCs w:val="24"/>
        </w:rPr>
        <w:t xml:space="preserve"> mismo, los servicios de auditoria si bien son necesarios para garantizar un entorno de nube de alto nivel, estos no est</w:t>
      </w:r>
      <w:r w:rsidRPr="00396239">
        <w:rPr>
          <w:rFonts w:hint="eastAsia"/>
          <w:color w:val="000000"/>
          <w:szCs w:val="24"/>
        </w:rPr>
        <w:t>á</w:t>
      </w:r>
      <w:r w:rsidRPr="00396239">
        <w:rPr>
          <w:color w:val="000000"/>
          <w:szCs w:val="24"/>
        </w:rPr>
        <w:t>n catalogados dentro los modelos de servicio antes citados.</w:t>
      </w:r>
    </w:p>
    <w:p w14:paraId="0D748F9E" w14:textId="77777777" w:rsidR="002F732D" w:rsidRPr="00094D53" w:rsidRDefault="002F732D" w:rsidP="00B253A8">
      <w:pPr>
        <w:spacing w:after="0"/>
        <w:rPr>
          <w:rFonts w:ascii="Helvética" w:hAnsi="Helvética" w:cs="Arial" w:hint="eastAsia"/>
          <w:b/>
          <w:color w:val="0070C0"/>
          <w:szCs w:val="24"/>
        </w:rPr>
      </w:pPr>
      <w:r w:rsidRPr="00094D53">
        <w:rPr>
          <w:rFonts w:ascii="Helvética" w:hAnsi="Helvética" w:cs="Arial"/>
          <w:b/>
          <w:color w:val="0070C0"/>
          <w:szCs w:val="24"/>
        </w:rPr>
        <w:br w:type="page"/>
      </w:r>
    </w:p>
    <w:p w14:paraId="4BB66316" w14:textId="7A0978D5" w:rsidR="002F732D" w:rsidRPr="00E76E22" w:rsidRDefault="002F732D">
      <w:pPr>
        <w:pStyle w:val="Sinespaciado"/>
        <w:numPr>
          <w:ilvl w:val="0"/>
          <w:numId w:val="93"/>
        </w:numPr>
        <w:spacing w:before="0"/>
        <w:jc w:val="both"/>
        <w:rPr>
          <w:rFonts w:ascii="Nunito Black" w:hAnsi="Nunito Black"/>
          <w:bCs/>
          <w:color w:val="1F3864" w:themeColor="accent1" w:themeShade="80"/>
          <w:sz w:val="48"/>
          <w:szCs w:val="48"/>
        </w:rPr>
      </w:pPr>
      <w:bookmarkStart w:id="787" w:name="_Toc138259439"/>
      <w:bookmarkStart w:id="788" w:name="_Toc177026173"/>
      <w:r w:rsidRPr="00E76E22">
        <w:rPr>
          <w:rFonts w:ascii="Nunito Black" w:hAnsi="Nunito Black" w:hint="eastAsia"/>
          <w:bCs/>
          <w:color w:val="1F3864" w:themeColor="accent1" w:themeShade="80"/>
          <w:sz w:val="48"/>
          <w:szCs w:val="48"/>
        </w:rPr>
        <w:t>Referencia</w:t>
      </w:r>
      <w:bookmarkEnd w:id="787"/>
      <w:r w:rsidR="00E76E22" w:rsidRPr="00E76E22">
        <w:rPr>
          <w:rFonts w:ascii="Nunito Black" w:hAnsi="Nunito Black"/>
          <w:bCs/>
          <w:color w:val="1F3864" w:themeColor="accent1" w:themeShade="80"/>
          <w:sz w:val="48"/>
          <w:szCs w:val="48"/>
        </w:rPr>
        <w:t>s</w:t>
      </w:r>
      <w:bookmarkEnd w:id="788"/>
    </w:p>
    <w:p w14:paraId="2F040FCC" w14:textId="77777777" w:rsidR="002F732D" w:rsidRPr="00094D53" w:rsidRDefault="002F732D" w:rsidP="00B253A8">
      <w:pPr>
        <w:spacing w:after="0"/>
        <w:rPr>
          <w:rFonts w:ascii="Helvética" w:hAnsi="Helvética" w:hint="eastAsia"/>
        </w:rPr>
      </w:pPr>
    </w:p>
    <w:p w14:paraId="01677824" w14:textId="77777777" w:rsidR="002F732D" w:rsidRPr="003E0D20" w:rsidRDefault="002F732D" w:rsidP="00B253A8">
      <w:pPr>
        <w:spacing w:after="0"/>
        <w:jc w:val="both"/>
        <w:rPr>
          <w:szCs w:val="24"/>
        </w:rPr>
      </w:pPr>
      <w:r w:rsidRPr="003E0D20">
        <w:rPr>
          <w:szCs w:val="24"/>
        </w:rPr>
        <w:t xml:space="preserve">[1] Ministerio de Tecnologías de la Información. Colombia. Marco de Referencia de Arquitectura Empresarial para la gestión de TI [Online]. Disponible: www.mintic.gov.co/arquitecturati. </w:t>
      </w:r>
    </w:p>
    <w:p w14:paraId="6D0D32B6" w14:textId="77777777" w:rsidR="004C2689" w:rsidRDefault="004C2689" w:rsidP="00B253A8">
      <w:pPr>
        <w:spacing w:after="0"/>
        <w:jc w:val="both"/>
        <w:rPr>
          <w:szCs w:val="24"/>
        </w:rPr>
      </w:pPr>
    </w:p>
    <w:p w14:paraId="7978B07A" w14:textId="6BE28B77" w:rsidR="002F732D" w:rsidRPr="003E0D20" w:rsidRDefault="002F732D" w:rsidP="00B253A8">
      <w:pPr>
        <w:spacing w:after="0"/>
        <w:jc w:val="both"/>
        <w:rPr>
          <w:szCs w:val="24"/>
          <w:lang w:val="en-US"/>
        </w:rPr>
      </w:pPr>
      <w:r w:rsidRPr="003E0D20">
        <w:rPr>
          <w:szCs w:val="24"/>
        </w:rPr>
        <w:t xml:space="preserve">[2] Microsoft. Azure. ¿Que és el Middleware? </w:t>
      </w:r>
      <w:r w:rsidRPr="003E0D20">
        <w:rPr>
          <w:szCs w:val="24"/>
          <w:lang w:val="en-US"/>
        </w:rPr>
        <w:t xml:space="preserve">[Online]. Disponible: </w:t>
      </w:r>
      <w:hyperlink r:id="rId65" w:history="1">
        <w:r w:rsidRPr="003E0D20">
          <w:rPr>
            <w:rStyle w:val="Hipervnculo"/>
            <w:szCs w:val="24"/>
            <w:lang w:val="en-US"/>
          </w:rPr>
          <w:t>https://azure.microsoft.com/es-es/overview/what-is-middleware/</w:t>
        </w:r>
      </w:hyperlink>
    </w:p>
    <w:p w14:paraId="1EAF882D" w14:textId="77777777" w:rsidR="004C2689" w:rsidRDefault="004C2689" w:rsidP="00B253A8">
      <w:pPr>
        <w:spacing w:after="0"/>
        <w:jc w:val="both"/>
        <w:rPr>
          <w:szCs w:val="24"/>
          <w:lang w:val="en-US"/>
        </w:rPr>
      </w:pPr>
    </w:p>
    <w:p w14:paraId="26172964" w14:textId="2E5F7245" w:rsidR="002F732D" w:rsidRPr="003E0D20" w:rsidRDefault="002F732D" w:rsidP="00B253A8">
      <w:pPr>
        <w:spacing w:after="0"/>
        <w:jc w:val="both"/>
        <w:rPr>
          <w:szCs w:val="24"/>
        </w:rPr>
      </w:pPr>
      <w:r w:rsidRPr="003E0D20">
        <w:rPr>
          <w:szCs w:val="24"/>
          <w:lang w:val="en-US"/>
        </w:rPr>
        <w:t xml:space="preserve">[3] P. Mell, T. Grance (2011, Sep.), "The NIST Definition of Cloud Computing", Special Publication 800-145, p. 2 [Online]. </w:t>
      </w:r>
      <w:r w:rsidRPr="003E0D20">
        <w:rPr>
          <w:szCs w:val="24"/>
        </w:rPr>
        <w:t xml:space="preserve">Disponible: </w:t>
      </w:r>
      <w:hyperlink r:id="rId66" w:history="1">
        <w:r w:rsidRPr="003E0D20">
          <w:rPr>
            <w:rStyle w:val="Hipervnculo"/>
            <w:szCs w:val="24"/>
          </w:rPr>
          <w:t>http://nvlpubs.nist.gov/nistpubs/Legacy/SP/nistspecialpublication800-145.pdf</w:t>
        </w:r>
      </w:hyperlink>
      <w:r w:rsidRPr="003E0D20">
        <w:rPr>
          <w:szCs w:val="24"/>
        </w:rPr>
        <w:t>.</w:t>
      </w:r>
    </w:p>
    <w:p w14:paraId="7D670C5C" w14:textId="77777777" w:rsidR="004C2689" w:rsidRDefault="004C2689" w:rsidP="00B253A8">
      <w:pPr>
        <w:spacing w:after="0"/>
        <w:jc w:val="both"/>
        <w:rPr>
          <w:szCs w:val="24"/>
          <w:lang w:val="en-US"/>
        </w:rPr>
      </w:pPr>
    </w:p>
    <w:p w14:paraId="619BA416" w14:textId="4F07E849" w:rsidR="002F732D" w:rsidRPr="003E0D20" w:rsidRDefault="002F732D" w:rsidP="00B253A8">
      <w:pPr>
        <w:spacing w:after="0"/>
        <w:jc w:val="both"/>
        <w:rPr>
          <w:szCs w:val="24"/>
        </w:rPr>
      </w:pPr>
      <w:r w:rsidRPr="003E0D20">
        <w:rPr>
          <w:szCs w:val="24"/>
          <w:lang w:val="en-US"/>
        </w:rPr>
        <w:t xml:space="preserve">[4] Working Group members (2013, Jul.), "NIST Cloud Computing Standards Roadmap", Special Publication 500 - 291v2, p. 12-24[Online]. </w:t>
      </w:r>
      <w:r w:rsidRPr="003E0D20">
        <w:rPr>
          <w:szCs w:val="24"/>
        </w:rPr>
        <w:t xml:space="preserve">Disponible: </w:t>
      </w:r>
      <w:hyperlink r:id="rId67" w:history="1">
        <w:r w:rsidR="00974FA0" w:rsidRPr="003E0D20">
          <w:rPr>
            <w:rStyle w:val="Hipervnculo"/>
            <w:szCs w:val="24"/>
          </w:rPr>
          <w:t>https://tsapps.nist.gov/publication/get_pdf.cfm?pub_id=909024</w:t>
        </w:r>
      </w:hyperlink>
      <w:r w:rsidR="00974FA0" w:rsidRPr="003E0D20">
        <w:rPr>
          <w:szCs w:val="24"/>
        </w:rPr>
        <w:t xml:space="preserve"> </w:t>
      </w:r>
      <w:r w:rsidRPr="003E0D20">
        <w:rPr>
          <w:szCs w:val="24"/>
        </w:rPr>
        <w:t>.</w:t>
      </w:r>
    </w:p>
    <w:p w14:paraId="6CF2CC01" w14:textId="77777777" w:rsidR="004C2689" w:rsidRDefault="004C2689" w:rsidP="00B253A8">
      <w:pPr>
        <w:spacing w:after="0"/>
        <w:jc w:val="both"/>
        <w:rPr>
          <w:szCs w:val="24"/>
          <w:lang w:val="en-US"/>
        </w:rPr>
      </w:pPr>
    </w:p>
    <w:p w14:paraId="2AF2DA20" w14:textId="75522F70" w:rsidR="002F732D" w:rsidRPr="003E0D20" w:rsidRDefault="002F732D" w:rsidP="00B253A8">
      <w:pPr>
        <w:spacing w:after="0"/>
        <w:jc w:val="both"/>
        <w:rPr>
          <w:szCs w:val="24"/>
        </w:rPr>
      </w:pPr>
      <w:r w:rsidRPr="003E0D20">
        <w:rPr>
          <w:szCs w:val="24"/>
          <w:lang w:val="en-US"/>
        </w:rPr>
        <w:t xml:space="preserve">[5] F. Liu, J. Tong, J. Mao, R. Bohn, J. Messina, L. Badger, D. Leaf (2011, Sep.), "NIST Cloud Computing Reference Architecture", Special Publication 500-292, Appendix B: Examples of Cloud Services p. 24-25 [Online]. </w:t>
      </w:r>
      <w:r w:rsidRPr="003E0D20">
        <w:rPr>
          <w:szCs w:val="24"/>
        </w:rPr>
        <w:t xml:space="preserve">Disponible: </w:t>
      </w:r>
      <w:hyperlink r:id="rId68" w:history="1">
        <w:r w:rsidR="003A0D8E" w:rsidRPr="003E0D20">
          <w:rPr>
            <w:rStyle w:val="Hipervnculo"/>
            <w:szCs w:val="24"/>
          </w:rPr>
          <w:t>https://nvlpubs.nist.gov/nistpubs/Legacy/SP/nistspecialpublication500-292.pdf</w:t>
        </w:r>
      </w:hyperlink>
      <w:r w:rsidR="003A0D8E" w:rsidRPr="003E0D20">
        <w:rPr>
          <w:szCs w:val="24"/>
        </w:rPr>
        <w:t xml:space="preserve"> </w:t>
      </w:r>
    </w:p>
    <w:p w14:paraId="5DA9B603" w14:textId="77777777" w:rsidR="004C2689" w:rsidRDefault="004C2689" w:rsidP="00B253A8">
      <w:pPr>
        <w:spacing w:after="0"/>
        <w:jc w:val="both"/>
        <w:rPr>
          <w:szCs w:val="24"/>
        </w:rPr>
      </w:pPr>
    </w:p>
    <w:p w14:paraId="41A6DA50" w14:textId="398926FE" w:rsidR="002F732D" w:rsidRPr="003E0D20" w:rsidRDefault="002F732D" w:rsidP="00B253A8">
      <w:pPr>
        <w:spacing w:after="0"/>
        <w:jc w:val="both"/>
        <w:rPr>
          <w:szCs w:val="24"/>
        </w:rPr>
      </w:pPr>
      <w:r w:rsidRPr="003E0D20">
        <w:rPr>
          <w:szCs w:val="24"/>
        </w:rPr>
        <w:t xml:space="preserve">[6] Colombia compra eficiente. Acuerdos Marco de TI [Online]. Disponible: </w:t>
      </w:r>
      <w:hyperlink r:id="rId69" w:history="1">
        <w:r w:rsidRPr="003E0D20">
          <w:rPr>
            <w:rStyle w:val="Hipervnculo"/>
            <w:szCs w:val="24"/>
          </w:rPr>
          <w:t>https://www.colombiacompra.gov.co/tienda-virtual-del-estado-colombiano/tecnologia</w:t>
        </w:r>
      </w:hyperlink>
      <w:r w:rsidRPr="003E0D20">
        <w:rPr>
          <w:szCs w:val="24"/>
        </w:rPr>
        <w:t>.</w:t>
      </w:r>
    </w:p>
    <w:p w14:paraId="0BF2EFB5" w14:textId="77777777" w:rsidR="004C2689" w:rsidRDefault="004C2689" w:rsidP="00B253A8">
      <w:pPr>
        <w:spacing w:after="0"/>
        <w:rPr>
          <w:szCs w:val="24"/>
        </w:rPr>
      </w:pPr>
    </w:p>
    <w:p w14:paraId="3911FCFD" w14:textId="52B885D4" w:rsidR="002F732D" w:rsidRPr="003E0D20" w:rsidRDefault="002F732D" w:rsidP="00B253A8">
      <w:pPr>
        <w:spacing w:after="0"/>
        <w:rPr>
          <w:szCs w:val="24"/>
        </w:rPr>
      </w:pPr>
      <w:r w:rsidRPr="003E0D20">
        <w:rPr>
          <w:szCs w:val="24"/>
        </w:rPr>
        <w:t>[7] Mesa Sectorial Cloud Computing (2010), Cloud Computing una perspectiva para Colombia.</w:t>
      </w:r>
    </w:p>
    <w:p w14:paraId="717FBB0A" w14:textId="77777777" w:rsidR="004C2689" w:rsidRDefault="004C2689" w:rsidP="00B253A8">
      <w:pPr>
        <w:spacing w:after="0"/>
        <w:jc w:val="both"/>
        <w:rPr>
          <w:szCs w:val="24"/>
        </w:rPr>
      </w:pPr>
    </w:p>
    <w:p w14:paraId="02234C28" w14:textId="01E2B67E" w:rsidR="002F732D" w:rsidRPr="003E0D20" w:rsidRDefault="002F732D" w:rsidP="00B253A8">
      <w:pPr>
        <w:spacing w:after="0"/>
        <w:jc w:val="both"/>
        <w:rPr>
          <w:szCs w:val="24"/>
          <w:lang w:val="en-US"/>
        </w:rPr>
      </w:pPr>
      <w:r w:rsidRPr="003E0D20">
        <w:rPr>
          <w:szCs w:val="24"/>
        </w:rPr>
        <w:t xml:space="preserve">[8] Jim Mc Gittigan, Sanil Solanki. </w:t>
      </w:r>
      <w:r w:rsidRPr="003E0D20">
        <w:rPr>
          <w:szCs w:val="24"/>
          <w:lang w:val="en-US"/>
        </w:rPr>
        <w:t xml:space="preserve">The Gartner Top 10 Recommended IT Cost Optimization Ideas, 2016. </w:t>
      </w:r>
    </w:p>
    <w:p w14:paraId="03C9A5D6" w14:textId="77777777" w:rsidR="004C2689" w:rsidRDefault="004C2689" w:rsidP="00B253A8">
      <w:pPr>
        <w:spacing w:after="0"/>
        <w:jc w:val="both"/>
        <w:rPr>
          <w:szCs w:val="24"/>
        </w:rPr>
      </w:pPr>
    </w:p>
    <w:p w14:paraId="1F2D50A2" w14:textId="4C376279" w:rsidR="002F732D" w:rsidRPr="003E0D20" w:rsidRDefault="002F732D" w:rsidP="00B253A8">
      <w:pPr>
        <w:spacing w:after="0"/>
        <w:jc w:val="both"/>
        <w:rPr>
          <w:szCs w:val="24"/>
        </w:rPr>
      </w:pPr>
      <w:r w:rsidRPr="003E0D20">
        <w:rPr>
          <w:szCs w:val="24"/>
        </w:rPr>
        <w:t xml:space="preserve">[9] Junta de Andalucía. Consejería de economía, Innovación, ciencia y empleo. Cloud Computing. Aplicado a los sectores de agroindustria, eficiencia energética, industrias culturales y turismo. 2012. </w:t>
      </w:r>
    </w:p>
    <w:p w14:paraId="10C34AA7" w14:textId="77777777" w:rsidR="004C2689" w:rsidRDefault="004C2689" w:rsidP="004C2689">
      <w:pPr>
        <w:spacing w:after="0"/>
        <w:jc w:val="both"/>
        <w:rPr>
          <w:szCs w:val="24"/>
        </w:rPr>
      </w:pPr>
    </w:p>
    <w:p w14:paraId="287B0FE0" w14:textId="69EBA91A" w:rsidR="002F732D" w:rsidRPr="003E0D20" w:rsidRDefault="002F732D" w:rsidP="004C2689">
      <w:pPr>
        <w:spacing w:after="0"/>
        <w:jc w:val="both"/>
        <w:rPr>
          <w:szCs w:val="24"/>
        </w:rPr>
      </w:pPr>
      <w:r w:rsidRPr="003E0D20">
        <w:rPr>
          <w:szCs w:val="24"/>
        </w:rPr>
        <w:t xml:space="preserve">[10] Congreso de Colombia. Ley de TIC, </w:t>
      </w:r>
      <w:r w:rsidRPr="003E0D20">
        <w:rPr>
          <w:color w:val="000000"/>
          <w:szCs w:val="24"/>
        </w:rPr>
        <w:t>1341</w:t>
      </w:r>
      <w:r w:rsidRPr="003E0D20">
        <w:rPr>
          <w:szCs w:val="24"/>
        </w:rPr>
        <w:t xml:space="preserve"> del 30 de Julio de 2009. </w:t>
      </w:r>
    </w:p>
    <w:p w14:paraId="1D20B736" w14:textId="77777777" w:rsidR="004C2689" w:rsidRDefault="004C2689" w:rsidP="00B253A8">
      <w:pPr>
        <w:spacing w:after="0"/>
        <w:jc w:val="both"/>
        <w:rPr>
          <w:szCs w:val="24"/>
        </w:rPr>
      </w:pPr>
    </w:p>
    <w:p w14:paraId="141CD7A0" w14:textId="2F1393FA" w:rsidR="002F732D" w:rsidRPr="003E0D20" w:rsidRDefault="002F732D" w:rsidP="00B253A8">
      <w:pPr>
        <w:spacing w:after="0"/>
        <w:jc w:val="both"/>
        <w:rPr>
          <w:szCs w:val="24"/>
        </w:rPr>
      </w:pPr>
      <w:r w:rsidRPr="003E0D20">
        <w:rPr>
          <w:szCs w:val="24"/>
        </w:rPr>
        <w:t xml:space="preserve">[11]Ministerio de Tecnologías de la Información y las comunicaciones. Decreto 1078 de 2017 articulo 2.2. 9.1.1.1. Estrategia de Gobierno en Línea (GEL). </w:t>
      </w:r>
    </w:p>
    <w:p w14:paraId="1A8D0A39" w14:textId="77777777" w:rsidR="004C2689" w:rsidRDefault="004C2689" w:rsidP="00B253A8">
      <w:pPr>
        <w:spacing w:after="0"/>
        <w:jc w:val="both"/>
        <w:rPr>
          <w:szCs w:val="24"/>
        </w:rPr>
      </w:pPr>
    </w:p>
    <w:p w14:paraId="3188C109" w14:textId="0B2160D9" w:rsidR="002F732D" w:rsidRPr="003E0D20" w:rsidRDefault="002F732D" w:rsidP="00B253A8">
      <w:pPr>
        <w:spacing w:after="0"/>
        <w:jc w:val="both"/>
        <w:rPr>
          <w:szCs w:val="24"/>
        </w:rPr>
      </w:pPr>
      <w:r w:rsidRPr="003E0D20">
        <w:rPr>
          <w:szCs w:val="24"/>
        </w:rPr>
        <w:t xml:space="preserve">[12] SIC (2015), "Protección de los datos personales en los servicios de computación en la nube (Cloud Computing)", [Online]. Disponible: </w:t>
      </w:r>
      <w:hyperlink r:id="rId70" w:history="1">
        <w:r w:rsidRPr="003E0D20">
          <w:rPr>
            <w:rStyle w:val="Hipervnculo"/>
            <w:szCs w:val="24"/>
          </w:rPr>
          <w:t>http://www.sic.gov.co/sites/default/files/files/Nuestra_Entidad/Publicaciones/Cartilla_Proteccion_datos.pdf</w:t>
        </w:r>
      </w:hyperlink>
      <w:r w:rsidRPr="003E0D20">
        <w:rPr>
          <w:szCs w:val="24"/>
        </w:rPr>
        <w:t>.</w:t>
      </w:r>
    </w:p>
    <w:p w14:paraId="0BCA3276" w14:textId="77777777" w:rsidR="004C2689" w:rsidRDefault="004C2689" w:rsidP="00B253A8">
      <w:pPr>
        <w:spacing w:after="0"/>
        <w:jc w:val="both"/>
        <w:rPr>
          <w:szCs w:val="24"/>
        </w:rPr>
      </w:pPr>
    </w:p>
    <w:p w14:paraId="66623AAD" w14:textId="2FCDF8B0" w:rsidR="002F732D" w:rsidRPr="003E0D20" w:rsidRDefault="002F732D" w:rsidP="00B253A8">
      <w:pPr>
        <w:spacing w:after="0"/>
        <w:jc w:val="both"/>
        <w:rPr>
          <w:szCs w:val="24"/>
        </w:rPr>
      </w:pPr>
      <w:r w:rsidRPr="003E0D20">
        <w:rPr>
          <w:szCs w:val="24"/>
        </w:rPr>
        <w:t xml:space="preserve">[13] Guía para clientes que contraten servicios de Cloud Computing (2013), Agencia Española de Protección de datos. </w:t>
      </w:r>
    </w:p>
    <w:p w14:paraId="4D8EC6D2" w14:textId="77777777" w:rsidR="004C2689" w:rsidRDefault="004C2689" w:rsidP="00B253A8">
      <w:pPr>
        <w:spacing w:after="0"/>
        <w:jc w:val="both"/>
        <w:rPr>
          <w:szCs w:val="24"/>
        </w:rPr>
      </w:pPr>
    </w:p>
    <w:p w14:paraId="6171F8D4" w14:textId="66FE8705" w:rsidR="002F732D" w:rsidRPr="003E0D20" w:rsidRDefault="002F732D" w:rsidP="00B253A8">
      <w:pPr>
        <w:spacing w:after="0"/>
        <w:jc w:val="both"/>
        <w:rPr>
          <w:szCs w:val="24"/>
        </w:rPr>
      </w:pPr>
      <w:r w:rsidRPr="003E0D20">
        <w:rPr>
          <w:szCs w:val="24"/>
        </w:rPr>
        <w:t xml:space="preserve">[14] Cloud Security Alliance (2011). Guía de seguridad de áreas críticas en Cloud Computing. 3.0 </w:t>
      </w:r>
    </w:p>
    <w:p w14:paraId="19287AED" w14:textId="77777777" w:rsidR="004C2689" w:rsidRDefault="004C2689" w:rsidP="00B253A8">
      <w:pPr>
        <w:spacing w:after="0"/>
        <w:jc w:val="both"/>
        <w:rPr>
          <w:szCs w:val="24"/>
        </w:rPr>
      </w:pPr>
    </w:p>
    <w:p w14:paraId="6C63D220" w14:textId="796E57BA" w:rsidR="002F732D" w:rsidRPr="003E0D20" w:rsidRDefault="002F732D" w:rsidP="00B253A8">
      <w:pPr>
        <w:spacing w:after="0"/>
        <w:jc w:val="both"/>
        <w:rPr>
          <w:szCs w:val="24"/>
        </w:rPr>
      </w:pPr>
      <w:r w:rsidRPr="003E0D20">
        <w:rPr>
          <w:szCs w:val="24"/>
        </w:rPr>
        <w:t xml:space="preserve">[15] Luis Joyanes Agilar. Computación en la nube. Notas para una estrategia española en Cloud Computing. </w:t>
      </w:r>
    </w:p>
    <w:p w14:paraId="4D8AD3FC" w14:textId="77777777" w:rsidR="004C2689" w:rsidRDefault="004C2689" w:rsidP="00B253A8">
      <w:pPr>
        <w:spacing w:after="0"/>
        <w:jc w:val="both"/>
        <w:rPr>
          <w:szCs w:val="24"/>
        </w:rPr>
      </w:pPr>
    </w:p>
    <w:p w14:paraId="4C811228" w14:textId="41008F6B" w:rsidR="002F732D" w:rsidRPr="003E0D20" w:rsidRDefault="002F732D" w:rsidP="00B253A8">
      <w:pPr>
        <w:spacing w:after="0"/>
        <w:jc w:val="both"/>
        <w:rPr>
          <w:szCs w:val="24"/>
        </w:rPr>
      </w:pPr>
      <w:r w:rsidRPr="003E0D20">
        <w:rPr>
          <w:szCs w:val="24"/>
        </w:rPr>
        <w:t xml:space="preserve">[16] V. Hernández (2010, Feb.), "El papel del aprovisionamiento de la gestión en la nube", [Online]. Disponible: </w:t>
      </w:r>
      <w:hyperlink r:id="rId71" w:history="1">
        <w:r w:rsidRPr="003E0D20">
          <w:rPr>
            <w:rStyle w:val="Hipervnculo"/>
            <w:szCs w:val="24"/>
          </w:rPr>
          <w:t>https://www.ibm.com/developerworks/community/blogs/b35561d9-e0ef-48e0-b455-001f4a64b4da/entry/cloudcomputing?lang=en</w:t>
        </w:r>
      </w:hyperlink>
    </w:p>
    <w:p w14:paraId="50143349" w14:textId="77777777" w:rsidR="004C2689" w:rsidRDefault="004C2689" w:rsidP="00B253A8">
      <w:pPr>
        <w:spacing w:after="0"/>
        <w:jc w:val="both"/>
        <w:rPr>
          <w:szCs w:val="24"/>
        </w:rPr>
      </w:pPr>
    </w:p>
    <w:p w14:paraId="0EA25E2D" w14:textId="61F35BC3" w:rsidR="002F732D" w:rsidRPr="003E0D20" w:rsidRDefault="002F732D" w:rsidP="00B253A8">
      <w:pPr>
        <w:spacing w:after="0"/>
        <w:jc w:val="both"/>
        <w:rPr>
          <w:szCs w:val="24"/>
        </w:rPr>
      </w:pPr>
      <w:r w:rsidRPr="003E0D20">
        <w:rPr>
          <w:szCs w:val="24"/>
        </w:rPr>
        <w:t xml:space="preserve">[17]Guía 12 (2016, Mar.), Seguridad en la nube, Seguridad y privacidad de la información, Ministerio de Tecnologías de la Información y las comunicaciones [Online]. Disponible: </w:t>
      </w:r>
      <w:hyperlink r:id="rId72" w:history="1">
        <w:r w:rsidRPr="003E0D20">
          <w:rPr>
            <w:rStyle w:val="Hipervnculo"/>
            <w:szCs w:val="24"/>
          </w:rPr>
          <w:t>https://www.mintic.gov.co/gestionti/615/articles-5482_G12_Seguridad_Nube.pdf</w:t>
        </w:r>
      </w:hyperlink>
    </w:p>
    <w:p w14:paraId="53F5A8CC" w14:textId="77777777" w:rsidR="004C2689" w:rsidRDefault="004C2689" w:rsidP="00B253A8">
      <w:pPr>
        <w:spacing w:after="0"/>
        <w:jc w:val="both"/>
        <w:rPr>
          <w:szCs w:val="24"/>
          <w:lang w:val="en-US"/>
        </w:rPr>
      </w:pPr>
    </w:p>
    <w:p w14:paraId="0603AF6E" w14:textId="3200637E" w:rsidR="002F732D" w:rsidRPr="003E0D20" w:rsidRDefault="002F732D" w:rsidP="00B253A8">
      <w:pPr>
        <w:spacing w:after="0"/>
        <w:jc w:val="both"/>
        <w:rPr>
          <w:szCs w:val="24"/>
          <w:lang w:val="en-US"/>
        </w:rPr>
      </w:pPr>
      <w:r w:rsidRPr="003E0D20">
        <w:rPr>
          <w:szCs w:val="24"/>
          <w:lang w:val="en-US"/>
        </w:rPr>
        <w:t xml:space="preserve">[18] SIC Concepto 16-263922 (2016, Nov.),[Online]. Disponible: </w:t>
      </w:r>
      <w:hyperlink r:id="rId73">
        <w:r w:rsidRPr="003E0D20">
          <w:rPr>
            <w:rStyle w:val="Hipervnculo"/>
            <w:szCs w:val="24"/>
            <w:lang w:val="en-US"/>
          </w:rPr>
          <w:t>http://www.sic.gov.co/sites/default/files/normatividad/Concepto_16-263922_0.pdf</w:t>
        </w:r>
      </w:hyperlink>
    </w:p>
    <w:p w14:paraId="0CB68378" w14:textId="77777777" w:rsidR="004C2689" w:rsidRDefault="004C2689" w:rsidP="00B253A8">
      <w:pPr>
        <w:spacing w:after="0"/>
        <w:jc w:val="both"/>
        <w:rPr>
          <w:szCs w:val="24"/>
          <w:lang w:val="en-US"/>
        </w:rPr>
      </w:pPr>
    </w:p>
    <w:p w14:paraId="566DC296" w14:textId="125973A7" w:rsidR="002F732D" w:rsidRPr="003E0D20" w:rsidRDefault="002F732D" w:rsidP="00B253A8">
      <w:pPr>
        <w:spacing w:after="0"/>
        <w:jc w:val="both"/>
        <w:rPr>
          <w:szCs w:val="24"/>
        </w:rPr>
      </w:pPr>
      <w:r w:rsidRPr="003E0D20">
        <w:rPr>
          <w:szCs w:val="24"/>
          <w:lang w:val="en-US"/>
        </w:rPr>
        <w:t xml:space="preserve">[19] Gartner. Gartner IT Glossary &gt; Data Center [Online]. </w:t>
      </w:r>
      <w:r w:rsidRPr="003E0D20">
        <w:rPr>
          <w:szCs w:val="24"/>
        </w:rPr>
        <w:t xml:space="preserve">Disponible: </w:t>
      </w:r>
      <w:hyperlink r:id="rId74" w:history="1">
        <w:r w:rsidRPr="003E0D20">
          <w:rPr>
            <w:rStyle w:val="Hipervnculo"/>
            <w:szCs w:val="24"/>
          </w:rPr>
          <w:t>https://www.gartner.com/it-glossary/data-center/</w:t>
        </w:r>
      </w:hyperlink>
    </w:p>
    <w:p w14:paraId="7C9A1688" w14:textId="77777777" w:rsidR="004C2689" w:rsidRDefault="004C2689" w:rsidP="00B253A8">
      <w:pPr>
        <w:spacing w:after="0"/>
        <w:jc w:val="both"/>
        <w:rPr>
          <w:szCs w:val="24"/>
        </w:rPr>
      </w:pPr>
    </w:p>
    <w:p w14:paraId="4BCED41A" w14:textId="50DE561A" w:rsidR="002F732D" w:rsidRPr="003E0D20" w:rsidRDefault="002F732D" w:rsidP="00B253A8">
      <w:pPr>
        <w:spacing w:after="0"/>
        <w:jc w:val="both"/>
        <w:rPr>
          <w:szCs w:val="24"/>
        </w:rPr>
      </w:pPr>
      <w:r w:rsidRPr="003E0D20">
        <w:rPr>
          <w:szCs w:val="24"/>
        </w:rPr>
        <w:t>[20] Peter Mell. Computación en la Nube – Perspectiva de NIST. Semana de Gobierno Digital. 2017.</w:t>
      </w:r>
    </w:p>
    <w:p w14:paraId="6BE3B56B" w14:textId="77777777" w:rsidR="004C2689" w:rsidRDefault="004C2689" w:rsidP="00B253A8">
      <w:pPr>
        <w:spacing w:after="0"/>
        <w:jc w:val="both"/>
        <w:rPr>
          <w:szCs w:val="24"/>
        </w:rPr>
      </w:pPr>
    </w:p>
    <w:p w14:paraId="58ABBA97" w14:textId="3E5F5F9C" w:rsidR="002F732D" w:rsidRPr="003E0D20" w:rsidRDefault="002F732D" w:rsidP="00B253A8">
      <w:pPr>
        <w:spacing w:after="0"/>
        <w:jc w:val="both"/>
        <w:rPr>
          <w:szCs w:val="24"/>
        </w:rPr>
      </w:pPr>
      <w:r w:rsidRPr="003E0D20">
        <w:rPr>
          <w:szCs w:val="24"/>
        </w:rPr>
        <w:t xml:space="preserve">[21] Centro Europeo de Postgrados – Fundamentos de Seguridad Cloud e Infraestructuras Industriales. 2023. </w:t>
      </w:r>
    </w:p>
    <w:p w14:paraId="4F222831" w14:textId="77777777" w:rsidR="002F732D" w:rsidRPr="00094D53" w:rsidRDefault="002F732D" w:rsidP="00B253A8">
      <w:pPr>
        <w:spacing w:after="0"/>
        <w:jc w:val="both"/>
        <w:rPr>
          <w:rFonts w:ascii="Helvética" w:hAnsi="Helvética" w:hint="eastAsia"/>
        </w:rPr>
      </w:pPr>
    </w:p>
    <w:p w14:paraId="030EA151" w14:textId="77777777" w:rsidR="00F313E3" w:rsidRDefault="00F313E3" w:rsidP="00B253A8">
      <w:pPr>
        <w:spacing w:after="0"/>
        <w:jc w:val="both"/>
        <w:rPr>
          <w:rFonts w:ascii="Helvetíca" w:hAnsi="Helvetíca" w:hint="eastAsia"/>
        </w:rPr>
      </w:pPr>
    </w:p>
    <w:sectPr w:rsidR="00F313E3" w:rsidSect="00396239">
      <w:headerReference w:type="even" r:id="rId75"/>
      <w:headerReference w:type="default" r:id="rId76"/>
      <w:footerReference w:type="default" r:id="rId77"/>
      <w:headerReference w:type="first" r:id="rId78"/>
      <w:pgSz w:w="12240" w:h="15840" w:orient="landscape"/>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8D39C" w14:textId="77777777" w:rsidR="0031078E" w:rsidRDefault="0031078E" w:rsidP="00FF27C5">
      <w:pPr>
        <w:spacing w:after="0" w:line="240" w:lineRule="auto"/>
      </w:pPr>
      <w:r>
        <w:separator/>
      </w:r>
    </w:p>
  </w:endnote>
  <w:endnote w:type="continuationSeparator" w:id="0">
    <w:p w14:paraId="084501B5" w14:textId="77777777" w:rsidR="0031078E" w:rsidRDefault="0031078E" w:rsidP="00FF27C5">
      <w:pPr>
        <w:spacing w:after="0" w:line="240" w:lineRule="auto"/>
      </w:pPr>
      <w:r>
        <w:continuationSeparator/>
      </w:r>
    </w:p>
  </w:endnote>
  <w:endnote w:type="continuationNotice" w:id="1">
    <w:p w14:paraId="12A183E6" w14:textId="77777777" w:rsidR="0031078E" w:rsidRDefault="003107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unito Black">
    <w:altName w:val="Calibri"/>
    <w:panose1 w:val="020B0604020202020204"/>
    <w:charset w:val="00"/>
    <w:family w:val="auto"/>
    <w:pitch w:val="variable"/>
    <w:sig w:usb0="A00002FF" w:usb1="5000204B" w:usb2="00000000" w:usb3="00000000" w:csb0="00000197" w:csb1="00000000"/>
  </w:font>
  <w:font w:name="Work Sans">
    <w:altName w:val="Calibri"/>
    <w:panose1 w:val="020B0604020202020204"/>
    <w:charset w:val="00"/>
    <w:family w:val="auto"/>
    <w:pitch w:val="variable"/>
    <w:sig w:usb0="A00000FF" w:usb1="5000E07B" w:usb2="00000000" w:usb3="00000000" w:csb0="000001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Kozuka Gothic Pro EL">
    <w:altName w:val="Yu Gothic"/>
    <w:panose1 w:val="020B0604020202020204"/>
    <w:charset w:val="80"/>
    <w:family w:val="swiss"/>
    <w:notTrueType/>
    <w:pitch w:val="variable"/>
    <w:sig w:usb0="00000283" w:usb1="2AC71C11" w:usb2="00000012" w:usb3="00000000" w:csb0="00020005" w:csb1="00000000"/>
  </w:font>
  <w:font w:name="MS Reference Sans Serif">
    <w:panose1 w:val="020B0604030504040204"/>
    <w:charset w:val="00"/>
    <w:family w:val="swiss"/>
    <w:pitch w:val="variable"/>
    <w:sig w:usb0="00000287" w:usb1="00000000" w:usb2="00000000" w:usb3="00000000" w:csb0="0000019F" w:csb1="00000000"/>
  </w:font>
  <w:font w:name="Nunito Medium">
    <w:altName w:val="Calibri"/>
    <w:panose1 w:val="020B0604020202020204"/>
    <w:charset w:val="4D"/>
    <w:family w:val="auto"/>
    <w:pitch w:val="variable"/>
    <w:sig w:usb0="A00002FF" w:usb1="5000204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Work Sans Black">
    <w:panose1 w:val="020B0604020202020204"/>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Open Sans">
    <w:altName w:val="Calibri"/>
    <w:panose1 w:val="020B0604020202020204"/>
    <w:charset w:val="00"/>
    <w:family w:val="swiss"/>
    <w:pitch w:val="variable"/>
    <w:sig w:usb0="E00002EF" w:usb1="4000205B" w:usb2="00000028" w:usb3="00000000" w:csb0="0000019F" w:csb1="00000000"/>
  </w:font>
  <w:font w:name="Titillium Web">
    <w:altName w:val="Calibri"/>
    <w:panose1 w:val="020B0604020202020204"/>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Kozuka Mincho Pro EL">
    <w:altName w:val="Yu Gothic"/>
    <w:panose1 w:val="020B0604020202020204"/>
    <w:charset w:val="80"/>
    <w:family w:val="roman"/>
    <w:notTrueType/>
    <w:pitch w:val="variable"/>
    <w:sig w:usb0="00000283" w:usb1="2AC71C11" w:usb2="00000012" w:usb3="00000000" w:csb0="00020005"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Flama-Book">
    <w:altName w:val="Cambria"/>
    <w:panose1 w:val="020B0604020202020204"/>
    <w:charset w:val="00"/>
    <w:family w:val="roman"/>
    <w:notTrueType/>
    <w:pitch w:val="default"/>
  </w:font>
  <w:font w:name="Aptos">
    <w:altName w:val="Calibri"/>
    <w:panose1 w:val="020B0004020202020204"/>
    <w:charset w:val="00"/>
    <w:family w:val="swiss"/>
    <w:pitch w:val="variable"/>
    <w:sig w:usb0="20000287" w:usb1="00000003" w:usb2="00000000" w:usb3="00000000" w:csb0="0000019F" w:csb1="00000000"/>
  </w:font>
  <w:font w:name="Archer Book">
    <w:altName w:val="Cambria"/>
    <w:panose1 w:val="020B0604020202020204"/>
    <w:charset w:val="00"/>
    <w:family w:val="roman"/>
    <w:notTrueType/>
    <w:pitch w:val="default"/>
    <w:sig w:usb0="00000003" w:usb1="00000000" w:usb2="00000000" w:usb3="00000000" w:csb0="00000001" w:csb1="00000000"/>
  </w:font>
  <w:font w:name="Helvetíca">
    <w:altName w:val="Arial"/>
    <w:panose1 w:val="020B06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Nunito">
    <w:altName w:val="Calibri"/>
    <w:panose1 w:val="020B0604020202020204"/>
    <w:charset w:val="00"/>
    <w:family w:val="auto"/>
    <w:pitch w:val="variable"/>
    <w:sig w:usb0="A00002FF" w:usb1="5000204B" w:usb2="00000000" w:usb3="00000000" w:csb0="00000197" w:csb1="00000000"/>
  </w:font>
  <w:font w:name="Helvética">
    <w:altName w:val="Arial"/>
    <w:panose1 w:val="020B0604020202020204"/>
    <w:charset w:val="00"/>
    <w:family w:val="roman"/>
    <w:notTrueType/>
    <w:pitch w:val="default"/>
  </w:font>
  <w:font w:name="Helveltíca">
    <w:altName w:val="Arial"/>
    <w:panose1 w:val="020B0604020202020204"/>
    <w:charset w:val="00"/>
    <w:family w:val="roman"/>
    <w:notTrueType/>
    <w:pitch w:val="default"/>
  </w:font>
  <w:font w:name="Nunito ExtraBold">
    <w:panose1 w:val="020B0604020202020204"/>
    <w:charset w:val="00"/>
    <w:family w:val="auto"/>
    <w:pitch w:val="variable"/>
    <w:sig w:usb0="A00002FF" w:usb1="5000204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NunitoSans-ExtraBold">
    <w:altName w:val="Cambria"/>
    <w:panose1 w:val="020B0604020202020204"/>
    <w:charset w:val="00"/>
    <w:family w:val="roman"/>
    <w:notTrueType/>
    <w:pitch w:val="default"/>
  </w:font>
  <w:font w:name="Calibri,Bold">
    <w:altName w:val="Calibri"/>
    <w:panose1 w:val="020B0604020202020204"/>
    <w:charset w:val="00"/>
    <w:family w:val="swiss"/>
    <w:notTrueType/>
    <w:pitch w:val="default"/>
    <w:sig w:usb0="00000003" w:usb1="00000000" w:usb2="00000000" w:usb3="00000000" w:csb0="00000001" w:csb1="00000000"/>
  </w:font>
  <w:font w:name="Archer Bold">
    <w:altName w:val="Archer Bold"/>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293594"/>
      <w:docPartObj>
        <w:docPartGallery w:val="Page Numbers (Bottom of Page)"/>
        <w:docPartUnique/>
      </w:docPartObj>
    </w:sdtPr>
    <w:sdtEndPr/>
    <w:sdtContent>
      <w:p w14:paraId="4FEF54FD" w14:textId="77777777" w:rsidR="00396239" w:rsidRDefault="00396239">
        <w:pPr>
          <w:pStyle w:val="Piedepgina"/>
          <w:jc w:val="center"/>
        </w:pPr>
        <w:r>
          <w:fldChar w:fldCharType="begin"/>
        </w:r>
        <w:r>
          <w:instrText>PAGE   \* MERGEFORMAT</w:instrText>
        </w:r>
        <w:r>
          <w:fldChar w:fldCharType="separate"/>
        </w:r>
        <w:r>
          <w:rPr>
            <w:lang w:val="es-ES"/>
          </w:rPr>
          <w:t>2</w:t>
        </w:r>
        <w:r>
          <w:fldChar w:fldCharType="end"/>
        </w:r>
      </w:p>
    </w:sdtContent>
  </w:sdt>
  <w:p w14:paraId="2B9C516B" w14:textId="77777777" w:rsidR="00396239" w:rsidRDefault="00396239" w:rsidP="00630793">
    <w:pPr>
      <w:pStyle w:val="Piedepgina"/>
      <w:tabs>
        <w:tab w:val="clear" w:pos="4252"/>
        <w:tab w:val="clear" w:pos="8504"/>
        <w:tab w:val="left" w:pos="1344"/>
      </w:tabs>
    </w:pPr>
  </w:p>
  <w:p w14:paraId="5956B64B" w14:textId="77777777" w:rsidR="00396239" w:rsidRDefault="003962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E36B5" w14:textId="77777777" w:rsidR="0031078E" w:rsidRDefault="0031078E" w:rsidP="00FF27C5">
      <w:pPr>
        <w:spacing w:after="0" w:line="240" w:lineRule="auto"/>
      </w:pPr>
      <w:r>
        <w:separator/>
      </w:r>
    </w:p>
  </w:footnote>
  <w:footnote w:type="continuationSeparator" w:id="0">
    <w:p w14:paraId="681B8EFA" w14:textId="77777777" w:rsidR="0031078E" w:rsidRDefault="0031078E" w:rsidP="00FF27C5">
      <w:pPr>
        <w:spacing w:after="0" w:line="240" w:lineRule="auto"/>
      </w:pPr>
      <w:r>
        <w:continuationSeparator/>
      </w:r>
    </w:p>
  </w:footnote>
  <w:footnote w:type="continuationNotice" w:id="1">
    <w:p w14:paraId="7E5AD551" w14:textId="77777777" w:rsidR="0031078E" w:rsidRDefault="0031078E">
      <w:pPr>
        <w:spacing w:after="0" w:line="240" w:lineRule="auto"/>
      </w:pPr>
    </w:p>
  </w:footnote>
  <w:footnote w:id="2">
    <w:p w14:paraId="2E1CA5C4" w14:textId="77777777" w:rsidR="00396239" w:rsidRPr="00DF114A" w:rsidRDefault="00396239" w:rsidP="007A5DEC">
      <w:pPr>
        <w:pStyle w:val="Textonotapie"/>
        <w:rPr>
          <w:i/>
          <w:iCs/>
          <w:sz w:val="16"/>
          <w:szCs w:val="16"/>
          <w:lang w:val="es-419"/>
        </w:rPr>
      </w:pPr>
      <w:r w:rsidRPr="00DF114A">
        <w:rPr>
          <w:rStyle w:val="Refdenotaalpie"/>
          <w:i/>
          <w:iCs/>
          <w:sz w:val="16"/>
          <w:szCs w:val="16"/>
        </w:rPr>
        <w:footnoteRef/>
      </w:r>
      <w:r w:rsidRPr="00DF114A">
        <w:rPr>
          <w:i/>
          <w:iCs/>
          <w:sz w:val="16"/>
          <w:szCs w:val="16"/>
        </w:rPr>
        <w:t xml:space="preserve"> Anexo 1. </w:t>
      </w:r>
      <w:r w:rsidRPr="00DF114A">
        <w:rPr>
          <w:i/>
          <w:iCs/>
          <w:sz w:val="16"/>
          <w:szCs w:val="16"/>
          <w:lang w:val="es-419"/>
        </w:rPr>
        <w:t>Guía para la Gestión y Clasificación de Activos de Información</w:t>
      </w:r>
    </w:p>
  </w:footnote>
  <w:footnote w:id="3">
    <w:p w14:paraId="1C100CD3" w14:textId="77777777" w:rsidR="00396239" w:rsidRPr="00F74A61" w:rsidRDefault="00396239" w:rsidP="007A5DEC">
      <w:pPr>
        <w:pStyle w:val="Textonotapie"/>
        <w:rPr>
          <w:i/>
          <w:iCs/>
          <w:sz w:val="16"/>
          <w:szCs w:val="16"/>
          <w:lang w:val="es-419"/>
        </w:rPr>
      </w:pPr>
      <w:r w:rsidRPr="00F74A61">
        <w:rPr>
          <w:rStyle w:val="Refdenotaalpie"/>
          <w:i/>
          <w:iCs/>
          <w:sz w:val="16"/>
          <w:szCs w:val="16"/>
        </w:rPr>
        <w:footnoteRef/>
      </w:r>
      <w:r w:rsidRPr="00F74A61">
        <w:rPr>
          <w:i/>
          <w:iCs/>
          <w:sz w:val="16"/>
          <w:szCs w:val="16"/>
        </w:rPr>
        <w:t xml:space="preserve"> </w:t>
      </w:r>
      <w:hyperlink r:id="rId1" w:history="1">
        <w:r w:rsidRPr="00F74A61">
          <w:rPr>
            <w:rStyle w:val="Hipervnculo"/>
            <w:i/>
            <w:iCs/>
            <w:sz w:val="16"/>
            <w:szCs w:val="16"/>
            <w:lang w:val="es-419"/>
          </w:rPr>
          <w:t>Anexo 1. Guía para la gestión de riesgos de seguridad digital</w:t>
        </w:r>
      </w:hyperlink>
      <w:r w:rsidRPr="00F74A61">
        <w:rPr>
          <w:i/>
          <w:iCs/>
          <w:sz w:val="16"/>
          <w:szCs w:val="16"/>
          <w:lang w:val="es-419"/>
        </w:rPr>
        <w:t>.</w:t>
      </w:r>
    </w:p>
  </w:footnote>
  <w:footnote w:id="4">
    <w:p w14:paraId="5CB711EC" w14:textId="77777777" w:rsidR="003A6630" w:rsidRPr="00F74A61" w:rsidRDefault="003A6630" w:rsidP="003A6630">
      <w:pPr>
        <w:pStyle w:val="Textonotapie"/>
        <w:rPr>
          <w:i/>
          <w:iCs/>
          <w:lang w:val="es-419"/>
        </w:rPr>
      </w:pPr>
      <w:r w:rsidRPr="00F74A61">
        <w:rPr>
          <w:rStyle w:val="Refdenotaalpie"/>
          <w:i/>
          <w:iCs/>
          <w:sz w:val="16"/>
          <w:szCs w:val="16"/>
        </w:rPr>
        <w:footnoteRef/>
      </w:r>
      <w:r w:rsidRPr="00F74A61">
        <w:rPr>
          <w:i/>
          <w:iCs/>
          <w:sz w:val="16"/>
          <w:szCs w:val="16"/>
        </w:rPr>
        <w:t xml:space="preserve"> </w:t>
      </w:r>
      <w:r w:rsidRPr="00F74A61">
        <w:rPr>
          <w:i/>
          <w:iCs/>
          <w:sz w:val="16"/>
          <w:szCs w:val="16"/>
          <w:lang w:val="es-419"/>
        </w:rPr>
        <w:t>Para la definición de los indicadores se puede utilizar como modelo la Guía - Indicadores Gestión de Seguridad de la Información</w:t>
      </w:r>
    </w:p>
  </w:footnote>
  <w:footnote w:id="5">
    <w:p w14:paraId="637F5D26" w14:textId="77777777" w:rsidR="00396239" w:rsidRPr="00F74A61" w:rsidRDefault="00396239" w:rsidP="007A5DEC">
      <w:pPr>
        <w:pStyle w:val="Textonotapie"/>
        <w:rPr>
          <w:i/>
          <w:iCs/>
          <w:lang w:val="es-ES"/>
        </w:rPr>
      </w:pPr>
      <w:r w:rsidRPr="00F74A61">
        <w:rPr>
          <w:rStyle w:val="Refdenotaalpie"/>
          <w:i/>
          <w:iCs/>
          <w:sz w:val="16"/>
          <w:szCs w:val="16"/>
        </w:rPr>
        <w:footnoteRef/>
      </w:r>
      <w:r w:rsidRPr="00F74A61">
        <w:rPr>
          <w:i/>
          <w:iCs/>
          <w:sz w:val="16"/>
          <w:szCs w:val="16"/>
        </w:rPr>
        <w:t xml:space="preserve"> Factores análisis PESTEL (Factores políticos, factores económicos, factores sociales, factores tecnológicos, factores legales)</w:t>
      </w:r>
    </w:p>
  </w:footnote>
  <w:footnote w:id="6">
    <w:p w14:paraId="502A51FD" w14:textId="7DC585A1" w:rsidR="00396239" w:rsidRPr="00396239" w:rsidRDefault="00396239">
      <w:pPr>
        <w:pStyle w:val="Textonotapie"/>
        <w:rPr>
          <w:lang w:val="es-ES_tradnl"/>
        </w:rPr>
      </w:pPr>
      <w:r>
        <w:rPr>
          <w:rStyle w:val="Refdenotaalpie"/>
        </w:rPr>
        <w:footnoteRef/>
      </w:r>
      <w:r>
        <w:t xml:space="preserve"> GUÍA PARA LA CONSTRUCCIÓN Y ANÁLISIS DE INDICADORES, Departamento Nacional de Planeación.</w:t>
      </w:r>
    </w:p>
  </w:footnote>
  <w:footnote w:id="7">
    <w:p w14:paraId="12DA88C8" w14:textId="6B4D9AEF" w:rsidR="00396239" w:rsidRDefault="00396239" w:rsidP="00396239">
      <w:pPr>
        <w:pStyle w:val="Textonotapie"/>
        <w:jc w:val="both"/>
      </w:pPr>
      <w:r>
        <w:rPr>
          <w:rStyle w:val="Refdenotaalpie"/>
        </w:rPr>
        <w:footnoteRef/>
      </w:r>
      <w:r>
        <w:t xml:space="preserve"> Guía para la Administración del Riesgo y el diseño de controles en entidades públicas, Departamento Administrativo de la función pública, Dirección de Gestión y Desempeño Institucional Noviembre 2022</w:t>
      </w:r>
    </w:p>
  </w:footnote>
  <w:footnote w:id="8">
    <w:p w14:paraId="283F92FF" w14:textId="77777777" w:rsidR="00396239" w:rsidRPr="001973DA" w:rsidRDefault="00396239" w:rsidP="0060633E">
      <w:pPr>
        <w:pStyle w:val="Textonotapie"/>
        <w:rPr>
          <w:sz w:val="18"/>
        </w:rPr>
      </w:pPr>
      <w:r w:rsidRPr="00C631CE">
        <w:rPr>
          <w:rStyle w:val="Refdenotaalpie"/>
        </w:rPr>
        <w:footnoteRef/>
      </w:r>
      <w:r w:rsidRPr="0082498C">
        <w:rPr>
          <w:sz w:val="18"/>
        </w:rPr>
        <w:t>La</w:t>
      </w:r>
      <w:r>
        <w:rPr>
          <w:sz w:val="18"/>
        </w:rPr>
        <w:t xml:space="preserve"> guía</w:t>
      </w:r>
      <w:r w:rsidRPr="0082498C">
        <w:rPr>
          <w:sz w:val="18"/>
        </w:rPr>
        <w:t xml:space="preserve"> para la Administración del Riesgo en la </w:t>
      </w:r>
      <w:hyperlink r:id="rId2" w:history="1">
        <w:r w:rsidRPr="001973DA">
          <w:rPr>
            <w:rStyle w:val="Hipervnculo"/>
            <w:sz w:val="18"/>
          </w:rPr>
          <w:t xml:space="preserve">Gestión, Corrupción y </w:t>
        </w:r>
        <w:r>
          <w:rPr>
            <w:rStyle w:val="Hipervnculo"/>
            <w:sz w:val="18"/>
          </w:rPr>
          <w:t>Seguridad de la información</w:t>
        </w:r>
        <w:r w:rsidRPr="001973DA">
          <w:rPr>
            <w:rStyle w:val="Hipervnculo"/>
            <w:sz w:val="18"/>
          </w:rPr>
          <w:t>. Diseño de Controles en Entidades Públicas</w:t>
        </w:r>
      </w:hyperlink>
      <w:r>
        <w:rPr>
          <w:sz w:val="18"/>
        </w:rPr>
        <w:t>, la encuentra en el portal del Departamento Administrativo de la Función Pública - DAFP.</w:t>
      </w:r>
    </w:p>
  </w:footnote>
  <w:footnote w:id="9">
    <w:p w14:paraId="29F70C77" w14:textId="77777777" w:rsidR="00396239" w:rsidRPr="006A375A" w:rsidRDefault="00396239" w:rsidP="0060633E">
      <w:pPr>
        <w:pStyle w:val="Textonotapie"/>
        <w:rPr>
          <w:sz w:val="18"/>
          <w:szCs w:val="18"/>
        </w:rPr>
      </w:pPr>
      <w:r w:rsidRPr="006A375A">
        <w:rPr>
          <w:rStyle w:val="Refdenotaalpie"/>
          <w:sz w:val="18"/>
          <w:szCs w:val="18"/>
        </w:rPr>
        <w:footnoteRef/>
      </w:r>
      <w:r w:rsidRPr="006A375A">
        <w:rPr>
          <w:sz w:val="18"/>
          <w:szCs w:val="18"/>
        </w:rPr>
        <w:t xml:space="preserve"> </w:t>
      </w:r>
      <w:hyperlink r:id="rId3" w:history="1">
        <w:r w:rsidRPr="006A375A">
          <w:rPr>
            <w:rStyle w:val="Hipervnculo"/>
            <w:sz w:val="18"/>
            <w:szCs w:val="18"/>
          </w:rPr>
          <w:t>http://www.mintic.gov.co/gestionti/615/articles-5482_Modelo_de_Seguridad_Privacidad.pdf</w:t>
        </w:r>
      </w:hyperlink>
      <w:r w:rsidRPr="006A375A">
        <w:rPr>
          <w:sz w:val="18"/>
          <w:szCs w:val="18"/>
        </w:rPr>
        <w:t xml:space="preserve"> </w:t>
      </w:r>
    </w:p>
  </w:footnote>
  <w:footnote w:id="10">
    <w:p w14:paraId="05A6042E" w14:textId="77777777" w:rsidR="00396239" w:rsidRPr="00022F20" w:rsidRDefault="00396239" w:rsidP="0060633E">
      <w:pPr>
        <w:pStyle w:val="Textonotapie"/>
      </w:pPr>
      <w:r w:rsidRPr="00022F20">
        <w:rPr>
          <w:rStyle w:val="Refdenotaalpie"/>
          <w:sz w:val="18"/>
        </w:rPr>
        <w:footnoteRef/>
      </w:r>
      <w:r w:rsidRPr="00022F20">
        <w:rPr>
          <w:sz w:val="18"/>
        </w:rPr>
        <w:t xml:space="preserve"> </w:t>
      </w:r>
      <w:hyperlink r:id="rId4" w:history="1">
        <w:r w:rsidRPr="00022F20">
          <w:rPr>
            <w:rStyle w:val="Hipervnculo"/>
            <w:sz w:val="18"/>
          </w:rPr>
          <w:t>http://www.mintic.gov.co/gestionti/615/w3-propertyvalue-7275.html</w:t>
        </w:r>
      </w:hyperlink>
      <w:r w:rsidRPr="00022F20">
        <w:rPr>
          <w:sz w:val="18"/>
        </w:rPr>
        <w:t xml:space="preserve"> Guía Roles y Responsabilidades</w:t>
      </w:r>
    </w:p>
  </w:footnote>
  <w:footnote w:id="11">
    <w:p w14:paraId="4CFB0F1C" w14:textId="77777777" w:rsidR="00396239" w:rsidRPr="0074617C" w:rsidRDefault="00396239" w:rsidP="0060633E">
      <w:pPr>
        <w:pStyle w:val="Textonotapie"/>
      </w:pPr>
      <w:r w:rsidRPr="0074617C">
        <w:rPr>
          <w:rStyle w:val="Refdenotaalpie"/>
          <w:sz w:val="18"/>
        </w:rPr>
        <w:footnoteRef/>
      </w:r>
      <w:r w:rsidRPr="0074617C">
        <w:rPr>
          <w:sz w:val="18"/>
        </w:rPr>
        <w:t xml:space="preserve"> </w:t>
      </w:r>
      <w:hyperlink r:id="rId5" w:history="1">
        <w:r w:rsidRPr="0074617C">
          <w:rPr>
            <w:rStyle w:val="Hipervnculo"/>
            <w:sz w:val="18"/>
          </w:rPr>
          <w:t>http://www.mintic.gov.co/gestionti/615/w3-propertyvalue-7275.html</w:t>
        </w:r>
      </w:hyperlink>
      <w:r w:rsidRPr="0074617C">
        <w:rPr>
          <w:sz w:val="18"/>
        </w:rPr>
        <w:t xml:space="preserve"> - Guía</w:t>
      </w:r>
      <w:r>
        <w:rPr>
          <w:sz w:val="18"/>
        </w:rPr>
        <w:t xml:space="preserve"> </w:t>
      </w:r>
      <w:r w:rsidRPr="0074617C">
        <w:rPr>
          <w:sz w:val="18"/>
        </w:rPr>
        <w:t>Gestión Clasificación de Activos</w:t>
      </w:r>
    </w:p>
  </w:footnote>
  <w:footnote w:id="12">
    <w:p w14:paraId="567F7A11" w14:textId="77777777" w:rsidR="00396239" w:rsidRPr="00E57DAF" w:rsidRDefault="00396239" w:rsidP="0060633E">
      <w:pPr>
        <w:pStyle w:val="Textonotapie"/>
      </w:pPr>
      <w:r w:rsidRPr="00E57DAF">
        <w:rPr>
          <w:rStyle w:val="Refdenotaalpie"/>
          <w:sz w:val="18"/>
        </w:rPr>
        <w:footnoteRef/>
      </w:r>
      <w:r w:rsidRPr="00E57DAF">
        <w:rPr>
          <w:sz w:val="18"/>
        </w:rPr>
        <w:t xml:space="preserve"> GTC 137 Gestión del Riesgo. Vocabulario</w:t>
      </w:r>
    </w:p>
  </w:footnote>
  <w:footnote w:id="13">
    <w:p w14:paraId="737AB04B" w14:textId="77777777" w:rsidR="00396239" w:rsidRPr="00854AFF" w:rsidRDefault="00396239" w:rsidP="0060633E">
      <w:pPr>
        <w:pStyle w:val="Textonotapie"/>
      </w:pPr>
      <w:r w:rsidRPr="00854AFF">
        <w:rPr>
          <w:rStyle w:val="Refdenotaalpie"/>
          <w:sz w:val="18"/>
        </w:rPr>
        <w:footnoteRef/>
      </w:r>
      <w:r w:rsidRPr="00854AFF">
        <w:rPr>
          <w:sz w:val="18"/>
        </w:rPr>
        <w:t xml:space="preserve"> Consultar en la </w:t>
      </w:r>
      <w:r w:rsidRPr="00854AFF">
        <w:rPr>
          <w:b/>
          <w:i/>
          <w:sz w:val="18"/>
        </w:rPr>
        <w:t xml:space="preserve">Guía de Administración del Riesgo de Gestión, Corrupción y </w:t>
      </w:r>
      <w:r>
        <w:rPr>
          <w:b/>
          <w:i/>
          <w:sz w:val="18"/>
        </w:rPr>
        <w:t>Seguridad de la información</w:t>
      </w:r>
      <w:r w:rsidRPr="00854AFF">
        <w:rPr>
          <w:sz w:val="18"/>
        </w:rPr>
        <w:t xml:space="preserve"> del DAFP – Sección </w:t>
      </w:r>
      <w:r w:rsidRPr="00854AFF">
        <w:rPr>
          <w:b/>
          <w:sz w:val="18"/>
        </w:rPr>
        <w:t xml:space="preserve">Indicadores - Gestión del Riesgo de </w:t>
      </w:r>
      <w:r>
        <w:rPr>
          <w:b/>
          <w:sz w:val="18"/>
        </w:rPr>
        <w:t>Seguridad de la información</w:t>
      </w:r>
      <w:r w:rsidRPr="00854AFF">
        <w:rPr>
          <w:sz w:val="18"/>
        </w:rPr>
        <w:t xml:space="preserve">, para definir indicadores de seguimiento para la gestión del riesgo de </w:t>
      </w:r>
      <w:r>
        <w:rPr>
          <w:sz w:val="18"/>
        </w:rPr>
        <w:t>seguridad de la información</w:t>
      </w:r>
      <w:r w:rsidRPr="00854AFF">
        <w:rPr>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D353E" w14:textId="720C4E76" w:rsidR="00396239" w:rsidRDefault="0039623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D3C52" w14:textId="692BD49D" w:rsidR="00396239" w:rsidRPr="00F217D3" w:rsidRDefault="00396239" w:rsidP="00B44366">
    <w:pPr>
      <w:pStyle w:val="Encabezado"/>
      <w:tabs>
        <w:tab w:val="clear" w:pos="8504"/>
      </w:tabs>
      <w:ind w:left="-709" w:right="-232"/>
      <w:rPr>
        <w:lang w:val="es-ES_tradnl"/>
      </w:rPr>
    </w:pPr>
    <w:bookmarkStart w:id="789" w:name="_Hlk137552923"/>
    <w:r>
      <w:rPr>
        <w:lang w:val="es-ES_tradnl"/>
      </w:rPr>
      <w:t xml:space="preserve">     </w:t>
    </w:r>
    <w:r>
      <w:rPr>
        <w:noProof/>
        <w:lang w:val="es-ES_tradnl"/>
      </w:rPr>
      <w:t xml:space="preserve">                                                                                     </w:t>
    </w:r>
  </w:p>
  <w:bookmarkEnd w:id="789"/>
  <w:p w14:paraId="1725034F" w14:textId="724BE86C" w:rsidR="00396239" w:rsidRDefault="00396239">
    <w:pPr>
      <w:pStyle w:val="Encabezado"/>
    </w:pPr>
  </w:p>
  <w:p w14:paraId="538640E0" w14:textId="086EB0C4" w:rsidR="00396239" w:rsidRDefault="00396239" w:rsidP="00FC79B1">
    <w:pPr>
      <w:pStyle w:val="Encabezado"/>
      <w:tabs>
        <w:tab w:val="clear" w:pos="4252"/>
        <w:tab w:val="clear" w:pos="8504"/>
        <w:tab w:val="left" w:pos="1363"/>
      </w:tabs>
    </w:pPr>
  </w:p>
  <w:p w14:paraId="0FD42AE3" w14:textId="77777777" w:rsidR="00396239" w:rsidRDefault="0039623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1B64" w14:textId="24CB895D" w:rsidR="00396239" w:rsidRDefault="00396239">
    <w:pPr>
      <w:pStyle w:val="Encabezado"/>
    </w:pPr>
  </w:p>
</w:hdr>
</file>

<file path=word/intelligence2.xml><?xml version="1.0" encoding="utf-8"?>
<int2:intelligence xmlns:int2="http://schemas.microsoft.com/office/intelligence/2020/intelligence" xmlns:oel="http://schemas.microsoft.com/office/2019/extlst">
  <int2:observations>
    <int2:textHash int2:hashCode="GJ2tMZ09BL9EJ1" int2:id="0lxlAMJd">
      <int2:state int2:value="Rejected" int2:type="LegacyProofing"/>
    </int2:textHash>
    <int2:textHash int2:hashCode="+uTyY4M9wyYX1B" int2:id="5nD+wBKY">
      <int2:state int2:value="Rejected" int2:type="LegacyProofing"/>
    </int2:textHash>
    <int2:textHash int2:hashCode="oV+LgaFgtO6+XI" int2:id="IMn9Y3zm">
      <int2:state int2:value="Rejected" int2:type="AugLoop_Text_Critique"/>
    </int2:textHash>
    <int2:textHash int2:hashCode="w9uoyT0E/d4JVj" int2:id="eWGd0xuS">
      <int2:state int2:value="Rejected" int2:type="AugLoop_Text_Critique"/>
    </int2:textHash>
    <int2:textHash int2:hashCode="elfYiep/JmKZQ0" int2:id="pv1HKhkR">
      <int2:state int2:value="Rejected" int2:type="AugLoop_Text_Critique"/>
    </int2:textHash>
    <int2:textHash int2:hashCode="RQMCk237KeynIs" int2:id="wkcIsFhV">
      <int2:state int2:value="Rejected" int2:type="LegacyProofing"/>
    </int2:textHash>
    <int2:bookmark int2:bookmarkName="_Int_AXagqvm7" int2:invalidationBookmarkName="" int2:hashCode="Kg1nhGOBlaGAhL" int2:id="0c3HCZ7H">
      <int2:state int2:value="Rejected" int2:type="AugLoop_Text_Critique"/>
    </int2:bookmark>
    <int2:bookmark int2:bookmarkName="_Int_OZEbvP3m" int2:invalidationBookmarkName="" int2:hashCode="Pzx776Ur+vuT84" int2:id="3IZDcKIw">
      <int2:state int2:value="Rejected" int2:type="AugLoop_Text_Critique"/>
    </int2:bookmark>
    <int2:bookmark int2:bookmarkName="_Int_R0ZZgn9P" int2:invalidationBookmarkName="" int2:hashCode="iBCD2laIxw8q/v" int2:id="3xibzqZ3">
      <int2:state int2:value="Rejected" int2:type="AugLoop_Text_Critique"/>
    </int2:bookmark>
    <int2:bookmark int2:bookmarkName="_Int_oA8gJ9Ue" int2:invalidationBookmarkName="" int2:hashCode="y92y66BAB85Bil" int2:id="fKoGf7wI">
      <int2:state int2:value="Rejected" int2:type="AugLoop_Text_Critique"/>
    </int2:bookmark>
    <int2:bookmark int2:bookmarkName="_Int_VMCTLvk3" int2:invalidationBookmarkName="" int2:hashCode="VVJ2hr5+xiuYQV" int2:id="7gNKSSO4">
      <int2:state int2:value="Rejected" int2:type="AugLoop_Text_Critique"/>
    </int2:bookmark>
    <int2:bookmark int2:bookmarkName="_Int_jmfn7C4u" int2:invalidationBookmarkName="" int2:hashCode="cN5bL4cORAelgM" int2:id="xbuGptHy">
      <int2:state int2:value="Rejected" int2:type="AugLoop_Text_Critique"/>
    </int2:bookmark>
    <int2:bookmark int2:bookmarkName="_Int_yVDRDGZY" int2:invalidationBookmarkName="" int2:hashCode="JIMlLFqI+2k/ew" int2:id="FdgKmrBR">
      <int2:state int2:value="Rejected" int2:type="AugLoop_Text_Critique"/>
    </int2:bookmark>
    <int2:bookmark int2:bookmarkName="_Int_HVrfzL1k" int2:invalidationBookmarkName="" int2:hashCode="gBdxCGqFqE6kwD" int2:id="Ifk8wZsx">
      <int2:state int2:value="Rejected" int2:type="AugLoop_Text_Critique"/>
    </int2:bookmark>
    <int2:bookmark int2:bookmarkName="_Int_ffPXtzr2" int2:invalidationBookmarkName="" int2:hashCode="D39I0UQU5Rv3SA" int2:id="JMnNmwCt">
      <int2:state int2:value="Rejected" int2:type="AugLoop_Text_Critique"/>
    </int2:bookmark>
    <int2:bookmark int2:bookmarkName="_Int_nYhIgutx" int2:invalidationBookmarkName="" int2:hashCode="gCwXL6YQTl5eig" int2:id="QZE3g0VT">
      <int2:state int2:value="Rejected" int2:type="AugLoop_Text_Critique"/>
    </int2:bookmark>
    <int2:bookmark int2:bookmarkName="_Int_aLVGy1YT" int2:invalidationBookmarkName="" int2:hashCode="PQPpt2gY/dWo8A" int2:id="jpoGZdN5">
      <int2:state int2:value="Rejected" int2:type="AugLoop_Text_Critique"/>
    </int2:bookmark>
    <int2:bookmark int2:bookmarkName="_Int_83TNGEQH" int2:invalidationBookmarkName="" int2:hashCode="v7Dhh18DnFEpll" int2:id="RisnJxT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772A"/>
    <w:multiLevelType w:val="hybridMultilevel"/>
    <w:tmpl w:val="C80037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0F139EB"/>
    <w:multiLevelType w:val="multilevel"/>
    <w:tmpl w:val="D5FA54CC"/>
    <w:lvl w:ilvl="0">
      <w:start w:val="1"/>
      <w:numFmt w:val="decimal"/>
      <w:lvlText w:val="%1."/>
      <w:lvlJc w:val="left"/>
      <w:pPr>
        <w:ind w:left="644" w:hanging="360"/>
      </w:pPr>
      <w:rPr>
        <w:rFonts w:hint="default"/>
        <w:color w:val="002060"/>
        <w:sz w:val="48"/>
        <w:szCs w:val="48"/>
      </w:rPr>
    </w:lvl>
    <w:lvl w:ilvl="1">
      <w:start w:val="1"/>
      <w:numFmt w:val="decimal"/>
      <w:suff w:val="space"/>
      <w:lvlText w:val="%1.%2."/>
      <w:lvlJc w:val="left"/>
      <w:pPr>
        <w:ind w:left="792" w:hanging="432"/>
      </w:pPr>
      <w:rPr>
        <w:rFonts w:ascii="Nunito Black" w:hAnsi="Nunito Black" w:hint="default"/>
        <w:b/>
        <w:bCs/>
        <w:color w:val="002060"/>
        <w:sz w:val="48"/>
        <w:szCs w:val="48"/>
      </w:rPr>
    </w:lvl>
    <w:lvl w:ilvl="2">
      <w:start w:val="1"/>
      <w:numFmt w:val="decimal"/>
      <w:suff w:val="space"/>
      <w:lvlText w:val="%1.%2.%3."/>
      <w:lvlJc w:val="left"/>
      <w:pPr>
        <w:ind w:left="1224" w:hanging="504"/>
      </w:pPr>
      <w:rPr>
        <w:rFonts w:ascii="Nunito Black" w:hAnsi="Nunito Black" w:hint="default"/>
        <w:b/>
        <w:bCs/>
        <w:i w:val="0"/>
        <w:iCs w:val="0"/>
        <w:color w:val="002060"/>
        <w:spacing w:val="0"/>
        <w:sz w:val="28"/>
        <w:szCs w:val="28"/>
      </w:rPr>
    </w:lvl>
    <w:lvl w:ilvl="3">
      <w:start w:val="1"/>
      <w:numFmt w:val="decimal"/>
      <w:lvlText w:val="%1.%2.%3.%4."/>
      <w:lvlJc w:val="left"/>
      <w:pPr>
        <w:ind w:left="1728" w:hanging="648"/>
      </w:pPr>
      <w:rPr>
        <w:rFonts w:hint="default"/>
        <w:b/>
        <w:bCs/>
        <w:color w:val="4472C4" w:themeColor="accent1"/>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BA7A7F"/>
    <w:multiLevelType w:val="hybridMultilevel"/>
    <w:tmpl w:val="6860AAF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DC62BF"/>
    <w:multiLevelType w:val="hybridMultilevel"/>
    <w:tmpl w:val="E50EE13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33C4E7E"/>
    <w:multiLevelType w:val="hybridMultilevel"/>
    <w:tmpl w:val="DC4CEB5E"/>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 w15:restartNumberingAfterBreak="0">
    <w:nsid w:val="03D365FA"/>
    <w:multiLevelType w:val="hybridMultilevel"/>
    <w:tmpl w:val="96CA32BC"/>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46A0B63"/>
    <w:multiLevelType w:val="hybridMultilevel"/>
    <w:tmpl w:val="E7EE2D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47A6AAD"/>
    <w:multiLevelType w:val="hybridMultilevel"/>
    <w:tmpl w:val="649E6736"/>
    <w:lvl w:ilvl="0" w:tplc="240A0001">
      <w:start w:val="1"/>
      <w:numFmt w:val="bullet"/>
      <w:lvlText w:val=""/>
      <w:lvlJc w:val="left"/>
      <w:pPr>
        <w:ind w:left="360" w:hanging="360"/>
      </w:pPr>
      <w:rPr>
        <w:rFonts w:ascii="Symbol" w:hAnsi="Symbol" w:hint="default"/>
      </w:rPr>
    </w:lvl>
    <w:lvl w:ilvl="1" w:tplc="F80C69D8">
      <w:numFmt w:val="bullet"/>
      <w:lvlText w:val="•"/>
      <w:lvlJc w:val="left"/>
      <w:pPr>
        <w:ind w:left="1425" w:hanging="705"/>
      </w:pPr>
      <w:rPr>
        <w:rFonts w:ascii="Work Sans" w:eastAsia="PMingLiU" w:hAnsi="Work Sans" w:cstheme="minorBidi" w:hint="default"/>
        <w:sz w:val="22"/>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6CA154A"/>
    <w:multiLevelType w:val="hybridMultilevel"/>
    <w:tmpl w:val="E4B6DC6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06E94B66"/>
    <w:multiLevelType w:val="hybridMultilevel"/>
    <w:tmpl w:val="783CFD9A"/>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8C356B2"/>
    <w:multiLevelType w:val="hybridMultilevel"/>
    <w:tmpl w:val="56F8EB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08D50E3E"/>
    <w:multiLevelType w:val="hybridMultilevel"/>
    <w:tmpl w:val="407AE1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A911712"/>
    <w:multiLevelType w:val="hybridMultilevel"/>
    <w:tmpl w:val="EB803B2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B4E64BC"/>
    <w:multiLevelType w:val="hybridMultilevel"/>
    <w:tmpl w:val="91B0AA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CFF574F"/>
    <w:multiLevelType w:val="hybridMultilevel"/>
    <w:tmpl w:val="BD9C8528"/>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0DD555BD"/>
    <w:multiLevelType w:val="hybridMultilevel"/>
    <w:tmpl w:val="0868CA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ECE1BC3"/>
    <w:multiLevelType w:val="hybridMultilevel"/>
    <w:tmpl w:val="9CE0E3DA"/>
    <w:lvl w:ilvl="0" w:tplc="434C1F42">
      <w:start w:val="1"/>
      <w:numFmt w:val="bullet"/>
      <w:pStyle w:val="BulletsLayer1"/>
      <w:lvlText w:val=""/>
      <w:lvlJc w:val="left"/>
      <w:pPr>
        <w:tabs>
          <w:tab w:val="num" w:pos="936"/>
        </w:tabs>
        <w:ind w:left="936" w:hanging="360"/>
      </w:pPr>
      <w:rPr>
        <w:rFonts w:ascii="Symbol" w:hAnsi="Symbol" w:cs="Symbol" w:hint="default"/>
      </w:rPr>
    </w:lvl>
    <w:lvl w:ilvl="1" w:tplc="B2DAD7DE">
      <w:numFmt w:val="decimal"/>
      <w:lvlText w:val=""/>
      <w:lvlJc w:val="left"/>
    </w:lvl>
    <w:lvl w:ilvl="2" w:tplc="D8E433D6">
      <w:numFmt w:val="decimal"/>
      <w:lvlText w:val=""/>
      <w:lvlJc w:val="left"/>
    </w:lvl>
    <w:lvl w:ilvl="3" w:tplc="078CC7EE">
      <w:numFmt w:val="decimal"/>
      <w:lvlText w:val=""/>
      <w:lvlJc w:val="left"/>
    </w:lvl>
    <w:lvl w:ilvl="4" w:tplc="7D9C5952">
      <w:numFmt w:val="decimal"/>
      <w:lvlText w:val=""/>
      <w:lvlJc w:val="left"/>
    </w:lvl>
    <w:lvl w:ilvl="5" w:tplc="1D6E8798">
      <w:numFmt w:val="decimal"/>
      <w:lvlText w:val=""/>
      <w:lvlJc w:val="left"/>
    </w:lvl>
    <w:lvl w:ilvl="6" w:tplc="7D48C9A8">
      <w:numFmt w:val="decimal"/>
      <w:lvlText w:val=""/>
      <w:lvlJc w:val="left"/>
    </w:lvl>
    <w:lvl w:ilvl="7" w:tplc="A6EAE34C">
      <w:numFmt w:val="decimal"/>
      <w:lvlText w:val=""/>
      <w:lvlJc w:val="left"/>
    </w:lvl>
    <w:lvl w:ilvl="8" w:tplc="97622FB8">
      <w:numFmt w:val="decimal"/>
      <w:lvlText w:val=""/>
      <w:lvlJc w:val="left"/>
    </w:lvl>
  </w:abstractNum>
  <w:abstractNum w:abstractNumId="17" w15:restartNumberingAfterBreak="0">
    <w:nsid w:val="0F254020"/>
    <w:multiLevelType w:val="hybridMultilevel"/>
    <w:tmpl w:val="7EF4F864"/>
    <w:lvl w:ilvl="0" w:tplc="DAEAF8B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10C20E19"/>
    <w:multiLevelType w:val="multilevel"/>
    <w:tmpl w:val="1CCE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8F5D38"/>
    <w:multiLevelType w:val="hybridMultilevel"/>
    <w:tmpl w:val="E72C39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1970C3C"/>
    <w:multiLevelType w:val="hybridMultilevel"/>
    <w:tmpl w:val="E72402EA"/>
    <w:lvl w:ilvl="0" w:tplc="040A0001">
      <w:start w:val="1"/>
      <w:numFmt w:val="bullet"/>
      <w:lvlText w:val=""/>
      <w:lvlJc w:val="left"/>
      <w:pPr>
        <w:ind w:left="720" w:hanging="360"/>
      </w:pPr>
      <w:rPr>
        <w:rFonts w:ascii="Symbol" w:hAnsi="Symbol" w:hint="default"/>
      </w:rPr>
    </w:lvl>
    <w:lvl w:ilvl="1" w:tplc="E68063A4">
      <w:numFmt w:val="bullet"/>
      <w:lvlText w:val="•"/>
      <w:lvlJc w:val="left"/>
      <w:pPr>
        <w:ind w:left="1785" w:hanging="705"/>
      </w:pPr>
      <w:rPr>
        <w:rFonts w:ascii="Arial" w:eastAsiaTheme="minorEastAsia"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2765AB3"/>
    <w:multiLevelType w:val="hybridMultilevel"/>
    <w:tmpl w:val="C16CC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2C25B9B"/>
    <w:multiLevelType w:val="multilevel"/>
    <w:tmpl w:val="019E6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15022F"/>
    <w:multiLevelType w:val="hybridMultilevel"/>
    <w:tmpl w:val="D11CB3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51D293B"/>
    <w:multiLevelType w:val="hybridMultilevel"/>
    <w:tmpl w:val="D05E60AE"/>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16CF26A2"/>
    <w:multiLevelType w:val="multilevel"/>
    <w:tmpl w:val="2B8CF8AE"/>
    <w:lvl w:ilvl="0">
      <w:start w:val="6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790" w:hanging="1080"/>
      </w:pPr>
      <w:rPr>
        <w:rFonts w:hint="default"/>
        <w:lang w:val="es-ES_tradnl"/>
      </w:rPr>
    </w:lvl>
    <w:lvl w:ilvl="3">
      <w:start w:val="1"/>
      <w:numFmt w:val="decimal"/>
      <w:isLgl/>
      <w:lvlText w:val="%1.%2.%3.%4."/>
      <w:lvlJc w:val="left"/>
      <w:pPr>
        <w:ind w:left="179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18EA7B4F"/>
    <w:multiLevelType w:val="multilevel"/>
    <w:tmpl w:val="C79C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8FE6F76"/>
    <w:multiLevelType w:val="multilevel"/>
    <w:tmpl w:val="6C10FFB4"/>
    <w:lvl w:ilvl="0">
      <w:start w:val="8"/>
      <w:numFmt w:val="decimal"/>
      <w:lvlText w:val="%1."/>
      <w:lvlJc w:val="left"/>
      <w:pPr>
        <w:ind w:left="360" w:hanging="360"/>
      </w:pPr>
      <w:rPr>
        <w:rFonts w:hint="default"/>
        <w:color w:val="1F3864" w:themeColor="accent1" w:themeShade="80"/>
      </w:rPr>
    </w:lvl>
    <w:lvl w:ilvl="1">
      <w:start w:val="1"/>
      <w:numFmt w:val="decimal"/>
      <w:lvlText w:val="%1.%2."/>
      <w:lvlJc w:val="left"/>
      <w:pPr>
        <w:ind w:left="792" w:hanging="432"/>
      </w:pPr>
      <w:rPr>
        <w:rFonts w:hint="default"/>
        <w:b/>
        <w:bCs/>
        <w:color w:val="4472C4" w:themeColor="accent1"/>
        <w:sz w:val="28"/>
        <w:szCs w:val="28"/>
      </w:rPr>
    </w:lvl>
    <w:lvl w:ilvl="2">
      <w:start w:val="1"/>
      <w:numFmt w:val="decimal"/>
      <w:lvlText w:val="%1.%2.%3."/>
      <w:lvlJc w:val="left"/>
      <w:pPr>
        <w:ind w:left="1224" w:hanging="504"/>
      </w:pPr>
      <w:rPr>
        <w:rFonts w:hint="default"/>
        <w:b/>
        <w:bCs/>
        <w:color w:val="4472C4" w:themeColor="accent1"/>
        <w:sz w:val="28"/>
        <w:szCs w:val="28"/>
      </w:rPr>
    </w:lvl>
    <w:lvl w:ilvl="3">
      <w:start w:val="1"/>
      <w:numFmt w:val="decimal"/>
      <w:lvlText w:val="%1.%2.%3.%4."/>
      <w:lvlJc w:val="left"/>
      <w:pPr>
        <w:ind w:left="1728" w:hanging="648"/>
      </w:pPr>
      <w:rPr>
        <w:rFonts w:hint="default"/>
        <w:b/>
        <w:bCs/>
        <w:color w:val="4472C4" w:themeColor="accent1"/>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AA859DA"/>
    <w:multiLevelType w:val="hybridMultilevel"/>
    <w:tmpl w:val="ACC462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AB37BC3"/>
    <w:multiLevelType w:val="hybridMultilevel"/>
    <w:tmpl w:val="97CA9F52"/>
    <w:lvl w:ilvl="0" w:tplc="580A0001">
      <w:start w:val="1"/>
      <w:numFmt w:val="bullet"/>
      <w:lvlText w:val=""/>
      <w:lvlJc w:val="left"/>
      <w:pPr>
        <w:ind w:left="674" w:hanging="360"/>
      </w:pPr>
      <w:rPr>
        <w:rFonts w:ascii="Symbol" w:hAnsi="Symbol" w:hint="default"/>
      </w:rPr>
    </w:lvl>
    <w:lvl w:ilvl="1" w:tplc="240A0003">
      <w:start w:val="1"/>
      <w:numFmt w:val="bullet"/>
      <w:lvlText w:val="o"/>
      <w:lvlJc w:val="left"/>
      <w:pPr>
        <w:ind w:left="1394" w:hanging="360"/>
      </w:pPr>
      <w:rPr>
        <w:rFonts w:ascii="Courier New" w:hAnsi="Courier New" w:cs="Courier New" w:hint="default"/>
      </w:rPr>
    </w:lvl>
    <w:lvl w:ilvl="2" w:tplc="240A0005" w:tentative="1">
      <w:start w:val="1"/>
      <w:numFmt w:val="bullet"/>
      <w:lvlText w:val=""/>
      <w:lvlJc w:val="left"/>
      <w:pPr>
        <w:ind w:left="2114" w:hanging="360"/>
      </w:pPr>
      <w:rPr>
        <w:rFonts w:ascii="Wingdings" w:hAnsi="Wingdings" w:hint="default"/>
      </w:rPr>
    </w:lvl>
    <w:lvl w:ilvl="3" w:tplc="240A0001" w:tentative="1">
      <w:start w:val="1"/>
      <w:numFmt w:val="bullet"/>
      <w:lvlText w:val=""/>
      <w:lvlJc w:val="left"/>
      <w:pPr>
        <w:ind w:left="2834" w:hanging="360"/>
      </w:pPr>
      <w:rPr>
        <w:rFonts w:ascii="Symbol" w:hAnsi="Symbol" w:hint="default"/>
      </w:rPr>
    </w:lvl>
    <w:lvl w:ilvl="4" w:tplc="240A0003" w:tentative="1">
      <w:start w:val="1"/>
      <w:numFmt w:val="bullet"/>
      <w:lvlText w:val="o"/>
      <w:lvlJc w:val="left"/>
      <w:pPr>
        <w:ind w:left="3554" w:hanging="360"/>
      </w:pPr>
      <w:rPr>
        <w:rFonts w:ascii="Courier New" w:hAnsi="Courier New" w:cs="Courier New" w:hint="default"/>
      </w:rPr>
    </w:lvl>
    <w:lvl w:ilvl="5" w:tplc="240A0005" w:tentative="1">
      <w:start w:val="1"/>
      <w:numFmt w:val="bullet"/>
      <w:lvlText w:val=""/>
      <w:lvlJc w:val="left"/>
      <w:pPr>
        <w:ind w:left="4274" w:hanging="360"/>
      </w:pPr>
      <w:rPr>
        <w:rFonts w:ascii="Wingdings" w:hAnsi="Wingdings" w:hint="default"/>
      </w:rPr>
    </w:lvl>
    <w:lvl w:ilvl="6" w:tplc="240A0001" w:tentative="1">
      <w:start w:val="1"/>
      <w:numFmt w:val="bullet"/>
      <w:lvlText w:val=""/>
      <w:lvlJc w:val="left"/>
      <w:pPr>
        <w:ind w:left="4994" w:hanging="360"/>
      </w:pPr>
      <w:rPr>
        <w:rFonts w:ascii="Symbol" w:hAnsi="Symbol" w:hint="default"/>
      </w:rPr>
    </w:lvl>
    <w:lvl w:ilvl="7" w:tplc="240A0003" w:tentative="1">
      <w:start w:val="1"/>
      <w:numFmt w:val="bullet"/>
      <w:lvlText w:val="o"/>
      <w:lvlJc w:val="left"/>
      <w:pPr>
        <w:ind w:left="5714" w:hanging="360"/>
      </w:pPr>
      <w:rPr>
        <w:rFonts w:ascii="Courier New" w:hAnsi="Courier New" w:cs="Courier New" w:hint="default"/>
      </w:rPr>
    </w:lvl>
    <w:lvl w:ilvl="8" w:tplc="240A0005" w:tentative="1">
      <w:start w:val="1"/>
      <w:numFmt w:val="bullet"/>
      <w:lvlText w:val=""/>
      <w:lvlJc w:val="left"/>
      <w:pPr>
        <w:ind w:left="6434" w:hanging="360"/>
      </w:pPr>
      <w:rPr>
        <w:rFonts w:ascii="Wingdings" w:hAnsi="Wingdings" w:hint="default"/>
      </w:rPr>
    </w:lvl>
  </w:abstractNum>
  <w:abstractNum w:abstractNumId="30" w15:restartNumberingAfterBreak="0">
    <w:nsid w:val="1C1933C1"/>
    <w:multiLevelType w:val="hybridMultilevel"/>
    <w:tmpl w:val="49A0D754"/>
    <w:lvl w:ilvl="0" w:tplc="0C0A0001">
      <w:start w:val="1"/>
      <w:numFmt w:val="bullet"/>
      <w:lvlText w:val=""/>
      <w:lvlJc w:val="left"/>
      <w:pPr>
        <w:ind w:left="720" w:hanging="360"/>
      </w:pPr>
      <w:rPr>
        <w:rFonts w:ascii="Symbol" w:hAnsi="Symbol" w:hint="default"/>
        <w:sz w:val="20"/>
        <w:szCs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1DA57D67"/>
    <w:multiLevelType w:val="hybridMultilevel"/>
    <w:tmpl w:val="7AD6F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1376F9F"/>
    <w:multiLevelType w:val="hybridMultilevel"/>
    <w:tmpl w:val="CC5433F4"/>
    <w:lvl w:ilvl="0" w:tplc="0C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4394B60"/>
    <w:multiLevelType w:val="hybridMultilevel"/>
    <w:tmpl w:val="C90C81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47F64FD"/>
    <w:multiLevelType w:val="hybridMultilevel"/>
    <w:tmpl w:val="FAE49790"/>
    <w:lvl w:ilvl="0" w:tplc="A5DA1C32">
      <w:start w:val="1"/>
      <w:numFmt w:val="bullet"/>
      <w:lvlText w:val="•"/>
      <w:lvlJc w:val="left"/>
      <w:pPr>
        <w:ind w:left="360" w:hanging="360"/>
      </w:pPr>
      <w:rPr>
        <w:rFonts w:ascii="Tahoma" w:hAnsi="Tahoma" w:hint="default"/>
        <w:color w:val="auto"/>
        <w:sz w:val="20"/>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25C811CA"/>
    <w:multiLevelType w:val="hybridMultilevel"/>
    <w:tmpl w:val="366C17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268508E2"/>
    <w:multiLevelType w:val="hybridMultilevel"/>
    <w:tmpl w:val="EEC807D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271335E3"/>
    <w:multiLevelType w:val="hybridMultilevel"/>
    <w:tmpl w:val="27B46C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271A5ACF"/>
    <w:multiLevelType w:val="hybridMultilevel"/>
    <w:tmpl w:val="F9B2CFE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7DC5E06"/>
    <w:multiLevelType w:val="hybridMultilevel"/>
    <w:tmpl w:val="7D1AD0DA"/>
    <w:lvl w:ilvl="0" w:tplc="DE76104E">
      <w:start w:val="1"/>
      <w:numFmt w:val="decimal"/>
      <w:suff w:val="space"/>
      <w:lvlText w:val="%1."/>
      <w:lvlJc w:val="left"/>
      <w:pPr>
        <w:ind w:left="720" w:hanging="360"/>
      </w:pPr>
      <w:rPr>
        <w:rFonts w:ascii="Nunito Black" w:hAnsi="Nunito Black" w:hint="default"/>
        <w:b/>
        <w:bCs/>
        <w:i w:val="0"/>
        <w:iCs w:val="0"/>
        <w:color w:val="002060"/>
        <w:sz w:val="48"/>
        <w:szCs w:val="48"/>
      </w:rPr>
    </w:lvl>
    <w:lvl w:ilvl="1" w:tplc="25A6D37A">
      <w:start w:val="1"/>
      <w:numFmt w:val="lowerLetter"/>
      <w:lvlText w:val="%2."/>
      <w:lvlJc w:val="left"/>
      <w:pPr>
        <w:ind w:left="1440" w:hanging="360"/>
      </w:pPr>
    </w:lvl>
    <w:lvl w:ilvl="2" w:tplc="A1721990">
      <w:start w:val="1"/>
      <w:numFmt w:val="lowerRoman"/>
      <w:lvlText w:val="%3."/>
      <w:lvlJc w:val="right"/>
      <w:pPr>
        <w:ind w:left="2160" w:hanging="180"/>
      </w:pPr>
    </w:lvl>
    <w:lvl w:ilvl="3" w:tplc="04EE6B14">
      <w:start w:val="1"/>
      <w:numFmt w:val="decimal"/>
      <w:lvlText w:val="%4."/>
      <w:lvlJc w:val="left"/>
      <w:pPr>
        <w:ind w:left="2880" w:hanging="360"/>
      </w:pPr>
    </w:lvl>
    <w:lvl w:ilvl="4" w:tplc="3ADC9A6C">
      <w:start w:val="1"/>
      <w:numFmt w:val="lowerLetter"/>
      <w:lvlText w:val="%5."/>
      <w:lvlJc w:val="left"/>
      <w:pPr>
        <w:ind w:left="3600" w:hanging="360"/>
      </w:pPr>
    </w:lvl>
    <w:lvl w:ilvl="5" w:tplc="A90CD376">
      <w:start w:val="1"/>
      <w:numFmt w:val="lowerRoman"/>
      <w:lvlText w:val="%6."/>
      <w:lvlJc w:val="right"/>
      <w:pPr>
        <w:ind w:left="4320" w:hanging="180"/>
      </w:pPr>
    </w:lvl>
    <w:lvl w:ilvl="6" w:tplc="EBBACEC4">
      <w:start w:val="1"/>
      <w:numFmt w:val="decimal"/>
      <w:lvlText w:val="%7."/>
      <w:lvlJc w:val="left"/>
      <w:pPr>
        <w:ind w:left="5040" w:hanging="360"/>
      </w:pPr>
    </w:lvl>
    <w:lvl w:ilvl="7" w:tplc="BCBC0CA6">
      <w:start w:val="1"/>
      <w:numFmt w:val="lowerLetter"/>
      <w:lvlText w:val="%8."/>
      <w:lvlJc w:val="left"/>
      <w:pPr>
        <w:ind w:left="5760" w:hanging="360"/>
      </w:pPr>
    </w:lvl>
    <w:lvl w:ilvl="8" w:tplc="BAC6F6A0">
      <w:start w:val="1"/>
      <w:numFmt w:val="lowerRoman"/>
      <w:lvlText w:val="%9."/>
      <w:lvlJc w:val="right"/>
      <w:pPr>
        <w:ind w:left="6480" w:hanging="180"/>
      </w:pPr>
    </w:lvl>
  </w:abstractNum>
  <w:abstractNum w:abstractNumId="40" w15:restartNumberingAfterBreak="0">
    <w:nsid w:val="28A209A1"/>
    <w:multiLevelType w:val="hybridMultilevel"/>
    <w:tmpl w:val="2056DD48"/>
    <w:lvl w:ilvl="0" w:tplc="240A0001">
      <w:start w:val="1"/>
      <w:numFmt w:val="bullet"/>
      <w:lvlText w:val=""/>
      <w:lvlJc w:val="left"/>
      <w:pPr>
        <w:ind w:left="1584" w:hanging="360"/>
      </w:pPr>
      <w:rPr>
        <w:rFonts w:ascii="Symbol" w:hAnsi="Symbol" w:hint="default"/>
      </w:rPr>
    </w:lvl>
    <w:lvl w:ilvl="1" w:tplc="FFFFFFFF" w:tentative="1">
      <w:start w:val="1"/>
      <w:numFmt w:val="bullet"/>
      <w:lvlText w:val="o"/>
      <w:lvlJc w:val="left"/>
      <w:pPr>
        <w:ind w:left="2304" w:hanging="360"/>
      </w:pPr>
      <w:rPr>
        <w:rFonts w:ascii="Courier New" w:hAnsi="Courier New" w:cs="Courier New" w:hint="default"/>
      </w:rPr>
    </w:lvl>
    <w:lvl w:ilvl="2" w:tplc="FFFFFFFF" w:tentative="1">
      <w:start w:val="1"/>
      <w:numFmt w:val="bullet"/>
      <w:lvlText w:val=""/>
      <w:lvlJc w:val="left"/>
      <w:pPr>
        <w:ind w:left="3024" w:hanging="360"/>
      </w:pPr>
      <w:rPr>
        <w:rFonts w:ascii="Wingdings" w:hAnsi="Wingdings" w:hint="default"/>
      </w:rPr>
    </w:lvl>
    <w:lvl w:ilvl="3" w:tplc="FFFFFFFF" w:tentative="1">
      <w:start w:val="1"/>
      <w:numFmt w:val="bullet"/>
      <w:lvlText w:val=""/>
      <w:lvlJc w:val="left"/>
      <w:pPr>
        <w:ind w:left="3744" w:hanging="360"/>
      </w:pPr>
      <w:rPr>
        <w:rFonts w:ascii="Symbol" w:hAnsi="Symbol" w:hint="default"/>
      </w:rPr>
    </w:lvl>
    <w:lvl w:ilvl="4" w:tplc="FFFFFFFF" w:tentative="1">
      <w:start w:val="1"/>
      <w:numFmt w:val="bullet"/>
      <w:lvlText w:val="o"/>
      <w:lvlJc w:val="left"/>
      <w:pPr>
        <w:ind w:left="4464" w:hanging="360"/>
      </w:pPr>
      <w:rPr>
        <w:rFonts w:ascii="Courier New" w:hAnsi="Courier New" w:cs="Courier New" w:hint="default"/>
      </w:rPr>
    </w:lvl>
    <w:lvl w:ilvl="5" w:tplc="FFFFFFFF" w:tentative="1">
      <w:start w:val="1"/>
      <w:numFmt w:val="bullet"/>
      <w:lvlText w:val=""/>
      <w:lvlJc w:val="left"/>
      <w:pPr>
        <w:ind w:left="5184" w:hanging="360"/>
      </w:pPr>
      <w:rPr>
        <w:rFonts w:ascii="Wingdings" w:hAnsi="Wingdings" w:hint="default"/>
      </w:rPr>
    </w:lvl>
    <w:lvl w:ilvl="6" w:tplc="FFFFFFFF" w:tentative="1">
      <w:start w:val="1"/>
      <w:numFmt w:val="bullet"/>
      <w:lvlText w:val=""/>
      <w:lvlJc w:val="left"/>
      <w:pPr>
        <w:ind w:left="5904" w:hanging="360"/>
      </w:pPr>
      <w:rPr>
        <w:rFonts w:ascii="Symbol" w:hAnsi="Symbol" w:hint="default"/>
      </w:rPr>
    </w:lvl>
    <w:lvl w:ilvl="7" w:tplc="FFFFFFFF" w:tentative="1">
      <w:start w:val="1"/>
      <w:numFmt w:val="bullet"/>
      <w:lvlText w:val="o"/>
      <w:lvlJc w:val="left"/>
      <w:pPr>
        <w:ind w:left="6624" w:hanging="360"/>
      </w:pPr>
      <w:rPr>
        <w:rFonts w:ascii="Courier New" w:hAnsi="Courier New" w:cs="Courier New" w:hint="default"/>
      </w:rPr>
    </w:lvl>
    <w:lvl w:ilvl="8" w:tplc="FFFFFFFF" w:tentative="1">
      <w:start w:val="1"/>
      <w:numFmt w:val="bullet"/>
      <w:lvlText w:val=""/>
      <w:lvlJc w:val="left"/>
      <w:pPr>
        <w:ind w:left="7344" w:hanging="360"/>
      </w:pPr>
      <w:rPr>
        <w:rFonts w:ascii="Wingdings" w:hAnsi="Wingdings" w:hint="default"/>
      </w:rPr>
    </w:lvl>
  </w:abstractNum>
  <w:abstractNum w:abstractNumId="41" w15:restartNumberingAfterBreak="0">
    <w:nsid w:val="298A4E07"/>
    <w:multiLevelType w:val="hybridMultilevel"/>
    <w:tmpl w:val="62F83A9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2B4B209D"/>
    <w:multiLevelType w:val="multilevel"/>
    <w:tmpl w:val="60F65A08"/>
    <w:lvl w:ilvl="0">
      <w:start w:val="1"/>
      <w:numFmt w:val="decimal"/>
      <w:suff w:val="space"/>
      <w:lvlText w:val="%1"/>
      <w:lvlJc w:val="left"/>
      <w:pPr>
        <w:ind w:left="284" w:hanging="284"/>
      </w:pPr>
      <w:rPr>
        <w:rFonts w:hint="default"/>
      </w:rPr>
    </w:lvl>
    <w:lvl w:ilvl="1">
      <w:start w:val="1"/>
      <w:numFmt w:val="decimal"/>
      <w:suff w:val="space"/>
      <w:lvlText w:val="%1.%2"/>
      <w:lvlJc w:val="left"/>
      <w:pPr>
        <w:ind w:left="982" w:hanging="840"/>
      </w:pPr>
      <w:rPr>
        <w:rFonts w:hint="default"/>
      </w:rPr>
    </w:lvl>
    <w:lvl w:ilvl="2">
      <w:start w:val="1"/>
      <w:numFmt w:val="decimal"/>
      <w:lvlText w:val="%1.%2.%3"/>
      <w:lvlJc w:val="left"/>
      <w:pPr>
        <w:ind w:left="1124" w:hanging="84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3" w15:restartNumberingAfterBreak="0">
    <w:nsid w:val="2E327BE1"/>
    <w:multiLevelType w:val="hybridMultilevel"/>
    <w:tmpl w:val="B3A68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2EC60BC7"/>
    <w:multiLevelType w:val="hybridMultilevel"/>
    <w:tmpl w:val="ED02FAD0"/>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5" w15:restartNumberingAfterBreak="0">
    <w:nsid w:val="2FD94614"/>
    <w:multiLevelType w:val="hybridMultilevel"/>
    <w:tmpl w:val="A52E7522"/>
    <w:lvl w:ilvl="0" w:tplc="F2C64C8E">
      <w:start w:val="1"/>
      <w:numFmt w:val="decimal"/>
      <w:lvlText w:val="%1."/>
      <w:lvlJc w:val="left"/>
      <w:pPr>
        <w:ind w:left="720" w:hanging="360"/>
      </w:pPr>
      <w:rPr>
        <w:rFonts w:ascii="Nunito Black" w:hAnsi="Nunito Black" w:hint="default"/>
        <w:i w:val="0"/>
        <w:color w:val="002060"/>
        <w:sz w:val="48"/>
        <w:szCs w:val="4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30975D04"/>
    <w:multiLevelType w:val="hybridMultilevel"/>
    <w:tmpl w:val="2D36E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1695121"/>
    <w:multiLevelType w:val="hybridMultilevel"/>
    <w:tmpl w:val="5A68B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3743954"/>
    <w:multiLevelType w:val="hybridMultilevel"/>
    <w:tmpl w:val="2D8CA30A"/>
    <w:lvl w:ilvl="0" w:tplc="3D5C73A2">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347C3A5A"/>
    <w:multiLevelType w:val="hybridMultilevel"/>
    <w:tmpl w:val="2EFA8C42"/>
    <w:lvl w:ilvl="0" w:tplc="DAEAF8B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353030A0"/>
    <w:multiLevelType w:val="hybridMultilevel"/>
    <w:tmpl w:val="5D5CFBBC"/>
    <w:lvl w:ilvl="0" w:tplc="10EA361C">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35E43310"/>
    <w:multiLevelType w:val="hybridMultilevel"/>
    <w:tmpl w:val="7DA824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37A32036"/>
    <w:multiLevelType w:val="hybridMultilevel"/>
    <w:tmpl w:val="80047D0A"/>
    <w:lvl w:ilvl="0" w:tplc="24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3" w15:restartNumberingAfterBreak="0">
    <w:nsid w:val="37CA6F8F"/>
    <w:multiLevelType w:val="multilevel"/>
    <w:tmpl w:val="4786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CB1908"/>
    <w:multiLevelType w:val="hybridMultilevel"/>
    <w:tmpl w:val="0B1EE0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15:restartNumberingAfterBreak="0">
    <w:nsid w:val="398033C4"/>
    <w:multiLevelType w:val="multilevel"/>
    <w:tmpl w:val="0C0A0029"/>
    <w:styleLink w:val="JG"/>
    <w:lvl w:ilvl="0">
      <w:start w:val="1"/>
      <w:numFmt w:val="upperRoman"/>
      <w:suff w:val="space"/>
      <w:lvlText w:val="Capítulo %1"/>
      <w:lvlJc w:val="left"/>
      <w:pPr>
        <w:ind w:left="0" w:firstLine="0"/>
      </w:pPr>
    </w:lvl>
    <w:lvl w:ilvl="1">
      <w:start w:val="1"/>
      <w:numFmt w:val="lowerRoman"/>
      <w:suff w:val="nothing"/>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6" w15:restartNumberingAfterBreak="0">
    <w:nsid w:val="39A64A48"/>
    <w:multiLevelType w:val="hybridMultilevel"/>
    <w:tmpl w:val="046C1E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7" w15:restartNumberingAfterBreak="0">
    <w:nsid w:val="3A1C74FD"/>
    <w:multiLevelType w:val="hybridMultilevel"/>
    <w:tmpl w:val="DEB457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3B8757F2"/>
    <w:multiLevelType w:val="hybridMultilevel"/>
    <w:tmpl w:val="750E3D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3C110B6C"/>
    <w:multiLevelType w:val="hybridMultilevel"/>
    <w:tmpl w:val="B8BECF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3C7D4861"/>
    <w:multiLevelType w:val="hybridMultilevel"/>
    <w:tmpl w:val="DFF09B62"/>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15:restartNumberingAfterBreak="0">
    <w:nsid w:val="3D540B2F"/>
    <w:multiLevelType w:val="hybridMultilevel"/>
    <w:tmpl w:val="C1988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3D7E5092"/>
    <w:multiLevelType w:val="hybridMultilevel"/>
    <w:tmpl w:val="578C1856"/>
    <w:lvl w:ilvl="0" w:tplc="0C0A0001">
      <w:start w:val="1"/>
      <w:numFmt w:val="bullet"/>
      <w:lvlText w:val=""/>
      <w:lvlJc w:val="left"/>
      <w:pPr>
        <w:ind w:left="720" w:hanging="360"/>
      </w:pPr>
      <w:rPr>
        <w:rFonts w:ascii="Symbol" w:hAnsi="Symbol" w:hint="default"/>
        <w:sz w:val="20"/>
        <w:szCs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3E2D02FE"/>
    <w:multiLevelType w:val="hybridMultilevel"/>
    <w:tmpl w:val="40A435F8"/>
    <w:lvl w:ilvl="0" w:tplc="CB9241D6">
      <w:start w:val="4"/>
      <w:numFmt w:val="low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EC83E1D"/>
    <w:multiLevelType w:val="hybridMultilevel"/>
    <w:tmpl w:val="371C8E1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3F5E4641"/>
    <w:multiLevelType w:val="hybridMultilevel"/>
    <w:tmpl w:val="C49AEE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40177490"/>
    <w:multiLevelType w:val="multilevel"/>
    <w:tmpl w:val="1C0E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1BB6809"/>
    <w:multiLevelType w:val="hybridMultilevel"/>
    <w:tmpl w:val="0338C6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8" w15:restartNumberingAfterBreak="0">
    <w:nsid w:val="45CB460D"/>
    <w:multiLevelType w:val="hybridMultilevel"/>
    <w:tmpl w:val="2CCA8CEE"/>
    <w:lvl w:ilvl="0" w:tplc="0C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4755525C"/>
    <w:multiLevelType w:val="hybridMultilevel"/>
    <w:tmpl w:val="D8302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476B13B7"/>
    <w:multiLevelType w:val="hybridMultilevel"/>
    <w:tmpl w:val="31DAFF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481648D5"/>
    <w:multiLevelType w:val="multilevel"/>
    <w:tmpl w:val="9E909C3E"/>
    <w:lvl w:ilvl="0">
      <w:start w:val="1"/>
      <w:numFmt w:val="decimal"/>
      <w:pStyle w:val="Ttulo1"/>
      <w:lvlText w:val="%1."/>
      <w:lvlJc w:val="left"/>
      <w:pPr>
        <w:ind w:left="720" w:hanging="360"/>
      </w:pPr>
      <w:rPr>
        <w:rFonts w:hint="default"/>
        <w:b/>
      </w:rPr>
    </w:lvl>
    <w:lvl w:ilvl="1">
      <w:start w:val="1"/>
      <w:numFmt w:val="decimal"/>
      <w:isLgl/>
      <w:lvlText w:val="%1.%2"/>
      <w:lvlJc w:val="left"/>
      <w:pPr>
        <w:ind w:left="936" w:hanging="360"/>
      </w:pPr>
      <w:rPr>
        <w:rFonts w:hint="default"/>
        <w:b/>
        <w:lang w:val="es-ES_tradnl"/>
      </w:rPr>
    </w:lvl>
    <w:lvl w:ilvl="2">
      <w:start w:val="1"/>
      <w:numFmt w:val="decimal"/>
      <w:isLgl/>
      <w:lvlText w:val="%1.%2.%3"/>
      <w:lvlJc w:val="left"/>
      <w:pPr>
        <w:ind w:left="1512" w:hanging="720"/>
      </w:pPr>
      <w:rPr>
        <w:rFonts w:hint="default"/>
        <w:lang w:val="es-ES_tradnl"/>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72" w15:restartNumberingAfterBreak="0">
    <w:nsid w:val="4AE91A7B"/>
    <w:multiLevelType w:val="hybridMultilevel"/>
    <w:tmpl w:val="16B2E9F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50783FD5"/>
    <w:multiLevelType w:val="hybridMultilevel"/>
    <w:tmpl w:val="41E65F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513E0EED"/>
    <w:multiLevelType w:val="hybridMultilevel"/>
    <w:tmpl w:val="AA502B88"/>
    <w:lvl w:ilvl="0" w:tplc="0C0A000D">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5" w15:restartNumberingAfterBreak="0">
    <w:nsid w:val="51544405"/>
    <w:multiLevelType w:val="hybridMultilevel"/>
    <w:tmpl w:val="F6C46F4A"/>
    <w:lvl w:ilvl="0" w:tplc="45008CE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6" w15:restartNumberingAfterBreak="0">
    <w:nsid w:val="526A7429"/>
    <w:multiLevelType w:val="hybridMultilevel"/>
    <w:tmpl w:val="EBEC424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529C0137"/>
    <w:multiLevelType w:val="hybridMultilevel"/>
    <w:tmpl w:val="8CD4214E"/>
    <w:lvl w:ilvl="0" w:tplc="58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54255820"/>
    <w:multiLevelType w:val="hybridMultilevel"/>
    <w:tmpl w:val="0C849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54410535"/>
    <w:multiLevelType w:val="hybridMultilevel"/>
    <w:tmpl w:val="D0F01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5541770F"/>
    <w:multiLevelType w:val="multilevel"/>
    <w:tmpl w:val="B982547A"/>
    <w:lvl w:ilvl="0">
      <w:start w:val="6"/>
      <w:numFmt w:val="decimal"/>
      <w:lvlText w:val="%1."/>
      <w:lvlJc w:val="left"/>
      <w:pPr>
        <w:ind w:left="870" w:hanging="870"/>
      </w:pPr>
      <w:rPr>
        <w:rFonts w:hint="default"/>
      </w:rPr>
    </w:lvl>
    <w:lvl w:ilvl="1">
      <w:start w:val="1"/>
      <w:numFmt w:val="decimal"/>
      <w:suff w:val="space"/>
      <w:lvlText w:val="%1.%2."/>
      <w:lvlJc w:val="left"/>
      <w:pPr>
        <w:ind w:left="851" w:hanging="851"/>
      </w:pPr>
      <w:rPr>
        <w:rFonts w:ascii="Nunito Black" w:hAnsi="Nunito Black" w:hint="default"/>
        <w:b/>
        <w:bCs/>
        <w:i w:val="0"/>
        <w:iCs w:val="0"/>
        <w:color w:val="002060"/>
        <w:sz w:val="48"/>
        <w:szCs w:val="48"/>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81" w15:restartNumberingAfterBreak="0">
    <w:nsid w:val="57860934"/>
    <w:multiLevelType w:val="hybridMultilevel"/>
    <w:tmpl w:val="FB04808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2" w15:restartNumberingAfterBreak="0">
    <w:nsid w:val="58C553E0"/>
    <w:multiLevelType w:val="hybridMultilevel"/>
    <w:tmpl w:val="0EF2B0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58EF0774"/>
    <w:multiLevelType w:val="hybridMultilevel"/>
    <w:tmpl w:val="346A314E"/>
    <w:lvl w:ilvl="0" w:tplc="DAEAF8B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4" w15:restartNumberingAfterBreak="0">
    <w:nsid w:val="590718EE"/>
    <w:multiLevelType w:val="hybridMultilevel"/>
    <w:tmpl w:val="C248BE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5B6B524B"/>
    <w:multiLevelType w:val="hybridMultilevel"/>
    <w:tmpl w:val="A55C4F06"/>
    <w:lvl w:ilvl="0" w:tplc="021E91E4">
      <w:start w:val="1"/>
      <w:numFmt w:val="lowerLetter"/>
      <w:lvlText w:val="%1)"/>
      <w:lvlJc w:val="left"/>
      <w:pPr>
        <w:ind w:left="720" w:hanging="360"/>
      </w:pPr>
      <w:rPr>
        <w:color w:val="1F3864" w:themeColor="accent1"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B76748E"/>
    <w:multiLevelType w:val="multilevel"/>
    <w:tmpl w:val="CE449188"/>
    <w:lvl w:ilvl="0">
      <w:start w:val="1"/>
      <w:numFmt w:val="decimal"/>
      <w:lvlText w:val="%1."/>
      <w:lvlJc w:val="left"/>
      <w:pPr>
        <w:ind w:left="360" w:hanging="360"/>
      </w:pPr>
      <w:rPr>
        <w:rFonts w:ascii="Nunito Black" w:hAnsi="Nunito Black" w:hint="default"/>
        <w:b/>
        <w:bCs w:val="0"/>
        <w:i w:val="0"/>
        <w:color w:val="1F3864" w:themeColor="accent1" w:themeShade="80"/>
        <w:sz w:val="48"/>
        <w:szCs w:val="48"/>
      </w:rPr>
    </w:lvl>
    <w:lvl w:ilvl="1">
      <w:start w:val="1"/>
      <w:numFmt w:val="decimal"/>
      <w:suff w:val="space"/>
      <w:lvlText w:val="%1.%2."/>
      <w:lvlJc w:val="left"/>
      <w:pPr>
        <w:ind w:left="432" w:hanging="432"/>
      </w:pPr>
      <w:rPr>
        <w:rFonts w:ascii="Nunito Black" w:hAnsi="Nunito Black" w:hint="default"/>
        <w:b/>
        <w:bCs w:val="0"/>
        <w:i w:val="0"/>
        <w:color w:val="1F3864" w:themeColor="accent1" w:themeShade="80"/>
        <w:sz w:val="48"/>
        <w:szCs w:val="4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5CC54A13"/>
    <w:multiLevelType w:val="hybridMultilevel"/>
    <w:tmpl w:val="E49CCAE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8" w15:restartNumberingAfterBreak="0">
    <w:nsid w:val="5D02712A"/>
    <w:multiLevelType w:val="hybridMultilevel"/>
    <w:tmpl w:val="3F08627E"/>
    <w:lvl w:ilvl="0" w:tplc="240A0001">
      <w:start w:val="1"/>
      <w:numFmt w:val="bullet"/>
      <w:lvlText w:val=""/>
      <w:lvlJc w:val="left"/>
      <w:pPr>
        <w:ind w:left="1512" w:hanging="360"/>
      </w:pPr>
      <w:rPr>
        <w:rFonts w:ascii="Symbol" w:hAnsi="Symbol" w:hint="default"/>
      </w:rPr>
    </w:lvl>
    <w:lvl w:ilvl="1" w:tplc="240A0003" w:tentative="1">
      <w:start w:val="1"/>
      <w:numFmt w:val="bullet"/>
      <w:lvlText w:val="o"/>
      <w:lvlJc w:val="left"/>
      <w:pPr>
        <w:ind w:left="2232" w:hanging="360"/>
      </w:pPr>
      <w:rPr>
        <w:rFonts w:ascii="Courier New" w:hAnsi="Courier New" w:cs="Courier New" w:hint="default"/>
      </w:rPr>
    </w:lvl>
    <w:lvl w:ilvl="2" w:tplc="240A0005" w:tentative="1">
      <w:start w:val="1"/>
      <w:numFmt w:val="bullet"/>
      <w:lvlText w:val=""/>
      <w:lvlJc w:val="left"/>
      <w:pPr>
        <w:ind w:left="2952" w:hanging="360"/>
      </w:pPr>
      <w:rPr>
        <w:rFonts w:ascii="Wingdings" w:hAnsi="Wingdings" w:hint="default"/>
      </w:rPr>
    </w:lvl>
    <w:lvl w:ilvl="3" w:tplc="240A0001" w:tentative="1">
      <w:start w:val="1"/>
      <w:numFmt w:val="bullet"/>
      <w:lvlText w:val=""/>
      <w:lvlJc w:val="left"/>
      <w:pPr>
        <w:ind w:left="3672" w:hanging="360"/>
      </w:pPr>
      <w:rPr>
        <w:rFonts w:ascii="Symbol" w:hAnsi="Symbol" w:hint="default"/>
      </w:rPr>
    </w:lvl>
    <w:lvl w:ilvl="4" w:tplc="240A0003" w:tentative="1">
      <w:start w:val="1"/>
      <w:numFmt w:val="bullet"/>
      <w:lvlText w:val="o"/>
      <w:lvlJc w:val="left"/>
      <w:pPr>
        <w:ind w:left="4392" w:hanging="360"/>
      </w:pPr>
      <w:rPr>
        <w:rFonts w:ascii="Courier New" w:hAnsi="Courier New" w:cs="Courier New" w:hint="default"/>
      </w:rPr>
    </w:lvl>
    <w:lvl w:ilvl="5" w:tplc="240A0005" w:tentative="1">
      <w:start w:val="1"/>
      <w:numFmt w:val="bullet"/>
      <w:lvlText w:val=""/>
      <w:lvlJc w:val="left"/>
      <w:pPr>
        <w:ind w:left="5112" w:hanging="360"/>
      </w:pPr>
      <w:rPr>
        <w:rFonts w:ascii="Wingdings" w:hAnsi="Wingdings" w:hint="default"/>
      </w:rPr>
    </w:lvl>
    <w:lvl w:ilvl="6" w:tplc="240A0001" w:tentative="1">
      <w:start w:val="1"/>
      <w:numFmt w:val="bullet"/>
      <w:lvlText w:val=""/>
      <w:lvlJc w:val="left"/>
      <w:pPr>
        <w:ind w:left="5832" w:hanging="360"/>
      </w:pPr>
      <w:rPr>
        <w:rFonts w:ascii="Symbol" w:hAnsi="Symbol" w:hint="default"/>
      </w:rPr>
    </w:lvl>
    <w:lvl w:ilvl="7" w:tplc="240A0003" w:tentative="1">
      <w:start w:val="1"/>
      <w:numFmt w:val="bullet"/>
      <w:lvlText w:val="o"/>
      <w:lvlJc w:val="left"/>
      <w:pPr>
        <w:ind w:left="6552" w:hanging="360"/>
      </w:pPr>
      <w:rPr>
        <w:rFonts w:ascii="Courier New" w:hAnsi="Courier New" w:cs="Courier New" w:hint="default"/>
      </w:rPr>
    </w:lvl>
    <w:lvl w:ilvl="8" w:tplc="240A0005" w:tentative="1">
      <w:start w:val="1"/>
      <w:numFmt w:val="bullet"/>
      <w:lvlText w:val=""/>
      <w:lvlJc w:val="left"/>
      <w:pPr>
        <w:ind w:left="7272" w:hanging="360"/>
      </w:pPr>
      <w:rPr>
        <w:rFonts w:ascii="Wingdings" w:hAnsi="Wingdings" w:hint="default"/>
      </w:rPr>
    </w:lvl>
  </w:abstractNum>
  <w:abstractNum w:abstractNumId="89" w15:restartNumberingAfterBreak="0">
    <w:nsid w:val="608523BC"/>
    <w:multiLevelType w:val="hybridMultilevel"/>
    <w:tmpl w:val="2EDE505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62192A90"/>
    <w:multiLevelType w:val="hybridMultilevel"/>
    <w:tmpl w:val="7AC437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645845A8"/>
    <w:multiLevelType w:val="multilevel"/>
    <w:tmpl w:val="0C0A0029"/>
    <w:styleLink w:val="Estilo4"/>
    <w:lvl w:ilvl="0">
      <w:start w:val="1"/>
      <w:numFmt w:val="upperRoman"/>
      <w:suff w:val="space"/>
      <w:lvlText w:val="Capítulo %1"/>
      <w:lvlJc w:val="left"/>
      <w:pPr>
        <w:ind w:left="0" w:firstLine="0"/>
      </w:pPr>
    </w:lvl>
    <w:lvl w:ilvl="1">
      <w:start w:val="1"/>
      <w:numFmt w:val="none"/>
      <w:suff w:val="nothing"/>
      <w:lvlText w:val=""/>
      <w:lvlJc w:val="left"/>
      <w:pPr>
        <w:ind w:left="0" w:firstLine="0"/>
      </w:pPr>
    </w:lvl>
    <w:lvl w:ilvl="2">
      <w:start w:val="1"/>
      <w:numFmt w:val="decimal"/>
      <w:suff w:val="nothing"/>
      <w:lvlText w:val="%3"/>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2" w15:restartNumberingAfterBreak="0">
    <w:nsid w:val="64D86D01"/>
    <w:multiLevelType w:val="hybridMultilevel"/>
    <w:tmpl w:val="95F6720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15:restartNumberingAfterBreak="0">
    <w:nsid w:val="64D93417"/>
    <w:multiLevelType w:val="hybridMultilevel"/>
    <w:tmpl w:val="3E686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6751633A"/>
    <w:multiLevelType w:val="hybridMultilevel"/>
    <w:tmpl w:val="F760A6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5" w15:restartNumberingAfterBreak="0">
    <w:nsid w:val="68863A93"/>
    <w:multiLevelType w:val="hybridMultilevel"/>
    <w:tmpl w:val="D23CC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697F05C8"/>
    <w:multiLevelType w:val="hybridMultilevel"/>
    <w:tmpl w:val="73FC19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7" w15:restartNumberingAfterBreak="0">
    <w:nsid w:val="69B33920"/>
    <w:multiLevelType w:val="multilevel"/>
    <w:tmpl w:val="0C0A001D"/>
    <w:styleLink w:val="Estilo2"/>
    <w:lvl w:ilvl="0">
      <w:start w:val="1"/>
      <w:numFmt w:val="upperRoman"/>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6B4D3C5D"/>
    <w:multiLevelType w:val="hybridMultilevel"/>
    <w:tmpl w:val="D352A42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9" w15:restartNumberingAfterBreak="0">
    <w:nsid w:val="6BD06701"/>
    <w:multiLevelType w:val="hybridMultilevel"/>
    <w:tmpl w:val="0E04FC0A"/>
    <w:lvl w:ilvl="0" w:tplc="0C0A0001">
      <w:start w:val="1"/>
      <w:numFmt w:val="bullet"/>
      <w:lvlText w:val=""/>
      <w:lvlJc w:val="left"/>
      <w:pPr>
        <w:ind w:left="1068" w:hanging="360"/>
      </w:pPr>
      <w:rPr>
        <w:rFonts w:ascii="Symbol" w:hAnsi="Symbol" w:hint="default"/>
      </w:rPr>
    </w:lvl>
    <w:lvl w:ilvl="1" w:tplc="EB165D1E">
      <w:numFmt w:val="bullet"/>
      <w:lvlText w:val="-"/>
      <w:lvlJc w:val="left"/>
      <w:pPr>
        <w:ind w:left="1788" w:hanging="360"/>
      </w:pPr>
      <w:rPr>
        <w:rFonts w:ascii="Kozuka Gothic Pro EL" w:eastAsia="Kozuka Gothic Pro EL" w:hAnsi="Kozuka Gothic Pro EL" w:cs="Arial" w:hint="eastAsia"/>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0" w15:restartNumberingAfterBreak="0">
    <w:nsid w:val="70122B53"/>
    <w:multiLevelType w:val="hybridMultilevel"/>
    <w:tmpl w:val="BA2A8FB2"/>
    <w:lvl w:ilvl="0" w:tplc="17F681BE">
      <w:start w:val="1"/>
      <w:numFmt w:val="bullet"/>
      <w:lvlText w:val="&gt;"/>
      <w:lvlJc w:val="left"/>
      <w:pPr>
        <w:ind w:left="1146" w:hanging="360"/>
      </w:pPr>
      <w:rPr>
        <w:rFonts w:ascii="MS Reference Sans Serif" w:hAnsi="MS Reference Sans Serif"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70460224"/>
    <w:multiLevelType w:val="hybridMultilevel"/>
    <w:tmpl w:val="A740B5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70B93947"/>
    <w:multiLevelType w:val="hybridMultilevel"/>
    <w:tmpl w:val="096CCA56"/>
    <w:lvl w:ilvl="0" w:tplc="0C0A0001">
      <w:start w:val="1"/>
      <w:numFmt w:val="bullet"/>
      <w:lvlText w:val=""/>
      <w:lvlJc w:val="left"/>
      <w:pPr>
        <w:ind w:left="700" w:hanging="360"/>
      </w:pPr>
      <w:rPr>
        <w:rFonts w:ascii="Symbol" w:hAnsi="Symbol" w:hint="default"/>
      </w:rPr>
    </w:lvl>
    <w:lvl w:ilvl="1" w:tplc="0C0A0003" w:tentative="1">
      <w:start w:val="1"/>
      <w:numFmt w:val="bullet"/>
      <w:lvlText w:val="o"/>
      <w:lvlJc w:val="left"/>
      <w:pPr>
        <w:ind w:left="1420" w:hanging="360"/>
      </w:pPr>
      <w:rPr>
        <w:rFonts w:ascii="Courier New" w:hAnsi="Courier New" w:cs="Courier New" w:hint="default"/>
      </w:rPr>
    </w:lvl>
    <w:lvl w:ilvl="2" w:tplc="0C0A0005" w:tentative="1">
      <w:start w:val="1"/>
      <w:numFmt w:val="bullet"/>
      <w:lvlText w:val=""/>
      <w:lvlJc w:val="left"/>
      <w:pPr>
        <w:ind w:left="2140" w:hanging="360"/>
      </w:pPr>
      <w:rPr>
        <w:rFonts w:ascii="Wingdings" w:hAnsi="Wingdings" w:hint="default"/>
      </w:rPr>
    </w:lvl>
    <w:lvl w:ilvl="3" w:tplc="0C0A0001" w:tentative="1">
      <w:start w:val="1"/>
      <w:numFmt w:val="bullet"/>
      <w:lvlText w:val=""/>
      <w:lvlJc w:val="left"/>
      <w:pPr>
        <w:ind w:left="2860" w:hanging="360"/>
      </w:pPr>
      <w:rPr>
        <w:rFonts w:ascii="Symbol" w:hAnsi="Symbol" w:hint="default"/>
      </w:rPr>
    </w:lvl>
    <w:lvl w:ilvl="4" w:tplc="0C0A0003" w:tentative="1">
      <w:start w:val="1"/>
      <w:numFmt w:val="bullet"/>
      <w:lvlText w:val="o"/>
      <w:lvlJc w:val="left"/>
      <w:pPr>
        <w:ind w:left="3580" w:hanging="360"/>
      </w:pPr>
      <w:rPr>
        <w:rFonts w:ascii="Courier New" w:hAnsi="Courier New" w:cs="Courier New" w:hint="default"/>
      </w:rPr>
    </w:lvl>
    <w:lvl w:ilvl="5" w:tplc="0C0A0005" w:tentative="1">
      <w:start w:val="1"/>
      <w:numFmt w:val="bullet"/>
      <w:lvlText w:val=""/>
      <w:lvlJc w:val="left"/>
      <w:pPr>
        <w:ind w:left="4300" w:hanging="360"/>
      </w:pPr>
      <w:rPr>
        <w:rFonts w:ascii="Wingdings" w:hAnsi="Wingdings" w:hint="default"/>
      </w:rPr>
    </w:lvl>
    <w:lvl w:ilvl="6" w:tplc="0C0A0001" w:tentative="1">
      <w:start w:val="1"/>
      <w:numFmt w:val="bullet"/>
      <w:lvlText w:val=""/>
      <w:lvlJc w:val="left"/>
      <w:pPr>
        <w:ind w:left="5020" w:hanging="360"/>
      </w:pPr>
      <w:rPr>
        <w:rFonts w:ascii="Symbol" w:hAnsi="Symbol" w:hint="default"/>
      </w:rPr>
    </w:lvl>
    <w:lvl w:ilvl="7" w:tplc="0C0A0003" w:tentative="1">
      <w:start w:val="1"/>
      <w:numFmt w:val="bullet"/>
      <w:lvlText w:val="o"/>
      <w:lvlJc w:val="left"/>
      <w:pPr>
        <w:ind w:left="5740" w:hanging="360"/>
      </w:pPr>
      <w:rPr>
        <w:rFonts w:ascii="Courier New" w:hAnsi="Courier New" w:cs="Courier New" w:hint="default"/>
      </w:rPr>
    </w:lvl>
    <w:lvl w:ilvl="8" w:tplc="0C0A0005" w:tentative="1">
      <w:start w:val="1"/>
      <w:numFmt w:val="bullet"/>
      <w:lvlText w:val=""/>
      <w:lvlJc w:val="left"/>
      <w:pPr>
        <w:ind w:left="6460" w:hanging="360"/>
      </w:pPr>
      <w:rPr>
        <w:rFonts w:ascii="Wingdings" w:hAnsi="Wingdings" w:hint="default"/>
      </w:rPr>
    </w:lvl>
  </w:abstractNum>
  <w:abstractNum w:abstractNumId="103" w15:restartNumberingAfterBreak="0">
    <w:nsid w:val="70CB76D4"/>
    <w:multiLevelType w:val="multilevel"/>
    <w:tmpl w:val="0C0A001D"/>
    <w:styleLink w:val="Estilo3"/>
    <w:lvl w:ilvl="0">
      <w:start w:val="1"/>
      <w:numFmt w:val="upperRoman"/>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71E22A65"/>
    <w:multiLevelType w:val="hybridMultilevel"/>
    <w:tmpl w:val="6192BA24"/>
    <w:lvl w:ilvl="0" w:tplc="FFFFFFFF">
      <w:start w:val="1"/>
      <w:numFmt w:val="bullet"/>
      <w:pStyle w:val="Vieta"/>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318C3EE2">
      <w:start w:val="5"/>
      <w:numFmt w:val="bullet"/>
      <w:lvlText w:val="•"/>
      <w:lvlJc w:val="left"/>
      <w:pPr>
        <w:ind w:left="2145" w:hanging="705"/>
      </w:pPr>
      <w:rPr>
        <w:rFonts w:ascii="Tahoma" w:eastAsia="Times New Roman" w:hAnsi="Tahoma" w:cs="Tahoma"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73776B91"/>
    <w:multiLevelType w:val="hybridMultilevel"/>
    <w:tmpl w:val="CD78FA9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6" w15:restartNumberingAfterBreak="0">
    <w:nsid w:val="74133AC8"/>
    <w:multiLevelType w:val="hybridMultilevel"/>
    <w:tmpl w:val="BA7492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74215A4D"/>
    <w:multiLevelType w:val="multilevel"/>
    <w:tmpl w:val="30ACB4DA"/>
    <w:lvl w:ilvl="0">
      <w:start w:val="1"/>
      <w:numFmt w:val="decimal"/>
      <w:suff w:val="space"/>
      <w:lvlText w:val="%1."/>
      <w:lvlJc w:val="left"/>
      <w:pPr>
        <w:ind w:left="502" w:hanging="360"/>
      </w:pPr>
      <w:rPr>
        <w:rFonts w:hint="default"/>
        <w:color w:val="002060"/>
        <w:sz w:val="48"/>
        <w:szCs w:val="48"/>
      </w:rPr>
    </w:lvl>
    <w:lvl w:ilvl="1">
      <w:start w:val="1"/>
      <w:numFmt w:val="decimal"/>
      <w:suff w:val="space"/>
      <w:lvlText w:val="%1.%2."/>
      <w:lvlJc w:val="left"/>
      <w:pPr>
        <w:ind w:left="792" w:hanging="432"/>
      </w:pPr>
      <w:rPr>
        <w:rFonts w:hint="default"/>
        <w:color w:val="1F3864" w:themeColor="accent1" w:themeShade="80"/>
        <w:sz w:val="48"/>
        <w:szCs w:val="4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765457A7"/>
    <w:multiLevelType w:val="multilevel"/>
    <w:tmpl w:val="FD08B27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360" w:hanging="360"/>
      </w:pPr>
      <w:rPr>
        <w:rFonts w:ascii="Nunito Black" w:hAnsi="Nunito Black" w:hint="default"/>
        <w:b/>
        <w:bCs/>
        <w:i w:val="0"/>
        <w:iCs w:val="0"/>
        <w:color w:val="002060"/>
        <w:sz w:val="48"/>
        <w:szCs w:val="4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8150BFB"/>
    <w:multiLevelType w:val="multilevel"/>
    <w:tmpl w:val="A76A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A672173"/>
    <w:multiLevelType w:val="hybridMultilevel"/>
    <w:tmpl w:val="DCAC3A9C"/>
    <w:lvl w:ilvl="0" w:tplc="DAEAF8B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1" w15:restartNumberingAfterBreak="0">
    <w:nsid w:val="7A8F10F0"/>
    <w:multiLevelType w:val="hybridMultilevel"/>
    <w:tmpl w:val="F13EA2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2" w15:restartNumberingAfterBreak="0">
    <w:nsid w:val="7D2A7D08"/>
    <w:multiLevelType w:val="hybridMultilevel"/>
    <w:tmpl w:val="DA9070F4"/>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720" w:hanging="360"/>
      </w:pPr>
      <w:rPr>
        <w:rFonts w:ascii="Courier New" w:hAnsi="Courier New" w:cs="Courier New" w:hint="default"/>
      </w:rPr>
    </w:lvl>
    <w:lvl w:ilvl="2" w:tplc="580A0005" w:tentative="1">
      <w:start w:val="1"/>
      <w:numFmt w:val="bullet"/>
      <w:lvlText w:val=""/>
      <w:lvlJc w:val="left"/>
      <w:pPr>
        <w:ind w:left="1440" w:hanging="360"/>
      </w:pPr>
      <w:rPr>
        <w:rFonts w:ascii="Wingdings" w:hAnsi="Wingdings" w:hint="default"/>
      </w:rPr>
    </w:lvl>
    <w:lvl w:ilvl="3" w:tplc="580A0001" w:tentative="1">
      <w:start w:val="1"/>
      <w:numFmt w:val="bullet"/>
      <w:lvlText w:val=""/>
      <w:lvlJc w:val="left"/>
      <w:pPr>
        <w:ind w:left="2160" w:hanging="360"/>
      </w:pPr>
      <w:rPr>
        <w:rFonts w:ascii="Symbol" w:hAnsi="Symbol" w:hint="default"/>
      </w:rPr>
    </w:lvl>
    <w:lvl w:ilvl="4" w:tplc="580A0003" w:tentative="1">
      <w:start w:val="1"/>
      <w:numFmt w:val="bullet"/>
      <w:lvlText w:val="o"/>
      <w:lvlJc w:val="left"/>
      <w:pPr>
        <w:ind w:left="2880" w:hanging="360"/>
      </w:pPr>
      <w:rPr>
        <w:rFonts w:ascii="Courier New" w:hAnsi="Courier New" w:cs="Courier New" w:hint="default"/>
      </w:rPr>
    </w:lvl>
    <w:lvl w:ilvl="5" w:tplc="580A0005" w:tentative="1">
      <w:start w:val="1"/>
      <w:numFmt w:val="bullet"/>
      <w:lvlText w:val=""/>
      <w:lvlJc w:val="left"/>
      <w:pPr>
        <w:ind w:left="3600" w:hanging="360"/>
      </w:pPr>
      <w:rPr>
        <w:rFonts w:ascii="Wingdings" w:hAnsi="Wingdings" w:hint="default"/>
      </w:rPr>
    </w:lvl>
    <w:lvl w:ilvl="6" w:tplc="580A0001" w:tentative="1">
      <w:start w:val="1"/>
      <w:numFmt w:val="bullet"/>
      <w:lvlText w:val=""/>
      <w:lvlJc w:val="left"/>
      <w:pPr>
        <w:ind w:left="4320" w:hanging="360"/>
      </w:pPr>
      <w:rPr>
        <w:rFonts w:ascii="Symbol" w:hAnsi="Symbol" w:hint="default"/>
      </w:rPr>
    </w:lvl>
    <w:lvl w:ilvl="7" w:tplc="580A0003" w:tentative="1">
      <w:start w:val="1"/>
      <w:numFmt w:val="bullet"/>
      <w:lvlText w:val="o"/>
      <w:lvlJc w:val="left"/>
      <w:pPr>
        <w:ind w:left="5040" w:hanging="360"/>
      </w:pPr>
      <w:rPr>
        <w:rFonts w:ascii="Courier New" w:hAnsi="Courier New" w:cs="Courier New" w:hint="default"/>
      </w:rPr>
    </w:lvl>
    <w:lvl w:ilvl="8" w:tplc="580A0005" w:tentative="1">
      <w:start w:val="1"/>
      <w:numFmt w:val="bullet"/>
      <w:lvlText w:val=""/>
      <w:lvlJc w:val="left"/>
      <w:pPr>
        <w:ind w:left="5760" w:hanging="360"/>
      </w:pPr>
      <w:rPr>
        <w:rFonts w:ascii="Wingdings" w:hAnsi="Wingdings" w:hint="default"/>
      </w:rPr>
    </w:lvl>
  </w:abstractNum>
  <w:num w:numId="1">
    <w:abstractNumId w:val="70"/>
  </w:num>
  <w:num w:numId="2">
    <w:abstractNumId w:val="16"/>
  </w:num>
  <w:num w:numId="3">
    <w:abstractNumId w:val="99"/>
  </w:num>
  <w:num w:numId="4">
    <w:abstractNumId w:val="98"/>
  </w:num>
  <w:num w:numId="5">
    <w:abstractNumId w:val="35"/>
  </w:num>
  <w:num w:numId="6">
    <w:abstractNumId w:val="112"/>
  </w:num>
  <w:num w:numId="7">
    <w:abstractNumId w:val="60"/>
  </w:num>
  <w:num w:numId="8">
    <w:abstractNumId w:val="50"/>
  </w:num>
  <w:num w:numId="9">
    <w:abstractNumId w:val="24"/>
  </w:num>
  <w:num w:numId="10">
    <w:abstractNumId w:val="73"/>
  </w:num>
  <w:num w:numId="11">
    <w:abstractNumId w:val="105"/>
  </w:num>
  <w:num w:numId="12">
    <w:abstractNumId w:val="14"/>
  </w:num>
  <w:num w:numId="13">
    <w:abstractNumId w:val="68"/>
  </w:num>
  <w:num w:numId="14">
    <w:abstractNumId w:val="29"/>
  </w:num>
  <w:num w:numId="15">
    <w:abstractNumId w:val="3"/>
  </w:num>
  <w:num w:numId="16">
    <w:abstractNumId w:val="38"/>
  </w:num>
  <w:num w:numId="17">
    <w:abstractNumId w:val="31"/>
  </w:num>
  <w:num w:numId="18">
    <w:abstractNumId w:val="33"/>
  </w:num>
  <w:num w:numId="19">
    <w:abstractNumId w:val="37"/>
  </w:num>
  <w:num w:numId="20">
    <w:abstractNumId w:val="47"/>
  </w:num>
  <w:num w:numId="21">
    <w:abstractNumId w:val="28"/>
  </w:num>
  <w:num w:numId="22">
    <w:abstractNumId w:val="15"/>
  </w:num>
  <w:num w:numId="23">
    <w:abstractNumId w:val="6"/>
  </w:num>
  <w:num w:numId="24">
    <w:abstractNumId w:val="59"/>
  </w:num>
  <w:num w:numId="25">
    <w:abstractNumId w:val="104"/>
  </w:num>
  <w:num w:numId="26">
    <w:abstractNumId w:val="25"/>
  </w:num>
  <w:num w:numId="27">
    <w:abstractNumId w:val="111"/>
  </w:num>
  <w:num w:numId="28">
    <w:abstractNumId w:val="82"/>
  </w:num>
  <w:num w:numId="29">
    <w:abstractNumId w:val="110"/>
  </w:num>
  <w:num w:numId="30">
    <w:abstractNumId w:val="49"/>
  </w:num>
  <w:num w:numId="31">
    <w:abstractNumId w:val="83"/>
  </w:num>
  <w:num w:numId="32">
    <w:abstractNumId w:val="17"/>
  </w:num>
  <w:num w:numId="33">
    <w:abstractNumId w:val="74"/>
  </w:num>
  <w:num w:numId="34">
    <w:abstractNumId w:val="97"/>
  </w:num>
  <w:num w:numId="35">
    <w:abstractNumId w:val="55"/>
  </w:num>
  <w:num w:numId="36">
    <w:abstractNumId w:val="103"/>
  </w:num>
  <w:num w:numId="37">
    <w:abstractNumId w:val="91"/>
  </w:num>
  <w:num w:numId="38">
    <w:abstractNumId w:val="71"/>
  </w:num>
  <w:num w:numId="39">
    <w:abstractNumId w:val="109"/>
  </w:num>
  <w:num w:numId="40">
    <w:abstractNumId w:val="26"/>
  </w:num>
  <w:num w:numId="41">
    <w:abstractNumId w:val="20"/>
  </w:num>
  <w:num w:numId="42">
    <w:abstractNumId w:val="23"/>
  </w:num>
  <w:num w:numId="43">
    <w:abstractNumId w:val="95"/>
  </w:num>
  <w:num w:numId="44">
    <w:abstractNumId w:val="84"/>
  </w:num>
  <w:num w:numId="45">
    <w:abstractNumId w:val="66"/>
  </w:num>
  <w:num w:numId="46">
    <w:abstractNumId w:val="18"/>
  </w:num>
  <w:num w:numId="47">
    <w:abstractNumId w:val="22"/>
  </w:num>
  <w:num w:numId="48">
    <w:abstractNumId w:val="53"/>
  </w:num>
  <w:num w:numId="49">
    <w:abstractNumId w:val="108"/>
  </w:num>
  <w:num w:numId="50">
    <w:abstractNumId w:val="93"/>
  </w:num>
  <w:num w:numId="51">
    <w:abstractNumId w:val="106"/>
  </w:num>
  <w:num w:numId="52">
    <w:abstractNumId w:val="11"/>
  </w:num>
  <w:num w:numId="53">
    <w:abstractNumId w:val="46"/>
  </w:num>
  <w:num w:numId="54">
    <w:abstractNumId w:val="102"/>
  </w:num>
  <w:num w:numId="55">
    <w:abstractNumId w:val="30"/>
  </w:num>
  <w:num w:numId="56">
    <w:abstractNumId w:val="62"/>
  </w:num>
  <w:num w:numId="57">
    <w:abstractNumId w:val="89"/>
  </w:num>
  <w:num w:numId="58">
    <w:abstractNumId w:val="9"/>
  </w:num>
  <w:num w:numId="59">
    <w:abstractNumId w:val="86"/>
  </w:num>
  <w:num w:numId="60">
    <w:abstractNumId w:val="107"/>
  </w:num>
  <w:num w:numId="61">
    <w:abstractNumId w:val="39"/>
  </w:num>
  <w:num w:numId="62">
    <w:abstractNumId w:val="12"/>
  </w:num>
  <w:num w:numId="63">
    <w:abstractNumId w:val="48"/>
  </w:num>
  <w:num w:numId="64">
    <w:abstractNumId w:val="101"/>
  </w:num>
  <w:num w:numId="65">
    <w:abstractNumId w:val="13"/>
  </w:num>
  <w:num w:numId="66">
    <w:abstractNumId w:val="94"/>
  </w:num>
  <w:num w:numId="67">
    <w:abstractNumId w:val="65"/>
  </w:num>
  <w:num w:numId="68">
    <w:abstractNumId w:val="78"/>
  </w:num>
  <w:num w:numId="69">
    <w:abstractNumId w:val="87"/>
  </w:num>
  <w:num w:numId="70">
    <w:abstractNumId w:val="100"/>
  </w:num>
  <w:num w:numId="71">
    <w:abstractNumId w:val="43"/>
  </w:num>
  <w:num w:numId="72">
    <w:abstractNumId w:val="58"/>
  </w:num>
  <w:num w:numId="73">
    <w:abstractNumId w:val="69"/>
  </w:num>
  <w:num w:numId="74">
    <w:abstractNumId w:val="21"/>
  </w:num>
  <w:num w:numId="75">
    <w:abstractNumId w:val="80"/>
  </w:num>
  <w:num w:numId="76">
    <w:abstractNumId w:val="51"/>
  </w:num>
  <w:num w:numId="77">
    <w:abstractNumId w:val="7"/>
  </w:num>
  <w:num w:numId="78">
    <w:abstractNumId w:val="90"/>
  </w:num>
  <w:num w:numId="79">
    <w:abstractNumId w:val="45"/>
  </w:num>
  <w:num w:numId="80">
    <w:abstractNumId w:val="61"/>
  </w:num>
  <w:num w:numId="81">
    <w:abstractNumId w:val="76"/>
  </w:num>
  <w:num w:numId="82">
    <w:abstractNumId w:val="32"/>
  </w:num>
  <w:num w:numId="83">
    <w:abstractNumId w:val="72"/>
  </w:num>
  <w:num w:numId="84">
    <w:abstractNumId w:val="63"/>
  </w:num>
  <w:num w:numId="85">
    <w:abstractNumId w:val="77"/>
  </w:num>
  <w:num w:numId="86">
    <w:abstractNumId w:val="34"/>
  </w:num>
  <w:num w:numId="87">
    <w:abstractNumId w:val="75"/>
  </w:num>
  <w:num w:numId="88">
    <w:abstractNumId w:val="1"/>
  </w:num>
  <w:num w:numId="89">
    <w:abstractNumId w:val="44"/>
  </w:num>
  <w:num w:numId="90">
    <w:abstractNumId w:val="36"/>
  </w:num>
  <w:num w:numId="91">
    <w:abstractNumId w:val="19"/>
  </w:num>
  <w:num w:numId="92">
    <w:abstractNumId w:val="81"/>
  </w:num>
  <w:num w:numId="93">
    <w:abstractNumId w:val="27"/>
  </w:num>
  <w:num w:numId="94">
    <w:abstractNumId w:val="56"/>
  </w:num>
  <w:num w:numId="95">
    <w:abstractNumId w:val="5"/>
  </w:num>
  <w:num w:numId="96">
    <w:abstractNumId w:val="10"/>
  </w:num>
  <w:num w:numId="97">
    <w:abstractNumId w:val="67"/>
  </w:num>
  <w:num w:numId="98">
    <w:abstractNumId w:val="96"/>
  </w:num>
  <w:num w:numId="99">
    <w:abstractNumId w:val="0"/>
  </w:num>
  <w:num w:numId="100">
    <w:abstractNumId w:val="54"/>
  </w:num>
  <w:num w:numId="101">
    <w:abstractNumId w:val="8"/>
  </w:num>
  <w:num w:numId="102">
    <w:abstractNumId w:val="42"/>
  </w:num>
  <w:num w:numId="103">
    <w:abstractNumId w:val="57"/>
  </w:num>
  <w:num w:numId="104">
    <w:abstractNumId w:val="92"/>
  </w:num>
  <w:num w:numId="105">
    <w:abstractNumId w:val="41"/>
  </w:num>
  <w:num w:numId="106">
    <w:abstractNumId w:val="64"/>
  </w:num>
  <w:num w:numId="107">
    <w:abstractNumId w:val="2"/>
  </w:num>
  <w:num w:numId="108">
    <w:abstractNumId w:val="85"/>
  </w:num>
  <w:num w:numId="109">
    <w:abstractNumId w:val="52"/>
  </w:num>
  <w:num w:numId="110">
    <w:abstractNumId w:val="4"/>
  </w:num>
  <w:num w:numId="111">
    <w:abstractNumId w:val="40"/>
  </w:num>
  <w:num w:numId="112">
    <w:abstractNumId w:val="88"/>
  </w:num>
  <w:num w:numId="113">
    <w:abstractNumId w:val="7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BDE"/>
    <w:rsid w:val="000006A4"/>
    <w:rsid w:val="00000905"/>
    <w:rsid w:val="00000D13"/>
    <w:rsid w:val="000024D1"/>
    <w:rsid w:val="0000392F"/>
    <w:rsid w:val="00004315"/>
    <w:rsid w:val="00004593"/>
    <w:rsid w:val="00004907"/>
    <w:rsid w:val="000068B4"/>
    <w:rsid w:val="00010CD0"/>
    <w:rsid w:val="00012639"/>
    <w:rsid w:val="00021A00"/>
    <w:rsid w:val="000229F9"/>
    <w:rsid w:val="000242C7"/>
    <w:rsid w:val="00025173"/>
    <w:rsid w:val="00025D1A"/>
    <w:rsid w:val="00026629"/>
    <w:rsid w:val="00027166"/>
    <w:rsid w:val="00031AA3"/>
    <w:rsid w:val="00032273"/>
    <w:rsid w:val="0003254C"/>
    <w:rsid w:val="0004357A"/>
    <w:rsid w:val="0004440C"/>
    <w:rsid w:val="0004467A"/>
    <w:rsid w:val="00047BEE"/>
    <w:rsid w:val="000536CD"/>
    <w:rsid w:val="00053B26"/>
    <w:rsid w:val="00053F1A"/>
    <w:rsid w:val="00056BE9"/>
    <w:rsid w:val="000574A6"/>
    <w:rsid w:val="00061165"/>
    <w:rsid w:val="000618A4"/>
    <w:rsid w:val="00062C5C"/>
    <w:rsid w:val="00063755"/>
    <w:rsid w:val="000677E4"/>
    <w:rsid w:val="00072B97"/>
    <w:rsid w:val="00076CD5"/>
    <w:rsid w:val="0008050B"/>
    <w:rsid w:val="00080FCA"/>
    <w:rsid w:val="00082100"/>
    <w:rsid w:val="00082213"/>
    <w:rsid w:val="00082EA6"/>
    <w:rsid w:val="00085136"/>
    <w:rsid w:val="00085509"/>
    <w:rsid w:val="000866AD"/>
    <w:rsid w:val="00090272"/>
    <w:rsid w:val="0009042E"/>
    <w:rsid w:val="00090687"/>
    <w:rsid w:val="00091830"/>
    <w:rsid w:val="00091F8C"/>
    <w:rsid w:val="0009318A"/>
    <w:rsid w:val="0009540E"/>
    <w:rsid w:val="0009543C"/>
    <w:rsid w:val="000A0920"/>
    <w:rsid w:val="000A0D54"/>
    <w:rsid w:val="000A3F73"/>
    <w:rsid w:val="000A5A32"/>
    <w:rsid w:val="000A7718"/>
    <w:rsid w:val="000B0FBA"/>
    <w:rsid w:val="000B1096"/>
    <w:rsid w:val="000B2526"/>
    <w:rsid w:val="000B28D4"/>
    <w:rsid w:val="000B5927"/>
    <w:rsid w:val="000B6CD0"/>
    <w:rsid w:val="000B7DB1"/>
    <w:rsid w:val="000C0C6E"/>
    <w:rsid w:val="000C1ABD"/>
    <w:rsid w:val="000C313F"/>
    <w:rsid w:val="000C3781"/>
    <w:rsid w:val="000C5287"/>
    <w:rsid w:val="000C54D2"/>
    <w:rsid w:val="000C5E4B"/>
    <w:rsid w:val="000D005F"/>
    <w:rsid w:val="000D0C14"/>
    <w:rsid w:val="000D2D9D"/>
    <w:rsid w:val="000D328A"/>
    <w:rsid w:val="000D48A4"/>
    <w:rsid w:val="000D4B5F"/>
    <w:rsid w:val="000E01E9"/>
    <w:rsid w:val="000E0C8E"/>
    <w:rsid w:val="000E0FE8"/>
    <w:rsid w:val="000E196A"/>
    <w:rsid w:val="000E249E"/>
    <w:rsid w:val="000E52D4"/>
    <w:rsid w:val="000E5CC0"/>
    <w:rsid w:val="000E5D68"/>
    <w:rsid w:val="000E67A4"/>
    <w:rsid w:val="000E7384"/>
    <w:rsid w:val="000E76B7"/>
    <w:rsid w:val="000F006B"/>
    <w:rsid w:val="000F030A"/>
    <w:rsid w:val="000F05F7"/>
    <w:rsid w:val="000F3618"/>
    <w:rsid w:val="000F4860"/>
    <w:rsid w:val="001018D2"/>
    <w:rsid w:val="001018E3"/>
    <w:rsid w:val="00102474"/>
    <w:rsid w:val="00110785"/>
    <w:rsid w:val="00114769"/>
    <w:rsid w:val="00114878"/>
    <w:rsid w:val="00115C95"/>
    <w:rsid w:val="0011749F"/>
    <w:rsid w:val="0011756A"/>
    <w:rsid w:val="001221C3"/>
    <w:rsid w:val="00122D5B"/>
    <w:rsid w:val="00123CDC"/>
    <w:rsid w:val="00124BC6"/>
    <w:rsid w:val="00125675"/>
    <w:rsid w:val="00130656"/>
    <w:rsid w:val="00130AD0"/>
    <w:rsid w:val="00130DD8"/>
    <w:rsid w:val="00137357"/>
    <w:rsid w:val="001416EB"/>
    <w:rsid w:val="00141DFF"/>
    <w:rsid w:val="00143C0C"/>
    <w:rsid w:val="0014400B"/>
    <w:rsid w:val="0014424C"/>
    <w:rsid w:val="0014672D"/>
    <w:rsid w:val="00146F26"/>
    <w:rsid w:val="001473CE"/>
    <w:rsid w:val="001518A6"/>
    <w:rsid w:val="00151BF0"/>
    <w:rsid w:val="0015204C"/>
    <w:rsid w:val="00152D17"/>
    <w:rsid w:val="00154279"/>
    <w:rsid w:val="001605A7"/>
    <w:rsid w:val="00160697"/>
    <w:rsid w:val="001607C7"/>
    <w:rsid w:val="00161FE7"/>
    <w:rsid w:val="00162A0C"/>
    <w:rsid w:val="00162E37"/>
    <w:rsid w:val="00165E86"/>
    <w:rsid w:val="00165ED0"/>
    <w:rsid w:val="00167896"/>
    <w:rsid w:val="001707DA"/>
    <w:rsid w:val="001729C2"/>
    <w:rsid w:val="00173D53"/>
    <w:rsid w:val="00175776"/>
    <w:rsid w:val="001821EE"/>
    <w:rsid w:val="001825FC"/>
    <w:rsid w:val="00183CEC"/>
    <w:rsid w:val="00184E9B"/>
    <w:rsid w:val="00185C37"/>
    <w:rsid w:val="00185F04"/>
    <w:rsid w:val="00191D7A"/>
    <w:rsid w:val="0019710D"/>
    <w:rsid w:val="00197382"/>
    <w:rsid w:val="00197504"/>
    <w:rsid w:val="001A2BC4"/>
    <w:rsid w:val="001A49E4"/>
    <w:rsid w:val="001A5376"/>
    <w:rsid w:val="001A67E9"/>
    <w:rsid w:val="001A7D4A"/>
    <w:rsid w:val="001A7EC4"/>
    <w:rsid w:val="001B0F9A"/>
    <w:rsid w:val="001B1078"/>
    <w:rsid w:val="001B1AAD"/>
    <w:rsid w:val="001B3C0F"/>
    <w:rsid w:val="001B3F39"/>
    <w:rsid w:val="001B3FD3"/>
    <w:rsid w:val="001B4606"/>
    <w:rsid w:val="001C1298"/>
    <w:rsid w:val="001C764B"/>
    <w:rsid w:val="001D0EE6"/>
    <w:rsid w:val="001D12A6"/>
    <w:rsid w:val="001D15FC"/>
    <w:rsid w:val="001D261A"/>
    <w:rsid w:val="001D3746"/>
    <w:rsid w:val="001D5A9E"/>
    <w:rsid w:val="001D7A94"/>
    <w:rsid w:val="001D7FFD"/>
    <w:rsid w:val="001E56B6"/>
    <w:rsid w:val="001E5F38"/>
    <w:rsid w:val="001E6071"/>
    <w:rsid w:val="001F149F"/>
    <w:rsid w:val="001F18FF"/>
    <w:rsid w:val="001F283E"/>
    <w:rsid w:val="001F31A2"/>
    <w:rsid w:val="001F42E4"/>
    <w:rsid w:val="001F4468"/>
    <w:rsid w:val="001F4DDE"/>
    <w:rsid w:val="001F6305"/>
    <w:rsid w:val="001F6AF4"/>
    <w:rsid w:val="001F745D"/>
    <w:rsid w:val="00200522"/>
    <w:rsid w:val="00202460"/>
    <w:rsid w:val="00202697"/>
    <w:rsid w:val="00202998"/>
    <w:rsid w:val="00207A33"/>
    <w:rsid w:val="002122B7"/>
    <w:rsid w:val="002122EE"/>
    <w:rsid w:val="002127D6"/>
    <w:rsid w:val="0021320C"/>
    <w:rsid w:val="002144AB"/>
    <w:rsid w:val="002151A4"/>
    <w:rsid w:val="00220964"/>
    <w:rsid w:val="00221A64"/>
    <w:rsid w:val="00222807"/>
    <w:rsid w:val="002306D4"/>
    <w:rsid w:val="00232290"/>
    <w:rsid w:val="00232B5C"/>
    <w:rsid w:val="00232C3A"/>
    <w:rsid w:val="00234367"/>
    <w:rsid w:val="002360E9"/>
    <w:rsid w:val="0023673E"/>
    <w:rsid w:val="00242D53"/>
    <w:rsid w:val="00245157"/>
    <w:rsid w:val="00251656"/>
    <w:rsid w:val="002535A5"/>
    <w:rsid w:val="00254D03"/>
    <w:rsid w:val="0025533D"/>
    <w:rsid w:val="0025565F"/>
    <w:rsid w:val="0026420A"/>
    <w:rsid w:val="00264CD1"/>
    <w:rsid w:val="00267310"/>
    <w:rsid w:val="0027271B"/>
    <w:rsid w:val="00274908"/>
    <w:rsid w:val="00274BA5"/>
    <w:rsid w:val="0027739F"/>
    <w:rsid w:val="00277CB5"/>
    <w:rsid w:val="00280012"/>
    <w:rsid w:val="00281A2F"/>
    <w:rsid w:val="00281E20"/>
    <w:rsid w:val="00281EE2"/>
    <w:rsid w:val="00283CA0"/>
    <w:rsid w:val="00287599"/>
    <w:rsid w:val="002910DE"/>
    <w:rsid w:val="002944B1"/>
    <w:rsid w:val="00297038"/>
    <w:rsid w:val="00297F82"/>
    <w:rsid w:val="002A17D4"/>
    <w:rsid w:val="002A19D2"/>
    <w:rsid w:val="002A5627"/>
    <w:rsid w:val="002A65CE"/>
    <w:rsid w:val="002B09B4"/>
    <w:rsid w:val="002B135D"/>
    <w:rsid w:val="002B188A"/>
    <w:rsid w:val="002B217B"/>
    <w:rsid w:val="002B2918"/>
    <w:rsid w:val="002B2937"/>
    <w:rsid w:val="002B2E59"/>
    <w:rsid w:val="002C0A3F"/>
    <w:rsid w:val="002C3AB9"/>
    <w:rsid w:val="002C5579"/>
    <w:rsid w:val="002C5735"/>
    <w:rsid w:val="002C5A74"/>
    <w:rsid w:val="002C60D2"/>
    <w:rsid w:val="002C6895"/>
    <w:rsid w:val="002C78CF"/>
    <w:rsid w:val="002D31A1"/>
    <w:rsid w:val="002D3F5D"/>
    <w:rsid w:val="002D47DF"/>
    <w:rsid w:val="002D59FB"/>
    <w:rsid w:val="002D780B"/>
    <w:rsid w:val="002E13CC"/>
    <w:rsid w:val="002E3783"/>
    <w:rsid w:val="002E630B"/>
    <w:rsid w:val="002E7C3B"/>
    <w:rsid w:val="002E7E04"/>
    <w:rsid w:val="002F0DF6"/>
    <w:rsid w:val="002F2AC5"/>
    <w:rsid w:val="002F3802"/>
    <w:rsid w:val="002F732D"/>
    <w:rsid w:val="002F7984"/>
    <w:rsid w:val="00302233"/>
    <w:rsid w:val="00303F06"/>
    <w:rsid w:val="0030491C"/>
    <w:rsid w:val="00305DC2"/>
    <w:rsid w:val="00305F2A"/>
    <w:rsid w:val="00306F6E"/>
    <w:rsid w:val="0031078E"/>
    <w:rsid w:val="00310868"/>
    <w:rsid w:val="003114A5"/>
    <w:rsid w:val="00311736"/>
    <w:rsid w:val="00312912"/>
    <w:rsid w:val="003140D4"/>
    <w:rsid w:val="00317FCA"/>
    <w:rsid w:val="00320174"/>
    <w:rsid w:val="0032060C"/>
    <w:rsid w:val="00323C20"/>
    <w:rsid w:val="00324A98"/>
    <w:rsid w:val="00325949"/>
    <w:rsid w:val="00327575"/>
    <w:rsid w:val="00332418"/>
    <w:rsid w:val="00336203"/>
    <w:rsid w:val="00340703"/>
    <w:rsid w:val="00342E24"/>
    <w:rsid w:val="003435EC"/>
    <w:rsid w:val="00343A7C"/>
    <w:rsid w:val="00350690"/>
    <w:rsid w:val="00354BCB"/>
    <w:rsid w:val="00356A56"/>
    <w:rsid w:val="00360102"/>
    <w:rsid w:val="00361104"/>
    <w:rsid w:val="003632C8"/>
    <w:rsid w:val="0036335A"/>
    <w:rsid w:val="00364D58"/>
    <w:rsid w:val="00367B36"/>
    <w:rsid w:val="00370412"/>
    <w:rsid w:val="00371C6E"/>
    <w:rsid w:val="00371D7C"/>
    <w:rsid w:val="00372ED2"/>
    <w:rsid w:val="0037641B"/>
    <w:rsid w:val="0037738F"/>
    <w:rsid w:val="00381F25"/>
    <w:rsid w:val="00383323"/>
    <w:rsid w:val="003841A9"/>
    <w:rsid w:val="00384D9F"/>
    <w:rsid w:val="00386F15"/>
    <w:rsid w:val="003910EA"/>
    <w:rsid w:val="00392682"/>
    <w:rsid w:val="003929A5"/>
    <w:rsid w:val="00395463"/>
    <w:rsid w:val="00396239"/>
    <w:rsid w:val="003A0D8E"/>
    <w:rsid w:val="003A1FFB"/>
    <w:rsid w:val="003A2877"/>
    <w:rsid w:val="003A2F45"/>
    <w:rsid w:val="003A4D42"/>
    <w:rsid w:val="003A58D1"/>
    <w:rsid w:val="003A6630"/>
    <w:rsid w:val="003A7374"/>
    <w:rsid w:val="003B0E33"/>
    <w:rsid w:val="003B15D4"/>
    <w:rsid w:val="003B1CAF"/>
    <w:rsid w:val="003B22C7"/>
    <w:rsid w:val="003B241F"/>
    <w:rsid w:val="003B3065"/>
    <w:rsid w:val="003B6413"/>
    <w:rsid w:val="003B7C94"/>
    <w:rsid w:val="003C2FC0"/>
    <w:rsid w:val="003C73C6"/>
    <w:rsid w:val="003C76EA"/>
    <w:rsid w:val="003C7701"/>
    <w:rsid w:val="003D5D6B"/>
    <w:rsid w:val="003D6B04"/>
    <w:rsid w:val="003E0CD9"/>
    <w:rsid w:val="003E0D20"/>
    <w:rsid w:val="003E1500"/>
    <w:rsid w:val="003E1886"/>
    <w:rsid w:val="003E2CA5"/>
    <w:rsid w:val="003E487A"/>
    <w:rsid w:val="003E6A51"/>
    <w:rsid w:val="003E7B2A"/>
    <w:rsid w:val="003F1103"/>
    <w:rsid w:val="003F2690"/>
    <w:rsid w:val="003F2801"/>
    <w:rsid w:val="003F5892"/>
    <w:rsid w:val="003F6055"/>
    <w:rsid w:val="003F6638"/>
    <w:rsid w:val="003F727B"/>
    <w:rsid w:val="003F7484"/>
    <w:rsid w:val="00400B7E"/>
    <w:rsid w:val="00401F97"/>
    <w:rsid w:val="004033B9"/>
    <w:rsid w:val="00403F70"/>
    <w:rsid w:val="00406D44"/>
    <w:rsid w:val="004100AB"/>
    <w:rsid w:val="00413A7C"/>
    <w:rsid w:val="00414AB5"/>
    <w:rsid w:val="00415F22"/>
    <w:rsid w:val="004213D5"/>
    <w:rsid w:val="0042344F"/>
    <w:rsid w:val="00425118"/>
    <w:rsid w:val="00425E72"/>
    <w:rsid w:val="00427E15"/>
    <w:rsid w:val="0043037F"/>
    <w:rsid w:val="00431D2D"/>
    <w:rsid w:val="0043469C"/>
    <w:rsid w:val="00437B75"/>
    <w:rsid w:val="0045218E"/>
    <w:rsid w:val="00453CB7"/>
    <w:rsid w:val="004542CA"/>
    <w:rsid w:val="0045611B"/>
    <w:rsid w:val="0046006B"/>
    <w:rsid w:val="00461BE3"/>
    <w:rsid w:val="00461E45"/>
    <w:rsid w:val="0046254D"/>
    <w:rsid w:val="00462F56"/>
    <w:rsid w:val="0046577C"/>
    <w:rsid w:val="00466ACF"/>
    <w:rsid w:val="00471377"/>
    <w:rsid w:val="0047346C"/>
    <w:rsid w:val="004746B2"/>
    <w:rsid w:val="00475DF7"/>
    <w:rsid w:val="00477D14"/>
    <w:rsid w:val="00480DF8"/>
    <w:rsid w:val="004812C2"/>
    <w:rsid w:val="00484E35"/>
    <w:rsid w:val="00485A47"/>
    <w:rsid w:val="00485C7B"/>
    <w:rsid w:val="00485D5E"/>
    <w:rsid w:val="0049363B"/>
    <w:rsid w:val="004942EB"/>
    <w:rsid w:val="00495430"/>
    <w:rsid w:val="0049572D"/>
    <w:rsid w:val="004965B0"/>
    <w:rsid w:val="004B2B8F"/>
    <w:rsid w:val="004B3CAF"/>
    <w:rsid w:val="004B48A5"/>
    <w:rsid w:val="004B6357"/>
    <w:rsid w:val="004C0059"/>
    <w:rsid w:val="004C040D"/>
    <w:rsid w:val="004C08C9"/>
    <w:rsid w:val="004C21FF"/>
    <w:rsid w:val="004C2329"/>
    <w:rsid w:val="004C2689"/>
    <w:rsid w:val="004C2D61"/>
    <w:rsid w:val="004D0A2B"/>
    <w:rsid w:val="004D1199"/>
    <w:rsid w:val="004D216A"/>
    <w:rsid w:val="004D4178"/>
    <w:rsid w:val="004D4606"/>
    <w:rsid w:val="004D5335"/>
    <w:rsid w:val="004D6F5A"/>
    <w:rsid w:val="004D7D83"/>
    <w:rsid w:val="004E1B56"/>
    <w:rsid w:val="004E2DD3"/>
    <w:rsid w:val="004E391F"/>
    <w:rsid w:val="004E4564"/>
    <w:rsid w:val="004E5587"/>
    <w:rsid w:val="004F0EC6"/>
    <w:rsid w:val="004F254E"/>
    <w:rsid w:val="004F26C6"/>
    <w:rsid w:val="004F383C"/>
    <w:rsid w:val="004F4528"/>
    <w:rsid w:val="004F4981"/>
    <w:rsid w:val="004F7407"/>
    <w:rsid w:val="004F76E3"/>
    <w:rsid w:val="0050043E"/>
    <w:rsid w:val="005023B5"/>
    <w:rsid w:val="00506451"/>
    <w:rsid w:val="00506AE1"/>
    <w:rsid w:val="00507EDB"/>
    <w:rsid w:val="00511605"/>
    <w:rsid w:val="00513DDB"/>
    <w:rsid w:val="00514704"/>
    <w:rsid w:val="00517BEE"/>
    <w:rsid w:val="0052400C"/>
    <w:rsid w:val="00524A21"/>
    <w:rsid w:val="00525006"/>
    <w:rsid w:val="005253AA"/>
    <w:rsid w:val="005260B8"/>
    <w:rsid w:val="00530E27"/>
    <w:rsid w:val="00531A63"/>
    <w:rsid w:val="005329B3"/>
    <w:rsid w:val="00532E5F"/>
    <w:rsid w:val="005337B3"/>
    <w:rsid w:val="005342DD"/>
    <w:rsid w:val="005353F7"/>
    <w:rsid w:val="005448FB"/>
    <w:rsid w:val="00544CCC"/>
    <w:rsid w:val="00545639"/>
    <w:rsid w:val="00546054"/>
    <w:rsid w:val="005465C5"/>
    <w:rsid w:val="00546992"/>
    <w:rsid w:val="0055310D"/>
    <w:rsid w:val="00553515"/>
    <w:rsid w:val="005557E1"/>
    <w:rsid w:val="00557E6B"/>
    <w:rsid w:val="00560A62"/>
    <w:rsid w:val="005621AA"/>
    <w:rsid w:val="005673E2"/>
    <w:rsid w:val="005707E6"/>
    <w:rsid w:val="00571189"/>
    <w:rsid w:val="00572404"/>
    <w:rsid w:val="00572759"/>
    <w:rsid w:val="005753DF"/>
    <w:rsid w:val="00580FEE"/>
    <w:rsid w:val="00581C63"/>
    <w:rsid w:val="00582D37"/>
    <w:rsid w:val="00583230"/>
    <w:rsid w:val="00583D16"/>
    <w:rsid w:val="0058567C"/>
    <w:rsid w:val="00585B76"/>
    <w:rsid w:val="00586B74"/>
    <w:rsid w:val="0058768A"/>
    <w:rsid w:val="0059187A"/>
    <w:rsid w:val="005925AC"/>
    <w:rsid w:val="00593C3C"/>
    <w:rsid w:val="00597EC5"/>
    <w:rsid w:val="005A08A2"/>
    <w:rsid w:val="005A0970"/>
    <w:rsid w:val="005A0E21"/>
    <w:rsid w:val="005A1EFF"/>
    <w:rsid w:val="005A20A6"/>
    <w:rsid w:val="005A323B"/>
    <w:rsid w:val="005A3280"/>
    <w:rsid w:val="005A52C5"/>
    <w:rsid w:val="005A7570"/>
    <w:rsid w:val="005B5EED"/>
    <w:rsid w:val="005B76E7"/>
    <w:rsid w:val="005C0379"/>
    <w:rsid w:val="005C060C"/>
    <w:rsid w:val="005C2565"/>
    <w:rsid w:val="005C57BA"/>
    <w:rsid w:val="005C6149"/>
    <w:rsid w:val="005C7514"/>
    <w:rsid w:val="005D08F8"/>
    <w:rsid w:val="005D187C"/>
    <w:rsid w:val="005D33D9"/>
    <w:rsid w:val="005D3AFB"/>
    <w:rsid w:val="005D4023"/>
    <w:rsid w:val="005E0477"/>
    <w:rsid w:val="005E1192"/>
    <w:rsid w:val="005E5784"/>
    <w:rsid w:val="005E690C"/>
    <w:rsid w:val="005F5888"/>
    <w:rsid w:val="005F5F8B"/>
    <w:rsid w:val="005F6246"/>
    <w:rsid w:val="005F6690"/>
    <w:rsid w:val="005F6847"/>
    <w:rsid w:val="0060046C"/>
    <w:rsid w:val="00600870"/>
    <w:rsid w:val="0060112E"/>
    <w:rsid w:val="00603675"/>
    <w:rsid w:val="006041A4"/>
    <w:rsid w:val="00604794"/>
    <w:rsid w:val="00605019"/>
    <w:rsid w:val="0060633E"/>
    <w:rsid w:val="00610D36"/>
    <w:rsid w:val="00611D55"/>
    <w:rsid w:val="00612E47"/>
    <w:rsid w:val="006136C5"/>
    <w:rsid w:val="0061432D"/>
    <w:rsid w:val="00614A5B"/>
    <w:rsid w:val="00616C3C"/>
    <w:rsid w:val="00616D4E"/>
    <w:rsid w:val="00617635"/>
    <w:rsid w:val="00617AE8"/>
    <w:rsid w:val="00617F7A"/>
    <w:rsid w:val="00620F6F"/>
    <w:rsid w:val="00621284"/>
    <w:rsid w:val="006219BF"/>
    <w:rsid w:val="00622A5E"/>
    <w:rsid w:val="00623373"/>
    <w:rsid w:val="00624062"/>
    <w:rsid w:val="00624214"/>
    <w:rsid w:val="00630782"/>
    <w:rsid w:val="00630793"/>
    <w:rsid w:val="0063193A"/>
    <w:rsid w:val="00632A3B"/>
    <w:rsid w:val="0063485D"/>
    <w:rsid w:val="00640018"/>
    <w:rsid w:val="00640B5D"/>
    <w:rsid w:val="006443A2"/>
    <w:rsid w:val="006452F2"/>
    <w:rsid w:val="00645622"/>
    <w:rsid w:val="00647649"/>
    <w:rsid w:val="0065253B"/>
    <w:rsid w:val="006539A8"/>
    <w:rsid w:val="00653C0E"/>
    <w:rsid w:val="00655BEE"/>
    <w:rsid w:val="00656E95"/>
    <w:rsid w:val="00657A5D"/>
    <w:rsid w:val="00660FA5"/>
    <w:rsid w:val="0066141F"/>
    <w:rsid w:val="00661741"/>
    <w:rsid w:val="00662C5F"/>
    <w:rsid w:val="006638D1"/>
    <w:rsid w:val="00663D70"/>
    <w:rsid w:val="0066519F"/>
    <w:rsid w:val="00667259"/>
    <w:rsid w:val="006736EE"/>
    <w:rsid w:val="0067533C"/>
    <w:rsid w:val="00682737"/>
    <w:rsid w:val="00684908"/>
    <w:rsid w:val="00686D1F"/>
    <w:rsid w:val="00691CAB"/>
    <w:rsid w:val="00694221"/>
    <w:rsid w:val="006951D8"/>
    <w:rsid w:val="00695D6E"/>
    <w:rsid w:val="006966FC"/>
    <w:rsid w:val="00696B72"/>
    <w:rsid w:val="00697DC1"/>
    <w:rsid w:val="006A22AC"/>
    <w:rsid w:val="006A45E3"/>
    <w:rsid w:val="006B2E28"/>
    <w:rsid w:val="006B3383"/>
    <w:rsid w:val="006B3A6B"/>
    <w:rsid w:val="006B6651"/>
    <w:rsid w:val="006B788D"/>
    <w:rsid w:val="006C0624"/>
    <w:rsid w:val="006C0F56"/>
    <w:rsid w:val="006C5AC1"/>
    <w:rsid w:val="006D036A"/>
    <w:rsid w:val="006D3830"/>
    <w:rsid w:val="006D565C"/>
    <w:rsid w:val="006D6233"/>
    <w:rsid w:val="006E057F"/>
    <w:rsid w:val="006E0A12"/>
    <w:rsid w:val="006E197A"/>
    <w:rsid w:val="006E1FAD"/>
    <w:rsid w:val="006E3C32"/>
    <w:rsid w:val="006E5D7E"/>
    <w:rsid w:val="006E6EE9"/>
    <w:rsid w:val="006F7217"/>
    <w:rsid w:val="00701743"/>
    <w:rsid w:val="00704F24"/>
    <w:rsid w:val="007055F3"/>
    <w:rsid w:val="007118F6"/>
    <w:rsid w:val="007136C5"/>
    <w:rsid w:val="00715552"/>
    <w:rsid w:val="00715BE8"/>
    <w:rsid w:val="00717681"/>
    <w:rsid w:val="00717746"/>
    <w:rsid w:val="00720D00"/>
    <w:rsid w:val="00720E42"/>
    <w:rsid w:val="00723F76"/>
    <w:rsid w:val="00731426"/>
    <w:rsid w:val="00731F06"/>
    <w:rsid w:val="00732246"/>
    <w:rsid w:val="007374C7"/>
    <w:rsid w:val="0073791C"/>
    <w:rsid w:val="007401D5"/>
    <w:rsid w:val="007420B9"/>
    <w:rsid w:val="0074310B"/>
    <w:rsid w:val="00744871"/>
    <w:rsid w:val="00744FBF"/>
    <w:rsid w:val="00746524"/>
    <w:rsid w:val="00752983"/>
    <w:rsid w:val="007653EF"/>
    <w:rsid w:val="00766A70"/>
    <w:rsid w:val="00771C96"/>
    <w:rsid w:val="007727DF"/>
    <w:rsid w:val="00774E21"/>
    <w:rsid w:val="00774F94"/>
    <w:rsid w:val="00776B67"/>
    <w:rsid w:val="007773C3"/>
    <w:rsid w:val="00780952"/>
    <w:rsid w:val="0078095B"/>
    <w:rsid w:val="007811ED"/>
    <w:rsid w:val="007819FC"/>
    <w:rsid w:val="00784265"/>
    <w:rsid w:val="007868AA"/>
    <w:rsid w:val="00787192"/>
    <w:rsid w:val="00787240"/>
    <w:rsid w:val="00787D4C"/>
    <w:rsid w:val="007908B4"/>
    <w:rsid w:val="00792BFE"/>
    <w:rsid w:val="007930AC"/>
    <w:rsid w:val="0079348C"/>
    <w:rsid w:val="00794212"/>
    <w:rsid w:val="00794F15"/>
    <w:rsid w:val="007967F8"/>
    <w:rsid w:val="00796A85"/>
    <w:rsid w:val="0079722E"/>
    <w:rsid w:val="007A00E0"/>
    <w:rsid w:val="007A021D"/>
    <w:rsid w:val="007A551D"/>
    <w:rsid w:val="007A5A17"/>
    <w:rsid w:val="007A5DEC"/>
    <w:rsid w:val="007A7DA8"/>
    <w:rsid w:val="007B009E"/>
    <w:rsid w:val="007B08E0"/>
    <w:rsid w:val="007B10D1"/>
    <w:rsid w:val="007B1EC1"/>
    <w:rsid w:val="007B28D9"/>
    <w:rsid w:val="007B2F71"/>
    <w:rsid w:val="007B6194"/>
    <w:rsid w:val="007B6B55"/>
    <w:rsid w:val="007B727E"/>
    <w:rsid w:val="007B7A15"/>
    <w:rsid w:val="007C16BF"/>
    <w:rsid w:val="007C2873"/>
    <w:rsid w:val="007C5390"/>
    <w:rsid w:val="007C60EE"/>
    <w:rsid w:val="007C7A8B"/>
    <w:rsid w:val="007D41B4"/>
    <w:rsid w:val="007D4678"/>
    <w:rsid w:val="007D5746"/>
    <w:rsid w:val="007D72EB"/>
    <w:rsid w:val="007D7C70"/>
    <w:rsid w:val="007E0753"/>
    <w:rsid w:val="007E0C80"/>
    <w:rsid w:val="007E1866"/>
    <w:rsid w:val="007E18A5"/>
    <w:rsid w:val="007E3880"/>
    <w:rsid w:val="007E402E"/>
    <w:rsid w:val="007E7DF9"/>
    <w:rsid w:val="007F0389"/>
    <w:rsid w:val="007F1064"/>
    <w:rsid w:val="007F2A66"/>
    <w:rsid w:val="007F55E1"/>
    <w:rsid w:val="007F5A26"/>
    <w:rsid w:val="007F6348"/>
    <w:rsid w:val="00802A9F"/>
    <w:rsid w:val="008052E3"/>
    <w:rsid w:val="00805C1E"/>
    <w:rsid w:val="00810A1E"/>
    <w:rsid w:val="008116F5"/>
    <w:rsid w:val="008117C0"/>
    <w:rsid w:val="00813BDE"/>
    <w:rsid w:val="00814248"/>
    <w:rsid w:val="0082116C"/>
    <w:rsid w:val="008231A8"/>
    <w:rsid w:val="0082507F"/>
    <w:rsid w:val="0082537B"/>
    <w:rsid w:val="00831CD6"/>
    <w:rsid w:val="008345AF"/>
    <w:rsid w:val="00835508"/>
    <w:rsid w:val="00836FC3"/>
    <w:rsid w:val="00844064"/>
    <w:rsid w:val="0084664D"/>
    <w:rsid w:val="00846743"/>
    <w:rsid w:val="00852ECD"/>
    <w:rsid w:val="008537F3"/>
    <w:rsid w:val="008556F3"/>
    <w:rsid w:val="00856A14"/>
    <w:rsid w:val="00860D85"/>
    <w:rsid w:val="00861BE2"/>
    <w:rsid w:val="008630C3"/>
    <w:rsid w:val="0086340F"/>
    <w:rsid w:val="0086357B"/>
    <w:rsid w:val="008641D9"/>
    <w:rsid w:val="00865698"/>
    <w:rsid w:val="00867B0B"/>
    <w:rsid w:val="00867B7E"/>
    <w:rsid w:val="00870E31"/>
    <w:rsid w:val="008718A9"/>
    <w:rsid w:val="00871E46"/>
    <w:rsid w:val="00871E50"/>
    <w:rsid w:val="00873D98"/>
    <w:rsid w:val="008748CF"/>
    <w:rsid w:val="008768A2"/>
    <w:rsid w:val="00881C8D"/>
    <w:rsid w:val="008842BE"/>
    <w:rsid w:val="008852FF"/>
    <w:rsid w:val="00886385"/>
    <w:rsid w:val="0089305A"/>
    <w:rsid w:val="00896DCC"/>
    <w:rsid w:val="00897AFE"/>
    <w:rsid w:val="008A0D8F"/>
    <w:rsid w:val="008A2D93"/>
    <w:rsid w:val="008A40B5"/>
    <w:rsid w:val="008A415F"/>
    <w:rsid w:val="008A5EE6"/>
    <w:rsid w:val="008A60FB"/>
    <w:rsid w:val="008B05E5"/>
    <w:rsid w:val="008B1529"/>
    <w:rsid w:val="008B1A38"/>
    <w:rsid w:val="008B32B6"/>
    <w:rsid w:val="008B5B1D"/>
    <w:rsid w:val="008B64AF"/>
    <w:rsid w:val="008C15A2"/>
    <w:rsid w:val="008C1CB2"/>
    <w:rsid w:val="008C2000"/>
    <w:rsid w:val="008C2724"/>
    <w:rsid w:val="008C2FFE"/>
    <w:rsid w:val="008C5EAD"/>
    <w:rsid w:val="008C62EA"/>
    <w:rsid w:val="008C666F"/>
    <w:rsid w:val="008D1287"/>
    <w:rsid w:val="008D32B7"/>
    <w:rsid w:val="008D4C6F"/>
    <w:rsid w:val="008D57ED"/>
    <w:rsid w:val="008D61B5"/>
    <w:rsid w:val="008D6BCD"/>
    <w:rsid w:val="008D700C"/>
    <w:rsid w:val="008D7413"/>
    <w:rsid w:val="008D7591"/>
    <w:rsid w:val="008E1F3E"/>
    <w:rsid w:val="008E6113"/>
    <w:rsid w:val="008F21B8"/>
    <w:rsid w:val="008F23C0"/>
    <w:rsid w:val="008F2DB0"/>
    <w:rsid w:val="008F4B3E"/>
    <w:rsid w:val="008F7996"/>
    <w:rsid w:val="00900190"/>
    <w:rsid w:val="00900680"/>
    <w:rsid w:val="00901A6A"/>
    <w:rsid w:val="00903336"/>
    <w:rsid w:val="00903F7C"/>
    <w:rsid w:val="00906AC0"/>
    <w:rsid w:val="00910D4D"/>
    <w:rsid w:val="00912216"/>
    <w:rsid w:val="00912A3E"/>
    <w:rsid w:val="0091331C"/>
    <w:rsid w:val="00915121"/>
    <w:rsid w:val="009153C6"/>
    <w:rsid w:val="009156B3"/>
    <w:rsid w:val="00916142"/>
    <w:rsid w:val="00921AD9"/>
    <w:rsid w:val="00923285"/>
    <w:rsid w:val="00924590"/>
    <w:rsid w:val="009245E7"/>
    <w:rsid w:val="00925E75"/>
    <w:rsid w:val="0093342A"/>
    <w:rsid w:val="00934D72"/>
    <w:rsid w:val="0093554B"/>
    <w:rsid w:val="009357C5"/>
    <w:rsid w:val="00935B65"/>
    <w:rsid w:val="00937AA2"/>
    <w:rsid w:val="009401D9"/>
    <w:rsid w:val="009415BC"/>
    <w:rsid w:val="00943AA0"/>
    <w:rsid w:val="00945EFD"/>
    <w:rsid w:val="00947882"/>
    <w:rsid w:val="00952148"/>
    <w:rsid w:val="00953619"/>
    <w:rsid w:val="009546B4"/>
    <w:rsid w:val="00955F91"/>
    <w:rsid w:val="009569C4"/>
    <w:rsid w:val="009652A6"/>
    <w:rsid w:val="00965A00"/>
    <w:rsid w:val="0097064C"/>
    <w:rsid w:val="009708FF"/>
    <w:rsid w:val="00971D76"/>
    <w:rsid w:val="0097285B"/>
    <w:rsid w:val="00973567"/>
    <w:rsid w:val="00973F55"/>
    <w:rsid w:val="00974FA0"/>
    <w:rsid w:val="0097517F"/>
    <w:rsid w:val="00975994"/>
    <w:rsid w:val="009767AC"/>
    <w:rsid w:val="00980460"/>
    <w:rsid w:val="0098068B"/>
    <w:rsid w:val="00981CAB"/>
    <w:rsid w:val="00985A7E"/>
    <w:rsid w:val="00986D24"/>
    <w:rsid w:val="0099125A"/>
    <w:rsid w:val="00991E3C"/>
    <w:rsid w:val="00994EBA"/>
    <w:rsid w:val="0099506A"/>
    <w:rsid w:val="009A0BBB"/>
    <w:rsid w:val="009A1B8E"/>
    <w:rsid w:val="009A2EAB"/>
    <w:rsid w:val="009A3494"/>
    <w:rsid w:val="009A4017"/>
    <w:rsid w:val="009A4B8A"/>
    <w:rsid w:val="009A4CA4"/>
    <w:rsid w:val="009B0EDB"/>
    <w:rsid w:val="009B2C99"/>
    <w:rsid w:val="009B2FFD"/>
    <w:rsid w:val="009B66FE"/>
    <w:rsid w:val="009B6841"/>
    <w:rsid w:val="009C074A"/>
    <w:rsid w:val="009C1075"/>
    <w:rsid w:val="009C2FD3"/>
    <w:rsid w:val="009C3138"/>
    <w:rsid w:val="009C675A"/>
    <w:rsid w:val="009C7184"/>
    <w:rsid w:val="009C744C"/>
    <w:rsid w:val="009D0B58"/>
    <w:rsid w:val="009D1F39"/>
    <w:rsid w:val="009D4D9D"/>
    <w:rsid w:val="009D5185"/>
    <w:rsid w:val="009D6E12"/>
    <w:rsid w:val="009D773B"/>
    <w:rsid w:val="009D7E98"/>
    <w:rsid w:val="009D7F12"/>
    <w:rsid w:val="009E2270"/>
    <w:rsid w:val="009E2725"/>
    <w:rsid w:val="009E2A07"/>
    <w:rsid w:val="009E5055"/>
    <w:rsid w:val="009E50EC"/>
    <w:rsid w:val="009E5430"/>
    <w:rsid w:val="009E60D0"/>
    <w:rsid w:val="009F1756"/>
    <w:rsid w:val="009F2614"/>
    <w:rsid w:val="009F2897"/>
    <w:rsid w:val="009F3C29"/>
    <w:rsid w:val="009F6CC0"/>
    <w:rsid w:val="009F7B4E"/>
    <w:rsid w:val="00A025CE"/>
    <w:rsid w:val="00A02B14"/>
    <w:rsid w:val="00A02DA0"/>
    <w:rsid w:val="00A060AA"/>
    <w:rsid w:val="00A078B0"/>
    <w:rsid w:val="00A07C0B"/>
    <w:rsid w:val="00A1058D"/>
    <w:rsid w:val="00A1191C"/>
    <w:rsid w:val="00A11FAC"/>
    <w:rsid w:val="00A141CD"/>
    <w:rsid w:val="00A1454D"/>
    <w:rsid w:val="00A1532B"/>
    <w:rsid w:val="00A15C6D"/>
    <w:rsid w:val="00A15D9A"/>
    <w:rsid w:val="00A1616B"/>
    <w:rsid w:val="00A1656D"/>
    <w:rsid w:val="00A168EA"/>
    <w:rsid w:val="00A16E61"/>
    <w:rsid w:val="00A17137"/>
    <w:rsid w:val="00A229CD"/>
    <w:rsid w:val="00A3366E"/>
    <w:rsid w:val="00A33AF5"/>
    <w:rsid w:val="00A353AF"/>
    <w:rsid w:val="00A37DF8"/>
    <w:rsid w:val="00A40195"/>
    <w:rsid w:val="00A41796"/>
    <w:rsid w:val="00A41A86"/>
    <w:rsid w:val="00A42EC6"/>
    <w:rsid w:val="00A432A5"/>
    <w:rsid w:val="00A445A6"/>
    <w:rsid w:val="00A5219A"/>
    <w:rsid w:val="00A52FE3"/>
    <w:rsid w:val="00A5326B"/>
    <w:rsid w:val="00A532C6"/>
    <w:rsid w:val="00A53464"/>
    <w:rsid w:val="00A54480"/>
    <w:rsid w:val="00A54911"/>
    <w:rsid w:val="00A572F1"/>
    <w:rsid w:val="00A62350"/>
    <w:rsid w:val="00A6308C"/>
    <w:rsid w:val="00A64326"/>
    <w:rsid w:val="00A66D2A"/>
    <w:rsid w:val="00A6720E"/>
    <w:rsid w:val="00A71018"/>
    <w:rsid w:val="00A71BC5"/>
    <w:rsid w:val="00A723DA"/>
    <w:rsid w:val="00A729D0"/>
    <w:rsid w:val="00A734C0"/>
    <w:rsid w:val="00A76B07"/>
    <w:rsid w:val="00A77FF7"/>
    <w:rsid w:val="00A80D61"/>
    <w:rsid w:val="00A83285"/>
    <w:rsid w:val="00A85758"/>
    <w:rsid w:val="00A857EF"/>
    <w:rsid w:val="00A92518"/>
    <w:rsid w:val="00A933D1"/>
    <w:rsid w:val="00A93C4D"/>
    <w:rsid w:val="00A96E4A"/>
    <w:rsid w:val="00AA0618"/>
    <w:rsid w:val="00AA639A"/>
    <w:rsid w:val="00AA78D9"/>
    <w:rsid w:val="00AB022E"/>
    <w:rsid w:val="00AB414B"/>
    <w:rsid w:val="00AB44FA"/>
    <w:rsid w:val="00AB4A1F"/>
    <w:rsid w:val="00AB561F"/>
    <w:rsid w:val="00AB5E25"/>
    <w:rsid w:val="00AB678E"/>
    <w:rsid w:val="00AB699D"/>
    <w:rsid w:val="00AC11F2"/>
    <w:rsid w:val="00AC23B8"/>
    <w:rsid w:val="00AC2BAD"/>
    <w:rsid w:val="00AC31D8"/>
    <w:rsid w:val="00AC3A5C"/>
    <w:rsid w:val="00AC420D"/>
    <w:rsid w:val="00AC5C3C"/>
    <w:rsid w:val="00AC5F85"/>
    <w:rsid w:val="00AC60D4"/>
    <w:rsid w:val="00AD25B2"/>
    <w:rsid w:val="00AD38FF"/>
    <w:rsid w:val="00AD3922"/>
    <w:rsid w:val="00AD3978"/>
    <w:rsid w:val="00AD3E42"/>
    <w:rsid w:val="00AD4018"/>
    <w:rsid w:val="00AD4898"/>
    <w:rsid w:val="00AD53DE"/>
    <w:rsid w:val="00AD63D3"/>
    <w:rsid w:val="00AD6787"/>
    <w:rsid w:val="00AD7CCB"/>
    <w:rsid w:val="00AE0A8A"/>
    <w:rsid w:val="00AE0AA0"/>
    <w:rsid w:val="00AE2676"/>
    <w:rsid w:val="00AE3833"/>
    <w:rsid w:val="00AE4AE8"/>
    <w:rsid w:val="00AF07FD"/>
    <w:rsid w:val="00AF1D6F"/>
    <w:rsid w:val="00AF288A"/>
    <w:rsid w:val="00AF3F5E"/>
    <w:rsid w:val="00AF50FE"/>
    <w:rsid w:val="00AF610B"/>
    <w:rsid w:val="00AF6596"/>
    <w:rsid w:val="00B0064A"/>
    <w:rsid w:val="00B018B9"/>
    <w:rsid w:val="00B02B1D"/>
    <w:rsid w:val="00B03495"/>
    <w:rsid w:val="00B04E4B"/>
    <w:rsid w:val="00B064A6"/>
    <w:rsid w:val="00B06A9A"/>
    <w:rsid w:val="00B075CC"/>
    <w:rsid w:val="00B1012F"/>
    <w:rsid w:val="00B109C5"/>
    <w:rsid w:val="00B12675"/>
    <w:rsid w:val="00B12FB7"/>
    <w:rsid w:val="00B13177"/>
    <w:rsid w:val="00B143E2"/>
    <w:rsid w:val="00B1620E"/>
    <w:rsid w:val="00B203DD"/>
    <w:rsid w:val="00B21105"/>
    <w:rsid w:val="00B21244"/>
    <w:rsid w:val="00B21D08"/>
    <w:rsid w:val="00B23948"/>
    <w:rsid w:val="00B253A8"/>
    <w:rsid w:val="00B253ED"/>
    <w:rsid w:val="00B2609B"/>
    <w:rsid w:val="00B32EBF"/>
    <w:rsid w:val="00B3559E"/>
    <w:rsid w:val="00B36B17"/>
    <w:rsid w:val="00B401FA"/>
    <w:rsid w:val="00B41BBF"/>
    <w:rsid w:val="00B4390C"/>
    <w:rsid w:val="00B44366"/>
    <w:rsid w:val="00B46FB1"/>
    <w:rsid w:val="00B47786"/>
    <w:rsid w:val="00B5056A"/>
    <w:rsid w:val="00B5094F"/>
    <w:rsid w:val="00B51C49"/>
    <w:rsid w:val="00B52360"/>
    <w:rsid w:val="00B5373E"/>
    <w:rsid w:val="00B5662A"/>
    <w:rsid w:val="00B5675F"/>
    <w:rsid w:val="00B5699D"/>
    <w:rsid w:val="00B56E17"/>
    <w:rsid w:val="00B60B75"/>
    <w:rsid w:val="00B6656B"/>
    <w:rsid w:val="00B669A5"/>
    <w:rsid w:val="00B70F77"/>
    <w:rsid w:val="00B735F8"/>
    <w:rsid w:val="00B741E4"/>
    <w:rsid w:val="00B75C02"/>
    <w:rsid w:val="00B77A4E"/>
    <w:rsid w:val="00B8013B"/>
    <w:rsid w:val="00B8133F"/>
    <w:rsid w:val="00B81AE0"/>
    <w:rsid w:val="00B825E2"/>
    <w:rsid w:val="00B85AE1"/>
    <w:rsid w:val="00B90217"/>
    <w:rsid w:val="00B90AB9"/>
    <w:rsid w:val="00B92886"/>
    <w:rsid w:val="00B92D1F"/>
    <w:rsid w:val="00B96CC9"/>
    <w:rsid w:val="00BA0694"/>
    <w:rsid w:val="00BB4142"/>
    <w:rsid w:val="00BB46F8"/>
    <w:rsid w:val="00BB4D43"/>
    <w:rsid w:val="00BB6ACF"/>
    <w:rsid w:val="00BC0E00"/>
    <w:rsid w:val="00BC309E"/>
    <w:rsid w:val="00BC3D36"/>
    <w:rsid w:val="00BC3E32"/>
    <w:rsid w:val="00BC7F96"/>
    <w:rsid w:val="00BD02DB"/>
    <w:rsid w:val="00BD06F8"/>
    <w:rsid w:val="00BD2FD0"/>
    <w:rsid w:val="00BD715B"/>
    <w:rsid w:val="00BD756D"/>
    <w:rsid w:val="00BD76DC"/>
    <w:rsid w:val="00BD7E18"/>
    <w:rsid w:val="00BE0AED"/>
    <w:rsid w:val="00BE10ED"/>
    <w:rsid w:val="00BE1839"/>
    <w:rsid w:val="00BE28FD"/>
    <w:rsid w:val="00BE331D"/>
    <w:rsid w:val="00BE466F"/>
    <w:rsid w:val="00BE48E5"/>
    <w:rsid w:val="00BE6C29"/>
    <w:rsid w:val="00BF2AE8"/>
    <w:rsid w:val="00BF4782"/>
    <w:rsid w:val="00BF4E8F"/>
    <w:rsid w:val="00BF7746"/>
    <w:rsid w:val="00BF7EFB"/>
    <w:rsid w:val="00C0085A"/>
    <w:rsid w:val="00C0115A"/>
    <w:rsid w:val="00C013AD"/>
    <w:rsid w:val="00C018E4"/>
    <w:rsid w:val="00C01ECB"/>
    <w:rsid w:val="00C021A1"/>
    <w:rsid w:val="00C021DD"/>
    <w:rsid w:val="00C03211"/>
    <w:rsid w:val="00C03DE2"/>
    <w:rsid w:val="00C07367"/>
    <w:rsid w:val="00C101A6"/>
    <w:rsid w:val="00C10846"/>
    <w:rsid w:val="00C11F04"/>
    <w:rsid w:val="00C122D8"/>
    <w:rsid w:val="00C12E08"/>
    <w:rsid w:val="00C13361"/>
    <w:rsid w:val="00C149AD"/>
    <w:rsid w:val="00C16BA9"/>
    <w:rsid w:val="00C16D3D"/>
    <w:rsid w:val="00C20B9B"/>
    <w:rsid w:val="00C20E5A"/>
    <w:rsid w:val="00C21EC2"/>
    <w:rsid w:val="00C22388"/>
    <w:rsid w:val="00C225CA"/>
    <w:rsid w:val="00C22749"/>
    <w:rsid w:val="00C242BF"/>
    <w:rsid w:val="00C26171"/>
    <w:rsid w:val="00C262B8"/>
    <w:rsid w:val="00C27305"/>
    <w:rsid w:val="00C3044E"/>
    <w:rsid w:val="00C30B6D"/>
    <w:rsid w:val="00C32C4F"/>
    <w:rsid w:val="00C34238"/>
    <w:rsid w:val="00C3610F"/>
    <w:rsid w:val="00C412EF"/>
    <w:rsid w:val="00C42BDE"/>
    <w:rsid w:val="00C439AE"/>
    <w:rsid w:val="00C47AB1"/>
    <w:rsid w:val="00C50658"/>
    <w:rsid w:val="00C51D32"/>
    <w:rsid w:val="00C53640"/>
    <w:rsid w:val="00C54919"/>
    <w:rsid w:val="00C5676E"/>
    <w:rsid w:val="00C56808"/>
    <w:rsid w:val="00C617DD"/>
    <w:rsid w:val="00C61B99"/>
    <w:rsid w:val="00C63153"/>
    <w:rsid w:val="00C645E7"/>
    <w:rsid w:val="00C650AA"/>
    <w:rsid w:val="00C65520"/>
    <w:rsid w:val="00C72638"/>
    <w:rsid w:val="00C757CC"/>
    <w:rsid w:val="00C75944"/>
    <w:rsid w:val="00C760F7"/>
    <w:rsid w:val="00C8039C"/>
    <w:rsid w:val="00C81423"/>
    <w:rsid w:val="00C87373"/>
    <w:rsid w:val="00C90FFE"/>
    <w:rsid w:val="00C914BA"/>
    <w:rsid w:val="00C932BA"/>
    <w:rsid w:val="00C93FB9"/>
    <w:rsid w:val="00C94D95"/>
    <w:rsid w:val="00C9659B"/>
    <w:rsid w:val="00C9769B"/>
    <w:rsid w:val="00CA365F"/>
    <w:rsid w:val="00CA5E74"/>
    <w:rsid w:val="00CA646C"/>
    <w:rsid w:val="00CC0065"/>
    <w:rsid w:val="00CC27A0"/>
    <w:rsid w:val="00CC2851"/>
    <w:rsid w:val="00CC31DF"/>
    <w:rsid w:val="00CC55C4"/>
    <w:rsid w:val="00CC62EE"/>
    <w:rsid w:val="00CD46A7"/>
    <w:rsid w:val="00CD54AF"/>
    <w:rsid w:val="00CD5D4A"/>
    <w:rsid w:val="00CD7D32"/>
    <w:rsid w:val="00CE305D"/>
    <w:rsid w:val="00CE430C"/>
    <w:rsid w:val="00CF0192"/>
    <w:rsid w:val="00CF1C6D"/>
    <w:rsid w:val="00CF266C"/>
    <w:rsid w:val="00CF4958"/>
    <w:rsid w:val="00CF5544"/>
    <w:rsid w:val="00D0037C"/>
    <w:rsid w:val="00D0123A"/>
    <w:rsid w:val="00D01A97"/>
    <w:rsid w:val="00D01BBF"/>
    <w:rsid w:val="00D0361E"/>
    <w:rsid w:val="00D04EC2"/>
    <w:rsid w:val="00D10B8B"/>
    <w:rsid w:val="00D11430"/>
    <w:rsid w:val="00D12E16"/>
    <w:rsid w:val="00D14F5B"/>
    <w:rsid w:val="00D1740B"/>
    <w:rsid w:val="00D21E90"/>
    <w:rsid w:val="00D220DB"/>
    <w:rsid w:val="00D2338E"/>
    <w:rsid w:val="00D243F0"/>
    <w:rsid w:val="00D25E98"/>
    <w:rsid w:val="00D32D1E"/>
    <w:rsid w:val="00D34C32"/>
    <w:rsid w:val="00D37FAD"/>
    <w:rsid w:val="00D40C6A"/>
    <w:rsid w:val="00D44661"/>
    <w:rsid w:val="00D4481D"/>
    <w:rsid w:val="00D45393"/>
    <w:rsid w:val="00D4639D"/>
    <w:rsid w:val="00D471D6"/>
    <w:rsid w:val="00D51069"/>
    <w:rsid w:val="00D5185F"/>
    <w:rsid w:val="00D5297D"/>
    <w:rsid w:val="00D52DF0"/>
    <w:rsid w:val="00D565EF"/>
    <w:rsid w:val="00D56C29"/>
    <w:rsid w:val="00D618F5"/>
    <w:rsid w:val="00D6534F"/>
    <w:rsid w:val="00D656A2"/>
    <w:rsid w:val="00D66838"/>
    <w:rsid w:val="00D674E3"/>
    <w:rsid w:val="00D708DE"/>
    <w:rsid w:val="00D70B9D"/>
    <w:rsid w:val="00D7189F"/>
    <w:rsid w:val="00D71994"/>
    <w:rsid w:val="00D71E9D"/>
    <w:rsid w:val="00D7530B"/>
    <w:rsid w:val="00D80B4F"/>
    <w:rsid w:val="00D83A18"/>
    <w:rsid w:val="00D84954"/>
    <w:rsid w:val="00D87F60"/>
    <w:rsid w:val="00D9060F"/>
    <w:rsid w:val="00D91DAB"/>
    <w:rsid w:val="00D9302C"/>
    <w:rsid w:val="00D972FC"/>
    <w:rsid w:val="00DA254C"/>
    <w:rsid w:val="00DA27A3"/>
    <w:rsid w:val="00DA3EFC"/>
    <w:rsid w:val="00DA6760"/>
    <w:rsid w:val="00DA750D"/>
    <w:rsid w:val="00DB3CB7"/>
    <w:rsid w:val="00DB6E8B"/>
    <w:rsid w:val="00DB75A0"/>
    <w:rsid w:val="00DC0121"/>
    <w:rsid w:val="00DC42CF"/>
    <w:rsid w:val="00DC67E0"/>
    <w:rsid w:val="00DC7301"/>
    <w:rsid w:val="00DD173D"/>
    <w:rsid w:val="00DD2FAB"/>
    <w:rsid w:val="00DD380F"/>
    <w:rsid w:val="00DD3C9E"/>
    <w:rsid w:val="00DD4840"/>
    <w:rsid w:val="00DD55C4"/>
    <w:rsid w:val="00DE30D2"/>
    <w:rsid w:val="00DE4354"/>
    <w:rsid w:val="00DF114A"/>
    <w:rsid w:val="00DF2BE4"/>
    <w:rsid w:val="00DF340C"/>
    <w:rsid w:val="00DF3CD6"/>
    <w:rsid w:val="00DF4014"/>
    <w:rsid w:val="00E04055"/>
    <w:rsid w:val="00E057A0"/>
    <w:rsid w:val="00E101E8"/>
    <w:rsid w:val="00E1220D"/>
    <w:rsid w:val="00E1427E"/>
    <w:rsid w:val="00E1763D"/>
    <w:rsid w:val="00E20E7B"/>
    <w:rsid w:val="00E2152E"/>
    <w:rsid w:val="00E240F8"/>
    <w:rsid w:val="00E24D61"/>
    <w:rsid w:val="00E26FF7"/>
    <w:rsid w:val="00E2705A"/>
    <w:rsid w:val="00E3236F"/>
    <w:rsid w:val="00E32CB6"/>
    <w:rsid w:val="00E36E3F"/>
    <w:rsid w:val="00E3727E"/>
    <w:rsid w:val="00E411BC"/>
    <w:rsid w:val="00E41BA9"/>
    <w:rsid w:val="00E41BD3"/>
    <w:rsid w:val="00E42162"/>
    <w:rsid w:val="00E440A9"/>
    <w:rsid w:val="00E44715"/>
    <w:rsid w:val="00E44731"/>
    <w:rsid w:val="00E45748"/>
    <w:rsid w:val="00E4644C"/>
    <w:rsid w:val="00E472E5"/>
    <w:rsid w:val="00E5057F"/>
    <w:rsid w:val="00E50CD3"/>
    <w:rsid w:val="00E52744"/>
    <w:rsid w:val="00E538BC"/>
    <w:rsid w:val="00E55C23"/>
    <w:rsid w:val="00E5624A"/>
    <w:rsid w:val="00E5752E"/>
    <w:rsid w:val="00E6020A"/>
    <w:rsid w:val="00E615B9"/>
    <w:rsid w:val="00E6190B"/>
    <w:rsid w:val="00E61C10"/>
    <w:rsid w:val="00E62534"/>
    <w:rsid w:val="00E63796"/>
    <w:rsid w:val="00E63E8C"/>
    <w:rsid w:val="00E65F9B"/>
    <w:rsid w:val="00E66448"/>
    <w:rsid w:val="00E6702D"/>
    <w:rsid w:val="00E70009"/>
    <w:rsid w:val="00E7259F"/>
    <w:rsid w:val="00E72FFB"/>
    <w:rsid w:val="00E73877"/>
    <w:rsid w:val="00E74666"/>
    <w:rsid w:val="00E755E8"/>
    <w:rsid w:val="00E76E22"/>
    <w:rsid w:val="00E80A6E"/>
    <w:rsid w:val="00E829F5"/>
    <w:rsid w:val="00E83007"/>
    <w:rsid w:val="00E843E3"/>
    <w:rsid w:val="00E85DFA"/>
    <w:rsid w:val="00E8789B"/>
    <w:rsid w:val="00E90E60"/>
    <w:rsid w:val="00E910CC"/>
    <w:rsid w:val="00E91F82"/>
    <w:rsid w:val="00E96ED0"/>
    <w:rsid w:val="00E97D39"/>
    <w:rsid w:val="00EA0F6C"/>
    <w:rsid w:val="00EA3097"/>
    <w:rsid w:val="00EA3DC1"/>
    <w:rsid w:val="00EA7F31"/>
    <w:rsid w:val="00EB2E03"/>
    <w:rsid w:val="00EB4973"/>
    <w:rsid w:val="00EB5545"/>
    <w:rsid w:val="00EB7A54"/>
    <w:rsid w:val="00EC1194"/>
    <w:rsid w:val="00EC2D97"/>
    <w:rsid w:val="00EC4E37"/>
    <w:rsid w:val="00EC5942"/>
    <w:rsid w:val="00EC7048"/>
    <w:rsid w:val="00EC75BA"/>
    <w:rsid w:val="00ED02AB"/>
    <w:rsid w:val="00ED059A"/>
    <w:rsid w:val="00ED07CD"/>
    <w:rsid w:val="00ED08BF"/>
    <w:rsid w:val="00ED1B21"/>
    <w:rsid w:val="00ED41A7"/>
    <w:rsid w:val="00ED6AA8"/>
    <w:rsid w:val="00ED7173"/>
    <w:rsid w:val="00EE08F4"/>
    <w:rsid w:val="00EE10F3"/>
    <w:rsid w:val="00EE29D2"/>
    <w:rsid w:val="00EE5708"/>
    <w:rsid w:val="00EE61C8"/>
    <w:rsid w:val="00EF099E"/>
    <w:rsid w:val="00EF23A7"/>
    <w:rsid w:val="00F02062"/>
    <w:rsid w:val="00F0365C"/>
    <w:rsid w:val="00F07AD2"/>
    <w:rsid w:val="00F12B56"/>
    <w:rsid w:val="00F13926"/>
    <w:rsid w:val="00F13EB3"/>
    <w:rsid w:val="00F225A6"/>
    <w:rsid w:val="00F22EA7"/>
    <w:rsid w:val="00F270AD"/>
    <w:rsid w:val="00F276B2"/>
    <w:rsid w:val="00F30095"/>
    <w:rsid w:val="00F30949"/>
    <w:rsid w:val="00F313E3"/>
    <w:rsid w:val="00F36206"/>
    <w:rsid w:val="00F3669D"/>
    <w:rsid w:val="00F37E65"/>
    <w:rsid w:val="00F4270B"/>
    <w:rsid w:val="00F428BD"/>
    <w:rsid w:val="00F4719A"/>
    <w:rsid w:val="00F477D8"/>
    <w:rsid w:val="00F47A01"/>
    <w:rsid w:val="00F50332"/>
    <w:rsid w:val="00F54CBD"/>
    <w:rsid w:val="00F602B2"/>
    <w:rsid w:val="00F60A9D"/>
    <w:rsid w:val="00F615A1"/>
    <w:rsid w:val="00F6333F"/>
    <w:rsid w:val="00F64D4E"/>
    <w:rsid w:val="00F654B4"/>
    <w:rsid w:val="00F65C34"/>
    <w:rsid w:val="00F673B2"/>
    <w:rsid w:val="00F67620"/>
    <w:rsid w:val="00F67C2E"/>
    <w:rsid w:val="00F700EB"/>
    <w:rsid w:val="00F70320"/>
    <w:rsid w:val="00F719A6"/>
    <w:rsid w:val="00F71F06"/>
    <w:rsid w:val="00F74A61"/>
    <w:rsid w:val="00F8339C"/>
    <w:rsid w:val="00F839D5"/>
    <w:rsid w:val="00F83A35"/>
    <w:rsid w:val="00F90030"/>
    <w:rsid w:val="00F91E0B"/>
    <w:rsid w:val="00F96860"/>
    <w:rsid w:val="00F968AE"/>
    <w:rsid w:val="00F96C73"/>
    <w:rsid w:val="00FA05E9"/>
    <w:rsid w:val="00FA50B9"/>
    <w:rsid w:val="00FA53EB"/>
    <w:rsid w:val="00FA7CB1"/>
    <w:rsid w:val="00FB0CDA"/>
    <w:rsid w:val="00FB54B2"/>
    <w:rsid w:val="00FB6F58"/>
    <w:rsid w:val="00FC37CF"/>
    <w:rsid w:val="00FC4C95"/>
    <w:rsid w:val="00FC5CA5"/>
    <w:rsid w:val="00FC79B1"/>
    <w:rsid w:val="00FD2FE1"/>
    <w:rsid w:val="00FD59B0"/>
    <w:rsid w:val="00FD59EB"/>
    <w:rsid w:val="00FD5C6A"/>
    <w:rsid w:val="00FD5D6E"/>
    <w:rsid w:val="00FD7402"/>
    <w:rsid w:val="00FE02DC"/>
    <w:rsid w:val="00FE095E"/>
    <w:rsid w:val="00FE156A"/>
    <w:rsid w:val="00FE16AB"/>
    <w:rsid w:val="00FE1BC9"/>
    <w:rsid w:val="00FE30B8"/>
    <w:rsid w:val="00FE390A"/>
    <w:rsid w:val="00FE5590"/>
    <w:rsid w:val="00FE5811"/>
    <w:rsid w:val="00FE5D88"/>
    <w:rsid w:val="00FE625D"/>
    <w:rsid w:val="00FF0F86"/>
    <w:rsid w:val="00FF1B94"/>
    <w:rsid w:val="00FF27C5"/>
    <w:rsid w:val="00FF50DA"/>
    <w:rsid w:val="00FF54CF"/>
    <w:rsid w:val="00FF6A11"/>
    <w:rsid w:val="00FF6EBB"/>
    <w:rsid w:val="0124630D"/>
    <w:rsid w:val="01CA7B6F"/>
    <w:rsid w:val="021C65CA"/>
    <w:rsid w:val="0236A9D4"/>
    <w:rsid w:val="0246E9EA"/>
    <w:rsid w:val="02B06140"/>
    <w:rsid w:val="02D1A817"/>
    <w:rsid w:val="030467F7"/>
    <w:rsid w:val="03BC04A8"/>
    <w:rsid w:val="03E0BFC2"/>
    <w:rsid w:val="0424CAC6"/>
    <w:rsid w:val="054EFB29"/>
    <w:rsid w:val="06A7CF24"/>
    <w:rsid w:val="07C0454F"/>
    <w:rsid w:val="07F4F5A3"/>
    <w:rsid w:val="083C0DB3"/>
    <w:rsid w:val="0870BA33"/>
    <w:rsid w:val="08A65268"/>
    <w:rsid w:val="08C81973"/>
    <w:rsid w:val="08D3ED3E"/>
    <w:rsid w:val="095ED054"/>
    <w:rsid w:val="0A38D372"/>
    <w:rsid w:val="0A702A43"/>
    <w:rsid w:val="0A8094CB"/>
    <w:rsid w:val="0A920191"/>
    <w:rsid w:val="0AE80B8E"/>
    <w:rsid w:val="0B6B7D61"/>
    <w:rsid w:val="0B808A31"/>
    <w:rsid w:val="0BDF8318"/>
    <w:rsid w:val="0BFDC92E"/>
    <w:rsid w:val="0C3F3F9A"/>
    <w:rsid w:val="0CB7EF1F"/>
    <w:rsid w:val="0CDFD79F"/>
    <w:rsid w:val="0D288551"/>
    <w:rsid w:val="0D54C001"/>
    <w:rsid w:val="0E324A22"/>
    <w:rsid w:val="0E433AAE"/>
    <w:rsid w:val="0E877F9B"/>
    <w:rsid w:val="0EAFCC2A"/>
    <w:rsid w:val="0F0BB1BD"/>
    <w:rsid w:val="0FA4A12A"/>
    <w:rsid w:val="0FFE5004"/>
    <w:rsid w:val="105D646E"/>
    <w:rsid w:val="106AC7AC"/>
    <w:rsid w:val="113B4A26"/>
    <w:rsid w:val="11409DA5"/>
    <w:rsid w:val="123A6EFE"/>
    <w:rsid w:val="128BB3EF"/>
    <w:rsid w:val="1293AF8B"/>
    <w:rsid w:val="12AE811E"/>
    <w:rsid w:val="12EC8A3D"/>
    <w:rsid w:val="13258EAC"/>
    <w:rsid w:val="14968673"/>
    <w:rsid w:val="14D3EC20"/>
    <w:rsid w:val="15749D90"/>
    <w:rsid w:val="1583739F"/>
    <w:rsid w:val="15BD1F55"/>
    <w:rsid w:val="15CE174A"/>
    <w:rsid w:val="160E776F"/>
    <w:rsid w:val="165A9A88"/>
    <w:rsid w:val="16A69FDD"/>
    <w:rsid w:val="16B63F3A"/>
    <w:rsid w:val="16DC3D9B"/>
    <w:rsid w:val="17098486"/>
    <w:rsid w:val="17F67FF1"/>
    <w:rsid w:val="18666205"/>
    <w:rsid w:val="188229DD"/>
    <w:rsid w:val="1908A131"/>
    <w:rsid w:val="199281F0"/>
    <w:rsid w:val="1A56E4C2"/>
    <w:rsid w:val="1AA06AA6"/>
    <w:rsid w:val="1AFC0655"/>
    <w:rsid w:val="1B47D2B0"/>
    <w:rsid w:val="1BF2B523"/>
    <w:rsid w:val="1C2ED151"/>
    <w:rsid w:val="1D3E820E"/>
    <w:rsid w:val="1D4801E6"/>
    <w:rsid w:val="1D8E8584"/>
    <w:rsid w:val="1E7B0461"/>
    <w:rsid w:val="1E91DA12"/>
    <w:rsid w:val="1F3BA142"/>
    <w:rsid w:val="1F431427"/>
    <w:rsid w:val="1FF091C7"/>
    <w:rsid w:val="208CD334"/>
    <w:rsid w:val="20E68710"/>
    <w:rsid w:val="211023D7"/>
    <w:rsid w:val="2234CC84"/>
    <w:rsid w:val="227A956A"/>
    <w:rsid w:val="22D8513A"/>
    <w:rsid w:val="24091C7E"/>
    <w:rsid w:val="2414AAFF"/>
    <w:rsid w:val="243C60CD"/>
    <w:rsid w:val="24B4F98A"/>
    <w:rsid w:val="2549F8F3"/>
    <w:rsid w:val="265011CC"/>
    <w:rsid w:val="26965232"/>
    <w:rsid w:val="269C7323"/>
    <w:rsid w:val="269D1514"/>
    <w:rsid w:val="26FF4B08"/>
    <w:rsid w:val="27D874B7"/>
    <w:rsid w:val="27FE2100"/>
    <w:rsid w:val="281AB524"/>
    <w:rsid w:val="2997AF31"/>
    <w:rsid w:val="29ABD2C1"/>
    <w:rsid w:val="2A7AA3CC"/>
    <w:rsid w:val="2BA27A08"/>
    <w:rsid w:val="2C29E95C"/>
    <w:rsid w:val="2C6EB1F3"/>
    <w:rsid w:val="2C88D16D"/>
    <w:rsid w:val="2C8E478E"/>
    <w:rsid w:val="2CAD3699"/>
    <w:rsid w:val="2E4DF907"/>
    <w:rsid w:val="2E596174"/>
    <w:rsid w:val="2E8501C9"/>
    <w:rsid w:val="2F4461E0"/>
    <w:rsid w:val="2F5680B7"/>
    <w:rsid w:val="30B8C491"/>
    <w:rsid w:val="30C0A305"/>
    <w:rsid w:val="31107DF3"/>
    <w:rsid w:val="314305E0"/>
    <w:rsid w:val="32625E57"/>
    <w:rsid w:val="328B46D2"/>
    <w:rsid w:val="328BC56C"/>
    <w:rsid w:val="3380C2BB"/>
    <w:rsid w:val="3402AFFB"/>
    <w:rsid w:val="34751AA9"/>
    <w:rsid w:val="34EDCA64"/>
    <w:rsid w:val="3518CAFB"/>
    <w:rsid w:val="3537CD94"/>
    <w:rsid w:val="362200BE"/>
    <w:rsid w:val="36A9F24A"/>
    <w:rsid w:val="36D041A3"/>
    <w:rsid w:val="374B7443"/>
    <w:rsid w:val="37530EFF"/>
    <w:rsid w:val="3772283C"/>
    <w:rsid w:val="383F16EF"/>
    <w:rsid w:val="3844F9A0"/>
    <w:rsid w:val="396F98C9"/>
    <w:rsid w:val="3A28A005"/>
    <w:rsid w:val="3A76D3F2"/>
    <w:rsid w:val="3ACC10E0"/>
    <w:rsid w:val="3B449E8F"/>
    <w:rsid w:val="3B4C20FF"/>
    <w:rsid w:val="3BFC2530"/>
    <w:rsid w:val="3C4D5BD0"/>
    <w:rsid w:val="3CF9974D"/>
    <w:rsid w:val="3D4C6FF4"/>
    <w:rsid w:val="3EE4C6BE"/>
    <w:rsid w:val="3EF4E29E"/>
    <w:rsid w:val="3F736B27"/>
    <w:rsid w:val="3FB7FAF8"/>
    <w:rsid w:val="3FDAF1DE"/>
    <w:rsid w:val="3FE71621"/>
    <w:rsid w:val="3FF3ABE1"/>
    <w:rsid w:val="40249ADD"/>
    <w:rsid w:val="40461837"/>
    <w:rsid w:val="404F6683"/>
    <w:rsid w:val="413C8852"/>
    <w:rsid w:val="416C151A"/>
    <w:rsid w:val="4184C3D3"/>
    <w:rsid w:val="41A9EC39"/>
    <w:rsid w:val="42727725"/>
    <w:rsid w:val="42A2DBB6"/>
    <w:rsid w:val="42AB0BE9"/>
    <w:rsid w:val="43164048"/>
    <w:rsid w:val="437983E7"/>
    <w:rsid w:val="43B88069"/>
    <w:rsid w:val="43F4227E"/>
    <w:rsid w:val="441E05AC"/>
    <w:rsid w:val="445B7001"/>
    <w:rsid w:val="4479A10E"/>
    <w:rsid w:val="44BB9738"/>
    <w:rsid w:val="44C64E4A"/>
    <w:rsid w:val="44D66DF2"/>
    <w:rsid w:val="44E18CFB"/>
    <w:rsid w:val="44EB80D5"/>
    <w:rsid w:val="4510CCB1"/>
    <w:rsid w:val="4519895A"/>
    <w:rsid w:val="45A46787"/>
    <w:rsid w:val="45C9844E"/>
    <w:rsid w:val="463A6C46"/>
    <w:rsid w:val="463AF307"/>
    <w:rsid w:val="463CA0AE"/>
    <w:rsid w:val="4778FD33"/>
    <w:rsid w:val="485A7868"/>
    <w:rsid w:val="491067A9"/>
    <w:rsid w:val="4971424D"/>
    <w:rsid w:val="4A19EA1E"/>
    <w:rsid w:val="4A705888"/>
    <w:rsid w:val="4AD73B00"/>
    <w:rsid w:val="4C19CC2D"/>
    <w:rsid w:val="4C42CD44"/>
    <w:rsid w:val="4CDCDC11"/>
    <w:rsid w:val="4D413CC3"/>
    <w:rsid w:val="4D59B918"/>
    <w:rsid w:val="4D5EE829"/>
    <w:rsid w:val="4D612E81"/>
    <w:rsid w:val="4DF1A5D4"/>
    <w:rsid w:val="4EC3BBFD"/>
    <w:rsid w:val="4ED51D78"/>
    <w:rsid w:val="4FB98480"/>
    <w:rsid w:val="51158541"/>
    <w:rsid w:val="516E58DF"/>
    <w:rsid w:val="51D1F163"/>
    <w:rsid w:val="523C64D8"/>
    <w:rsid w:val="5256E29A"/>
    <w:rsid w:val="525C7CCF"/>
    <w:rsid w:val="5281B836"/>
    <w:rsid w:val="52A13773"/>
    <w:rsid w:val="52FB1236"/>
    <w:rsid w:val="52FFD74B"/>
    <w:rsid w:val="531E1DEC"/>
    <w:rsid w:val="533DAAFD"/>
    <w:rsid w:val="53A51895"/>
    <w:rsid w:val="53B4C0A2"/>
    <w:rsid w:val="53FD0373"/>
    <w:rsid w:val="549003C9"/>
    <w:rsid w:val="55431F5E"/>
    <w:rsid w:val="55B2052A"/>
    <w:rsid w:val="566DC43D"/>
    <w:rsid w:val="567468F5"/>
    <w:rsid w:val="56F33837"/>
    <w:rsid w:val="5724B2E0"/>
    <w:rsid w:val="57A1F8DA"/>
    <w:rsid w:val="597E335D"/>
    <w:rsid w:val="5A23F976"/>
    <w:rsid w:val="5A62554C"/>
    <w:rsid w:val="5A69BF87"/>
    <w:rsid w:val="5B005902"/>
    <w:rsid w:val="5B1D9083"/>
    <w:rsid w:val="5B6EC2F7"/>
    <w:rsid w:val="5BBAE424"/>
    <w:rsid w:val="5BE671ED"/>
    <w:rsid w:val="5C418CDF"/>
    <w:rsid w:val="5C49D41B"/>
    <w:rsid w:val="5D32D27E"/>
    <w:rsid w:val="5D75EE00"/>
    <w:rsid w:val="5D948837"/>
    <w:rsid w:val="5D9C4C23"/>
    <w:rsid w:val="5DEF0335"/>
    <w:rsid w:val="5E22D8BA"/>
    <w:rsid w:val="5E2D7039"/>
    <w:rsid w:val="5FA8AA7B"/>
    <w:rsid w:val="5FDBDA8B"/>
    <w:rsid w:val="601B37E8"/>
    <w:rsid w:val="609291CD"/>
    <w:rsid w:val="609CCF45"/>
    <w:rsid w:val="60EC02F8"/>
    <w:rsid w:val="645E8024"/>
    <w:rsid w:val="64DA44B4"/>
    <w:rsid w:val="6599C1AD"/>
    <w:rsid w:val="6632FA68"/>
    <w:rsid w:val="666618D1"/>
    <w:rsid w:val="66D4A6C7"/>
    <w:rsid w:val="676DA4DF"/>
    <w:rsid w:val="677064DD"/>
    <w:rsid w:val="68416D31"/>
    <w:rsid w:val="68EBA929"/>
    <w:rsid w:val="68EC5309"/>
    <w:rsid w:val="68F39EA5"/>
    <w:rsid w:val="6A127A09"/>
    <w:rsid w:val="6B623291"/>
    <w:rsid w:val="6BBA5F4E"/>
    <w:rsid w:val="6CFAA2F4"/>
    <w:rsid w:val="6D403873"/>
    <w:rsid w:val="6D47E2AF"/>
    <w:rsid w:val="6E609B42"/>
    <w:rsid w:val="6E800C5F"/>
    <w:rsid w:val="6FD8E1F8"/>
    <w:rsid w:val="705DD374"/>
    <w:rsid w:val="7085DDDB"/>
    <w:rsid w:val="709F6EEA"/>
    <w:rsid w:val="70AB96EE"/>
    <w:rsid w:val="70BF2479"/>
    <w:rsid w:val="714E0DAD"/>
    <w:rsid w:val="71606E1D"/>
    <w:rsid w:val="72171C69"/>
    <w:rsid w:val="72368404"/>
    <w:rsid w:val="7294ED53"/>
    <w:rsid w:val="73448207"/>
    <w:rsid w:val="7386D320"/>
    <w:rsid w:val="746FDEFE"/>
    <w:rsid w:val="74AF259D"/>
    <w:rsid w:val="74BB9A1C"/>
    <w:rsid w:val="74D31237"/>
    <w:rsid w:val="75525F06"/>
    <w:rsid w:val="75ED5818"/>
    <w:rsid w:val="76AF08FF"/>
    <w:rsid w:val="76F25FB2"/>
    <w:rsid w:val="77122D52"/>
    <w:rsid w:val="7788E5D7"/>
    <w:rsid w:val="782B4613"/>
    <w:rsid w:val="78DC23D1"/>
    <w:rsid w:val="792E43B9"/>
    <w:rsid w:val="7964D77F"/>
    <w:rsid w:val="79C71674"/>
    <w:rsid w:val="79E0DA5C"/>
    <w:rsid w:val="7ABECA36"/>
    <w:rsid w:val="7C90A548"/>
    <w:rsid w:val="7D276B7B"/>
    <w:rsid w:val="7D2A9F35"/>
    <w:rsid w:val="7D8B9F1E"/>
    <w:rsid w:val="7E8D3DB7"/>
    <w:rsid w:val="7EEFA4AA"/>
    <w:rsid w:val="7F15C582"/>
    <w:rsid w:val="7F3DF2E1"/>
    <w:rsid w:val="7F7C5E92"/>
    <w:rsid w:val="7FA61BB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181E8"/>
  <w15:chartTrackingRefBased/>
  <w15:docId w15:val="{762FF29B-D9AA-45B4-A0FD-EEA992D4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Work Sans" w:eastAsia="PMingLiU" w:hAnsi="Work Sans"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5118"/>
    <w:rPr>
      <w:rFonts w:ascii="Nunito Medium" w:hAnsi="Nunito Medium"/>
      <w:sz w:val="24"/>
    </w:rPr>
  </w:style>
  <w:style w:type="paragraph" w:styleId="Ttulo10">
    <w:name w:val="heading 1"/>
    <w:aliases w:val="Capítulo"/>
    <w:basedOn w:val="Normal"/>
    <w:next w:val="Normal"/>
    <w:link w:val="Ttulo1Car"/>
    <w:uiPriority w:val="9"/>
    <w:qFormat/>
    <w:rsid w:val="00F02062"/>
    <w:pPr>
      <w:keepNext/>
      <w:keepLines/>
      <w:spacing w:before="240" w:after="0"/>
      <w:outlineLvl w:val="0"/>
    </w:pPr>
    <w:rPr>
      <w:rFonts w:eastAsiaTheme="majorEastAsia" w:cstheme="majorBidi"/>
      <w:b/>
      <w:color w:val="000000" w:themeColor="text1"/>
      <w:sz w:val="92"/>
      <w:szCs w:val="32"/>
    </w:rPr>
  </w:style>
  <w:style w:type="paragraph" w:styleId="Ttulo2">
    <w:name w:val="heading 2"/>
    <w:aliases w:val="Subcapítulo Título 2"/>
    <w:basedOn w:val="Normal"/>
    <w:next w:val="Normal"/>
    <w:link w:val="Ttulo2Car"/>
    <w:uiPriority w:val="9"/>
    <w:unhideWhenUsed/>
    <w:qFormat/>
    <w:rsid w:val="00557E6B"/>
    <w:pPr>
      <w:keepNext/>
      <w:keepLines/>
      <w:spacing w:before="40" w:after="0"/>
      <w:outlineLvl w:val="1"/>
    </w:pPr>
    <w:rPr>
      <w:rFonts w:eastAsiaTheme="majorEastAsia" w:cstheme="majorBidi"/>
      <w:b/>
      <w:i/>
      <w:color w:val="3366CC"/>
      <w:sz w:val="56"/>
      <w:szCs w:val="26"/>
    </w:rPr>
  </w:style>
  <w:style w:type="paragraph" w:styleId="Ttulo3">
    <w:name w:val="heading 3"/>
    <w:aliases w:val="Título tercer nivel"/>
    <w:basedOn w:val="Normal"/>
    <w:next w:val="Normal"/>
    <w:link w:val="Ttulo3Car"/>
    <w:uiPriority w:val="9"/>
    <w:unhideWhenUsed/>
    <w:qFormat/>
    <w:rsid w:val="00557E6B"/>
    <w:pPr>
      <w:keepNext/>
      <w:keepLines/>
      <w:spacing w:before="40" w:after="0"/>
      <w:outlineLvl w:val="2"/>
    </w:pPr>
    <w:rPr>
      <w:rFonts w:eastAsiaTheme="majorEastAsia" w:cstheme="majorBidi"/>
      <w:b/>
      <w:i/>
      <w:color w:val="002060"/>
      <w:sz w:val="28"/>
      <w:szCs w:val="24"/>
    </w:rPr>
  </w:style>
  <w:style w:type="paragraph" w:styleId="Ttulo4">
    <w:name w:val="heading 4"/>
    <w:aliases w:val="Nombre documento parte 2"/>
    <w:basedOn w:val="Normal"/>
    <w:next w:val="Normal"/>
    <w:link w:val="Ttulo4Car"/>
    <w:uiPriority w:val="9"/>
    <w:unhideWhenUsed/>
    <w:qFormat/>
    <w:rsid w:val="005A0970"/>
    <w:pPr>
      <w:keepNext/>
      <w:keepLines/>
      <w:spacing w:before="40" w:after="0"/>
      <w:outlineLvl w:val="3"/>
    </w:pPr>
    <w:rPr>
      <w:rFonts w:eastAsiaTheme="majorEastAsia" w:cstheme="majorBidi"/>
      <w:b/>
      <w:iCs/>
      <w:color w:val="FFFFFF" w:themeColor="background1"/>
      <w:sz w:val="30"/>
    </w:rPr>
  </w:style>
  <w:style w:type="paragraph" w:styleId="Ttulo5">
    <w:name w:val="heading 5"/>
    <w:aliases w:val="Tabla de contenido"/>
    <w:basedOn w:val="Normal"/>
    <w:next w:val="Normal"/>
    <w:link w:val="Ttulo5Car"/>
    <w:uiPriority w:val="9"/>
    <w:unhideWhenUsed/>
    <w:qFormat/>
    <w:rsid w:val="008052E3"/>
    <w:pPr>
      <w:keepNext/>
      <w:keepLines/>
      <w:spacing w:before="40" w:after="0"/>
      <w:jc w:val="center"/>
      <w:outlineLvl w:val="4"/>
    </w:pPr>
    <w:rPr>
      <w:rFonts w:eastAsiaTheme="majorEastAsia" w:cstheme="majorBidi"/>
      <w:b/>
      <w:color w:val="E72467"/>
      <w:sz w:val="56"/>
    </w:rPr>
  </w:style>
  <w:style w:type="paragraph" w:styleId="Ttulo6">
    <w:name w:val="heading 6"/>
    <w:basedOn w:val="Normal"/>
    <w:next w:val="Normal"/>
    <w:link w:val="Ttulo6Car"/>
    <w:uiPriority w:val="9"/>
    <w:unhideWhenUsed/>
    <w:qFormat/>
    <w:rsid w:val="005A0970"/>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5A097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unhideWhenUsed/>
    <w:qFormat/>
    <w:rsid w:val="005A097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5A097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F27C5"/>
    <w:pPr>
      <w:tabs>
        <w:tab w:val="center" w:pos="4252"/>
        <w:tab w:val="right" w:pos="8504"/>
      </w:tabs>
      <w:spacing w:after="0" w:line="240" w:lineRule="auto"/>
    </w:pPr>
  </w:style>
  <w:style w:type="character" w:customStyle="1" w:styleId="EncabezadoCar">
    <w:name w:val="Encabezado Car"/>
    <w:basedOn w:val="Fuentedeprrafopredeter"/>
    <w:link w:val="Encabezado"/>
    <w:rsid w:val="00FF27C5"/>
  </w:style>
  <w:style w:type="paragraph" w:styleId="Piedepgina">
    <w:name w:val="footer"/>
    <w:basedOn w:val="Normal"/>
    <w:link w:val="PiedepginaCar"/>
    <w:uiPriority w:val="99"/>
    <w:unhideWhenUsed/>
    <w:rsid w:val="00FF27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27C5"/>
  </w:style>
  <w:style w:type="paragraph" w:customStyle="1" w:styleId="TituloCapituloTitulos">
    <w:name w:val="Titulo Capitulo (Titulos)"/>
    <w:basedOn w:val="Normal"/>
    <w:uiPriority w:val="99"/>
    <w:rsid w:val="00C56808"/>
    <w:pPr>
      <w:suppressAutoHyphens/>
      <w:autoSpaceDE w:val="0"/>
      <w:autoSpaceDN w:val="0"/>
      <w:adjustRightInd w:val="0"/>
      <w:spacing w:after="0" w:line="288" w:lineRule="auto"/>
      <w:textAlignment w:val="center"/>
    </w:pPr>
    <w:rPr>
      <w:rFonts w:ascii="Work Sans Black" w:hAnsi="Work Sans Black" w:cs="Work Sans Black"/>
      <w:b/>
      <w:bCs/>
      <w:color w:val="000000"/>
      <w:sz w:val="92"/>
      <w:szCs w:val="92"/>
      <w:lang w:val="es-ES_tradnl"/>
    </w:rPr>
  </w:style>
  <w:style w:type="paragraph" w:styleId="Prrafodelista">
    <w:name w:val="List Paragraph"/>
    <w:aliases w:val="titulo 3,Bullet,Párrafo de lista1,Lista vistosa - Énfasis 11,HOJA,Bolita,Párrafo de lista4,BOLADEF,Párrafo de lista2,Párrafo de lista3,Párrafo de lista21,BOLA,Nivel 1 OS,Colorful List Accent 1,Colorful List - Accent 11"/>
    <w:basedOn w:val="Normal"/>
    <w:link w:val="PrrafodelistaCar"/>
    <w:uiPriority w:val="34"/>
    <w:qFormat/>
    <w:rsid w:val="00581C63"/>
    <w:pPr>
      <w:ind w:left="720"/>
      <w:contextualSpacing/>
    </w:pPr>
  </w:style>
  <w:style w:type="character" w:customStyle="1" w:styleId="Ttulo2Car">
    <w:name w:val="Título 2 Car"/>
    <w:aliases w:val="Subcapítulo Título 2 Car"/>
    <w:basedOn w:val="Fuentedeprrafopredeter"/>
    <w:link w:val="Ttulo2"/>
    <w:uiPriority w:val="9"/>
    <w:rsid w:val="00557E6B"/>
    <w:rPr>
      <w:rFonts w:eastAsiaTheme="majorEastAsia" w:cstheme="majorBidi"/>
      <w:b/>
      <w:i/>
      <w:color w:val="3366CC"/>
      <w:sz w:val="56"/>
      <w:szCs w:val="26"/>
    </w:rPr>
  </w:style>
  <w:style w:type="character" w:customStyle="1" w:styleId="Ttulo3Car">
    <w:name w:val="Título 3 Car"/>
    <w:aliases w:val="Título tercer nivel Car"/>
    <w:basedOn w:val="Fuentedeprrafopredeter"/>
    <w:link w:val="Ttulo3"/>
    <w:uiPriority w:val="9"/>
    <w:rsid w:val="00557E6B"/>
    <w:rPr>
      <w:rFonts w:eastAsiaTheme="majorEastAsia" w:cstheme="majorBidi"/>
      <w:b/>
      <w:i/>
      <w:color w:val="002060"/>
      <w:sz w:val="28"/>
      <w:szCs w:val="24"/>
    </w:rPr>
  </w:style>
  <w:style w:type="character" w:customStyle="1" w:styleId="Ttulo1Car">
    <w:name w:val="Título 1 Car"/>
    <w:aliases w:val="Capítulo Car"/>
    <w:basedOn w:val="Fuentedeprrafopredeter"/>
    <w:link w:val="Ttulo10"/>
    <w:uiPriority w:val="9"/>
    <w:rsid w:val="00F02062"/>
    <w:rPr>
      <w:rFonts w:eastAsiaTheme="majorEastAsia" w:cstheme="majorBidi"/>
      <w:b/>
      <w:color w:val="000000" w:themeColor="text1"/>
      <w:sz w:val="92"/>
      <w:szCs w:val="32"/>
    </w:rPr>
  </w:style>
  <w:style w:type="paragraph" w:styleId="Sinespaciado">
    <w:name w:val="No Spacing"/>
    <w:aliases w:val="Número de capítulo,EncabezadoTabla,Tabla"/>
    <w:basedOn w:val="Ttulo10"/>
    <w:next w:val="Normal"/>
    <w:link w:val="SinespaciadoCar"/>
    <w:uiPriority w:val="1"/>
    <w:qFormat/>
    <w:rsid w:val="005A0970"/>
    <w:pPr>
      <w:spacing w:line="240" w:lineRule="auto"/>
    </w:pPr>
    <w:rPr>
      <w:color w:val="E72467"/>
    </w:rPr>
  </w:style>
  <w:style w:type="paragraph" w:styleId="Ttulo">
    <w:name w:val="Title"/>
    <w:aliases w:val="Autor y fecha"/>
    <w:basedOn w:val="Normal"/>
    <w:next w:val="Normal"/>
    <w:link w:val="TtuloCar"/>
    <w:uiPriority w:val="10"/>
    <w:qFormat/>
    <w:rsid w:val="005A0970"/>
    <w:pPr>
      <w:spacing w:after="0" w:line="240" w:lineRule="auto"/>
      <w:contextualSpacing/>
    </w:pPr>
    <w:rPr>
      <w:rFonts w:eastAsiaTheme="majorEastAsia" w:cstheme="majorBidi"/>
      <w:color w:val="FFFFFF" w:themeColor="background1"/>
      <w:spacing w:val="-10"/>
      <w:kern w:val="28"/>
      <w:szCs w:val="56"/>
    </w:rPr>
  </w:style>
  <w:style w:type="character" w:customStyle="1" w:styleId="TtuloCar">
    <w:name w:val="Título Car"/>
    <w:aliases w:val="Autor y fecha Car"/>
    <w:basedOn w:val="Fuentedeprrafopredeter"/>
    <w:link w:val="Ttulo"/>
    <w:uiPriority w:val="10"/>
    <w:rsid w:val="005A0970"/>
    <w:rPr>
      <w:rFonts w:eastAsiaTheme="majorEastAsia" w:cstheme="majorBidi"/>
      <w:color w:val="FFFFFF" w:themeColor="background1"/>
      <w:spacing w:val="-10"/>
      <w:kern w:val="28"/>
      <w:sz w:val="24"/>
      <w:szCs w:val="56"/>
    </w:rPr>
  </w:style>
  <w:style w:type="character" w:customStyle="1" w:styleId="Ttulo4Car">
    <w:name w:val="Título 4 Car"/>
    <w:aliases w:val="Nombre documento parte 2 Car"/>
    <w:basedOn w:val="Fuentedeprrafopredeter"/>
    <w:link w:val="Ttulo4"/>
    <w:uiPriority w:val="9"/>
    <w:rsid w:val="005A0970"/>
    <w:rPr>
      <w:rFonts w:eastAsiaTheme="majorEastAsia" w:cstheme="majorBidi"/>
      <w:b/>
      <w:iCs/>
      <w:color w:val="FFFFFF" w:themeColor="background1"/>
      <w:sz w:val="30"/>
    </w:rPr>
  </w:style>
  <w:style w:type="character" w:customStyle="1" w:styleId="Ttulo5Car">
    <w:name w:val="Título 5 Car"/>
    <w:aliases w:val="Tabla de contenido Car"/>
    <w:basedOn w:val="Fuentedeprrafopredeter"/>
    <w:link w:val="Ttulo5"/>
    <w:uiPriority w:val="9"/>
    <w:rsid w:val="008052E3"/>
    <w:rPr>
      <w:rFonts w:eastAsiaTheme="majorEastAsia" w:cstheme="majorBidi"/>
      <w:b/>
      <w:color w:val="E72467"/>
      <w:sz w:val="56"/>
    </w:rPr>
  </w:style>
  <w:style w:type="character" w:customStyle="1" w:styleId="Ttulo6Car">
    <w:name w:val="Título 6 Car"/>
    <w:basedOn w:val="Fuentedeprrafopredeter"/>
    <w:link w:val="Ttulo6"/>
    <w:uiPriority w:val="9"/>
    <w:rsid w:val="005A097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rsid w:val="005A097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rsid w:val="005A097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5A0970"/>
    <w:rPr>
      <w:rFonts w:asciiTheme="majorHAnsi" w:eastAsiaTheme="majorEastAsia" w:hAnsiTheme="majorHAnsi" w:cstheme="majorBidi"/>
      <w:i/>
      <w:iCs/>
      <w:color w:val="272727" w:themeColor="text1" w:themeTint="D8"/>
      <w:sz w:val="21"/>
      <w:szCs w:val="21"/>
    </w:rPr>
  </w:style>
  <w:style w:type="paragraph" w:styleId="TtuloTDC">
    <w:name w:val="TOC Heading"/>
    <w:basedOn w:val="Ttulo10"/>
    <w:next w:val="Normal"/>
    <w:uiPriority w:val="39"/>
    <w:unhideWhenUsed/>
    <w:qFormat/>
    <w:rsid w:val="005A0970"/>
    <w:pPr>
      <w:outlineLvl w:val="9"/>
    </w:pPr>
    <w:rPr>
      <w:rFonts w:asciiTheme="majorHAnsi" w:hAnsiTheme="majorHAnsi"/>
      <w:b w:val="0"/>
      <w:color w:val="2F5496" w:themeColor="accent1" w:themeShade="BF"/>
      <w:sz w:val="32"/>
      <w:lang w:val="es-419" w:eastAsia="es-419"/>
    </w:rPr>
  </w:style>
  <w:style w:type="paragraph" w:styleId="TDC1">
    <w:name w:val="toc 1"/>
    <w:basedOn w:val="Normal"/>
    <w:next w:val="Normal"/>
    <w:autoRedefine/>
    <w:uiPriority w:val="39"/>
    <w:unhideWhenUsed/>
    <w:rsid w:val="00130656"/>
    <w:pPr>
      <w:tabs>
        <w:tab w:val="right" w:leader="dot" w:pos="8828"/>
      </w:tabs>
      <w:spacing w:after="100"/>
    </w:pPr>
  </w:style>
  <w:style w:type="paragraph" w:styleId="TDC2">
    <w:name w:val="toc 2"/>
    <w:basedOn w:val="Normal"/>
    <w:next w:val="Normal"/>
    <w:autoRedefine/>
    <w:uiPriority w:val="39"/>
    <w:unhideWhenUsed/>
    <w:rsid w:val="005A0970"/>
    <w:pPr>
      <w:spacing w:after="100"/>
      <w:ind w:left="220"/>
    </w:pPr>
  </w:style>
  <w:style w:type="paragraph" w:styleId="TDC3">
    <w:name w:val="toc 3"/>
    <w:basedOn w:val="Normal"/>
    <w:next w:val="Normal"/>
    <w:autoRedefine/>
    <w:uiPriority w:val="39"/>
    <w:unhideWhenUsed/>
    <w:rsid w:val="005A0970"/>
    <w:pPr>
      <w:spacing w:after="100"/>
      <w:ind w:left="440"/>
    </w:pPr>
  </w:style>
  <w:style w:type="character" w:styleId="Hipervnculo">
    <w:name w:val="Hyperlink"/>
    <w:basedOn w:val="Fuentedeprrafopredeter"/>
    <w:uiPriority w:val="99"/>
    <w:unhideWhenUsed/>
    <w:rsid w:val="005A0970"/>
    <w:rPr>
      <w:color w:val="0563C1" w:themeColor="hyperlink"/>
      <w:u w:val="single"/>
    </w:rPr>
  </w:style>
  <w:style w:type="paragraph" w:styleId="Subttulo">
    <w:name w:val="Subtitle"/>
    <w:aliases w:val="Intro y Glosario"/>
    <w:basedOn w:val="Normal"/>
    <w:next w:val="Normal"/>
    <w:link w:val="SubttuloCar"/>
    <w:uiPriority w:val="11"/>
    <w:qFormat/>
    <w:rsid w:val="00557E6B"/>
    <w:pPr>
      <w:numPr>
        <w:ilvl w:val="1"/>
      </w:numPr>
    </w:pPr>
    <w:rPr>
      <w:rFonts w:asciiTheme="minorHAnsi" w:eastAsiaTheme="minorEastAsia" w:hAnsiTheme="minorHAnsi"/>
      <w:color w:val="5A5A5A" w:themeColor="text1" w:themeTint="A5"/>
      <w:spacing w:val="15"/>
    </w:rPr>
  </w:style>
  <w:style w:type="character" w:customStyle="1" w:styleId="SubttuloCar">
    <w:name w:val="Subtítulo Car"/>
    <w:aliases w:val="Intro y Glosario Car"/>
    <w:basedOn w:val="Fuentedeprrafopredeter"/>
    <w:link w:val="Subttulo"/>
    <w:uiPriority w:val="11"/>
    <w:rsid w:val="00557E6B"/>
    <w:rPr>
      <w:rFonts w:asciiTheme="minorHAnsi" w:eastAsiaTheme="minorEastAsia" w:hAnsiTheme="minorHAnsi"/>
      <w:color w:val="5A5A5A" w:themeColor="text1" w:themeTint="A5"/>
      <w:spacing w:val="15"/>
    </w:rPr>
  </w:style>
  <w:style w:type="character" w:styleId="Nmerodepgina">
    <w:name w:val="page number"/>
    <w:basedOn w:val="Fuentedeprrafopredeter"/>
    <w:uiPriority w:val="99"/>
    <w:unhideWhenUsed/>
    <w:rsid w:val="00FC79B1"/>
  </w:style>
  <w:style w:type="paragraph" w:styleId="Textonotapie">
    <w:name w:val="footnote text"/>
    <w:aliases w:val="Texto nota pie Car Car Car Car Car Car Car Car,Texto nota pie Car Car Car Car Car,Texto nota pie Car Car Car Car,ft,fn,Footnote Text Char Char Char Char Char Char,Footnote Text Char Char,Footnote Text1 Char,Footnote Text Char Char Char Ch"/>
    <w:basedOn w:val="Normal"/>
    <w:link w:val="TextonotapieCar"/>
    <w:unhideWhenUsed/>
    <w:qFormat/>
    <w:rsid w:val="009C1075"/>
    <w:pPr>
      <w:spacing w:after="0" w:line="240" w:lineRule="auto"/>
    </w:pPr>
    <w:rPr>
      <w:sz w:val="20"/>
      <w:szCs w:val="20"/>
    </w:rPr>
  </w:style>
  <w:style w:type="character" w:customStyle="1" w:styleId="TextonotapieCar">
    <w:name w:val="Texto nota pie Car"/>
    <w:aliases w:val="Texto nota pie Car Car Car Car Car Car Car Car Car,Texto nota pie Car Car Car Car Car Car,Texto nota pie Car Car Car Car Car1,ft Car,fn Car,Footnote Text Char Char Char Char Char Char Car,Footnote Text Char Char Car"/>
    <w:basedOn w:val="Fuentedeprrafopredeter"/>
    <w:link w:val="Textonotapie"/>
    <w:rsid w:val="009C1075"/>
    <w:rPr>
      <w:sz w:val="20"/>
      <w:szCs w:val="20"/>
    </w:rPr>
  </w:style>
  <w:style w:type="character" w:styleId="Refdenotaalpie">
    <w:name w:val="footnote reference"/>
    <w:aliases w:val="BVI fnr,referencia nota al pie,Fußnotenzeichen DISS,16 Point,Superscript 6 Point,ftref,Nota de pie,Ref,de nota al pie,Texto nota al pie,Footnote symbol,Footnote,FC,de nota al pi,Ref. de nota al pie2,Massilia Footnote Reference"/>
    <w:basedOn w:val="Fuentedeprrafopredeter"/>
    <w:uiPriority w:val="99"/>
    <w:unhideWhenUsed/>
    <w:rsid w:val="009C1075"/>
    <w:rPr>
      <w:vertAlign w:val="superscript"/>
    </w:rPr>
  </w:style>
  <w:style w:type="paragraph" w:customStyle="1" w:styleId="Piedenota">
    <w:name w:val="Pie de nota"/>
    <w:basedOn w:val="Textonotapie"/>
    <w:link w:val="PiedenotaCar"/>
    <w:qFormat/>
    <w:rsid w:val="001B0F9A"/>
    <w:rPr>
      <w:rFonts w:cs="Open Sans"/>
      <w:i/>
      <w:color w:val="000000"/>
      <w:sz w:val="16"/>
      <w:szCs w:val="16"/>
      <w:shd w:val="clear" w:color="auto" w:fill="FFFFFF"/>
      <w:lang w:val="en-US"/>
    </w:rPr>
  </w:style>
  <w:style w:type="character" w:styleId="Mencinsinresolver">
    <w:name w:val="Unresolved Mention"/>
    <w:basedOn w:val="Fuentedeprrafopredeter"/>
    <w:uiPriority w:val="99"/>
    <w:unhideWhenUsed/>
    <w:rsid w:val="00161FE7"/>
    <w:rPr>
      <w:color w:val="605E5C"/>
      <w:shd w:val="clear" w:color="auto" w:fill="E1DFDD"/>
    </w:rPr>
  </w:style>
  <w:style w:type="character" w:customStyle="1" w:styleId="PiedenotaCar">
    <w:name w:val="Pie de nota Car"/>
    <w:basedOn w:val="TextonotapieCar"/>
    <w:link w:val="Piedenota"/>
    <w:rsid w:val="001B0F9A"/>
    <w:rPr>
      <w:rFonts w:cs="Open Sans"/>
      <w:i/>
      <w:color w:val="000000"/>
      <w:sz w:val="16"/>
      <w:szCs w:val="16"/>
      <w:lang w:val="en-US"/>
    </w:rPr>
  </w:style>
  <w:style w:type="character" w:customStyle="1" w:styleId="PrrafodelistaCar">
    <w:name w:val="Párrafo de lista Car"/>
    <w:aliases w:val="titulo 3 Car,Bullet Car,Párrafo de lista1 Car,Lista vistosa - Énfasis 11 Car,HOJA Car,Bolita Car,Párrafo de lista4 Car,BOLADEF Car,Párrafo de lista2 Car,Párrafo de lista3 Car,Párrafo de lista21 Car,BOLA Car,Nivel 1 OS Car"/>
    <w:link w:val="Prrafodelista"/>
    <w:uiPriority w:val="34"/>
    <w:qFormat/>
    <w:locked/>
    <w:rsid w:val="001D5A9E"/>
  </w:style>
  <w:style w:type="paragraph" w:styleId="Descripcin">
    <w:name w:val="caption"/>
    <w:aliases w:val="Epígrafe Car1 Car,Epígrafe Car Car Car,Epígrafe Car1,Epígrafe Car Car,Epígrafe Car2 Car,Epígrafe Car2 Car Car Car Car,Epígrafe Car Car1 Car Car Car Car,Epígrafe Car1 Car Car Car Car Car Car,Epígrafe Car Car Car Car Car Car Car Car,c"/>
    <w:basedOn w:val="Normal"/>
    <w:next w:val="Normal"/>
    <w:link w:val="DescripcinCar"/>
    <w:unhideWhenUsed/>
    <w:qFormat/>
    <w:rsid w:val="007A5DEC"/>
    <w:pPr>
      <w:spacing w:after="200" w:line="240" w:lineRule="auto"/>
      <w:jc w:val="both"/>
    </w:pPr>
    <w:rPr>
      <w:rFonts w:ascii="Titillium Web" w:eastAsiaTheme="minorEastAsia" w:hAnsi="Titillium Web"/>
      <w:i/>
      <w:iCs/>
      <w:color w:val="44546A" w:themeColor="text2"/>
      <w:sz w:val="18"/>
      <w:szCs w:val="18"/>
      <w:lang w:val="es-ES_tradnl" w:eastAsia="es-CO"/>
    </w:rPr>
  </w:style>
  <w:style w:type="paragraph" w:styleId="NormalWeb">
    <w:name w:val="Normal (Web)"/>
    <w:basedOn w:val="Normal"/>
    <w:uiPriority w:val="99"/>
    <w:unhideWhenUsed/>
    <w:rsid w:val="007A5DEC"/>
    <w:pPr>
      <w:spacing w:before="100" w:beforeAutospacing="1" w:after="100" w:afterAutospacing="1" w:line="240" w:lineRule="auto"/>
      <w:jc w:val="both"/>
    </w:pPr>
    <w:rPr>
      <w:rFonts w:ascii="Times New Roman" w:eastAsia="Times New Roman" w:hAnsi="Times New Roman" w:cs="Times New Roman"/>
      <w:color w:val="767171" w:themeColor="background2" w:themeShade="80"/>
      <w:sz w:val="20"/>
      <w:szCs w:val="24"/>
      <w:lang w:val="es-ES_tradnl" w:eastAsia="es-ES_tradnl"/>
    </w:rPr>
  </w:style>
  <w:style w:type="character" w:styleId="Refdecomentario">
    <w:name w:val="annotation reference"/>
    <w:basedOn w:val="Fuentedeprrafopredeter"/>
    <w:uiPriority w:val="99"/>
    <w:unhideWhenUsed/>
    <w:rsid w:val="007A5DEC"/>
    <w:rPr>
      <w:sz w:val="16"/>
      <w:szCs w:val="16"/>
    </w:rPr>
  </w:style>
  <w:style w:type="paragraph" w:styleId="Textocomentario">
    <w:name w:val="annotation text"/>
    <w:basedOn w:val="Normal"/>
    <w:link w:val="TextocomentarioCar"/>
    <w:uiPriority w:val="99"/>
    <w:unhideWhenUsed/>
    <w:rsid w:val="007A5DEC"/>
    <w:pPr>
      <w:spacing w:after="240" w:line="240" w:lineRule="auto"/>
      <w:jc w:val="both"/>
    </w:pPr>
    <w:rPr>
      <w:rFonts w:ascii="Titillium Web" w:eastAsiaTheme="minorEastAsia" w:hAnsi="Titillium Web"/>
      <w:color w:val="767171" w:themeColor="background2" w:themeShade="80"/>
      <w:sz w:val="20"/>
      <w:szCs w:val="24"/>
      <w:lang w:val="es-ES_tradnl" w:eastAsia="es-CO"/>
    </w:rPr>
  </w:style>
  <w:style w:type="character" w:customStyle="1" w:styleId="TextocomentarioCar">
    <w:name w:val="Texto comentario Car"/>
    <w:basedOn w:val="Fuentedeprrafopredeter"/>
    <w:link w:val="Textocomentario"/>
    <w:uiPriority w:val="99"/>
    <w:rsid w:val="007A5DEC"/>
    <w:rPr>
      <w:rFonts w:ascii="Titillium Web" w:eastAsiaTheme="minorEastAsia" w:hAnsi="Titillium Web"/>
      <w:color w:val="767171" w:themeColor="background2" w:themeShade="80"/>
      <w:sz w:val="20"/>
      <w:szCs w:val="24"/>
      <w:lang w:val="es-ES_tradnl" w:eastAsia="es-CO"/>
    </w:rPr>
  </w:style>
  <w:style w:type="paragraph" w:styleId="Asuntodelcomentario">
    <w:name w:val="annotation subject"/>
    <w:basedOn w:val="Textocomentario"/>
    <w:next w:val="Textocomentario"/>
    <w:link w:val="AsuntodelcomentarioCar"/>
    <w:uiPriority w:val="99"/>
    <w:semiHidden/>
    <w:unhideWhenUsed/>
    <w:rsid w:val="007A5DEC"/>
    <w:rPr>
      <w:b/>
      <w:bCs/>
    </w:rPr>
  </w:style>
  <w:style w:type="character" w:customStyle="1" w:styleId="AsuntodelcomentarioCar">
    <w:name w:val="Asunto del comentario Car"/>
    <w:basedOn w:val="TextocomentarioCar"/>
    <w:link w:val="Asuntodelcomentario"/>
    <w:uiPriority w:val="99"/>
    <w:semiHidden/>
    <w:rsid w:val="007A5DEC"/>
    <w:rPr>
      <w:rFonts w:ascii="Titillium Web" w:eastAsiaTheme="minorEastAsia" w:hAnsi="Titillium Web"/>
      <w:b/>
      <w:bCs/>
      <w:color w:val="767171" w:themeColor="background2" w:themeShade="80"/>
      <w:sz w:val="20"/>
      <w:szCs w:val="24"/>
      <w:lang w:val="es-ES_tradnl" w:eastAsia="es-CO"/>
    </w:rPr>
  </w:style>
  <w:style w:type="paragraph" w:styleId="Textodeglobo">
    <w:name w:val="Balloon Text"/>
    <w:basedOn w:val="Normal"/>
    <w:link w:val="TextodegloboCar"/>
    <w:uiPriority w:val="99"/>
    <w:semiHidden/>
    <w:unhideWhenUsed/>
    <w:rsid w:val="007A5DEC"/>
    <w:pPr>
      <w:spacing w:after="240" w:line="240" w:lineRule="auto"/>
      <w:jc w:val="both"/>
    </w:pPr>
    <w:rPr>
      <w:rFonts w:ascii="Segoe UI" w:eastAsiaTheme="minorEastAsia" w:hAnsi="Segoe UI" w:cs="Segoe UI"/>
      <w:color w:val="767171" w:themeColor="background2" w:themeShade="80"/>
      <w:sz w:val="18"/>
      <w:szCs w:val="18"/>
      <w:lang w:val="es-ES_tradnl" w:eastAsia="es-CO"/>
    </w:rPr>
  </w:style>
  <w:style w:type="character" w:customStyle="1" w:styleId="TextodegloboCar">
    <w:name w:val="Texto de globo Car"/>
    <w:basedOn w:val="Fuentedeprrafopredeter"/>
    <w:link w:val="Textodeglobo"/>
    <w:uiPriority w:val="99"/>
    <w:semiHidden/>
    <w:rsid w:val="007A5DEC"/>
    <w:rPr>
      <w:rFonts w:ascii="Segoe UI" w:eastAsiaTheme="minorEastAsia" w:hAnsi="Segoe UI" w:cs="Segoe UI"/>
      <w:color w:val="767171" w:themeColor="background2" w:themeShade="80"/>
      <w:sz w:val="18"/>
      <w:szCs w:val="18"/>
      <w:lang w:val="es-ES_tradnl" w:eastAsia="es-CO"/>
    </w:rPr>
  </w:style>
  <w:style w:type="character" w:customStyle="1" w:styleId="Mencinsinresolver1">
    <w:name w:val="Mención sin resolver1"/>
    <w:basedOn w:val="Fuentedeprrafopredeter"/>
    <w:uiPriority w:val="99"/>
    <w:unhideWhenUsed/>
    <w:rsid w:val="007A5DEC"/>
    <w:rPr>
      <w:color w:val="808080"/>
      <w:shd w:val="clear" w:color="auto" w:fill="E6E6E6"/>
    </w:rPr>
  </w:style>
  <w:style w:type="table" w:styleId="Tablaconcuadrcula">
    <w:name w:val="Table Grid"/>
    <w:basedOn w:val="Tablanormal"/>
    <w:uiPriority w:val="59"/>
    <w:rsid w:val="007A5DEC"/>
    <w:pPr>
      <w:spacing w:after="0" w:line="240" w:lineRule="auto"/>
    </w:pPr>
    <w:rPr>
      <w:rFonts w:asciiTheme="minorHAnsi" w:hAnsiTheme="minorHAnsi"/>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7A5DEC"/>
    <w:rPr>
      <w:i/>
      <w:iCs/>
      <w:color w:val="404040" w:themeColor="text1" w:themeTint="BF"/>
    </w:rPr>
  </w:style>
  <w:style w:type="character" w:styleId="nfasis">
    <w:name w:val="Emphasis"/>
    <w:basedOn w:val="Fuentedeprrafopredeter"/>
    <w:uiPriority w:val="20"/>
    <w:qFormat/>
    <w:rsid w:val="007A5DEC"/>
    <w:rPr>
      <w:b/>
      <w:i/>
      <w:iCs/>
      <w:color w:val="808080" w:themeColor="background1" w:themeShade="80"/>
    </w:rPr>
  </w:style>
  <w:style w:type="paragraph" w:customStyle="1" w:styleId="Normal1">
    <w:name w:val="Normal1"/>
    <w:basedOn w:val="Normal"/>
    <w:rsid w:val="007A5DEC"/>
    <w:pPr>
      <w:overflowPunct w:val="0"/>
      <w:autoSpaceDE w:val="0"/>
      <w:autoSpaceDN w:val="0"/>
      <w:adjustRightInd w:val="0"/>
      <w:spacing w:after="240" w:line="400" w:lineRule="atLeast"/>
      <w:jc w:val="both"/>
    </w:pPr>
    <w:rPr>
      <w:rFonts w:ascii="Arial" w:eastAsia="Times New Roman" w:hAnsi="Arial" w:cs="Times New Roman"/>
      <w:color w:val="000000"/>
      <w:sz w:val="28"/>
      <w:szCs w:val="24"/>
      <w:lang w:val="en-US" w:eastAsia="es-ES"/>
    </w:rPr>
  </w:style>
  <w:style w:type="table" w:customStyle="1" w:styleId="Tabladecuadrcula5oscura-nfasis11">
    <w:name w:val="Tabla de cuadrícula 5 oscura - Énfasis 11"/>
    <w:basedOn w:val="Tablanormal"/>
    <w:uiPriority w:val="50"/>
    <w:rsid w:val="007A5DEC"/>
    <w:pPr>
      <w:spacing w:after="0" w:line="240" w:lineRule="auto"/>
    </w:pPr>
    <w:rPr>
      <w:rFonts w:asciiTheme="minorHAnsi" w:hAnsiTheme="minorHAns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decuadrcula5oscura-nfasis51">
    <w:name w:val="Tabla de cuadrícula 5 oscura - Énfasis 51"/>
    <w:basedOn w:val="Tablanormal"/>
    <w:uiPriority w:val="50"/>
    <w:rsid w:val="007A5DEC"/>
    <w:pPr>
      <w:spacing w:after="0" w:line="240" w:lineRule="auto"/>
    </w:pPr>
    <w:rPr>
      <w:rFonts w:asciiTheme="minorHAnsi" w:hAnsiTheme="minorHAns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anormal41">
    <w:name w:val="Tabla normal 41"/>
    <w:basedOn w:val="Tablanormal"/>
    <w:uiPriority w:val="44"/>
    <w:rsid w:val="007A5DEC"/>
    <w:pPr>
      <w:spacing w:after="0" w:line="240" w:lineRule="auto"/>
    </w:pPr>
    <w:rPr>
      <w:rFonts w:asciiTheme="minorHAnsi" w:hAnsiTheme="minorHAns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1">
    <w:name w:val="Tabla de cuadrícula 2 - Énfasis 31"/>
    <w:basedOn w:val="Tablanormal"/>
    <w:uiPriority w:val="47"/>
    <w:rsid w:val="007A5DEC"/>
    <w:pPr>
      <w:spacing w:after="0" w:line="240" w:lineRule="auto"/>
    </w:pPr>
    <w:rPr>
      <w:rFonts w:asciiTheme="minorHAnsi" w:hAnsiTheme="minorHAnsi"/>
      <w:sz w:val="24"/>
      <w:szCs w:val="24"/>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stiloNubi">
    <w:name w:val="Estilo Nubi"/>
    <w:basedOn w:val="Sinespaciado"/>
    <w:link w:val="EstiloNubiCar"/>
    <w:rsid w:val="007A5DEC"/>
    <w:pPr>
      <w:keepNext w:val="0"/>
      <w:keepLines w:val="0"/>
      <w:spacing w:before="0" w:after="240"/>
      <w:ind w:left="432" w:hanging="432"/>
      <w:contextualSpacing/>
      <w:jc w:val="right"/>
    </w:pPr>
    <w:rPr>
      <w:color w:val="7030A0"/>
      <w:sz w:val="40"/>
      <w:lang w:val="en-US"/>
    </w:rPr>
  </w:style>
  <w:style w:type="character" w:customStyle="1" w:styleId="SinespaciadoCar">
    <w:name w:val="Sin espaciado Car"/>
    <w:aliases w:val="Número de capítulo Car,EncabezadoTabla Car,Tabla Car"/>
    <w:basedOn w:val="Fuentedeprrafopredeter"/>
    <w:link w:val="Sinespaciado"/>
    <w:uiPriority w:val="1"/>
    <w:rsid w:val="007A5DEC"/>
    <w:rPr>
      <w:rFonts w:eastAsiaTheme="majorEastAsia" w:cstheme="majorBidi"/>
      <w:b/>
      <w:color w:val="E72467"/>
      <w:sz w:val="92"/>
      <w:szCs w:val="32"/>
    </w:rPr>
  </w:style>
  <w:style w:type="character" w:customStyle="1" w:styleId="EstiloNubiCar">
    <w:name w:val="Estilo Nubi Car"/>
    <w:basedOn w:val="SinespaciadoCar"/>
    <w:link w:val="EstiloNubi"/>
    <w:rsid w:val="007A5DEC"/>
    <w:rPr>
      <w:rFonts w:eastAsiaTheme="majorEastAsia" w:cstheme="majorBidi"/>
      <w:b/>
      <w:color w:val="7030A0"/>
      <w:sz w:val="40"/>
      <w:szCs w:val="32"/>
      <w:lang w:val="en-US"/>
    </w:rPr>
  </w:style>
  <w:style w:type="paragraph" w:styleId="TDC4">
    <w:name w:val="toc 4"/>
    <w:basedOn w:val="Normal"/>
    <w:next w:val="Normal"/>
    <w:autoRedefine/>
    <w:uiPriority w:val="39"/>
    <w:unhideWhenUsed/>
    <w:rsid w:val="007A5DEC"/>
    <w:pPr>
      <w:spacing w:after="240" w:line="240" w:lineRule="auto"/>
      <w:jc w:val="both"/>
    </w:pPr>
    <w:rPr>
      <w:rFonts w:ascii="Titillium Web" w:eastAsiaTheme="minorEastAsia" w:hAnsi="Titillium Web"/>
      <w:color w:val="767171" w:themeColor="background2" w:themeShade="80"/>
      <w:lang w:val="es-ES_tradnl" w:eastAsia="es-CO"/>
    </w:rPr>
  </w:style>
  <w:style w:type="paragraph" w:styleId="TDC5">
    <w:name w:val="toc 5"/>
    <w:basedOn w:val="Normal"/>
    <w:next w:val="Normal"/>
    <w:autoRedefine/>
    <w:uiPriority w:val="39"/>
    <w:unhideWhenUsed/>
    <w:rsid w:val="007A5DEC"/>
    <w:pPr>
      <w:spacing w:after="240" w:line="240" w:lineRule="auto"/>
      <w:jc w:val="both"/>
    </w:pPr>
    <w:rPr>
      <w:rFonts w:ascii="Titillium Web" w:eastAsiaTheme="minorEastAsia" w:hAnsi="Titillium Web"/>
      <w:color w:val="767171" w:themeColor="background2" w:themeShade="80"/>
      <w:lang w:val="es-ES_tradnl" w:eastAsia="es-CO"/>
    </w:rPr>
  </w:style>
  <w:style w:type="paragraph" w:styleId="TDC6">
    <w:name w:val="toc 6"/>
    <w:basedOn w:val="Normal"/>
    <w:next w:val="Normal"/>
    <w:autoRedefine/>
    <w:uiPriority w:val="39"/>
    <w:unhideWhenUsed/>
    <w:rsid w:val="007A5DEC"/>
    <w:pPr>
      <w:spacing w:after="240" w:line="240" w:lineRule="auto"/>
      <w:jc w:val="both"/>
    </w:pPr>
    <w:rPr>
      <w:rFonts w:ascii="Titillium Web" w:eastAsiaTheme="minorEastAsia" w:hAnsi="Titillium Web"/>
      <w:color w:val="767171" w:themeColor="background2" w:themeShade="80"/>
      <w:lang w:val="es-ES_tradnl" w:eastAsia="es-CO"/>
    </w:rPr>
  </w:style>
  <w:style w:type="paragraph" w:styleId="TDC7">
    <w:name w:val="toc 7"/>
    <w:basedOn w:val="Normal"/>
    <w:next w:val="Normal"/>
    <w:autoRedefine/>
    <w:uiPriority w:val="39"/>
    <w:unhideWhenUsed/>
    <w:rsid w:val="007A5DEC"/>
    <w:pPr>
      <w:spacing w:after="240" w:line="240" w:lineRule="auto"/>
      <w:jc w:val="both"/>
    </w:pPr>
    <w:rPr>
      <w:rFonts w:ascii="Titillium Web" w:eastAsiaTheme="minorEastAsia" w:hAnsi="Titillium Web"/>
      <w:color w:val="767171" w:themeColor="background2" w:themeShade="80"/>
      <w:lang w:val="es-ES_tradnl" w:eastAsia="es-CO"/>
    </w:rPr>
  </w:style>
  <w:style w:type="paragraph" w:styleId="TDC8">
    <w:name w:val="toc 8"/>
    <w:basedOn w:val="Normal"/>
    <w:next w:val="Normal"/>
    <w:autoRedefine/>
    <w:uiPriority w:val="39"/>
    <w:unhideWhenUsed/>
    <w:rsid w:val="007A5DEC"/>
    <w:pPr>
      <w:spacing w:after="240" w:line="240" w:lineRule="auto"/>
      <w:jc w:val="both"/>
    </w:pPr>
    <w:rPr>
      <w:rFonts w:ascii="Titillium Web" w:eastAsiaTheme="minorEastAsia" w:hAnsi="Titillium Web"/>
      <w:color w:val="767171" w:themeColor="background2" w:themeShade="80"/>
      <w:lang w:val="es-ES_tradnl" w:eastAsia="es-CO"/>
    </w:rPr>
  </w:style>
  <w:style w:type="paragraph" w:styleId="TDC9">
    <w:name w:val="toc 9"/>
    <w:basedOn w:val="Normal"/>
    <w:next w:val="Normal"/>
    <w:autoRedefine/>
    <w:uiPriority w:val="39"/>
    <w:unhideWhenUsed/>
    <w:rsid w:val="007A5DEC"/>
    <w:pPr>
      <w:spacing w:after="240" w:line="240" w:lineRule="auto"/>
      <w:jc w:val="both"/>
    </w:pPr>
    <w:rPr>
      <w:rFonts w:ascii="Titillium Web" w:eastAsiaTheme="minorEastAsia" w:hAnsi="Titillium Web"/>
      <w:color w:val="767171" w:themeColor="background2" w:themeShade="80"/>
      <w:lang w:val="es-ES_tradnl" w:eastAsia="es-CO"/>
    </w:rPr>
  </w:style>
  <w:style w:type="table" w:customStyle="1" w:styleId="Tablanormal51">
    <w:name w:val="Tabla normal 51"/>
    <w:basedOn w:val="Tablanormal"/>
    <w:uiPriority w:val="99"/>
    <w:rsid w:val="007A5DEC"/>
    <w:pPr>
      <w:spacing w:after="0" w:line="240" w:lineRule="auto"/>
    </w:pPr>
    <w:rPr>
      <w:rFonts w:asciiTheme="minorHAnsi" w:hAnsiTheme="minorHAns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anormal"/>
    <w:uiPriority w:val="99"/>
    <w:rsid w:val="007A5DEC"/>
    <w:pPr>
      <w:spacing w:after="0" w:line="240" w:lineRule="auto"/>
    </w:pPr>
    <w:rPr>
      <w:rFonts w:asciiTheme="minorHAnsi" w:hAnsiTheme="minorHAns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7A5DEC"/>
    <w:pPr>
      <w:spacing w:after="0" w:line="240" w:lineRule="auto"/>
    </w:pPr>
    <w:rPr>
      <w:rFonts w:asciiTheme="minorHAnsi" w:hAnsiTheme="minorHAns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2">
    <w:name w:val="Mención sin resolver2"/>
    <w:basedOn w:val="Fuentedeprrafopredeter"/>
    <w:uiPriority w:val="99"/>
    <w:rsid w:val="007A5DEC"/>
    <w:rPr>
      <w:color w:val="808080"/>
      <w:shd w:val="clear" w:color="auto" w:fill="E6E6E6"/>
    </w:rPr>
  </w:style>
  <w:style w:type="character" w:styleId="Hipervnculovisitado">
    <w:name w:val="FollowedHyperlink"/>
    <w:basedOn w:val="Fuentedeprrafopredeter"/>
    <w:uiPriority w:val="99"/>
    <w:semiHidden/>
    <w:unhideWhenUsed/>
    <w:rsid w:val="007A5DEC"/>
    <w:rPr>
      <w:color w:val="954F72" w:themeColor="followedHyperlink"/>
      <w:u w:val="single"/>
    </w:rPr>
  </w:style>
  <w:style w:type="paragraph" w:styleId="Revisin">
    <w:name w:val="Revision"/>
    <w:hidden/>
    <w:uiPriority w:val="99"/>
    <w:semiHidden/>
    <w:rsid w:val="007A5DEC"/>
    <w:pPr>
      <w:spacing w:after="0" w:line="240" w:lineRule="auto"/>
    </w:pPr>
    <w:rPr>
      <w:rFonts w:asciiTheme="minorHAnsi" w:hAnsiTheme="minorHAnsi"/>
      <w:sz w:val="24"/>
      <w:szCs w:val="24"/>
    </w:rPr>
  </w:style>
  <w:style w:type="character" w:customStyle="1" w:styleId="Mencinsinresolver3">
    <w:name w:val="Mención sin resolver3"/>
    <w:basedOn w:val="Fuentedeprrafopredeter"/>
    <w:uiPriority w:val="99"/>
    <w:rsid w:val="007A5DEC"/>
    <w:rPr>
      <w:color w:val="605E5C"/>
      <w:shd w:val="clear" w:color="auto" w:fill="E1DFDD"/>
    </w:rPr>
  </w:style>
  <w:style w:type="paragraph" w:styleId="Tabladeilustraciones">
    <w:name w:val="table of figures"/>
    <w:basedOn w:val="Normal"/>
    <w:next w:val="Normal"/>
    <w:uiPriority w:val="99"/>
    <w:unhideWhenUsed/>
    <w:rsid w:val="007A5DEC"/>
    <w:pPr>
      <w:spacing w:after="240" w:line="276" w:lineRule="auto"/>
      <w:jc w:val="both"/>
    </w:pPr>
    <w:rPr>
      <w:rFonts w:ascii="Titillium Web" w:eastAsiaTheme="minorEastAsia" w:hAnsi="Titillium Web"/>
      <w:color w:val="767171" w:themeColor="background2" w:themeShade="80"/>
      <w:sz w:val="20"/>
      <w:lang w:val="es-ES_tradnl" w:eastAsia="es-CO"/>
    </w:rPr>
  </w:style>
  <w:style w:type="character" w:customStyle="1" w:styleId="DescripcinCar">
    <w:name w:val="Descripción Car"/>
    <w:aliases w:val="Epígrafe Car1 Car Car,Epígrafe Car Car Car Car,Epígrafe Car1 Car1,Epígrafe Car Car Car1,Epígrafe Car2 Car Car,Epígrafe Car2 Car Car Car Car Car,Epígrafe Car Car1 Car Car Car Car Car,Epígrafe Car1 Car Car Car Car Car Car Car,c Car"/>
    <w:link w:val="Descripcin"/>
    <w:rsid w:val="007A5DEC"/>
    <w:rPr>
      <w:rFonts w:ascii="Titillium Web" w:eastAsiaTheme="minorEastAsia" w:hAnsi="Titillium Web"/>
      <w:i/>
      <w:iCs/>
      <w:color w:val="44546A" w:themeColor="text2"/>
      <w:sz w:val="18"/>
      <w:szCs w:val="18"/>
      <w:lang w:val="es-ES_tradnl" w:eastAsia="es-CO"/>
    </w:rPr>
  </w:style>
  <w:style w:type="paragraph" w:customStyle="1" w:styleId="BulletsLayer1">
    <w:name w:val="Bullets Layer 1"/>
    <w:basedOn w:val="Normal"/>
    <w:uiPriority w:val="99"/>
    <w:rsid w:val="007A5DEC"/>
    <w:pPr>
      <w:numPr>
        <w:numId w:val="2"/>
      </w:numPr>
      <w:spacing w:before="60" w:after="60" w:line="240" w:lineRule="auto"/>
      <w:jc w:val="both"/>
    </w:pPr>
    <w:rPr>
      <w:rFonts w:ascii="Kozuka Mincho Pro EL" w:eastAsia="Times New Roman" w:hAnsi="Kozuka Mincho Pro EL" w:cs="Arial"/>
      <w:color w:val="767171" w:themeColor="background2" w:themeShade="80"/>
      <w:kern w:val="28"/>
      <w:sz w:val="20"/>
      <w:lang w:val="en-US" w:eastAsia="es-CO"/>
    </w:rPr>
  </w:style>
  <w:style w:type="character" w:customStyle="1" w:styleId="hps">
    <w:name w:val="hps"/>
    <w:basedOn w:val="Fuentedeprrafopredeter"/>
    <w:rsid w:val="007A5DEC"/>
  </w:style>
  <w:style w:type="character" w:styleId="Referenciaintensa">
    <w:name w:val="Intense Reference"/>
    <w:basedOn w:val="Fuentedeprrafopredeter"/>
    <w:uiPriority w:val="32"/>
    <w:qFormat/>
    <w:rsid w:val="007A5DEC"/>
    <w:rPr>
      <w:b/>
      <w:bCs/>
      <w:smallCaps/>
      <w:color w:val="4472C4" w:themeColor="accent1"/>
      <w:spacing w:val="5"/>
    </w:rPr>
  </w:style>
  <w:style w:type="character" w:styleId="Textoennegrita">
    <w:name w:val="Strong"/>
    <w:basedOn w:val="Fuentedeprrafopredeter"/>
    <w:uiPriority w:val="22"/>
    <w:qFormat/>
    <w:rsid w:val="007A5DEC"/>
    <w:rPr>
      <w:b/>
      <w:bCs/>
    </w:rPr>
  </w:style>
  <w:style w:type="paragraph" w:customStyle="1" w:styleId="Default">
    <w:name w:val="Default"/>
    <w:link w:val="DefaultCar"/>
    <w:rsid w:val="007A5DEC"/>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DefaultCar">
    <w:name w:val="Default Car"/>
    <w:link w:val="Default"/>
    <w:rsid w:val="007A5DEC"/>
    <w:rPr>
      <w:rFonts w:ascii="Arial" w:eastAsia="Times New Roman" w:hAnsi="Arial" w:cs="Arial"/>
      <w:color w:val="000000"/>
      <w:sz w:val="24"/>
      <w:szCs w:val="24"/>
      <w:lang w:val="es-ES" w:eastAsia="es-ES"/>
    </w:rPr>
  </w:style>
  <w:style w:type="paragraph" w:customStyle="1" w:styleId="BodyText">
    <w:name w:val="BodyText"/>
    <w:basedOn w:val="Normal"/>
    <w:link w:val="BodyTextChar"/>
    <w:qFormat/>
    <w:rsid w:val="007A5DEC"/>
    <w:pPr>
      <w:jc w:val="both"/>
    </w:pPr>
    <w:rPr>
      <w:rFonts w:ascii="Georgia" w:eastAsia="Georgia" w:hAnsi="Georgia" w:cs="Times New Roman"/>
      <w:iCs/>
      <w:color w:val="366BAE"/>
      <w:spacing w:val="-1"/>
      <w:sz w:val="20"/>
      <w:szCs w:val="24"/>
      <w:lang w:val="es-ES_tradnl" w:eastAsia="es-CO"/>
    </w:rPr>
  </w:style>
  <w:style w:type="character" w:customStyle="1" w:styleId="BodyTextChar">
    <w:name w:val="BodyText Char"/>
    <w:link w:val="BodyText"/>
    <w:rsid w:val="007A5DEC"/>
    <w:rPr>
      <w:rFonts w:ascii="Georgia" w:eastAsia="Georgia" w:hAnsi="Georgia" w:cs="Times New Roman"/>
      <w:iCs/>
      <w:color w:val="366BAE"/>
      <w:spacing w:val="-1"/>
      <w:sz w:val="20"/>
      <w:szCs w:val="24"/>
      <w:lang w:val="es-ES_tradnl" w:eastAsia="es-CO"/>
    </w:rPr>
  </w:style>
  <w:style w:type="table" w:styleId="Tablaconcuadrcula4-nfasis5">
    <w:name w:val="Grid Table 4 Accent 5"/>
    <w:basedOn w:val="Tablanormal"/>
    <w:uiPriority w:val="49"/>
    <w:rsid w:val="007A5DEC"/>
    <w:pPr>
      <w:spacing w:after="0" w:line="240" w:lineRule="auto"/>
    </w:pPr>
    <w:rPr>
      <w:rFonts w:asciiTheme="minorHAnsi" w:hAnsiTheme="minorHAnsi"/>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7A5DEC"/>
    <w:pPr>
      <w:spacing w:after="0" w:line="240" w:lineRule="auto"/>
    </w:pPr>
    <w:rPr>
      <w:rFonts w:asciiTheme="minorHAnsi" w:hAnsiTheme="minorHAnsi"/>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4">
    <w:name w:val="Grid Table 4 Accent 4"/>
    <w:basedOn w:val="Tablanormal"/>
    <w:uiPriority w:val="49"/>
    <w:rsid w:val="007A5DEC"/>
    <w:pPr>
      <w:spacing w:after="0" w:line="240" w:lineRule="auto"/>
    </w:pPr>
    <w:rPr>
      <w:rFonts w:asciiTheme="minorHAnsi" w:hAnsiTheme="minorHAnsi"/>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Estilo1">
    <w:name w:val="Estilo1"/>
    <w:basedOn w:val="Ttulo10"/>
    <w:link w:val="Estilo1Car"/>
    <w:qFormat/>
    <w:rsid w:val="007A5DEC"/>
    <w:pPr>
      <w:keepNext w:val="0"/>
      <w:keepLines w:val="0"/>
      <w:spacing w:before="0" w:after="240" w:line="240" w:lineRule="auto"/>
      <w:ind w:left="1080" w:hanging="720"/>
      <w:contextualSpacing/>
      <w:jc w:val="center"/>
    </w:pPr>
    <w:rPr>
      <w:rFonts w:ascii="Titillium Web" w:hAnsi="Titillium Web"/>
      <w:caps/>
      <w:color w:val="346CA9"/>
      <w:sz w:val="40"/>
      <w:lang w:val="es-ES_tradnl" w:eastAsia="es-CO"/>
    </w:rPr>
  </w:style>
  <w:style w:type="character" w:customStyle="1" w:styleId="Estilo1Car">
    <w:name w:val="Estilo1 Car"/>
    <w:basedOn w:val="Ttulo1Car"/>
    <w:link w:val="Estilo1"/>
    <w:rsid w:val="007A5DEC"/>
    <w:rPr>
      <w:rFonts w:ascii="Titillium Web" w:eastAsiaTheme="majorEastAsia" w:hAnsi="Titillium Web" w:cstheme="majorBidi"/>
      <w:b/>
      <w:caps/>
      <w:color w:val="346CA9"/>
      <w:sz w:val="40"/>
      <w:szCs w:val="32"/>
      <w:lang w:val="es-ES_tradnl" w:eastAsia="es-CO"/>
    </w:rPr>
  </w:style>
  <w:style w:type="table" w:styleId="Tablaconcuadrcula5oscura-nfasis5">
    <w:name w:val="Grid Table 5 Dark Accent 5"/>
    <w:basedOn w:val="Tablanormal"/>
    <w:uiPriority w:val="50"/>
    <w:rsid w:val="007A5DEC"/>
    <w:pPr>
      <w:spacing w:after="0" w:line="240" w:lineRule="auto"/>
    </w:pPr>
    <w:rPr>
      <w:rFonts w:asciiTheme="minorHAnsi" w:hAnsiTheme="minorHAns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1">
    <w:name w:val="Grid Table 5 Dark Accent 1"/>
    <w:basedOn w:val="Tablanormal"/>
    <w:uiPriority w:val="50"/>
    <w:rsid w:val="007A5DEC"/>
    <w:pPr>
      <w:spacing w:after="0" w:line="240" w:lineRule="auto"/>
    </w:pPr>
    <w:rPr>
      <w:rFonts w:asciiTheme="minorHAnsi" w:hAnsiTheme="minorHAns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UnresolvedMention1">
    <w:name w:val="Unresolved Mention1"/>
    <w:basedOn w:val="Fuentedeprrafopredeter"/>
    <w:uiPriority w:val="99"/>
    <w:unhideWhenUsed/>
    <w:rsid w:val="007A5DEC"/>
    <w:rPr>
      <w:color w:val="605E5C"/>
      <w:shd w:val="clear" w:color="auto" w:fill="E1DFDD"/>
    </w:rPr>
  </w:style>
  <w:style w:type="table" w:styleId="Tabladecuadrcula3">
    <w:name w:val="Grid Table 3"/>
    <w:basedOn w:val="Tablanormal"/>
    <w:uiPriority w:val="48"/>
    <w:rsid w:val="007A5DEC"/>
    <w:pPr>
      <w:spacing w:after="0" w:line="240" w:lineRule="auto"/>
    </w:pPr>
    <w:rPr>
      <w:rFonts w:asciiTheme="minorHAnsi" w:hAnsiTheme="minorHAnsi"/>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1clara">
    <w:name w:val="Grid Table 1 Light"/>
    <w:basedOn w:val="Tablanormal"/>
    <w:uiPriority w:val="46"/>
    <w:rsid w:val="007A5DEC"/>
    <w:pPr>
      <w:spacing w:after="0" w:line="240" w:lineRule="auto"/>
    </w:pPr>
    <w:rPr>
      <w:rFonts w:asciiTheme="minorHAnsi" w:hAnsiTheme="minorHAns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Fuentedeprrafopredeter"/>
    <w:uiPriority w:val="99"/>
    <w:unhideWhenUsed/>
    <w:rsid w:val="007A5DEC"/>
    <w:rPr>
      <w:color w:val="2B579A"/>
      <w:shd w:val="clear" w:color="auto" w:fill="E1DFDD"/>
    </w:rPr>
  </w:style>
  <w:style w:type="character" w:customStyle="1" w:styleId="Mencinsinresolver4">
    <w:name w:val="Mención sin resolver4"/>
    <w:basedOn w:val="Fuentedeprrafopredeter"/>
    <w:uiPriority w:val="99"/>
    <w:unhideWhenUsed/>
    <w:rsid w:val="007A5DEC"/>
    <w:rPr>
      <w:color w:val="605E5C"/>
      <w:shd w:val="clear" w:color="auto" w:fill="E1DFDD"/>
    </w:rPr>
  </w:style>
  <w:style w:type="character" w:customStyle="1" w:styleId="Mencionar1">
    <w:name w:val="Mencionar1"/>
    <w:basedOn w:val="Fuentedeprrafopredeter"/>
    <w:uiPriority w:val="99"/>
    <w:unhideWhenUsed/>
    <w:rsid w:val="007A5DEC"/>
    <w:rPr>
      <w:color w:val="2B579A"/>
      <w:shd w:val="clear" w:color="auto" w:fill="E1DFDD"/>
    </w:rPr>
  </w:style>
  <w:style w:type="character" w:customStyle="1" w:styleId="AE2TITULOSCar">
    <w:name w:val="AE 2 TITULOS Car"/>
    <w:basedOn w:val="Fuentedeprrafopredeter"/>
    <w:link w:val="AE2TITULOS"/>
    <w:locked/>
    <w:rsid w:val="007A5DEC"/>
    <w:rPr>
      <w:rFonts w:ascii="Arial" w:eastAsia="Kozuka Gothic Pro EL" w:hAnsi="Arial" w:cs="Arial"/>
      <w:b/>
      <w:bCs/>
      <w:color w:val="0070C0"/>
      <w:szCs w:val="28"/>
      <w:lang w:val="es-ES"/>
    </w:rPr>
  </w:style>
  <w:style w:type="paragraph" w:customStyle="1" w:styleId="AE2TITULOS">
    <w:name w:val="AE 2 TITULOS"/>
    <w:basedOn w:val="Normal"/>
    <w:link w:val="AE2TITULOSCar"/>
    <w:autoRedefine/>
    <w:qFormat/>
    <w:rsid w:val="007A5DEC"/>
    <w:pPr>
      <w:spacing w:after="240" w:line="240" w:lineRule="auto"/>
      <w:jc w:val="center"/>
    </w:pPr>
    <w:rPr>
      <w:rFonts w:ascii="Arial" w:eastAsia="Kozuka Gothic Pro EL" w:hAnsi="Arial" w:cs="Arial"/>
      <w:b/>
      <w:bCs/>
      <w:color w:val="0070C0"/>
      <w:szCs w:val="28"/>
      <w:lang w:val="es-ES"/>
    </w:rPr>
  </w:style>
  <w:style w:type="paragraph" w:customStyle="1" w:styleId="Titulo3doc">
    <w:name w:val="Titulo 3 doc"/>
    <w:basedOn w:val="Ttulo3"/>
    <w:link w:val="Titulo3docCar"/>
    <w:autoRedefine/>
    <w:qFormat/>
    <w:rsid w:val="00FF0F86"/>
    <w:pPr>
      <w:spacing w:before="200" w:after="240" w:line="360" w:lineRule="auto"/>
      <w:jc w:val="both"/>
    </w:pPr>
    <w:rPr>
      <w:rFonts w:ascii="Arial" w:hAnsi="Arial"/>
      <w:bCs/>
      <w:i w:val="0"/>
      <w:sz w:val="26"/>
      <w:lang w:val="es-ES_tradnl" w:eastAsia="es-CO"/>
    </w:rPr>
  </w:style>
  <w:style w:type="character" w:customStyle="1" w:styleId="Titulo3docCar">
    <w:name w:val="Titulo 3 doc Car"/>
    <w:basedOn w:val="Ttulo3Car"/>
    <w:link w:val="Titulo3doc"/>
    <w:rsid w:val="00FF0F86"/>
    <w:rPr>
      <w:rFonts w:ascii="Arial" w:eastAsiaTheme="majorEastAsia" w:hAnsi="Arial" w:cstheme="majorBidi"/>
      <w:b/>
      <w:bCs/>
      <w:i w:val="0"/>
      <w:color w:val="002060"/>
      <w:sz w:val="26"/>
      <w:szCs w:val="24"/>
      <w:lang w:val="es-ES_tradnl" w:eastAsia="es-CO"/>
    </w:rPr>
  </w:style>
  <w:style w:type="table" w:styleId="Tablaconcuadrcula5oscura-nfasis3">
    <w:name w:val="Grid Table 5 Dark Accent 3"/>
    <w:basedOn w:val="Tablanormal"/>
    <w:uiPriority w:val="50"/>
    <w:rsid w:val="007A5DEC"/>
    <w:pPr>
      <w:spacing w:after="0" w:line="240" w:lineRule="auto"/>
    </w:pPr>
    <w:rPr>
      <w:rFonts w:asciiTheme="minorHAnsi" w:hAnsiTheme="minorHAns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lista1clara">
    <w:name w:val="List Table 1 Light"/>
    <w:basedOn w:val="Tablanormal"/>
    <w:uiPriority w:val="46"/>
    <w:rsid w:val="007A5DEC"/>
    <w:pPr>
      <w:spacing w:after="0" w:line="240" w:lineRule="auto"/>
    </w:pPr>
    <w:rPr>
      <w:rFonts w:asciiTheme="minorHAnsi" w:hAnsiTheme="minorHAnsi"/>
      <w:sz w:val="24"/>
      <w:szCs w:val="24"/>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rsid w:val="007A5DEC"/>
    <w:pPr>
      <w:spacing w:after="0" w:line="240" w:lineRule="auto"/>
    </w:pPr>
    <w:rPr>
      <w:rFonts w:asciiTheme="minorHAnsi" w:hAnsiTheme="minorHAnsi"/>
      <w:sz w:val="24"/>
      <w:szCs w:val="24"/>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5">
    <w:name w:val="Plain Table 5"/>
    <w:basedOn w:val="Tablanormal"/>
    <w:uiPriority w:val="45"/>
    <w:rsid w:val="007A5DEC"/>
    <w:pPr>
      <w:spacing w:after="0" w:line="240" w:lineRule="auto"/>
    </w:pPr>
    <w:rPr>
      <w:rFonts w:asciiTheme="minorHAnsi" w:hAnsiTheme="minorHAns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
    <w:name w:val="Grid Table 2"/>
    <w:basedOn w:val="Tablanormal"/>
    <w:uiPriority w:val="47"/>
    <w:rsid w:val="007A5DEC"/>
    <w:pPr>
      <w:spacing w:after="0" w:line="240" w:lineRule="auto"/>
    </w:pPr>
    <w:rPr>
      <w:rFonts w:asciiTheme="minorHAnsi" w:hAnsiTheme="minorHAnsi"/>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3">
    <w:name w:val="Grid Table 4 Accent 3"/>
    <w:basedOn w:val="Tablanormal"/>
    <w:uiPriority w:val="49"/>
    <w:rsid w:val="007A5DEC"/>
    <w:pPr>
      <w:spacing w:after="0" w:line="240" w:lineRule="auto"/>
    </w:pPr>
    <w:rPr>
      <w:rFonts w:asciiTheme="minorHAnsi" w:hAnsiTheme="minorHAnsi"/>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
    <w:name w:val="List Table 6 Colorful"/>
    <w:basedOn w:val="Tablanormal"/>
    <w:uiPriority w:val="51"/>
    <w:rsid w:val="007A5DEC"/>
    <w:pPr>
      <w:spacing w:after="0" w:line="240" w:lineRule="auto"/>
    </w:pPr>
    <w:rPr>
      <w:rFonts w:asciiTheme="minorHAnsi" w:hAnsiTheme="minorHAnsi"/>
      <w:color w:val="000000" w:themeColor="text1"/>
      <w:sz w:val="24"/>
      <w:szCs w:val="24"/>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3">
    <w:name w:val="Grid Table 7 Colorful Accent 3"/>
    <w:basedOn w:val="Tablanormal"/>
    <w:uiPriority w:val="52"/>
    <w:rsid w:val="007A5DEC"/>
    <w:pPr>
      <w:spacing w:after="0" w:line="240" w:lineRule="auto"/>
    </w:pPr>
    <w:rPr>
      <w:rFonts w:asciiTheme="minorHAnsi" w:hAnsiTheme="minorHAnsi"/>
      <w:color w:val="7B7B7B" w:themeColor="accent3" w:themeShade="BF"/>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extonotaalfinal">
    <w:name w:val="endnote text"/>
    <w:basedOn w:val="Normal"/>
    <w:link w:val="TextonotaalfinalCar"/>
    <w:unhideWhenUsed/>
    <w:rsid w:val="007A5DEC"/>
    <w:pPr>
      <w:spacing w:after="0" w:line="240" w:lineRule="auto"/>
      <w:jc w:val="both"/>
    </w:pPr>
    <w:rPr>
      <w:rFonts w:ascii="Titillium Web" w:eastAsiaTheme="minorEastAsia" w:hAnsi="Titillium Web"/>
      <w:color w:val="767171" w:themeColor="background2" w:themeShade="80"/>
      <w:sz w:val="20"/>
      <w:szCs w:val="20"/>
      <w:lang w:val="es-ES_tradnl" w:eastAsia="es-CO"/>
    </w:rPr>
  </w:style>
  <w:style w:type="character" w:customStyle="1" w:styleId="TextonotaalfinalCar">
    <w:name w:val="Texto nota al final Car"/>
    <w:basedOn w:val="Fuentedeprrafopredeter"/>
    <w:link w:val="Textonotaalfinal"/>
    <w:rsid w:val="007A5DEC"/>
    <w:rPr>
      <w:rFonts w:ascii="Titillium Web" w:eastAsiaTheme="minorEastAsia" w:hAnsi="Titillium Web"/>
      <w:color w:val="767171" w:themeColor="background2" w:themeShade="80"/>
      <w:sz w:val="20"/>
      <w:szCs w:val="20"/>
      <w:lang w:val="es-ES_tradnl" w:eastAsia="es-CO"/>
    </w:rPr>
  </w:style>
  <w:style w:type="character" w:styleId="Refdenotaalfinal">
    <w:name w:val="endnote reference"/>
    <w:basedOn w:val="Fuentedeprrafopredeter"/>
    <w:uiPriority w:val="99"/>
    <w:semiHidden/>
    <w:unhideWhenUsed/>
    <w:rsid w:val="007A5DEC"/>
    <w:rPr>
      <w:vertAlign w:val="superscript"/>
    </w:rPr>
  </w:style>
  <w:style w:type="paragraph" w:customStyle="1" w:styleId="Vieta">
    <w:name w:val="Viñeta"/>
    <w:basedOn w:val="Normal"/>
    <w:link w:val="VietaCar"/>
    <w:qFormat/>
    <w:rsid w:val="007A5DEC"/>
    <w:pPr>
      <w:numPr>
        <w:numId w:val="25"/>
      </w:numPr>
      <w:spacing w:before="360" w:after="360" w:line="240" w:lineRule="auto"/>
      <w:jc w:val="both"/>
    </w:pPr>
    <w:rPr>
      <w:rFonts w:ascii="Tahoma" w:eastAsia="Times New Roman" w:hAnsi="Tahoma" w:cs="Times New Roman"/>
      <w:lang w:val="es-ES" w:eastAsia="es-ES"/>
    </w:rPr>
  </w:style>
  <w:style w:type="character" w:customStyle="1" w:styleId="VietaCar">
    <w:name w:val="Viñeta Car"/>
    <w:link w:val="Vieta"/>
    <w:rsid w:val="007A5DEC"/>
    <w:rPr>
      <w:rFonts w:ascii="Tahoma" w:eastAsia="Times New Roman" w:hAnsi="Tahoma" w:cs="Times New Roman"/>
      <w:sz w:val="24"/>
      <w:lang w:val="es-ES" w:eastAsia="es-ES"/>
    </w:rPr>
  </w:style>
  <w:style w:type="paragraph" w:styleId="Textoindependiente3">
    <w:name w:val="Body Text 3"/>
    <w:basedOn w:val="Normal"/>
    <w:link w:val="Textoindependiente3Car"/>
    <w:unhideWhenUsed/>
    <w:rsid w:val="007A5DEC"/>
    <w:pPr>
      <w:spacing w:after="120" w:line="276" w:lineRule="auto"/>
    </w:pPr>
    <w:rPr>
      <w:rFonts w:ascii="Calibri" w:eastAsia="Calibri" w:hAnsi="Calibri" w:cs="Times New Roman"/>
      <w:sz w:val="16"/>
      <w:szCs w:val="16"/>
      <w:lang w:val="x-none"/>
    </w:rPr>
  </w:style>
  <w:style w:type="character" w:customStyle="1" w:styleId="Textoindependiente3Car">
    <w:name w:val="Texto independiente 3 Car"/>
    <w:basedOn w:val="Fuentedeprrafopredeter"/>
    <w:link w:val="Textoindependiente3"/>
    <w:rsid w:val="007A5DEC"/>
    <w:rPr>
      <w:rFonts w:ascii="Calibri" w:eastAsia="Calibri" w:hAnsi="Calibri" w:cs="Times New Roman"/>
      <w:sz w:val="16"/>
      <w:szCs w:val="16"/>
      <w:lang w:val="x-none"/>
    </w:rPr>
  </w:style>
  <w:style w:type="character" w:customStyle="1" w:styleId="Ttulo1Car0">
    <w:name w:val="Título1 Car"/>
    <w:basedOn w:val="Fuentedeprrafopredeter"/>
    <w:link w:val="Ttulo1"/>
    <w:rsid w:val="007A5DEC"/>
    <w:rPr>
      <w:rFonts w:ascii="Arial" w:eastAsia="MS Mincho" w:hAnsi="Arial" w:cs="Arial"/>
      <w:b/>
      <w:sz w:val="24"/>
      <w:szCs w:val="28"/>
      <w:lang w:val="es-MX"/>
    </w:rPr>
  </w:style>
  <w:style w:type="table" w:styleId="Sombreadoclaro-nfasis3">
    <w:name w:val="Light Shading Accent 3"/>
    <w:basedOn w:val="Tablanormal"/>
    <w:uiPriority w:val="60"/>
    <w:rsid w:val="007A5DEC"/>
    <w:pPr>
      <w:spacing w:after="0" w:line="240" w:lineRule="auto"/>
    </w:pPr>
    <w:rPr>
      <w:rFonts w:asciiTheme="minorHAnsi" w:eastAsiaTheme="minorEastAsia" w:hAnsiTheme="minorHAnsi"/>
      <w:color w:val="7B7B7B" w:themeColor="accent3" w:themeShade="BF"/>
      <w:lang w:eastAsia="es-CO"/>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Bibliografa">
    <w:name w:val="Bibliography"/>
    <w:basedOn w:val="Normal"/>
    <w:next w:val="Normal"/>
    <w:uiPriority w:val="37"/>
    <w:unhideWhenUsed/>
    <w:rsid w:val="007A5DEC"/>
    <w:pPr>
      <w:spacing w:before="120" w:after="240" w:line="360" w:lineRule="auto"/>
      <w:jc w:val="both"/>
    </w:pPr>
    <w:rPr>
      <w:rFonts w:ascii="Arial" w:eastAsiaTheme="minorEastAsia" w:hAnsi="Arial"/>
      <w:lang w:val="es-ES_tradnl" w:eastAsia="es-CO"/>
    </w:rPr>
  </w:style>
  <w:style w:type="paragraph" w:styleId="Listaconvietas">
    <w:name w:val="List Bullet"/>
    <w:basedOn w:val="Normal"/>
    <w:rsid w:val="007A5DEC"/>
    <w:pPr>
      <w:spacing w:before="120" w:after="240" w:line="360" w:lineRule="auto"/>
      <w:contextualSpacing/>
      <w:jc w:val="both"/>
    </w:pPr>
    <w:rPr>
      <w:rFonts w:ascii="Calibri" w:eastAsia="Calibri" w:hAnsi="Calibri" w:cs="Times New Roman"/>
      <w:lang w:val="es-ES_tradnl" w:eastAsia="es-CO"/>
    </w:rPr>
  </w:style>
  <w:style w:type="paragraph" w:customStyle="1" w:styleId="PiedeTablaMinTIC">
    <w:name w:val="Pie de Tabla MinTIC"/>
    <w:basedOn w:val="Descripcin"/>
    <w:link w:val="PiedeTablaMinTICCar"/>
    <w:qFormat/>
    <w:rsid w:val="007A5DEC"/>
    <w:pPr>
      <w:spacing w:after="0"/>
      <w:jc w:val="center"/>
    </w:pPr>
    <w:rPr>
      <w:rFonts w:ascii="Arial" w:eastAsia="Times New Roman" w:hAnsi="Arial" w:cs="Times New Roman"/>
      <w:bCs/>
      <w:i w:val="0"/>
      <w:iCs w:val="0"/>
      <w:szCs w:val="20"/>
    </w:rPr>
  </w:style>
  <w:style w:type="character" w:customStyle="1" w:styleId="PiedeTablaMinTICCar">
    <w:name w:val="Pie de Tabla MinTIC Car"/>
    <w:basedOn w:val="DescripcinCar"/>
    <w:link w:val="PiedeTablaMinTIC"/>
    <w:rsid w:val="007A5DEC"/>
    <w:rPr>
      <w:rFonts w:ascii="Arial" w:eastAsia="Times New Roman" w:hAnsi="Arial" w:cs="Times New Roman"/>
      <w:bCs/>
      <w:i w:val="0"/>
      <w:iCs w:val="0"/>
      <w:color w:val="44546A" w:themeColor="text2"/>
      <w:sz w:val="18"/>
      <w:szCs w:val="20"/>
      <w:lang w:val="es-ES_tradnl" w:eastAsia="es-CO"/>
    </w:rPr>
  </w:style>
  <w:style w:type="paragraph" w:customStyle="1" w:styleId="PiedeIlustracionMinTIC">
    <w:name w:val="Pie de Ilustracion MinTIC"/>
    <w:basedOn w:val="Descripcin"/>
    <w:link w:val="PiedeIlustracionMinTICCar"/>
    <w:autoRedefine/>
    <w:qFormat/>
    <w:rsid w:val="007A5DEC"/>
    <w:pPr>
      <w:spacing w:after="0"/>
      <w:jc w:val="center"/>
    </w:pPr>
    <w:rPr>
      <w:rFonts w:ascii="Arial" w:eastAsia="Times New Roman" w:hAnsi="Arial" w:cs="Times New Roman"/>
      <w:bCs/>
      <w:i w:val="0"/>
      <w:iCs w:val="0"/>
      <w:szCs w:val="20"/>
    </w:rPr>
  </w:style>
  <w:style w:type="character" w:customStyle="1" w:styleId="PiedeIlustracionMinTICCar">
    <w:name w:val="Pie de Ilustracion MinTIC Car"/>
    <w:basedOn w:val="DescripcinCar"/>
    <w:link w:val="PiedeIlustracionMinTIC"/>
    <w:rsid w:val="007A5DEC"/>
    <w:rPr>
      <w:rFonts w:ascii="Arial" w:eastAsia="Times New Roman" w:hAnsi="Arial" w:cs="Times New Roman"/>
      <w:bCs/>
      <w:i w:val="0"/>
      <w:iCs w:val="0"/>
      <w:color w:val="44546A" w:themeColor="text2"/>
      <w:sz w:val="18"/>
      <w:szCs w:val="20"/>
      <w:lang w:val="es-ES_tradnl" w:eastAsia="es-CO"/>
    </w:rPr>
  </w:style>
  <w:style w:type="numbering" w:customStyle="1" w:styleId="Sinlista1">
    <w:name w:val="Sin lista1"/>
    <w:next w:val="Sinlista"/>
    <w:uiPriority w:val="99"/>
    <w:semiHidden/>
    <w:unhideWhenUsed/>
    <w:rsid w:val="007A5DEC"/>
  </w:style>
  <w:style w:type="table" w:customStyle="1" w:styleId="Tablaconcuadrcula1">
    <w:name w:val="Tabla con cuadrícula1"/>
    <w:basedOn w:val="Tablanormal"/>
    <w:next w:val="Tablaconcuadrcula"/>
    <w:uiPriority w:val="59"/>
    <w:rsid w:val="007A5DEC"/>
    <w:pPr>
      <w:spacing w:after="0" w:line="240" w:lineRule="auto"/>
    </w:pPr>
    <w:rPr>
      <w:rFonts w:asciiTheme="minorHAnsi" w:hAnsiTheme="minorHAns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31">
    <w:name w:val="Sombreado claro - Énfasis 31"/>
    <w:basedOn w:val="Tablanormal"/>
    <w:next w:val="Sombreadoclaro-nfasis3"/>
    <w:uiPriority w:val="60"/>
    <w:rsid w:val="007A5DEC"/>
    <w:pPr>
      <w:spacing w:after="0" w:line="240" w:lineRule="auto"/>
    </w:pPr>
    <w:rPr>
      <w:rFonts w:asciiTheme="minorHAnsi" w:hAnsiTheme="minorHAnsi"/>
      <w:color w:val="7B7B7B" w:themeColor="accent3" w:themeShade="BF"/>
      <w:lang w:val="es-E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Titulo2-CAPREDENA">
    <w:name w:val="Titulo 2 - CAPREDENA"/>
    <w:basedOn w:val="Normal"/>
    <w:uiPriority w:val="99"/>
    <w:qFormat/>
    <w:rsid w:val="007A5DEC"/>
    <w:pPr>
      <w:keepNext/>
      <w:spacing w:before="240" w:after="240" w:line="288" w:lineRule="auto"/>
      <w:jc w:val="both"/>
      <w:outlineLvl w:val="0"/>
    </w:pPr>
    <w:rPr>
      <w:rFonts w:ascii="Arial" w:hAnsi="Arial" w:cs="Arial"/>
      <w:b/>
      <w:bCs/>
      <w:color w:val="A6A6A6" w:themeColor="background1" w:themeShade="A6"/>
      <w:kern w:val="32"/>
      <w:sz w:val="28"/>
      <w:szCs w:val="28"/>
      <w:lang w:val="es-ES" w:eastAsia="zh-TW"/>
    </w:rPr>
  </w:style>
  <w:style w:type="paragraph" w:customStyle="1" w:styleId="Titulo3">
    <w:name w:val="Titulo 3"/>
    <w:basedOn w:val="Normal"/>
    <w:next w:val="Normal"/>
    <w:link w:val="Titulo3Car"/>
    <w:uiPriority w:val="99"/>
    <w:rsid w:val="007A5DEC"/>
    <w:pPr>
      <w:spacing w:before="120" w:after="240" w:line="360" w:lineRule="auto"/>
      <w:jc w:val="both"/>
      <w:outlineLvl w:val="2"/>
    </w:pPr>
    <w:rPr>
      <w:rFonts w:ascii="Arial" w:eastAsia="Times New Roman" w:hAnsi="Arial" w:cs="Times New Roman"/>
      <w:b/>
      <w:color w:val="0070C0"/>
      <w:szCs w:val="24"/>
      <w:lang w:val="es-CL" w:eastAsia="zh-TW"/>
    </w:rPr>
  </w:style>
  <w:style w:type="paragraph" w:customStyle="1" w:styleId="Titulo4-CAPREDENA">
    <w:name w:val="Titulo 4 - CAPREDENA"/>
    <w:basedOn w:val="Titulo3"/>
    <w:uiPriority w:val="99"/>
    <w:qFormat/>
    <w:rsid w:val="007A5DEC"/>
    <w:pPr>
      <w:outlineLvl w:val="3"/>
    </w:pPr>
    <w:rPr>
      <w:b w:val="0"/>
    </w:rPr>
  </w:style>
  <w:style w:type="paragraph" w:customStyle="1" w:styleId="Titulo5-CAPREDENA">
    <w:name w:val="Titulo 5 - CAPREDENA"/>
    <w:basedOn w:val="Titulo4-CAPREDENA"/>
    <w:uiPriority w:val="99"/>
    <w:qFormat/>
    <w:rsid w:val="007A5DEC"/>
    <w:pPr>
      <w:outlineLvl w:val="4"/>
    </w:pPr>
  </w:style>
  <w:style w:type="table" w:customStyle="1" w:styleId="Sombreadoclaro1">
    <w:name w:val="Sombreado claro1"/>
    <w:basedOn w:val="Tablanormal"/>
    <w:uiPriority w:val="60"/>
    <w:rsid w:val="007A5DEC"/>
    <w:pPr>
      <w:spacing w:after="0" w:line="240" w:lineRule="auto"/>
    </w:pPr>
    <w:rPr>
      <w:rFonts w:asciiTheme="minorHAnsi" w:hAnsiTheme="minorHAnsi"/>
      <w:color w:val="000000" w:themeColor="text1" w:themeShade="BF"/>
      <w:lang w:val="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1clara-nfasis11">
    <w:name w:val="Tabla de cuadrícula 1 clara - Énfasis 11"/>
    <w:basedOn w:val="Tablanormal"/>
    <w:uiPriority w:val="46"/>
    <w:rsid w:val="007A5DEC"/>
    <w:pPr>
      <w:spacing w:after="0" w:line="240" w:lineRule="auto"/>
    </w:pPr>
    <w:rPr>
      <w:rFonts w:asciiTheme="minorHAnsi" w:eastAsiaTheme="minorEastAsia" w:hAnsiTheme="minorHAnsi"/>
      <w:lang w:eastAsia="es-CO"/>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Mapadeldocumento">
    <w:name w:val="Document Map"/>
    <w:basedOn w:val="Normal"/>
    <w:link w:val="MapadeldocumentoCar"/>
    <w:uiPriority w:val="99"/>
    <w:semiHidden/>
    <w:unhideWhenUsed/>
    <w:rsid w:val="007A5DEC"/>
    <w:pPr>
      <w:spacing w:before="120" w:after="240" w:line="360" w:lineRule="auto"/>
      <w:jc w:val="both"/>
    </w:pPr>
    <w:rPr>
      <w:rFonts w:ascii="Tahoma" w:eastAsiaTheme="minorEastAsia" w:hAnsi="Tahoma" w:cs="Tahoma"/>
      <w:sz w:val="16"/>
      <w:szCs w:val="16"/>
      <w:lang w:val="es-ES_tradnl" w:eastAsia="es-CO"/>
    </w:rPr>
  </w:style>
  <w:style w:type="character" w:customStyle="1" w:styleId="MapadeldocumentoCar">
    <w:name w:val="Mapa del documento Car"/>
    <w:basedOn w:val="Fuentedeprrafopredeter"/>
    <w:link w:val="Mapadeldocumento"/>
    <w:uiPriority w:val="99"/>
    <w:semiHidden/>
    <w:rsid w:val="007A5DEC"/>
    <w:rPr>
      <w:rFonts w:ascii="Tahoma" w:eastAsiaTheme="minorEastAsia" w:hAnsi="Tahoma" w:cs="Tahoma"/>
      <w:sz w:val="16"/>
      <w:szCs w:val="16"/>
      <w:lang w:val="es-ES_tradnl" w:eastAsia="es-CO"/>
    </w:rPr>
  </w:style>
  <w:style w:type="character" w:styleId="CitaHTML">
    <w:name w:val="HTML Cite"/>
    <w:basedOn w:val="Fuentedeprrafopredeter"/>
    <w:uiPriority w:val="99"/>
    <w:semiHidden/>
    <w:unhideWhenUsed/>
    <w:rsid w:val="007A5DEC"/>
    <w:rPr>
      <w:i/>
      <w:iCs/>
    </w:rPr>
  </w:style>
  <w:style w:type="table" w:styleId="Listaclara-nfasis1">
    <w:name w:val="Light List Accent 1"/>
    <w:basedOn w:val="Tablanormal"/>
    <w:uiPriority w:val="61"/>
    <w:rsid w:val="007A5DEC"/>
    <w:pPr>
      <w:spacing w:after="0" w:line="240" w:lineRule="auto"/>
    </w:pPr>
    <w:rPr>
      <w:rFonts w:asciiTheme="minorHAnsi" w:eastAsiaTheme="minorEastAsia" w:hAnsiTheme="minorHAnsi"/>
      <w:lang w:eastAsia="es-C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Ttulo1">
    <w:name w:val="Título1"/>
    <w:basedOn w:val="Normal"/>
    <w:next w:val="Normal"/>
    <w:link w:val="Ttulo1Car0"/>
    <w:qFormat/>
    <w:rsid w:val="007A5DEC"/>
    <w:pPr>
      <w:keepNext/>
      <w:keepLines/>
      <w:pageBreakBefore/>
      <w:numPr>
        <w:numId w:val="38"/>
      </w:numPr>
      <w:spacing w:before="120" w:after="240" w:line="360" w:lineRule="auto"/>
      <w:jc w:val="center"/>
      <w:outlineLvl w:val="0"/>
    </w:pPr>
    <w:rPr>
      <w:rFonts w:ascii="Arial" w:eastAsia="MS Mincho" w:hAnsi="Arial" w:cs="Arial"/>
      <w:b/>
      <w:szCs w:val="28"/>
      <w:lang w:val="es-MX"/>
    </w:rPr>
  </w:style>
  <w:style w:type="numbering" w:customStyle="1" w:styleId="Estilo2">
    <w:name w:val="Estilo2"/>
    <w:uiPriority w:val="99"/>
    <w:rsid w:val="007A5DEC"/>
    <w:pPr>
      <w:numPr>
        <w:numId w:val="34"/>
      </w:numPr>
    </w:pPr>
  </w:style>
  <w:style w:type="numbering" w:customStyle="1" w:styleId="JG">
    <w:name w:val="JG"/>
    <w:uiPriority w:val="99"/>
    <w:rsid w:val="007A5DEC"/>
    <w:pPr>
      <w:numPr>
        <w:numId w:val="35"/>
      </w:numPr>
    </w:pPr>
  </w:style>
  <w:style w:type="numbering" w:customStyle="1" w:styleId="Estilo3">
    <w:name w:val="Estilo3"/>
    <w:uiPriority w:val="99"/>
    <w:rsid w:val="007A5DEC"/>
    <w:pPr>
      <w:numPr>
        <w:numId w:val="36"/>
      </w:numPr>
    </w:pPr>
  </w:style>
  <w:style w:type="numbering" w:customStyle="1" w:styleId="Estilo4">
    <w:name w:val="Estilo4"/>
    <w:uiPriority w:val="99"/>
    <w:rsid w:val="007A5DEC"/>
    <w:pPr>
      <w:numPr>
        <w:numId w:val="37"/>
      </w:numPr>
    </w:pPr>
  </w:style>
  <w:style w:type="table" w:customStyle="1" w:styleId="tablaAPA6EDICION">
    <w:name w:val="tabla APA 6 EDICION"/>
    <w:basedOn w:val="Tablanormal"/>
    <w:uiPriority w:val="99"/>
    <w:rsid w:val="007A5DEC"/>
    <w:pPr>
      <w:spacing w:after="0" w:line="240" w:lineRule="auto"/>
      <w:jc w:val="center"/>
    </w:pPr>
    <w:rPr>
      <w:rFonts w:ascii="Arial" w:eastAsiaTheme="minorEastAsia" w:hAnsi="Arial"/>
      <w:sz w:val="24"/>
      <w:lang w:eastAsia="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customStyle="1" w:styleId="tabla">
    <w:name w:val="tabla"/>
    <w:basedOn w:val="Descripcin"/>
    <w:link w:val="tablaCar"/>
    <w:rsid w:val="007A5DEC"/>
    <w:pPr>
      <w:keepNext/>
      <w:spacing w:after="0"/>
      <w:jc w:val="left"/>
    </w:pPr>
    <w:rPr>
      <w:rFonts w:ascii="Arial" w:eastAsia="Times New Roman" w:hAnsi="Arial" w:cs="Times New Roman"/>
      <w:bCs/>
      <w:i w:val="0"/>
      <w:iCs w:val="0"/>
      <w:szCs w:val="20"/>
    </w:rPr>
  </w:style>
  <w:style w:type="character" w:customStyle="1" w:styleId="tablaCar">
    <w:name w:val="tabla Car"/>
    <w:basedOn w:val="DescripcinCar"/>
    <w:link w:val="tabla"/>
    <w:rsid w:val="007A5DEC"/>
    <w:rPr>
      <w:rFonts w:ascii="Arial" w:eastAsia="Times New Roman" w:hAnsi="Arial" w:cs="Times New Roman"/>
      <w:bCs/>
      <w:i w:val="0"/>
      <w:iCs w:val="0"/>
      <w:color w:val="44546A" w:themeColor="text2"/>
      <w:sz w:val="18"/>
      <w:szCs w:val="20"/>
      <w:lang w:val="es-ES_tradnl" w:eastAsia="es-CO"/>
    </w:rPr>
  </w:style>
  <w:style w:type="paragraph" w:customStyle="1" w:styleId="Estilo5">
    <w:name w:val="Estilo5"/>
    <w:basedOn w:val="PiedeTablaMinTIC"/>
    <w:link w:val="Estilo5Car"/>
    <w:rsid w:val="007A5DEC"/>
    <w:pPr>
      <w:jc w:val="left"/>
    </w:pPr>
  </w:style>
  <w:style w:type="character" w:customStyle="1" w:styleId="Estilo5Car">
    <w:name w:val="Estilo5 Car"/>
    <w:basedOn w:val="PiedeTablaMinTICCar"/>
    <w:link w:val="Estilo5"/>
    <w:rsid w:val="007A5DEC"/>
    <w:rPr>
      <w:rFonts w:ascii="Arial" w:eastAsia="Times New Roman" w:hAnsi="Arial" w:cs="Times New Roman"/>
      <w:bCs/>
      <w:i w:val="0"/>
      <w:iCs w:val="0"/>
      <w:color w:val="44546A" w:themeColor="text2"/>
      <w:sz w:val="18"/>
      <w:szCs w:val="20"/>
      <w:lang w:val="es-ES_tradnl" w:eastAsia="es-CO"/>
    </w:rPr>
  </w:style>
  <w:style w:type="character" w:customStyle="1" w:styleId="Titulo3Car">
    <w:name w:val="Titulo 3 Car"/>
    <w:basedOn w:val="Fuentedeprrafopredeter"/>
    <w:link w:val="Titulo3"/>
    <w:uiPriority w:val="99"/>
    <w:rsid w:val="007A5DEC"/>
    <w:rPr>
      <w:rFonts w:ascii="Arial" w:eastAsia="Times New Roman" w:hAnsi="Arial" w:cs="Times New Roman"/>
      <w:b/>
      <w:color w:val="0070C0"/>
      <w:sz w:val="24"/>
      <w:szCs w:val="24"/>
      <w:lang w:val="es-CL" w:eastAsia="zh-TW"/>
    </w:rPr>
  </w:style>
  <w:style w:type="paragraph" w:customStyle="1" w:styleId="TABLAAPA">
    <w:name w:val="TABLA APA"/>
    <w:basedOn w:val="Estilo5"/>
    <w:link w:val="TABLAAPACar"/>
    <w:rsid w:val="007A5DEC"/>
    <w:pPr>
      <w:jc w:val="center"/>
    </w:pPr>
    <w:rPr>
      <w:rFonts w:ascii="Times New Roman" w:hAnsi="Times New Roman"/>
      <w:b/>
    </w:rPr>
  </w:style>
  <w:style w:type="character" w:customStyle="1" w:styleId="TABLAAPACar">
    <w:name w:val="TABLA APA Car"/>
    <w:basedOn w:val="Estilo5Car"/>
    <w:link w:val="TABLAAPA"/>
    <w:rsid w:val="007A5DEC"/>
    <w:rPr>
      <w:rFonts w:ascii="Times New Roman" w:eastAsia="Times New Roman" w:hAnsi="Times New Roman" w:cs="Times New Roman"/>
      <w:b/>
      <w:bCs/>
      <w:i w:val="0"/>
      <w:iCs w:val="0"/>
      <w:color w:val="44546A" w:themeColor="text2"/>
      <w:sz w:val="18"/>
      <w:szCs w:val="20"/>
      <w:lang w:val="es-ES_tradnl" w:eastAsia="es-CO"/>
    </w:rPr>
  </w:style>
  <w:style w:type="table" w:customStyle="1" w:styleId="tablaAPA6EDICION1">
    <w:name w:val="tabla APA 6 EDICION1"/>
    <w:basedOn w:val="Tablanormal"/>
    <w:uiPriority w:val="99"/>
    <w:rsid w:val="007A5DEC"/>
    <w:pPr>
      <w:spacing w:after="0" w:line="240" w:lineRule="auto"/>
      <w:jc w:val="center"/>
    </w:pPr>
    <w:rPr>
      <w:rFonts w:ascii="Arial" w:eastAsiaTheme="minorEastAsia" w:hAnsi="Arial"/>
      <w:sz w:val="24"/>
      <w:lang w:eastAsia="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table" w:customStyle="1" w:styleId="tablaAPA6EDICION2">
    <w:name w:val="tabla APA 6 EDICION2"/>
    <w:basedOn w:val="Tablanormal"/>
    <w:uiPriority w:val="99"/>
    <w:rsid w:val="007A5DEC"/>
    <w:pPr>
      <w:spacing w:after="0" w:line="240" w:lineRule="auto"/>
      <w:jc w:val="center"/>
    </w:pPr>
    <w:rPr>
      <w:rFonts w:ascii="Arial" w:eastAsiaTheme="minorEastAsia" w:hAnsi="Arial"/>
      <w:sz w:val="20"/>
      <w:lang w:eastAsia="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table" w:customStyle="1" w:styleId="tablaAPA6EDICION3">
    <w:name w:val="tabla APA 6 EDICION3"/>
    <w:basedOn w:val="Tablanormal"/>
    <w:uiPriority w:val="99"/>
    <w:rsid w:val="007A5DEC"/>
    <w:pPr>
      <w:spacing w:after="0" w:line="240" w:lineRule="auto"/>
      <w:jc w:val="center"/>
    </w:pPr>
    <w:rPr>
      <w:rFonts w:ascii="Arial" w:eastAsiaTheme="minorEastAsia" w:hAnsi="Arial"/>
      <w:sz w:val="24"/>
      <w:lang w:eastAsia="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customStyle="1" w:styleId="Estilo30">
    <w:name w:val="Estilo  3"/>
    <w:basedOn w:val="Titulo3"/>
    <w:link w:val="Estilo3Car"/>
    <w:rsid w:val="007A5DEC"/>
    <w:rPr>
      <w:rFonts w:eastAsiaTheme="majorEastAsia"/>
    </w:rPr>
  </w:style>
  <w:style w:type="character" w:customStyle="1" w:styleId="Estilo3Car">
    <w:name w:val="Estilo  3 Car"/>
    <w:basedOn w:val="Titulo3Car"/>
    <w:link w:val="Estilo30"/>
    <w:rsid w:val="007A5DEC"/>
    <w:rPr>
      <w:rFonts w:ascii="Arial" w:eastAsiaTheme="majorEastAsia" w:hAnsi="Arial" w:cs="Times New Roman"/>
      <w:b/>
      <w:color w:val="0070C0"/>
      <w:sz w:val="24"/>
      <w:szCs w:val="24"/>
      <w:lang w:val="es-CL" w:eastAsia="zh-TW"/>
    </w:rPr>
  </w:style>
  <w:style w:type="table" w:customStyle="1" w:styleId="Tablanormal11">
    <w:name w:val="Tabla normal 11"/>
    <w:basedOn w:val="Tablanormal"/>
    <w:uiPriority w:val="99"/>
    <w:rsid w:val="007A5DEC"/>
    <w:pPr>
      <w:spacing w:after="0" w:line="240" w:lineRule="auto"/>
    </w:pPr>
    <w:rPr>
      <w:rFonts w:asciiTheme="minorHAnsi" w:eastAsiaTheme="minorEastAsia" w:hAnsiTheme="minorHAnsi"/>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7concolores-nfasis61">
    <w:name w:val="Tabla de lista 7 con colores - Énfasis 61"/>
    <w:basedOn w:val="Tablanormal"/>
    <w:uiPriority w:val="52"/>
    <w:rsid w:val="007A5DEC"/>
    <w:pPr>
      <w:spacing w:after="0" w:line="240" w:lineRule="auto"/>
    </w:pPr>
    <w:rPr>
      <w:rFonts w:asciiTheme="minorHAnsi" w:eastAsiaTheme="minorEastAsia" w:hAnsiTheme="minorHAnsi"/>
      <w:color w:val="538135" w:themeColor="accent6" w:themeShade="BF"/>
      <w:lang w:eastAsia="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anormal"/>
    <w:uiPriority w:val="52"/>
    <w:rsid w:val="007A5DEC"/>
    <w:pPr>
      <w:spacing w:after="0" w:line="240" w:lineRule="auto"/>
    </w:pPr>
    <w:rPr>
      <w:rFonts w:asciiTheme="minorHAnsi" w:eastAsiaTheme="minorEastAsia" w:hAnsiTheme="minorHAnsi"/>
      <w:color w:val="2E74B5" w:themeColor="accent5" w:themeShade="BF"/>
      <w:lang w:eastAsia="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3">
    <w:name w:val="Tabla con cuadrícula3"/>
    <w:basedOn w:val="Tablanormal"/>
    <w:next w:val="Tablaconcuadrcula"/>
    <w:uiPriority w:val="59"/>
    <w:rsid w:val="007A5DEC"/>
    <w:pPr>
      <w:spacing w:after="0" w:line="240" w:lineRule="auto"/>
    </w:pPr>
    <w:rPr>
      <w:rFonts w:asciiTheme="minorHAnsi" w:eastAsia="Calibri" w:hAnsiTheme="minorHAnsi"/>
      <w:lang w:val="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APA6EDICION31">
    <w:name w:val="tabla APA 6 EDICION31"/>
    <w:basedOn w:val="Tablanormal"/>
    <w:uiPriority w:val="99"/>
    <w:rsid w:val="007A5DEC"/>
    <w:pPr>
      <w:spacing w:after="0" w:line="240" w:lineRule="auto"/>
      <w:jc w:val="center"/>
    </w:pPr>
    <w:rPr>
      <w:rFonts w:ascii="Arial" w:eastAsiaTheme="minorEastAsia" w:hAnsi="Arial"/>
      <w:sz w:val="24"/>
      <w:lang w:eastAsia="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styleId="Sangra2detindependiente">
    <w:name w:val="Body Text Indent 2"/>
    <w:basedOn w:val="Normal"/>
    <w:link w:val="Sangra2detindependienteCar"/>
    <w:rsid w:val="007A5DEC"/>
    <w:pPr>
      <w:spacing w:before="120" w:after="120" w:line="480" w:lineRule="auto"/>
      <w:ind w:left="283"/>
      <w:jc w:val="both"/>
    </w:pPr>
    <w:rPr>
      <w:rFonts w:ascii="Times New Roman" w:eastAsia="Times New Roman" w:hAnsi="Times New Roman" w:cs="Times New Roman"/>
      <w:szCs w:val="24"/>
      <w:lang w:eastAsia="es-ES"/>
    </w:rPr>
  </w:style>
  <w:style w:type="character" w:customStyle="1" w:styleId="Sangra2detindependienteCar">
    <w:name w:val="Sangría 2 de t. independiente Car"/>
    <w:basedOn w:val="Fuentedeprrafopredeter"/>
    <w:link w:val="Sangra2detindependiente"/>
    <w:rsid w:val="007A5DEC"/>
    <w:rPr>
      <w:rFonts w:ascii="Times New Roman" w:eastAsia="Times New Roman" w:hAnsi="Times New Roman" w:cs="Times New Roman"/>
      <w:sz w:val="24"/>
      <w:szCs w:val="24"/>
      <w:lang w:eastAsia="es-ES"/>
    </w:rPr>
  </w:style>
  <w:style w:type="table" w:customStyle="1" w:styleId="Tabladecuadrcula2-nfasis21">
    <w:name w:val="Tabla de cuadrícula 2 - Énfasis 21"/>
    <w:basedOn w:val="Tablanormal"/>
    <w:uiPriority w:val="47"/>
    <w:rsid w:val="007A5DEC"/>
    <w:pPr>
      <w:spacing w:after="0" w:line="240" w:lineRule="auto"/>
    </w:pPr>
    <w:rPr>
      <w:rFonts w:asciiTheme="minorHAnsi" w:eastAsiaTheme="minorEastAsia" w:hAnsiTheme="minorHAnsi"/>
      <w:sz w:val="24"/>
      <w:szCs w:val="24"/>
      <w:lang w:val="es-ES_tradnl"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APA6EDICION21">
    <w:name w:val="tabla APA 6 EDICION21"/>
    <w:basedOn w:val="Tablanormal"/>
    <w:uiPriority w:val="99"/>
    <w:rsid w:val="007A5DEC"/>
    <w:pPr>
      <w:spacing w:after="0" w:line="240" w:lineRule="auto"/>
      <w:jc w:val="center"/>
    </w:pPr>
    <w:rPr>
      <w:rFonts w:ascii="Arial" w:eastAsiaTheme="minorEastAsia" w:hAnsi="Arial"/>
      <w:sz w:val="20"/>
      <w:lang w:eastAsia="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styleId="Cita">
    <w:name w:val="Quote"/>
    <w:basedOn w:val="Normal"/>
    <w:next w:val="Normal"/>
    <w:link w:val="CitaCar"/>
    <w:uiPriority w:val="29"/>
    <w:qFormat/>
    <w:rsid w:val="007A5DEC"/>
    <w:pPr>
      <w:spacing w:before="200" w:line="360" w:lineRule="auto"/>
      <w:ind w:left="864" w:right="864"/>
      <w:jc w:val="center"/>
    </w:pPr>
    <w:rPr>
      <w:rFonts w:ascii="Arial" w:eastAsiaTheme="minorEastAsia" w:hAnsi="Arial"/>
      <w:i/>
      <w:iCs/>
      <w:color w:val="404040" w:themeColor="text1" w:themeTint="BF"/>
      <w:szCs w:val="24"/>
      <w:lang w:val="es-ES_tradnl" w:eastAsia="es-ES"/>
    </w:rPr>
  </w:style>
  <w:style w:type="character" w:customStyle="1" w:styleId="CitaCar">
    <w:name w:val="Cita Car"/>
    <w:basedOn w:val="Fuentedeprrafopredeter"/>
    <w:link w:val="Cita"/>
    <w:uiPriority w:val="29"/>
    <w:rsid w:val="007A5DEC"/>
    <w:rPr>
      <w:rFonts w:ascii="Arial" w:eastAsiaTheme="minorEastAsia" w:hAnsi="Arial"/>
      <w:i/>
      <w:iCs/>
      <w:color w:val="404040" w:themeColor="text1" w:themeTint="BF"/>
      <w:sz w:val="24"/>
      <w:szCs w:val="24"/>
      <w:lang w:val="es-ES_tradnl" w:eastAsia="es-ES"/>
    </w:rPr>
  </w:style>
  <w:style w:type="table" w:customStyle="1" w:styleId="tablaAPA6EDICION11">
    <w:name w:val="tabla APA 6 EDICION11"/>
    <w:basedOn w:val="Tablanormal"/>
    <w:uiPriority w:val="99"/>
    <w:rsid w:val="007A5DEC"/>
    <w:pPr>
      <w:spacing w:after="0" w:line="240" w:lineRule="auto"/>
      <w:jc w:val="center"/>
    </w:pPr>
    <w:rPr>
      <w:rFonts w:ascii="Arial" w:eastAsia="MS Mincho" w:hAnsi="Arial"/>
      <w:sz w:val="24"/>
      <w:lang w:eastAsia="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table" w:customStyle="1" w:styleId="Tabladecuadrcula1clara-nfasis111">
    <w:name w:val="Tabla de cuadrícula 1 clara - Énfasis 111"/>
    <w:basedOn w:val="Tablanormal"/>
    <w:uiPriority w:val="46"/>
    <w:rsid w:val="007A5DEC"/>
    <w:pPr>
      <w:spacing w:after="0" w:line="240" w:lineRule="auto"/>
    </w:pPr>
    <w:rPr>
      <w:rFonts w:ascii="Cambria" w:eastAsia="MS Mincho" w:hAnsi="Cambria" w:cs="Times New Roman"/>
      <w:lang w:val="es-ES_tradnl" w:eastAsia="es-E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numbering" w:customStyle="1" w:styleId="Sinlista2">
    <w:name w:val="Sin lista2"/>
    <w:next w:val="Sinlista"/>
    <w:uiPriority w:val="99"/>
    <w:semiHidden/>
    <w:unhideWhenUsed/>
    <w:rsid w:val="007A5DEC"/>
  </w:style>
  <w:style w:type="table" w:customStyle="1" w:styleId="Tablaconcuadrcula2">
    <w:name w:val="Tabla con cuadrícula2"/>
    <w:basedOn w:val="Tablanormal"/>
    <w:next w:val="Tablaconcuadrcula"/>
    <w:uiPriority w:val="59"/>
    <w:rsid w:val="007A5DEC"/>
    <w:pPr>
      <w:spacing w:after="0" w:line="240" w:lineRule="auto"/>
    </w:pPr>
    <w:rPr>
      <w:rFonts w:asciiTheme="minorHAnsi" w:eastAsiaTheme="minorEastAsia" w:hAnsiTheme="minorHAns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a2Car">
    <w:name w:val="Tabla2 Car"/>
    <w:link w:val="Tabla2"/>
    <w:locked/>
    <w:rsid w:val="007A5DEC"/>
    <w:rPr>
      <w:rFonts w:ascii="Arial" w:hAnsi="Arial" w:cs="Arial"/>
      <w:iCs/>
    </w:rPr>
  </w:style>
  <w:style w:type="paragraph" w:customStyle="1" w:styleId="Tabla2">
    <w:name w:val="Tabla2"/>
    <w:basedOn w:val="Normal"/>
    <w:link w:val="Tabla2Car"/>
    <w:qFormat/>
    <w:rsid w:val="007A5DEC"/>
    <w:pPr>
      <w:widowControl w:val="0"/>
      <w:spacing w:after="0" w:line="240" w:lineRule="auto"/>
      <w:ind w:left="-23"/>
      <w:jc w:val="both"/>
      <w:outlineLvl w:val="3"/>
    </w:pPr>
    <w:rPr>
      <w:rFonts w:ascii="Arial" w:hAnsi="Arial" w:cs="Arial"/>
      <w:iCs/>
    </w:rPr>
  </w:style>
  <w:style w:type="paragraph" w:customStyle="1" w:styleId="Texto">
    <w:name w:val="Texto"/>
    <w:basedOn w:val="Normal"/>
    <w:link w:val="TextoCarCar"/>
    <w:rsid w:val="007A5DEC"/>
    <w:pPr>
      <w:spacing w:before="120" w:after="120" w:line="264" w:lineRule="auto"/>
      <w:jc w:val="both"/>
    </w:pPr>
    <w:rPr>
      <w:rFonts w:ascii="Kozuka Mincho Pro EL" w:eastAsia="Times New Roman" w:hAnsi="Kozuka Mincho Pro EL" w:cs="Times New Roman"/>
      <w:sz w:val="20"/>
      <w:szCs w:val="16"/>
      <w:lang w:val="es-ES_tradnl" w:eastAsia="es-CO"/>
    </w:rPr>
  </w:style>
  <w:style w:type="character" w:customStyle="1" w:styleId="TextoCarCar">
    <w:name w:val="Texto Car Car"/>
    <w:link w:val="Texto"/>
    <w:rsid w:val="007A5DEC"/>
    <w:rPr>
      <w:rFonts w:ascii="Kozuka Mincho Pro EL" w:eastAsia="Times New Roman" w:hAnsi="Kozuka Mincho Pro EL" w:cs="Times New Roman"/>
      <w:sz w:val="20"/>
      <w:szCs w:val="16"/>
      <w:lang w:val="es-ES_tradnl" w:eastAsia="es-CO"/>
    </w:rPr>
  </w:style>
  <w:style w:type="table" w:customStyle="1" w:styleId="Sombreadoclaro-nfasis32">
    <w:name w:val="Sombreado claro - Énfasis 32"/>
    <w:basedOn w:val="Tablanormal"/>
    <w:next w:val="Sombreadoclaro-nfasis3"/>
    <w:uiPriority w:val="60"/>
    <w:rsid w:val="007A5DEC"/>
    <w:pPr>
      <w:spacing w:after="0" w:line="240" w:lineRule="auto"/>
    </w:pPr>
    <w:rPr>
      <w:rFonts w:asciiTheme="minorHAnsi" w:eastAsiaTheme="minorEastAsia" w:hAnsiTheme="minorHAnsi"/>
      <w:color w:val="76923C"/>
      <w:lang w:eastAsia="es-CO"/>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apple-converted-space">
    <w:name w:val="apple-converted-space"/>
    <w:basedOn w:val="Fuentedeprrafopredeter"/>
    <w:rsid w:val="007A5DEC"/>
  </w:style>
  <w:style w:type="paragraph" w:customStyle="1" w:styleId="cataloguedetail-content">
    <w:name w:val="cataloguedetail-content"/>
    <w:basedOn w:val="Normal"/>
    <w:rsid w:val="007A5DEC"/>
    <w:pPr>
      <w:spacing w:before="120" w:after="240" w:line="360" w:lineRule="atLeast"/>
      <w:jc w:val="both"/>
    </w:pPr>
    <w:rPr>
      <w:rFonts w:ascii="Times New Roman" w:eastAsia="Times New Roman" w:hAnsi="Times New Roman" w:cs="Times New Roman"/>
      <w:color w:val="000000"/>
      <w:szCs w:val="24"/>
      <w:lang w:val="es-ES_tradnl" w:eastAsia="es-CO"/>
    </w:rPr>
  </w:style>
  <w:style w:type="numbering" w:customStyle="1" w:styleId="Sinlista11">
    <w:name w:val="Sin lista11"/>
    <w:next w:val="Sinlista"/>
    <w:uiPriority w:val="99"/>
    <w:semiHidden/>
    <w:unhideWhenUsed/>
    <w:rsid w:val="007A5DEC"/>
  </w:style>
  <w:style w:type="table" w:customStyle="1" w:styleId="Tablaconcuadrcula11">
    <w:name w:val="Tabla con cuadrícula11"/>
    <w:basedOn w:val="Tablanormal"/>
    <w:next w:val="Tablaconcuadrcula"/>
    <w:uiPriority w:val="59"/>
    <w:rsid w:val="007A5DEC"/>
    <w:pPr>
      <w:spacing w:after="0" w:line="240" w:lineRule="auto"/>
    </w:pPr>
    <w:rPr>
      <w:rFonts w:asciiTheme="minorHAnsi" w:eastAsia="Calibri" w:hAnsiTheme="minorHAns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311">
    <w:name w:val="Sombreado claro - Énfasis 311"/>
    <w:basedOn w:val="Tablanormal"/>
    <w:next w:val="Sombreadoclaro-nfasis3"/>
    <w:uiPriority w:val="60"/>
    <w:rsid w:val="007A5DEC"/>
    <w:pPr>
      <w:spacing w:after="0" w:line="240" w:lineRule="auto"/>
    </w:pPr>
    <w:rPr>
      <w:rFonts w:asciiTheme="minorHAnsi" w:eastAsia="Calibri" w:hAnsiTheme="minorHAnsi"/>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itulo3-CAPREDENA">
    <w:name w:val="Titulo 3 - CAPREDENA"/>
    <w:basedOn w:val="Titulo2-CAPREDENA"/>
    <w:uiPriority w:val="99"/>
    <w:qFormat/>
    <w:rsid w:val="007A5DEC"/>
    <w:pPr>
      <w:tabs>
        <w:tab w:val="num" w:pos="884"/>
      </w:tabs>
      <w:ind w:left="884" w:hanging="794"/>
    </w:pPr>
    <w:rPr>
      <w:rFonts w:ascii="Kozuka Mincho Pro EL" w:hAnsi="Kozuka Mincho Pro EL"/>
    </w:rPr>
  </w:style>
  <w:style w:type="paragraph" w:customStyle="1" w:styleId="Normalbullet1">
    <w:name w:val="Normal bullet 1"/>
    <w:basedOn w:val="Normal"/>
    <w:uiPriority w:val="99"/>
    <w:qFormat/>
    <w:rsid w:val="007A5DEC"/>
    <w:pPr>
      <w:spacing w:before="80" w:after="80" w:line="288" w:lineRule="auto"/>
      <w:ind w:left="567"/>
      <w:jc w:val="both"/>
    </w:pPr>
    <w:rPr>
      <w:rFonts w:ascii="Kozuka Mincho Pro EL" w:eastAsia="Times New Roman" w:hAnsi="Kozuka Mincho Pro EL" w:cs="Times New Roman"/>
      <w:szCs w:val="24"/>
      <w:lang w:val="es-CL" w:eastAsia="zh-TW"/>
    </w:rPr>
  </w:style>
  <w:style w:type="table" w:customStyle="1" w:styleId="Sombreadoclaro11">
    <w:name w:val="Sombreado claro11"/>
    <w:basedOn w:val="Tablanormal"/>
    <w:uiPriority w:val="60"/>
    <w:rsid w:val="007A5DEC"/>
    <w:pPr>
      <w:spacing w:after="0" w:line="240" w:lineRule="auto"/>
    </w:pPr>
    <w:rPr>
      <w:rFonts w:asciiTheme="minorHAnsi" w:eastAsia="Calibri" w:hAnsiTheme="minorHAnsi"/>
      <w:color w:val="000000"/>
      <w:lang w:val="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1clara-nfasis112">
    <w:name w:val="Tabla de cuadrícula 1 clara - Énfasis 112"/>
    <w:basedOn w:val="Tablanormal"/>
    <w:uiPriority w:val="46"/>
    <w:rsid w:val="007A5DEC"/>
    <w:pPr>
      <w:spacing w:after="0" w:line="240" w:lineRule="auto"/>
    </w:pPr>
    <w:rPr>
      <w:rFonts w:asciiTheme="minorHAnsi" w:eastAsiaTheme="minorEastAsia" w:hAnsiTheme="minorHAnsi"/>
      <w:lang w:eastAsia="es-CO"/>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nfasis11">
    <w:name w:val="Lista clara - Énfasis 11"/>
    <w:basedOn w:val="Tablanormal"/>
    <w:next w:val="Listaclara-nfasis1"/>
    <w:uiPriority w:val="61"/>
    <w:rsid w:val="007A5DEC"/>
    <w:pPr>
      <w:spacing w:after="0" w:line="240" w:lineRule="auto"/>
    </w:pPr>
    <w:rPr>
      <w:rFonts w:asciiTheme="minorHAnsi" w:eastAsiaTheme="minorEastAsia" w:hAnsiTheme="minorHAnsi"/>
      <w:lang w:eastAsia="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E1CONTENIDO">
    <w:name w:val="AE 1 CONTENIDO"/>
    <w:basedOn w:val="Normal"/>
    <w:link w:val="AE1CONTENIDOCar"/>
    <w:autoRedefine/>
    <w:qFormat/>
    <w:rsid w:val="007A5DEC"/>
    <w:pPr>
      <w:spacing w:after="200" w:line="276" w:lineRule="auto"/>
      <w:jc w:val="both"/>
    </w:pPr>
    <w:rPr>
      <w:rFonts w:ascii="Kozuka Mincho Pro EL" w:eastAsia="Kozuka Mincho Pro EL" w:hAnsi="Kozuka Mincho Pro EL" w:cs="Arial"/>
      <w:szCs w:val="24"/>
      <w:lang w:val="es-ES" w:eastAsia="es-ES"/>
    </w:rPr>
  </w:style>
  <w:style w:type="character" w:customStyle="1" w:styleId="AE1CONTENIDOCar">
    <w:name w:val="AE 1 CONTENIDO Car"/>
    <w:basedOn w:val="Fuentedeprrafopredeter"/>
    <w:link w:val="AE1CONTENIDO"/>
    <w:rsid w:val="007A5DEC"/>
    <w:rPr>
      <w:rFonts w:ascii="Kozuka Mincho Pro EL" w:eastAsia="Kozuka Mincho Pro EL" w:hAnsi="Kozuka Mincho Pro EL" w:cs="Arial"/>
      <w:sz w:val="24"/>
      <w:szCs w:val="24"/>
      <w:lang w:val="es-ES" w:eastAsia="es-ES"/>
    </w:rPr>
  </w:style>
  <w:style w:type="numbering" w:customStyle="1" w:styleId="Estilo11">
    <w:name w:val="Estilo11"/>
    <w:uiPriority w:val="99"/>
    <w:rsid w:val="007A5DEC"/>
  </w:style>
  <w:style w:type="numbering" w:customStyle="1" w:styleId="Estilo21">
    <w:name w:val="Estilo21"/>
    <w:uiPriority w:val="99"/>
    <w:rsid w:val="007A5DEC"/>
  </w:style>
  <w:style w:type="numbering" w:customStyle="1" w:styleId="JG1">
    <w:name w:val="JG1"/>
    <w:uiPriority w:val="99"/>
    <w:rsid w:val="007A5DEC"/>
  </w:style>
  <w:style w:type="numbering" w:customStyle="1" w:styleId="Estilo31">
    <w:name w:val="Estilo31"/>
    <w:uiPriority w:val="99"/>
    <w:rsid w:val="007A5DEC"/>
  </w:style>
  <w:style w:type="numbering" w:customStyle="1" w:styleId="Estilo41">
    <w:name w:val="Estilo41"/>
    <w:uiPriority w:val="99"/>
    <w:rsid w:val="007A5DEC"/>
  </w:style>
  <w:style w:type="table" w:customStyle="1" w:styleId="Tablanormal12">
    <w:name w:val="Tabla normal 12"/>
    <w:basedOn w:val="Tablanormal"/>
    <w:uiPriority w:val="99"/>
    <w:rsid w:val="007A5DEC"/>
    <w:pPr>
      <w:spacing w:after="0" w:line="240" w:lineRule="auto"/>
    </w:pPr>
    <w:rPr>
      <w:rFonts w:asciiTheme="minorHAnsi" w:eastAsiaTheme="minorEastAsia" w:hAnsiTheme="minorHAnsi"/>
      <w:sz w:val="24"/>
      <w:szCs w:val="24"/>
      <w:lang w:val="es-ES_tradnl"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99"/>
    <w:rsid w:val="007A5DEC"/>
    <w:pPr>
      <w:spacing w:after="0" w:line="240" w:lineRule="auto"/>
    </w:pPr>
    <w:rPr>
      <w:rFonts w:asciiTheme="minorHAnsi" w:eastAsiaTheme="minorEastAsia" w:hAnsiTheme="minorHAnsi"/>
      <w:sz w:val="24"/>
      <w:szCs w:val="24"/>
      <w:lang w:val="es-ES_tradnl"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31">
    <w:name w:val="Tabla de cuadrícula 1 clara - Énfasis 31"/>
    <w:basedOn w:val="Tablanormal"/>
    <w:uiPriority w:val="46"/>
    <w:rsid w:val="007A5DEC"/>
    <w:pPr>
      <w:spacing w:after="0" w:line="240" w:lineRule="auto"/>
    </w:pPr>
    <w:rPr>
      <w:rFonts w:asciiTheme="minorHAnsi" w:eastAsiaTheme="minorEastAsia" w:hAnsiTheme="minorHAnsi"/>
      <w:sz w:val="24"/>
      <w:szCs w:val="24"/>
      <w:lang w:val="es-ES_tradnl" w:eastAsia="es-E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7A5DEC"/>
    <w:pPr>
      <w:spacing w:after="0" w:line="240" w:lineRule="auto"/>
    </w:pPr>
    <w:rPr>
      <w:rFonts w:asciiTheme="minorHAnsi" w:hAnsiTheme="minorHAnsi"/>
      <w:sz w:val="24"/>
      <w:szCs w:val="24"/>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7concolores-nfasis1">
    <w:name w:val="Grid Table 7 Colorful Accent 1"/>
    <w:basedOn w:val="Tablanormal"/>
    <w:uiPriority w:val="52"/>
    <w:rsid w:val="007A5DEC"/>
    <w:pPr>
      <w:spacing w:after="0" w:line="240" w:lineRule="auto"/>
    </w:pPr>
    <w:rPr>
      <w:rFonts w:asciiTheme="minorHAnsi" w:hAnsiTheme="minorHAnsi"/>
      <w:color w:val="2F5496" w:themeColor="accent1" w:themeShade="BF"/>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msonormal0">
    <w:name w:val="msonormal"/>
    <w:basedOn w:val="Normal"/>
    <w:rsid w:val="007A5DEC"/>
    <w:pPr>
      <w:spacing w:before="100" w:beforeAutospacing="1" w:after="100" w:afterAutospacing="1" w:line="240" w:lineRule="auto"/>
    </w:pPr>
    <w:rPr>
      <w:rFonts w:ascii="Times New Roman" w:eastAsia="Times New Roman" w:hAnsi="Times New Roman" w:cs="Times New Roman"/>
      <w:szCs w:val="24"/>
      <w:lang w:eastAsia="es-CO"/>
    </w:rPr>
  </w:style>
  <w:style w:type="paragraph" w:customStyle="1" w:styleId="paragraph">
    <w:name w:val="paragraph"/>
    <w:basedOn w:val="Normal"/>
    <w:rsid w:val="007A5DEC"/>
    <w:pPr>
      <w:spacing w:before="100" w:beforeAutospacing="1" w:after="100" w:afterAutospacing="1" w:line="240" w:lineRule="auto"/>
    </w:pPr>
    <w:rPr>
      <w:rFonts w:ascii="Times New Roman" w:eastAsia="Times New Roman" w:hAnsi="Times New Roman" w:cs="Times New Roman"/>
      <w:szCs w:val="24"/>
      <w:lang w:eastAsia="es-CO"/>
    </w:rPr>
  </w:style>
  <w:style w:type="character" w:customStyle="1" w:styleId="textrun">
    <w:name w:val="textrun"/>
    <w:basedOn w:val="Fuentedeprrafopredeter"/>
    <w:rsid w:val="007A5DEC"/>
  </w:style>
  <w:style w:type="character" w:customStyle="1" w:styleId="normaltextrun">
    <w:name w:val="normaltextrun"/>
    <w:basedOn w:val="Fuentedeprrafopredeter"/>
    <w:rsid w:val="007A5DEC"/>
  </w:style>
  <w:style w:type="character" w:customStyle="1" w:styleId="eop">
    <w:name w:val="eop"/>
    <w:basedOn w:val="Fuentedeprrafopredeter"/>
    <w:rsid w:val="007A5DEC"/>
  </w:style>
  <w:style w:type="paragraph" w:customStyle="1" w:styleId="outlineelement">
    <w:name w:val="outlineelement"/>
    <w:basedOn w:val="Normal"/>
    <w:rsid w:val="007A5DEC"/>
    <w:pPr>
      <w:spacing w:before="100" w:beforeAutospacing="1" w:after="100" w:afterAutospacing="1" w:line="240" w:lineRule="auto"/>
    </w:pPr>
    <w:rPr>
      <w:rFonts w:ascii="Times New Roman" w:eastAsia="Times New Roman" w:hAnsi="Times New Roman" w:cs="Times New Roman"/>
      <w:szCs w:val="24"/>
      <w:lang w:eastAsia="es-CO"/>
    </w:rPr>
  </w:style>
  <w:style w:type="character" w:customStyle="1" w:styleId="superscript">
    <w:name w:val="superscript"/>
    <w:basedOn w:val="Fuentedeprrafopredeter"/>
    <w:rsid w:val="007A5DEC"/>
  </w:style>
  <w:style w:type="paragraph" w:customStyle="1" w:styleId="pf0">
    <w:name w:val="pf0"/>
    <w:basedOn w:val="Normal"/>
    <w:rsid w:val="00C47AB1"/>
    <w:pPr>
      <w:spacing w:before="100" w:beforeAutospacing="1" w:after="100" w:afterAutospacing="1" w:line="240" w:lineRule="auto"/>
    </w:pPr>
    <w:rPr>
      <w:rFonts w:ascii="Times New Roman" w:eastAsia="Times New Roman" w:hAnsi="Times New Roman" w:cs="Times New Roman"/>
      <w:szCs w:val="24"/>
      <w:lang w:eastAsia="es-CO"/>
    </w:rPr>
  </w:style>
  <w:style w:type="character" w:customStyle="1" w:styleId="cf01">
    <w:name w:val="cf01"/>
    <w:basedOn w:val="Fuentedeprrafopredeter"/>
    <w:rsid w:val="00C47AB1"/>
    <w:rPr>
      <w:rFonts w:ascii="Segoe UI" w:hAnsi="Segoe UI" w:cs="Segoe UI" w:hint="default"/>
      <w:color w:val="808080"/>
      <w:sz w:val="18"/>
      <w:szCs w:val="18"/>
    </w:rPr>
  </w:style>
  <w:style w:type="character" w:customStyle="1" w:styleId="fontstyle01">
    <w:name w:val="fontstyle01"/>
    <w:basedOn w:val="Fuentedeprrafopredeter"/>
    <w:rsid w:val="003F6638"/>
    <w:rPr>
      <w:rFonts w:ascii="Flama-Book" w:hAnsi="Flama-Book" w:hint="default"/>
      <w:b w:val="0"/>
      <w:bCs w:val="0"/>
      <w:i w:val="0"/>
      <w:iCs w:val="0"/>
      <w:color w:val="383A36"/>
      <w:sz w:val="22"/>
      <w:szCs w:val="22"/>
    </w:rPr>
  </w:style>
  <w:style w:type="character" w:styleId="Mencionar">
    <w:name w:val="Mention"/>
    <w:basedOn w:val="Fuentedeprrafopredeter"/>
    <w:uiPriority w:val="99"/>
    <w:unhideWhenUsed/>
    <w:rsid w:val="003F6638"/>
    <w:rPr>
      <w:color w:val="2B579A"/>
      <w:shd w:val="clear" w:color="auto" w:fill="E1DFDD"/>
    </w:rPr>
  </w:style>
  <w:style w:type="character" w:customStyle="1" w:styleId="Mencinsinresolver10">
    <w:name w:val="Mención sin resolver10"/>
    <w:basedOn w:val="Fuentedeprrafopredeter"/>
    <w:uiPriority w:val="99"/>
    <w:unhideWhenUsed/>
    <w:rsid w:val="002F732D"/>
    <w:rPr>
      <w:color w:val="808080"/>
      <w:shd w:val="clear" w:color="auto" w:fill="E6E6E6"/>
    </w:rPr>
  </w:style>
  <w:style w:type="table" w:customStyle="1" w:styleId="Tablaconcuadrcula4">
    <w:name w:val="Tabla con cuadrícula4"/>
    <w:basedOn w:val="Tablanormal"/>
    <w:next w:val="Tablaconcuadrcula"/>
    <w:uiPriority w:val="59"/>
    <w:rsid w:val="002F732D"/>
    <w:pPr>
      <w:spacing w:after="0" w:line="240" w:lineRule="auto"/>
    </w:pPr>
    <w:rPr>
      <w:rFonts w:ascii="Calibri" w:eastAsia="MS Mincho" w:hAnsi="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F732D"/>
    <w:pPr>
      <w:spacing w:after="0" w:line="240" w:lineRule="auto"/>
    </w:pPr>
    <w:rPr>
      <w:rFonts w:ascii="Calibri" w:eastAsia="MS Mincho" w:hAnsi="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F732D"/>
    <w:pPr>
      <w:spacing w:after="0" w:line="240" w:lineRule="auto"/>
    </w:pPr>
    <w:rPr>
      <w:rFonts w:ascii="Calibri" w:eastAsia="MS Mincho" w:hAnsi="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2F732D"/>
    <w:pPr>
      <w:spacing w:after="0" w:line="240" w:lineRule="auto"/>
    </w:pPr>
    <w:rPr>
      <w:rFonts w:ascii="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2F732D"/>
    <w:pPr>
      <w:spacing w:after="0" w:line="240" w:lineRule="auto"/>
    </w:pPr>
    <w:rPr>
      <w:rFonts w:ascii="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2F732D"/>
    <w:pPr>
      <w:spacing w:after="0" w:line="240" w:lineRule="auto"/>
    </w:pPr>
    <w:rPr>
      <w:rFonts w:ascii="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2F732D"/>
    <w:pPr>
      <w:spacing w:after="0" w:line="240" w:lineRule="auto"/>
    </w:pPr>
    <w:rPr>
      <w:rFonts w:ascii="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2F732D"/>
    <w:pPr>
      <w:spacing w:after="120"/>
    </w:pPr>
  </w:style>
  <w:style w:type="character" w:customStyle="1" w:styleId="TextoindependienteCar">
    <w:name w:val="Texto independiente Car"/>
    <w:basedOn w:val="Fuentedeprrafopredeter"/>
    <w:link w:val="Textoindependiente"/>
    <w:uiPriority w:val="99"/>
    <w:semiHidden/>
    <w:rsid w:val="002F732D"/>
  </w:style>
  <w:style w:type="paragraph" w:customStyle="1" w:styleId="TableParagraph">
    <w:name w:val="Table Paragraph"/>
    <w:basedOn w:val="Normal"/>
    <w:uiPriority w:val="1"/>
    <w:qFormat/>
    <w:rsid w:val="002F732D"/>
    <w:pPr>
      <w:autoSpaceDE w:val="0"/>
      <w:autoSpaceDN w:val="0"/>
      <w:adjustRightInd w:val="0"/>
      <w:spacing w:after="0" w:line="240" w:lineRule="auto"/>
    </w:pPr>
    <w:rPr>
      <w:rFonts w:ascii="Times New Roman" w:hAnsi="Times New Roman" w:cs="Times New Roman"/>
      <w:szCs w:val="24"/>
    </w:rPr>
  </w:style>
  <w:style w:type="character" w:customStyle="1" w:styleId="A2">
    <w:name w:val="A2"/>
    <w:uiPriority w:val="99"/>
    <w:rsid w:val="002F732D"/>
    <w:rPr>
      <w:rFonts w:cs="Archer Book"/>
      <w:color w:val="3F3F3F"/>
      <w:sz w:val="16"/>
      <w:szCs w:val="16"/>
    </w:rPr>
  </w:style>
  <w:style w:type="paragraph" w:customStyle="1" w:styleId="Pa6">
    <w:name w:val="Pa6"/>
    <w:basedOn w:val="Default"/>
    <w:next w:val="Default"/>
    <w:uiPriority w:val="99"/>
    <w:rsid w:val="002F732D"/>
    <w:pPr>
      <w:spacing w:line="211" w:lineRule="atLeast"/>
    </w:pPr>
    <w:rPr>
      <w:rFonts w:ascii="Archer Book" w:eastAsiaTheme="minorHAnsi" w:hAnsi="Archer Book" w:cstheme="minorBidi"/>
      <w:color w:val="auto"/>
      <w:lang w:val="es-CO" w:eastAsia="en-US"/>
    </w:rPr>
  </w:style>
  <w:style w:type="paragraph" w:customStyle="1" w:styleId="Pa8">
    <w:name w:val="Pa8"/>
    <w:basedOn w:val="Default"/>
    <w:next w:val="Default"/>
    <w:uiPriority w:val="99"/>
    <w:rsid w:val="002F732D"/>
    <w:pPr>
      <w:spacing w:line="211" w:lineRule="atLeast"/>
    </w:pPr>
    <w:rPr>
      <w:rFonts w:ascii="Archer Book" w:eastAsiaTheme="minorHAnsi" w:hAnsi="Archer Book" w:cstheme="minorBidi"/>
      <w:color w:val="auto"/>
      <w:lang w:val="es-CO" w:eastAsia="en-US"/>
    </w:rPr>
  </w:style>
  <w:style w:type="character" w:customStyle="1" w:styleId="A8">
    <w:name w:val="A8"/>
    <w:uiPriority w:val="99"/>
    <w:rsid w:val="002F732D"/>
    <w:rPr>
      <w:rFonts w:cs="Archer Book"/>
      <w:color w:val="3F95C4"/>
      <w:sz w:val="16"/>
      <w:szCs w:val="16"/>
      <w:u w:val="single"/>
    </w:rPr>
  </w:style>
  <w:style w:type="character" w:customStyle="1" w:styleId="A7">
    <w:name w:val="A7"/>
    <w:uiPriority w:val="99"/>
    <w:rsid w:val="002F732D"/>
    <w:rPr>
      <w:rFonts w:cs="Archer Book"/>
      <w:color w:val="3F95C4"/>
      <w:sz w:val="21"/>
      <w:szCs w:val="21"/>
      <w:u w:val="single"/>
    </w:rPr>
  </w:style>
  <w:style w:type="paragraph" w:customStyle="1" w:styleId="Pa11">
    <w:name w:val="Pa11"/>
    <w:basedOn w:val="Default"/>
    <w:next w:val="Default"/>
    <w:uiPriority w:val="99"/>
    <w:rsid w:val="002F732D"/>
    <w:pPr>
      <w:spacing w:line="211" w:lineRule="atLeast"/>
    </w:pPr>
    <w:rPr>
      <w:rFonts w:ascii="Archer Book" w:eastAsiaTheme="minorHAnsi" w:hAnsi="Archer Book" w:cstheme="minorBidi"/>
      <w:color w:val="auto"/>
      <w:lang w:val="es-CO" w:eastAsia="en-US"/>
    </w:rPr>
  </w:style>
  <w:style w:type="character" w:customStyle="1" w:styleId="Mencinsinresolver100">
    <w:name w:val="Mención sin resolver100"/>
    <w:basedOn w:val="Fuentedeprrafopredeter"/>
    <w:uiPriority w:val="99"/>
    <w:unhideWhenUsed/>
    <w:rsid w:val="002F732D"/>
    <w:rPr>
      <w:color w:val="808080"/>
      <w:shd w:val="clear" w:color="auto" w:fill="E6E6E6"/>
    </w:rPr>
  </w:style>
  <w:style w:type="character" w:customStyle="1" w:styleId="Mencinsinresolver1000">
    <w:name w:val="Mención sin resolver1000"/>
    <w:basedOn w:val="Fuentedeprrafopredeter"/>
    <w:uiPriority w:val="99"/>
    <w:unhideWhenUsed/>
    <w:rsid w:val="002F732D"/>
    <w:rPr>
      <w:color w:val="808080"/>
      <w:shd w:val="clear" w:color="auto" w:fill="E6E6E6"/>
    </w:rPr>
  </w:style>
  <w:style w:type="table" w:customStyle="1" w:styleId="Tabladelista6concolores1">
    <w:name w:val="Tabla de lista 6 con colores1"/>
    <w:basedOn w:val="Tablanormal"/>
    <w:next w:val="Tabladelista6concolores"/>
    <w:uiPriority w:val="51"/>
    <w:rsid w:val="00E32CB6"/>
    <w:pPr>
      <w:spacing w:after="0" w:line="240" w:lineRule="auto"/>
    </w:pPr>
    <w:rPr>
      <w:rFonts w:asciiTheme="minorHAnsi" w:eastAsiaTheme="minorHAnsi" w:hAnsiTheme="minorHAnsi"/>
      <w:color w:val="000000" w:themeColor="text1"/>
      <w:sz w:val="24"/>
      <w:szCs w:val="24"/>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9370">
      <w:bodyDiv w:val="1"/>
      <w:marLeft w:val="0"/>
      <w:marRight w:val="0"/>
      <w:marTop w:val="0"/>
      <w:marBottom w:val="0"/>
      <w:divBdr>
        <w:top w:val="none" w:sz="0" w:space="0" w:color="auto"/>
        <w:left w:val="none" w:sz="0" w:space="0" w:color="auto"/>
        <w:bottom w:val="none" w:sz="0" w:space="0" w:color="auto"/>
        <w:right w:val="none" w:sz="0" w:space="0" w:color="auto"/>
      </w:divBdr>
    </w:div>
    <w:div w:id="43677948">
      <w:bodyDiv w:val="1"/>
      <w:marLeft w:val="0"/>
      <w:marRight w:val="0"/>
      <w:marTop w:val="0"/>
      <w:marBottom w:val="0"/>
      <w:divBdr>
        <w:top w:val="none" w:sz="0" w:space="0" w:color="auto"/>
        <w:left w:val="none" w:sz="0" w:space="0" w:color="auto"/>
        <w:bottom w:val="none" w:sz="0" w:space="0" w:color="auto"/>
        <w:right w:val="none" w:sz="0" w:space="0" w:color="auto"/>
      </w:divBdr>
    </w:div>
    <w:div w:id="56513082">
      <w:bodyDiv w:val="1"/>
      <w:marLeft w:val="0"/>
      <w:marRight w:val="0"/>
      <w:marTop w:val="0"/>
      <w:marBottom w:val="0"/>
      <w:divBdr>
        <w:top w:val="none" w:sz="0" w:space="0" w:color="auto"/>
        <w:left w:val="none" w:sz="0" w:space="0" w:color="auto"/>
        <w:bottom w:val="none" w:sz="0" w:space="0" w:color="auto"/>
        <w:right w:val="none" w:sz="0" w:space="0" w:color="auto"/>
      </w:divBdr>
    </w:div>
    <w:div w:id="115149301">
      <w:bodyDiv w:val="1"/>
      <w:marLeft w:val="0"/>
      <w:marRight w:val="0"/>
      <w:marTop w:val="0"/>
      <w:marBottom w:val="0"/>
      <w:divBdr>
        <w:top w:val="none" w:sz="0" w:space="0" w:color="auto"/>
        <w:left w:val="none" w:sz="0" w:space="0" w:color="auto"/>
        <w:bottom w:val="none" w:sz="0" w:space="0" w:color="auto"/>
        <w:right w:val="none" w:sz="0" w:space="0" w:color="auto"/>
      </w:divBdr>
    </w:div>
    <w:div w:id="151996443">
      <w:bodyDiv w:val="1"/>
      <w:marLeft w:val="0"/>
      <w:marRight w:val="0"/>
      <w:marTop w:val="0"/>
      <w:marBottom w:val="0"/>
      <w:divBdr>
        <w:top w:val="none" w:sz="0" w:space="0" w:color="auto"/>
        <w:left w:val="none" w:sz="0" w:space="0" w:color="auto"/>
        <w:bottom w:val="none" w:sz="0" w:space="0" w:color="auto"/>
        <w:right w:val="none" w:sz="0" w:space="0" w:color="auto"/>
      </w:divBdr>
    </w:div>
    <w:div w:id="156775838">
      <w:bodyDiv w:val="1"/>
      <w:marLeft w:val="0"/>
      <w:marRight w:val="0"/>
      <w:marTop w:val="0"/>
      <w:marBottom w:val="0"/>
      <w:divBdr>
        <w:top w:val="none" w:sz="0" w:space="0" w:color="auto"/>
        <w:left w:val="none" w:sz="0" w:space="0" w:color="auto"/>
        <w:bottom w:val="none" w:sz="0" w:space="0" w:color="auto"/>
        <w:right w:val="none" w:sz="0" w:space="0" w:color="auto"/>
      </w:divBdr>
    </w:div>
    <w:div w:id="186069295">
      <w:bodyDiv w:val="1"/>
      <w:marLeft w:val="0"/>
      <w:marRight w:val="0"/>
      <w:marTop w:val="0"/>
      <w:marBottom w:val="0"/>
      <w:divBdr>
        <w:top w:val="none" w:sz="0" w:space="0" w:color="auto"/>
        <w:left w:val="none" w:sz="0" w:space="0" w:color="auto"/>
        <w:bottom w:val="none" w:sz="0" w:space="0" w:color="auto"/>
        <w:right w:val="none" w:sz="0" w:space="0" w:color="auto"/>
      </w:divBdr>
    </w:div>
    <w:div w:id="235166535">
      <w:bodyDiv w:val="1"/>
      <w:marLeft w:val="0"/>
      <w:marRight w:val="0"/>
      <w:marTop w:val="0"/>
      <w:marBottom w:val="0"/>
      <w:divBdr>
        <w:top w:val="none" w:sz="0" w:space="0" w:color="auto"/>
        <w:left w:val="none" w:sz="0" w:space="0" w:color="auto"/>
        <w:bottom w:val="none" w:sz="0" w:space="0" w:color="auto"/>
        <w:right w:val="none" w:sz="0" w:space="0" w:color="auto"/>
      </w:divBdr>
    </w:div>
    <w:div w:id="493423995">
      <w:bodyDiv w:val="1"/>
      <w:marLeft w:val="0"/>
      <w:marRight w:val="0"/>
      <w:marTop w:val="0"/>
      <w:marBottom w:val="0"/>
      <w:divBdr>
        <w:top w:val="none" w:sz="0" w:space="0" w:color="auto"/>
        <w:left w:val="none" w:sz="0" w:space="0" w:color="auto"/>
        <w:bottom w:val="none" w:sz="0" w:space="0" w:color="auto"/>
        <w:right w:val="none" w:sz="0" w:space="0" w:color="auto"/>
      </w:divBdr>
    </w:div>
    <w:div w:id="522327746">
      <w:bodyDiv w:val="1"/>
      <w:marLeft w:val="0"/>
      <w:marRight w:val="0"/>
      <w:marTop w:val="0"/>
      <w:marBottom w:val="0"/>
      <w:divBdr>
        <w:top w:val="none" w:sz="0" w:space="0" w:color="auto"/>
        <w:left w:val="none" w:sz="0" w:space="0" w:color="auto"/>
        <w:bottom w:val="none" w:sz="0" w:space="0" w:color="auto"/>
        <w:right w:val="none" w:sz="0" w:space="0" w:color="auto"/>
      </w:divBdr>
    </w:div>
    <w:div w:id="525827150">
      <w:bodyDiv w:val="1"/>
      <w:marLeft w:val="0"/>
      <w:marRight w:val="0"/>
      <w:marTop w:val="0"/>
      <w:marBottom w:val="0"/>
      <w:divBdr>
        <w:top w:val="none" w:sz="0" w:space="0" w:color="auto"/>
        <w:left w:val="none" w:sz="0" w:space="0" w:color="auto"/>
        <w:bottom w:val="none" w:sz="0" w:space="0" w:color="auto"/>
        <w:right w:val="none" w:sz="0" w:space="0" w:color="auto"/>
      </w:divBdr>
    </w:div>
    <w:div w:id="535508470">
      <w:bodyDiv w:val="1"/>
      <w:marLeft w:val="0"/>
      <w:marRight w:val="0"/>
      <w:marTop w:val="0"/>
      <w:marBottom w:val="0"/>
      <w:divBdr>
        <w:top w:val="none" w:sz="0" w:space="0" w:color="auto"/>
        <w:left w:val="none" w:sz="0" w:space="0" w:color="auto"/>
        <w:bottom w:val="none" w:sz="0" w:space="0" w:color="auto"/>
        <w:right w:val="none" w:sz="0" w:space="0" w:color="auto"/>
      </w:divBdr>
    </w:div>
    <w:div w:id="572160165">
      <w:bodyDiv w:val="1"/>
      <w:marLeft w:val="0"/>
      <w:marRight w:val="0"/>
      <w:marTop w:val="0"/>
      <w:marBottom w:val="0"/>
      <w:divBdr>
        <w:top w:val="none" w:sz="0" w:space="0" w:color="auto"/>
        <w:left w:val="none" w:sz="0" w:space="0" w:color="auto"/>
        <w:bottom w:val="none" w:sz="0" w:space="0" w:color="auto"/>
        <w:right w:val="none" w:sz="0" w:space="0" w:color="auto"/>
      </w:divBdr>
    </w:div>
    <w:div w:id="574971845">
      <w:bodyDiv w:val="1"/>
      <w:marLeft w:val="0"/>
      <w:marRight w:val="0"/>
      <w:marTop w:val="0"/>
      <w:marBottom w:val="0"/>
      <w:divBdr>
        <w:top w:val="none" w:sz="0" w:space="0" w:color="auto"/>
        <w:left w:val="none" w:sz="0" w:space="0" w:color="auto"/>
        <w:bottom w:val="none" w:sz="0" w:space="0" w:color="auto"/>
        <w:right w:val="none" w:sz="0" w:space="0" w:color="auto"/>
      </w:divBdr>
    </w:div>
    <w:div w:id="672224525">
      <w:bodyDiv w:val="1"/>
      <w:marLeft w:val="0"/>
      <w:marRight w:val="0"/>
      <w:marTop w:val="0"/>
      <w:marBottom w:val="0"/>
      <w:divBdr>
        <w:top w:val="none" w:sz="0" w:space="0" w:color="auto"/>
        <w:left w:val="none" w:sz="0" w:space="0" w:color="auto"/>
        <w:bottom w:val="none" w:sz="0" w:space="0" w:color="auto"/>
        <w:right w:val="none" w:sz="0" w:space="0" w:color="auto"/>
      </w:divBdr>
    </w:div>
    <w:div w:id="756292855">
      <w:bodyDiv w:val="1"/>
      <w:marLeft w:val="0"/>
      <w:marRight w:val="0"/>
      <w:marTop w:val="0"/>
      <w:marBottom w:val="0"/>
      <w:divBdr>
        <w:top w:val="none" w:sz="0" w:space="0" w:color="auto"/>
        <w:left w:val="none" w:sz="0" w:space="0" w:color="auto"/>
        <w:bottom w:val="none" w:sz="0" w:space="0" w:color="auto"/>
        <w:right w:val="none" w:sz="0" w:space="0" w:color="auto"/>
      </w:divBdr>
    </w:div>
    <w:div w:id="879126028">
      <w:bodyDiv w:val="1"/>
      <w:marLeft w:val="0"/>
      <w:marRight w:val="0"/>
      <w:marTop w:val="0"/>
      <w:marBottom w:val="0"/>
      <w:divBdr>
        <w:top w:val="none" w:sz="0" w:space="0" w:color="auto"/>
        <w:left w:val="none" w:sz="0" w:space="0" w:color="auto"/>
        <w:bottom w:val="none" w:sz="0" w:space="0" w:color="auto"/>
        <w:right w:val="none" w:sz="0" w:space="0" w:color="auto"/>
      </w:divBdr>
    </w:div>
    <w:div w:id="904951817">
      <w:bodyDiv w:val="1"/>
      <w:marLeft w:val="0"/>
      <w:marRight w:val="0"/>
      <w:marTop w:val="0"/>
      <w:marBottom w:val="0"/>
      <w:divBdr>
        <w:top w:val="none" w:sz="0" w:space="0" w:color="auto"/>
        <w:left w:val="none" w:sz="0" w:space="0" w:color="auto"/>
        <w:bottom w:val="none" w:sz="0" w:space="0" w:color="auto"/>
        <w:right w:val="none" w:sz="0" w:space="0" w:color="auto"/>
      </w:divBdr>
    </w:div>
    <w:div w:id="906185440">
      <w:bodyDiv w:val="1"/>
      <w:marLeft w:val="0"/>
      <w:marRight w:val="0"/>
      <w:marTop w:val="0"/>
      <w:marBottom w:val="0"/>
      <w:divBdr>
        <w:top w:val="none" w:sz="0" w:space="0" w:color="auto"/>
        <w:left w:val="none" w:sz="0" w:space="0" w:color="auto"/>
        <w:bottom w:val="none" w:sz="0" w:space="0" w:color="auto"/>
        <w:right w:val="none" w:sz="0" w:space="0" w:color="auto"/>
      </w:divBdr>
    </w:div>
    <w:div w:id="922106962">
      <w:bodyDiv w:val="1"/>
      <w:marLeft w:val="0"/>
      <w:marRight w:val="0"/>
      <w:marTop w:val="0"/>
      <w:marBottom w:val="0"/>
      <w:divBdr>
        <w:top w:val="none" w:sz="0" w:space="0" w:color="auto"/>
        <w:left w:val="none" w:sz="0" w:space="0" w:color="auto"/>
        <w:bottom w:val="none" w:sz="0" w:space="0" w:color="auto"/>
        <w:right w:val="none" w:sz="0" w:space="0" w:color="auto"/>
      </w:divBdr>
    </w:div>
    <w:div w:id="1013993725">
      <w:bodyDiv w:val="1"/>
      <w:marLeft w:val="0"/>
      <w:marRight w:val="0"/>
      <w:marTop w:val="0"/>
      <w:marBottom w:val="0"/>
      <w:divBdr>
        <w:top w:val="none" w:sz="0" w:space="0" w:color="auto"/>
        <w:left w:val="none" w:sz="0" w:space="0" w:color="auto"/>
        <w:bottom w:val="none" w:sz="0" w:space="0" w:color="auto"/>
        <w:right w:val="none" w:sz="0" w:space="0" w:color="auto"/>
      </w:divBdr>
    </w:div>
    <w:div w:id="1061490105">
      <w:bodyDiv w:val="1"/>
      <w:marLeft w:val="0"/>
      <w:marRight w:val="0"/>
      <w:marTop w:val="0"/>
      <w:marBottom w:val="0"/>
      <w:divBdr>
        <w:top w:val="none" w:sz="0" w:space="0" w:color="auto"/>
        <w:left w:val="none" w:sz="0" w:space="0" w:color="auto"/>
        <w:bottom w:val="none" w:sz="0" w:space="0" w:color="auto"/>
        <w:right w:val="none" w:sz="0" w:space="0" w:color="auto"/>
      </w:divBdr>
    </w:div>
    <w:div w:id="1170826978">
      <w:bodyDiv w:val="1"/>
      <w:marLeft w:val="0"/>
      <w:marRight w:val="0"/>
      <w:marTop w:val="0"/>
      <w:marBottom w:val="0"/>
      <w:divBdr>
        <w:top w:val="none" w:sz="0" w:space="0" w:color="auto"/>
        <w:left w:val="none" w:sz="0" w:space="0" w:color="auto"/>
        <w:bottom w:val="none" w:sz="0" w:space="0" w:color="auto"/>
        <w:right w:val="none" w:sz="0" w:space="0" w:color="auto"/>
      </w:divBdr>
    </w:div>
    <w:div w:id="1177042063">
      <w:bodyDiv w:val="1"/>
      <w:marLeft w:val="0"/>
      <w:marRight w:val="0"/>
      <w:marTop w:val="0"/>
      <w:marBottom w:val="0"/>
      <w:divBdr>
        <w:top w:val="none" w:sz="0" w:space="0" w:color="auto"/>
        <w:left w:val="none" w:sz="0" w:space="0" w:color="auto"/>
        <w:bottom w:val="none" w:sz="0" w:space="0" w:color="auto"/>
        <w:right w:val="none" w:sz="0" w:space="0" w:color="auto"/>
      </w:divBdr>
    </w:div>
    <w:div w:id="1190991540">
      <w:bodyDiv w:val="1"/>
      <w:marLeft w:val="0"/>
      <w:marRight w:val="0"/>
      <w:marTop w:val="0"/>
      <w:marBottom w:val="0"/>
      <w:divBdr>
        <w:top w:val="none" w:sz="0" w:space="0" w:color="auto"/>
        <w:left w:val="none" w:sz="0" w:space="0" w:color="auto"/>
        <w:bottom w:val="none" w:sz="0" w:space="0" w:color="auto"/>
        <w:right w:val="none" w:sz="0" w:space="0" w:color="auto"/>
      </w:divBdr>
    </w:div>
    <w:div w:id="1201430447">
      <w:bodyDiv w:val="1"/>
      <w:marLeft w:val="0"/>
      <w:marRight w:val="0"/>
      <w:marTop w:val="0"/>
      <w:marBottom w:val="0"/>
      <w:divBdr>
        <w:top w:val="none" w:sz="0" w:space="0" w:color="auto"/>
        <w:left w:val="none" w:sz="0" w:space="0" w:color="auto"/>
        <w:bottom w:val="none" w:sz="0" w:space="0" w:color="auto"/>
        <w:right w:val="none" w:sz="0" w:space="0" w:color="auto"/>
      </w:divBdr>
    </w:div>
    <w:div w:id="1255362182">
      <w:bodyDiv w:val="1"/>
      <w:marLeft w:val="0"/>
      <w:marRight w:val="0"/>
      <w:marTop w:val="0"/>
      <w:marBottom w:val="0"/>
      <w:divBdr>
        <w:top w:val="none" w:sz="0" w:space="0" w:color="auto"/>
        <w:left w:val="none" w:sz="0" w:space="0" w:color="auto"/>
        <w:bottom w:val="none" w:sz="0" w:space="0" w:color="auto"/>
        <w:right w:val="none" w:sz="0" w:space="0" w:color="auto"/>
      </w:divBdr>
    </w:div>
    <w:div w:id="1488934327">
      <w:bodyDiv w:val="1"/>
      <w:marLeft w:val="0"/>
      <w:marRight w:val="0"/>
      <w:marTop w:val="0"/>
      <w:marBottom w:val="0"/>
      <w:divBdr>
        <w:top w:val="none" w:sz="0" w:space="0" w:color="auto"/>
        <w:left w:val="none" w:sz="0" w:space="0" w:color="auto"/>
        <w:bottom w:val="none" w:sz="0" w:space="0" w:color="auto"/>
        <w:right w:val="none" w:sz="0" w:space="0" w:color="auto"/>
      </w:divBdr>
    </w:div>
    <w:div w:id="1536769719">
      <w:bodyDiv w:val="1"/>
      <w:marLeft w:val="0"/>
      <w:marRight w:val="0"/>
      <w:marTop w:val="0"/>
      <w:marBottom w:val="0"/>
      <w:divBdr>
        <w:top w:val="none" w:sz="0" w:space="0" w:color="auto"/>
        <w:left w:val="none" w:sz="0" w:space="0" w:color="auto"/>
        <w:bottom w:val="none" w:sz="0" w:space="0" w:color="auto"/>
        <w:right w:val="none" w:sz="0" w:space="0" w:color="auto"/>
      </w:divBdr>
    </w:div>
    <w:div w:id="1546285978">
      <w:bodyDiv w:val="1"/>
      <w:marLeft w:val="0"/>
      <w:marRight w:val="0"/>
      <w:marTop w:val="0"/>
      <w:marBottom w:val="0"/>
      <w:divBdr>
        <w:top w:val="none" w:sz="0" w:space="0" w:color="auto"/>
        <w:left w:val="none" w:sz="0" w:space="0" w:color="auto"/>
        <w:bottom w:val="none" w:sz="0" w:space="0" w:color="auto"/>
        <w:right w:val="none" w:sz="0" w:space="0" w:color="auto"/>
      </w:divBdr>
    </w:div>
    <w:div w:id="1576210288">
      <w:bodyDiv w:val="1"/>
      <w:marLeft w:val="0"/>
      <w:marRight w:val="0"/>
      <w:marTop w:val="0"/>
      <w:marBottom w:val="0"/>
      <w:divBdr>
        <w:top w:val="none" w:sz="0" w:space="0" w:color="auto"/>
        <w:left w:val="none" w:sz="0" w:space="0" w:color="auto"/>
        <w:bottom w:val="none" w:sz="0" w:space="0" w:color="auto"/>
        <w:right w:val="none" w:sz="0" w:space="0" w:color="auto"/>
      </w:divBdr>
    </w:div>
    <w:div w:id="1596091645">
      <w:bodyDiv w:val="1"/>
      <w:marLeft w:val="0"/>
      <w:marRight w:val="0"/>
      <w:marTop w:val="0"/>
      <w:marBottom w:val="0"/>
      <w:divBdr>
        <w:top w:val="none" w:sz="0" w:space="0" w:color="auto"/>
        <w:left w:val="none" w:sz="0" w:space="0" w:color="auto"/>
        <w:bottom w:val="none" w:sz="0" w:space="0" w:color="auto"/>
        <w:right w:val="none" w:sz="0" w:space="0" w:color="auto"/>
      </w:divBdr>
    </w:div>
    <w:div w:id="1600330730">
      <w:bodyDiv w:val="1"/>
      <w:marLeft w:val="0"/>
      <w:marRight w:val="0"/>
      <w:marTop w:val="0"/>
      <w:marBottom w:val="0"/>
      <w:divBdr>
        <w:top w:val="none" w:sz="0" w:space="0" w:color="auto"/>
        <w:left w:val="none" w:sz="0" w:space="0" w:color="auto"/>
        <w:bottom w:val="none" w:sz="0" w:space="0" w:color="auto"/>
        <w:right w:val="none" w:sz="0" w:space="0" w:color="auto"/>
      </w:divBdr>
    </w:div>
    <w:div w:id="1633173747">
      <w:bodyDiv w:val="1"/>
      <w:marLeft w:val="0"/>
      <w:marRight w:val="0"/>
      <w:marTop w:val="0"/>
      <w:marBottom w:val="0"/>
      <w:divBdr>
        <w:top w:val="none" w:sz="0" w:space="0" w:color="auto"/>
        <w:left w:val="none" w:sz="0" w:space="0" w:color="auto"/>
        <w:bottom w:val="none" w:sz="0" w:space="0" w:color="auto"/>
        <w:right w:val="none" w:sz="0" w:space="0" w:color="auto"/>
      </w:divBdr>
    </w:div>
    <w:div w:id="1663661327">
      <w:bodyDiv w:val="1"/>
      <w:marLeft w:val="0"/>
      <w:marRight w:val="0"/>
      <w:marTop w:val="0"/>
      <w:marBottom w:val="0"/>
      <w:divBdr>
        <w:top w:val="none" w:sz="0" w:space="0" w:color="auto"/>
        <w:left w:val="none" w:sz="0" w:space="0" w:color="auto"/>
        <w:bottom w:val="none" w:sz="0" w:space="0" w:color="auto"/>
        <w:right w:val="none" w:sz="0" w:space="0" w:color="auto"/>
      </w:divBdr>
    </w:div>
    <w:div w:id="1665354351">
      <w:bodyDiv w:val="1"/>
      <w:marLeft w:val="0"/>
      <w:marRight w:val="0"/>
      <w:marTop w:val="0"/>
      <w:marBottom w:val="0"/>
      <w:divBdr>
        <w:top w:val="none" w:sz="0" w:space="0" w:color="auto"/>
        <w:left w:val="none" w:sz="0" w:space="0" w:color="auto"/>
        <w:bottom w:val="none" w:sz="0" w:space="0" w:color="auto"/>
        <w:right w:val="none" w:sz="0" w:space="0" w:color="auto"/>
      </w:divBdr>
    </w:div>
    <w:div w:id="1706564719">
      <w:bodyDiv w:val="1"/>
      <w:marLeft w:val="0"/>
      <w:marRight w:val="0"/>
      <w:marTop w:val="0"/>
      <w:marBottom w:val="0"/>
      <w:divBdr>
        <w:top w:val="none" w:sz="0" w:space="0" w:color="auto"/>
        <w:left w:val="none" w:sz="0" w:space="0" w:color="auto"/>
        <w:bottom w:val="none" w:sz="0" w:space="0" w:color="auto"/>
        <w:right w:val="none" w:sz="0" w:space="0" w:color="auto"/>
      </w:divBdr>
    </w:div>
    <w:div w:id="1752194294">
      <w:bodyDiv w:val="1"/>
      <w:marLeft w:val="0"/>
      <w:marRight w:val="0"/>
      <w:marTop w:val="0"/>
      <w:marBottom w:val="0"/>
      <w:divBdr>
        <w:top w:val="none" w:sz="0" w:space="0" w:color="auto"/>
        <w:left w:val="none" w:sz="0" w:space="0" w:color="auto"/>
        <w:bottom w:val="none" w:sz="0" w:space="0" w:color="auto"/>
        <w:right w:val="none" w:sz="0" w:space="0" w:color="auto"/>
      </w:divBdr>
    </w:div>
    <w:div w:id="1903756149">
      <w:bodyDiv w:val="1"/>
      <w:marLeft w:val="0"/>
      <w:marRight w:val="0"/>
      <w:marTop w:val="0"/>
      <w:marBottom w:val="0"/>
      <w:divBdr>
        <w:top w:val="none" w:sz="0" w:space="0" w:color="auto"/>
        <w:left w:val="none" w:sz="0" w:space="0" w:color="auto"/>
        <w:bottom w:val="none" w:sz="0" w:space="0" w:color="auto"/>
        <w:right w:val="none" w:sz="0" w:space="0" w:color="auto"/>
      </w:divBdr>
    </w:div>
    <w:div w:id="1910798391">
      <w:bodyDiv w:val="1"/>
      <w:marLeft w:val="0"/>
      <w:marRight w:val="0"/>
      <w:marTop w:val="0"/>
      <w:marBottom w:val="0"/>
      <w:divBdr>
        <w:top w:val="none" w:sz="0" w:space="0" w:color="auto"/>
        <w:left w:val="none" w:sz="0" w:space="0" w:color="auto"/>
        <w:bottom w:val="none" w:sz="0" w:space="0" w:color="auto"/>
        <w:right w:val="none" w:sz="0" w:space="0" w:color="auto"/>
      </w:divBdr>
    </w:div>
    <w:div w:id="1915508717">
      <w:bodyDiv w:val="1"/>
      <w:marLeft w:val="0"/>
      <w:marRight w:val="0"/>
      <w:marTop w:val="0"/>
      <w:marBottom w:val="0"/>
      <w:divBdr>
        <w:top w:val="none" w:sz="0" w:space="0" w:color="auto"/>
        <w:left w:val="none" w:sz="0" w:space="0" w:color="auto"/>
        <w:bottom w:val="none" w:sz="0" w:space="0" w:color="auto"/>
        <w:right w:val="none" w:sz="0" w:space="0" w:color="auto"/>
      </w:divBdr>
    </w:div>
    <w:div w:id="2032995130">
      <w:bodyDiv w:val="1"/>
      <w:marLeft w:val="0"/>
      <w:marRight w:val="0"/>
      <w:marTop w:val="0"/>
      <w:marBottom w:val="0"/>
      <w:divBdr>
        <w:top w:val="none" w:sz="0" w:space="0" w:color="auto"/>
        <w:left w:val="none" w:sz="0" w:space="0" w:color="auto"/>
        <w:bottom w:val="none" w:sz="0" w:space="0" w:color="auto"/>
        <w:right w:val="none" w:sz="0" w:space="0" w:color="auto"/>
      </w:divBdr>
    </w:div>
    <w:div w:id="2108381029">
      <w:bodyDiv w:val="1"/>
      <w:marLeft w:val="0"/>
      <w:marRight w:val="0"/>
      <w:marTop w:val="0"/>
      <w:marBottom w:val="0"/>
      <w:divBdr>
        <w:top w:val="none" w:sz="0" w:space="0" w:color="auto"/>
        <w:left w:val="none" w:sz="0" w:space="0" w:color="auto"/>
        <w:bottom w:val="none" w:sz="0" w:space="0" w:color="auto"/>
        <w:right w:val="none" w:sz="0" w:space="0" w:color="auto"/>
      </w:divBdr>
    </w:div>
    <w:div w:id="212330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obiernodigital@mintic.gov.co" TargetMode="External"/><Relationship Id="rId21" Type="http://schemas.openxmlformats.org/officeDocument/2006/relationships/diagramColors" Target="diagrams/colors1.xml"/><Relationship Id="rId42" Type="http://schemas.openxmlformats.org/officeDocument/2006/relationships/hyperlink" Target="https://creativecommons.org/licenses/by/4.0/deed.es" TargetMode="External"/><Relationship Id="rId47" Type="http://schemas.openxmlformats.org/officeDocument/2006/relationships/hyperlink" Target="https://creativecommons.org/licenses/by/4.0/deed.es" TargetMode="External"/><Relationship Id="rId63" Type="http://schemas.openxmlformats.org/officeDocument/2006/relationships/image" Target="media/image20.png"/><Relationship Id="rId68" Type="http://schemas.openxmlformats.org/officeDocument/2006/relationships/hyperlink" Target="https://nvlpubs.nist.gov/nistpubs/Legacy/SP/nistspecialpublication500-292.pdf" TargetMode="External"/><Relationship Id="rId16" Type="http://schemas.openxmlformats.org/officeDocument/2006/relationships/hyperlink" Target="mailto:gobiernodigital@mintic.gov.co" TargetMode="External"/><Relationship Id="rId11" Type="http://schemas.openxmlformats.org/officeDocument/2006/relationships/hyperlink" Target="mailto:gobiernodigital@mintic.gov.co" TargetMode="External"/><Relationship Id="rId32" Type="http://schemas.openxmlformats.org/officeDocument/2006/relationships/diagramLayout" Target="diagrams/layout2.xml"/><Relationship Id="rId37" Type="http://schemas.openxmlformats.org/officeDocument/2006/relationships/diagramLayout" Target="diagrams/layout3.xml"/><Relationship Id="rId53" Type="http://schemas.openxmlformats.org/officeDocument/2006/relationships/image" Target="media/image12.emf"/><Relationship Id="rId58" Type="http://schemas.openxmlformats.org/officeDocument/2006/relationships/image" Target="media/image17.emf"/><Relationship Id="rId74" Type="http://schemas.openxmlformats.org/officeDocument/2006/relationships/hyperlink" Target="https://www.gartner.com/it-glossary/data-center/"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9.emf"/><Relationship Id="rId19" Type="http://schemas.openxmlformats.org/officeDocument/2006/relationships/diagramLayout" Target="diagrams/layout1.xml"/><Relationship Id="rId14" Type="http://schemas.openxmlformats.org/officeDocument/2006/relationships/image" Target="media/image2.png"/><Relationship Id="rId22" Type="http://schemas.microsoft.com/office/2007/relationships/diagramDrawing" Target="diagrams/drawing1.xml"/><Relationship Id="rId27" Type="http://schemas.openxmlformats.org/officeDocument/2006/relationships/hyperlink" Target="https://creativecommons.org/licenses/by/4.0/deed.es" TargetMode="External"/><Relationship Id="rId30" Type="http://schemas.openxmlformats.org/officeDocument/2006/relationships/image" Target="media/image5.jpg"/><Relationship Id="rId35" Type="http://schemas.microsoft.com/office/2007/relationships/diagramDrawing" Target="diagrams/drawing2.xml"/><Relationship Id="rId43" Type="http://schemas.openxmlformats.org/officeDocument/2006/relationships/image" Target="media/image6.png"/><Relationship Id="rId48" Type="http://schemas.openxmlformats.org/officeDocument/2006/relationships/image" Target="media/image7.emf"/><Relationship Id="rId56" Type="http://schemas.openxmlformats.org/officeDocument/2006/relationships/image" Target="media/image15.emf"/><Relationship Id="rId64" Type="http://schemas.openxmlformats.org/officeDocument/2006/relationships/image" Target="media/image200.png"/><Relationship Id="rId69" Type="http://schemas.openxmlformats.org/officeDocument/2006/relationships/hyperlink" Target="https://www.colombiacompra.gov.co/tienda-virtual-del-estado-colombiano/tecnologia"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0.emf"/><Relationship Id="rId72" Type="http://schemas.openxmlformats.org/officeDocument/2006/relationships/hyperlink" Target="https://www.mintic.gov.co/gestionti/615/articles-5482_G12_Seguridad_Nube.pdf"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reativecommons.org/licenses/by/4.0/deed.es" TargetMode="External"/><Relationship Id="rId25" Type="http://schemas.openxmlformats.org/officeDocument/2006/relationships/image" Target="media/image4.png"/><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hyperlink" Target="mailto:gobiernodigital@mintic.gov.co" TargetMode="External"/><Relationship Id="rId59" Type="http://schemas.openxmlformats.org/officeDocument/2006/relationships/image" Target="media/image18.emf"/><Relationship Id="rId67" Type="http://schemas.openxmlformats.org/officeDocument/2006/relationships/hyperlink" Target="https://tsapps.nist.gov/publication/get_pdf.cfm?pub_id=909024" TargetMode="External"/><Relationship Id="rId20" Type="http://schemas.openxmlformats.org/officeDocument/2006/relationships/diagramQuickStyle" Target="diagrams/quickStyle1.xml"/><Relationship Id="rId41" Type="http://schemas.openxmlformats.org/officeDocument/2006/relationships/hyperlink" Target="mailto:gobiernodigital@mintic.gov.co" TargetMode="External"/><Relationship Id="rId54" Type="http://schemas.openxmlformats.org/officeDocument/2006/relationships/image" Target="media/image13.emf"/><Relationship Id="rId62" Type="http://schemas.openxmlformats.org/officeDocument/2006/relationships/hyperlink" Target="https://aws.amazon.com/es/iam/features/mfa/?audit=2019q1" TargetMode="External"/><Relationship Id="rId70" Type="http://schemas.openxmlformats.org/officeDocument/2006/relationships/hyperlink" Target="http://www.sic.gov.co/sites/default/files/files/Nuestra_Entidad/Publicaciones/Cartilla_Proteccion_datos.pdf"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gobiernodigital@mintic.gov.co" TargetMode="External"/><Relationship Id="rId28" Type="http://schemas.openxmlformats.org/officeDocument/2006/relationships/hyperlink" Target="mailto:gobiernodigital@mintic.gov.co" TargetMode="External"/><Relationship Id="rId36" Type="http://schemas.openxmlformats.org/officeDocument/2006/relationships/diagramData" Target="diagrams/data3.xml"/><Relationship Id="rId49" Type="http://schemas.openxmlformats.org/officeDocument/2006/relationships/image" Target="media/image8.png"/><Relationship Id="rId57" Type="http://schemas.openxmlformats.org/officeDocument/2006/relationships/image" Target="media/image16.emf"/><Relationship Id="rId10" Type="http://schemas.openxmlformats.org/officeDocument/2006/relationships/endnotes" Target="endnotes.xml"/><Relationship Id="rId31" Type="http://schemas.openxmlformats.org/officeDocument/2006/relationships/diagramData" Target="diagrams/data2.xml"/><Relationship Id="rId44" Type="http://schemas.openxmlformats.org/officeDocument/2006/relationships/hyperlink" Target="mailto:gobiernodigital@mintic.gov.co" TargetMode="External"/><Relationship Id="rId52" Type="http://schemas.openxmlformats.org/officeDocument/2006/relationships/image" Target="media/image11.emf"/><Relationship Id="rId60" Type="http://schemas.openxmlformats.org/officeDocument/2006/relationships/hyperlink" Target="https://nvd.nist.gov/vuln/detail/CVE-2017-5754" TargetMode="External"/><Relationship Id="rId65" Type="http://schemas.openxmlformats.org/officeDocument/2006/relationships/hyperlink" Target="https://azure.microsoft.com/es-es/overview/what-is-middleware/" TargetMode="External"/><Relationship Id="rId73" Type="http://schemas.openxmlformats.org/officeDocument/2006/relationships/hyperlink" Target="http://www.sic.gov.co/sites/default/files/normatividad/Concepto_16-263922_0.pdf" TargetMode="External"/><Relationship Id="rId78" Type="http://schemas.openxmlformats.org/officeDocument/2006/relationships/header" Target="header3.xml"/><Relationship Id="rId8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deed.es" TargetMode="External"/><Relationship Id="rId18" Type="http://schemas.openxmlformats.org/officeDocument/2006/relationships/diagramData" Target="diagrams/data1.xml"/><Relationship Id="rId39" Type="http://schemas.openxmlformats.org/officeDocument/2006/relationships/diagramColors" Target="diagrams/colors3.xml"/><Relationship Id="rId34" Type="http://schemas.openxmlformats.org/officeDocument/2006/relationships/diagramColors" Target="diagrams/colors2.xml"/><Relationship Id="rId50" Type="http://schemas.openxmlformats.org/officeDocument/2006/relationships/image" Target="media/image9.emf"/><Relationship Id="rId55" Type="http://schemas.openxmlformats.org/officeDocument/2006/relationships/image" Target="media/image14.emf"/><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ibm.com/developerworks/community/blogs/b35561d9-e0ef-48e0-b455-001f4a64b4da/entry/cloudcomputing?lang=en" TargetMode="External"/><Relationship Id="rId2" Type="http://schemas.openxmlformats.org/officeDocument/2006/relationships/customXml" Target="../customXml/item2.xml"/><Relationship Id="rId29" Type="http://schemas.openxmlformats.org/officeDocument/2006/relationships/hyperlink" Target="https://creativecommons.org/licenses/by/4.0/deed.es" TargetMode="External"/><Relationship Id="rId24" Type="http://schemas.openxmlformats.org/officeDocument/2006/relationships/hyperlink" Target="https://creativecommons.org/licenses/by/4.0/deed.es" TargetMode="External"/><Relationship Id="rId40" Type="http://schemas.microsoft.com/office/2007/relationships/diagramDrawing" Target="diagrams/drawing3.xml"/><Relationship Id="rId45" Type="http://schemas.openxmlformats.org/officeDocument/2006/relationships/hyperlink" Target="https://creativecommons.org/licenses/by/4.0/deed.es" TargetMode="External"/><Relationship Id="rId66" Type="http://schemas.openxmlformats.org/officeDocument/2006/relationships/hyperlink" Target="http://nvlpubs.nist.gov/nistpubs/Legacy/SP/nistspecialpublication800-145.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intic.gov.co/gestionti/615/articles-5482_Modelo_de_Seguridad_Privacidad.pdf" TargetMode="External"/><Relationship Id="rId2" Type="http://schemas.openxmlformats.org/officeDocument/2006/relationships/hyperlink" Target="https://www.funcionpublica.gov.co/documents/418548/34150781/Gu%C3%ADa+para+la+administraci%C3%B3n+del+riesgo+y+el+dise%C3%B1o+de+controles+en+entidades+p%C3%BAblicas+-+Riesgos+de+gesti%C3%B3n%2C+corrupci%C3%B3n+y+seguridad+digital+-+Versi%C3%B3n+4+-+Octubre+de+2018.pdf/68d324dd-55c5-11e0-9f37-2e5516b48a87?t=1542226781163&amp;download=true" TargetMode="External"/><Relationship Id="rId1" Type="http://schemas.openxmlformats.org/officeDocument/2006/relationships/hyperlink" Target="https://www.funcionpublica.gov.co/web/eva/biblioteca-virtual/-/document_library/bGsp2IjUBdeu/view/34316316?_com_liferay_document_library_web_portlet_DLPortlet_INSTANCE_bGsp2IjUBdeu_navigation=home&amp;_com_liferay_document_library_web_portlet_DLPortlet_INSTANCE_bGsp2IjUBdeu_displayStyle=descriptive" TargetMode="External"/><Relationship Id="rId5" Type="http://schemas.openxmlformats.org/officeDocument/2006/relationships/hyperlink" Target="http://www.mintic.gov.co/gestionti/615/w3-propertyvalue-7275.html" TargetMode="External"/><Relationship Id="rId4" Type="http://schemas.openxmlformats.org/officeDocument/2006/relationships/hyperlink" Target="http://www.mintic.gov.co/gestionti/615/w3-propertyvalue-7275.html"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351403-11B0-4A65-B49C-287E2906B7F0}" type="doc">
      <dgm:prSet loTypeId="urn:microsoft.com/office/officeart/2005/8/layout/target3" loCatId="list" qsTypeId="urn:microsoft.com/office/officeart/2005/8/quickstyle/simple1" qsCatId="simple" csTypeId="urn:microsoft.com/office/officeart/2005/8/colors/accent1_4" csCatId="accent1" phldr="1"/>
      <dgm:spPr/>
      <dgm:t>
        <a:bodyPr/>
        <a:lstStyle/>
        <a:p>
          <a:endParaRPr lang="es-CO"/>
        </a:p>
      </dgm:t>
    </dgm:pt>
    <dgm:pt modelId="{4B5B0E76-958B-43E8-8656-329518C7A425}">
      <dgm:prSet phldrT="[Texto]"/>
      <dgm:spPr/>
      <dgm:t>
        <a:bodyPr/>
        <a:lstStyle/>
        <a:p>
          <a:pPr algn="ctr"/>
          <a:r>
            <a:rPr lang="es-CO" b="1" dirty="0">
              <a:latin typeface="Titillium Web" panose="00000300000000000000" pitchFamily="2" charset="0"/>
            </a:rPr>
            <a:t>Estratégico</a:t>
          </a:r>
        </a:p>
      </dgm:t>
    </dgm:pt>
    <dgm:pt modelId="{6ED74ADD-D441-4D54-A0DC-13A950F26862}" type="parTrans" cxnId="{39164BE3-39D9-4293-9AEC-82FE657A1249}">
      <dgm:prSet/>
      <dgm:spPr/>
      <dgm:t>
        <a:bodyPr/>
        <a:lstStyle/>
        <a:p>
          <a:pPr algn="ctr"/>
          <a:endParaRPr lang="es-CO" b="1">
            <a:latin typeface="Titillium Web" panose="00000300000000000000" pitchFamily="2" charset="0"/>
          </a:endParaRPr>
        </a:p>
      </dgm:t>
    </dgm:pt>
    <dgm:pt modelId="{7896B699-16E5-46F8-B8BD-F8DBE8AADF1F}" type="sibTrans" cxnId="{39164BE3-39D9-4293-9AEC-82FE657A1249}">
      <dgm:prSet/>
      <dgm:spPr/>
      <dgm:t>
        <a:bodyPr/>
        <a:lstStyle/>
        <a:p>
          <a:pPr algn="ctr"/>
          <a:endParaRPr lang="es-CO" b="1">
            <a:latin typeface="Titillium Web" panose="00000300000000000000" pitchFamily="2" charset="0"/>
          </a:endParaRPr>
        </a:p>
      </dgm:t>
    </dgm:pt>
    <dgm:pt modelId="{D400A5D3-ACCF-412A-8D68-A5F61AC1B43F}">
      <dgm:prSet phldrT="[Texto]"/>
      <dgm:spPr/>
      <dgm:t>
        <a:bodyPr/>
        <a:lstStyle/>
        <a:p>
          <a:pPr algn="ctr"/>
          <a:r>
            <a:rPr lang="es-CO" b="1" dirty="0">
              <a:latin typeface="Titillium Web" panose="00000300000000000000" pitchFamily="2" charset="0"/>
            </a:rPr>
            <a:t>Comité  de seguridad </a:t>
          </a:r>
        </a:p>
      </dgm:t>
    </dgm:pt>
    <dgm:pt modelId="{AB44E005-CAB1-4401-9B7C-18513D2C5073}" type="parTrans" cxnId="{C07FC959-42BF-4FD9-942F-0C1431071C52}">
      <dgm:prSet/>
      <dgm:spPr/>
      <dgm:t>
        <a:bodyPr/>
        <a:lstStyle/>
        <a:p>
          <a:pPr algn="ctr"/>
          <a:endParaRPr lang="es-CO" b="1">
            <a:latin typeface="Titillium Web" panose="00000300000000000000" pitchFamily="2" charset="0"/>
          </a:endParaRPr>
        </a:p>
      </dgm:t>
    </dgm:pt>
    <dgm:pt modelId="{C4878C46-D4D9-46CD-8A4D-3676A7C90AE3}" type="sibTrans" cxnId="{C07FC959-42BF-4FD9-942F-0C1431071C52}">
      <dgm:prSet/>
      <dgm:spPr/>
      <dgm:t>
        <a:bodyPr/>
        <a:lstStyle/>
        <a:p>
          <a:pPr algn="ctr"/>
          <a:endParaRPr lang="es-CO" b="1">
            <a:latin typeface="Titillium Web" panose="00000300000000000000" pitchFamily="2" charset="0"/>
          </a:endParaRPr>
        </a:p>
      </dgm:t>
    </dgm:pt>
    <dgm:pt modelId="{FF1F5038-CA01-45D7-9B72-D85984756567}">
      <dgm:prSet phldrT="[Texto]"/>
      <dgm:spPr/>
      <dgm:t>
        <a:bodyPr/>
        <a:lstStyle/>
        <a:p>
          <a:pPr algn="ctr"/>
          <a:r>
            <a:rPr lang="es-CO" b="1" dirty="0">
              <a:latin typeface="Titillium Web" panose="00000300000000000000" pitchFamily="2" charset="0"/>
            </a:rPr>
            <a:t>Responsable de Seguridad de la entidad</a:t>
          </a:r>
        </a:p>
      </dgm:t>
    </dgm:pt>
    <dgm:pt modelId="{2691C1C3-21A3-484B-8D3F-117C5F449942}" type="parTrans" cxnId="{99AB190D-4C47-48AD-A2F6-ACD33DD81CA0}">
      <dgm:prSet/>
      <dgm:spPr/>
      <dgm:t>
        <a:bodyPr/>
        <a:lstStyle/>
        <a:p>
          <a:pPr algn="ctr"/>
          <a:endParaRPr lang="es-CO" b="1">
            <a:latin typeface="Titillium Web" panose="00000300000000000000" pitchFamily="2" charset="0"/>
          </a:endParaRPr>
        </a:p>
      </dgm:t>
    </dgm:pt>
    <dgm:pt modelId="{4D66FC05-3ACB-4161-8FC7-F0DA24DFB154}" type="sibTrans" cxnId="{99AB190D-4C47-48AD-A2F6-ACD33DD81CA0}">
      <dgm:prSet/>
      <dgm:spPr/>
      <dgm:t>
        <a:bodyPr/>
        <a:lstStyle/>
        <a:p>
          <a:pPr algn="ctr"/>
          <a:endParaRPr lang="es-CO" b="1">
            <a:latin typeface="Titillium Web" panose="00000300000000000000" pitchFamily="2" charset="0"/>
          </a:endParaRPr>
        </a:p>
      </dgm:t>
    </dgm:pt>
    <dgm:pt modelId="{C708E508-A928-41F0-8CE5-5EA83AB9BA26}">
      <dgm:prSet phldrT="[Texto]"/>
      <dgm:spPr/>
      <dgm:t>
        <a:bodyPr/>
        <a:lstStyle/>
        <a:p>
          <a:pPr algn="ctr"/>
          <a:r>
            <a:rPr lang="es-CO" b="1" dirty="0">
              <a:latin typeface="Titillium Web" panose="00000300000000000000" pitchFamily="2" charset="0"/>
            </a:rPr>
            <a:t>Táctico</a:t>
          </a:r>
        </a:p>
      </dgm:t>
    </dgm:pt>
    <dgm:pt modelId="{5469996D-2B07-4274-9C44-3CB71C282BAB}" type="parTrans" cxnId="{53C757A1-AFA1-4482-A3DD-5C3E8418F71A}">
      <dgm:prSet/>
      <dgm:spPr/>
      <dgm:t>
        <a:bodyPr/>
        <a:lstStyle/>
        <a:p>
          <a:pPr algn="ctr"/>
          <a:endParaRPr lang="es-CO" b="1">
            <a:latin typeface="Titillium Web" panose="00000300000000000000" pitchFamily="2" charset="0"/>
          </a:endParaRPr>
        </a:p>
      </dgm:t>
    </dgm:pt>
    <dgm:pt modelId="{F1F06AFA-E8EE-489D-ABD2-26331DDF986E}" type="sibTrans" cxnId="{53C757A1-AFA1-4482-A3DD-5C3E8418F71A}">
      <dgm:prSet/>
      <dgm:spPr/>
      <dgm:t>
        <a:bodyPr/>
        <a:lstStyle/>
        <a:p>
          <a:pPr algn="ctr"/>
          <a:endParaRPr lang="es-CO" b="1">
            <a:latin typeface="Titillium Web" panose="00000300000000000000" pitchFamily="2" charset="0"/>
          </a:endParaRPr>
        </a:p>
      </dgm:t>
    </dgm:pt>
    <dgm:pt modelId="{9A4F7EF0-3CF3-45DD-AEE9-41C41378ACB1}">
      <dgm:prSet phldrT="[Texto]"/>
      <dgm:spPr/>
      <dgm:t>
        <a:bodyPr/>
        <a:lstStyle/>
        <a:p>
          <a:pPr algn="ctr"/>
          <a:r>
            <a:rPr lang="es-CO" b="1" dirty="0">
              <a:latin typeface="Titillium Web" panose="00000300000000000000" pitchFamily="2" charset="0"/>
            </a:rPr>
            <a:t>Responsable de Seguridad de la entidad</a:t>
          </a:r>
        </a:p>
      </dgm:t>
    </dgm:pt>
    <dgm:pt modelId="{E25D15A3-DE57-41E8-9386-EB17F2F1C015}" type="parTrans" cxnId="{06532402-CCAA-4FC7-8F04-3056F396E785}">
      <dgm:prSet/>
      <dgm:spPr/>
      <dgm:t>
        <a:bodyPr/>
        <a:lstStyle/>
        <a:p>
          <a:pPr algn="ctr"/>
          <a:endParaRPr lang="es-CO" b="1">
            <a:latin typeface="Titillium Web" panose="00000300000000000000" pitchFamily="2" charset="0"/>
          </a:endParaRPr>
        </a:p>
      </dgm:t>
    </dgm:pt>
    <dgm:pt modelId="{EA45E295-EBDC-451F-84D0-44214923B9A5}" type="sibTrans" cxnId="{06532402-CCAA-4FC7-8F04-3056F396E785}">
      <dgm:prSet/>
      <dgm:spPr/>
      <dgm:t>
        <a:bodyPr/>
        <a:lstStyle/>
        <a:p>
          <a:pPr algn="ctr"/>
          <a:endParaRPr lang="es-CO" b="1">
            <a:latin typeface="Titillium Web" panose="00000300000000000000" pitchFamily="2" charset="0"/>
          </a:endParaRPr>
        </a:p>
      </dgm:t>
    </dgm:pt>
    <dgm:pt modelId="{B98FC387-894E-4446-B88D-8029C89BFC98}">
      <dgm:prSet phldrT="[Texto]"/>
      <dgm:spPr/>
      <dgm:t>
        <a:bodyPr/>
        <a:lstStyle/>
        <a:p>
          <a:pPr algn="ctr"/>
          <a:r>
            <a:rPr lang="es-CO" b="1" dirty="0">
              <a:latin typeface="Titillium Web" panose="00000300000000000000" pitchFamily="2" charset="0"/>
            </a:rPr>
            <a:t>Operativo</a:t>
          </a:r>
        </a:p>
      </dgm:t>
    </dgm:pt>
    <dgm:pt modelId="{2D195F69-F4FE-4607-8E51-1E341D1B837C}" type="parTrans" cxnId="{40CA1E96-5508-47D9-8896-E522BA5E656B}">
      <dgm:prSet/>
      <dgm:spPr/>
      <dgm:t>
        <a:bodyPr/>
        <a:lstStyle/>
        <a:p>
          <a:pPr algn="ctr"/>
          <a:endParaRPr lang="es-CO" b="1">
            <a:latin typeface="Titillium Web" panose="00000300000000000000" pitchFamily="2" charset="0"/>
          </a:endParaRPr>
        </a:p>
      </dgm:t>
    </dgm:pt>
    <dgm:pt modelId="{242E5B83-6230-45EB-9E61-E3A4EDED3EBA}" type="sibTrans" cxnId="{40CA1E96-5508-47D9-8896-E522BA5E656B}">
      <dgm:prSet/>
      <dgm:spPr/>
      <dgm:t>
        <a:bodyPr/>
        <a:lstStyle/>
        <a:p>
          <a:pPr algn="ctr"/>
          <a:endParaRPr lang="es-CO" b="1">
            <a:latin typeface="Titillium Web" panose="00000300000000000000" pitchFamily="2" charset="0"/>
          </a:endParaRPr>
        </a:p>
      </dgm:t>
    </dgm:pt>
    <dgm:pt modelId="{7FBBB3D7-2D92-405F-A6AC-2BC07C52E064}">
      <dgm:prSet phldrT="[Texto]"/>
      <dgm:spPr/>
      <dgm:t>
        <a:bodyPr/>
        <a:lstStyle/>
        <a:p>
          <a:pPr algn="ctr"/>
          <a:r>
            <a:rPr lang="es-CO" b="1" dirty="0">
              <a:latin typeface="Titillium Web" panose="00000300000000000000" pitchFamily="2" charset="0"/>
            </a:rPr>
            <a:t>Participantes Población</a:t>
          </a:r>
        </a:p>
      </dgm:t>
    </dgm:pt>
    <dgm:pt modelId="{1B2F9B9B-EAE6-4182-870F-236AA56EE55F}" type="parTrans" cxnId="{184C00CF-EC3E-4750-B1AB-F09F658B6C98}">
      <dgm:prSet/>
      <dgm:spPr/>
      <dgm:t>
        <a:bodyPr/>
        <a:lstStyle/>
        <a:p>
          <a:pPr algn="ctr"/>
          <a:endParaRPr lang="es-CO" b="1">
            <a:latin typeface="Titillium Web" panose="00000300000000000000" pitchFamily="2" charset="0"/>
          </a:endParaRPr>
        </a:p>
      </dgm:t>
    </dgm:pt>
    <dgm:pt modelId="{4C6C59A1-854A-4D53-AECB-280921781360}" type="sibTrans" cxnId="{184C00CF-EC3E-4750-B1AB-F09F658B6C98}">
      <dgm:prSet/>
      <dgm:spPr/>
      <dgm:t>
        <a:bodyPr/>
        <a:lstStyle/>
        <a:p>
          <a:pPr algn="ctr"/>
          <a:endParaRPr lang="es-CO" b="1">
            <a:latin typeface="Titillium Web" panose="00000300000000000000" pitchFamily="2" charset="0"/>
          </a:endParaRPr>
        </a:p>
      </dgm:t>
    </dgm:pt>
    <dgm:pt modelId="{BFDA7B6B-242D-40B8-9C6D-FC8276E81EFA}">
      <dgm:prSet phldrT="[Texto]"/>
      <dgm:spPr/>
      <dgm:t>
        <a:bodyPr/>
        <a:lstStyle/>
        <a:p>
          <a:pPr algn="ctr"/>
          <a:r>
            <a:rPr lang="es-CO" b="1" dirty="0">
              <a:latin typeface="Titillium Web" panose="00000300000000000000" pitchFamily="2" charset="0"/>
            </a:rPr>
            <a:t>Todos los Funcionarios</a:t>
          </a:r>
        </a:p>
      </dgm:t>
    </dgm:pt>
    <dgm:pt modelId="{B791D76D-EE13-4366-9569-00D44881A47D}" type="parTrans" cxnId="{59105B79-405B-4622-8EDF-B19A2DDCAA73}">
      <dgm:prSet/>
      <dgm:spPr/>
      <dgm:t>
        <a:bodyPr/>
        <a:lstStyle/>
        <a:p>
          <a:pPr algn="ctr"/>
          <a:endParaRPr lang="es-CO" b="1">
            <a:latin typeface="Titillium Web" panose="00000300000000000000" pitchFamily="2" charset="0"/>
          </a:endParaRPr>
        </a:p>
      </dgm:t>
    </dgm:pt>
    <dgm:pt modelId="{1690E8B0-4274-4B65-8694-E57DC9E78038}" type="sibTrans" cxnId="{59105B79-405B-4622-8EDF-B19A2DDCAA73}">
      <dgm:prSet/>
      <dgm:spPr/>
      <dgm:t>
        <a:bodyPr/>
        <a:lstStyle/>
        <a:p>
          <a:pPr algn="ctr"/>
          <a:endParaRPr lang="es-CO" b="1">
            <a:latin typeface="Titillium Web" panose="00000300000000000000" pitchFamily="2" charset="0"/>
          </a:endParaRPr>
        </a:p>
      </dgm:t>
    </dgm:pt>
    <dgm:pt modelId="{1D817B58-4141-4A08-8B14-4CB3A1961C0E}">
      <dgm:prSet phldrT="[Texto]"/>
      <dgm:spPr/>
      <dgm:t>
        <a:bodyPr/>
        <a:lstStyle/>
        <a:p>
          <a:pPr algn="ctr"/>
          <a:r>
            <a:rPr lang="es-CO" b="1" dirty="0">
              <a:latin typeface="Titillium Web" panose="00000300000000000000" pitchFamily="2" charset="0"/>
            </a:rPr>
            <a:t>Equipo del proyecto </a:t>
          </a:r>
        </a:p>
      </dgm:t>
    </dgm:pt>
    <dgm:pt modelId="{5F56BBE1-4FF6-4E4B-AC94-9035CAD6AE70}" type="parTrans" cxnId="{6ABEC523-7CA5-42E2-BEDF-102C8801ABBB}">
      <dgm:prSet/>
      <dgm:spPr/>
      <dgm:t>
        <a:bodyPr/>
        <a:lstStyle/>
        <a:p>
          <a:pPr algn="ctr"/>
          <a:endParaRPr lang="es-CO" b="1">
            <a:latin typeface="Titillium Web" panose="00000300000000000000" pitchFamily="2" charset="0"/>
          </a:endParaRPr>
        </a:p>
      </dgm:t>
    </dgm:pt>
    <dgm:pt modelId="{7A495285-EE23-4B89-9DED-98B7E86B12B6}" type="sibTrans" cxnId="{6ABEC523-7CA5-42E2-BEDF-102C8801ABBB}">
      <dgm:prSet/>
      <dgm:spPr/>
      <dgm:t>
        <a:bodyPr/>
        <a:lstStyle/>
        <a:p>
          <a:pPr algn="ctr"/>
          <a:endParaRPr lang="es-CO" b="1">
            <a:latin typeface="Titillium Web" panose="00000300000000000000" pitchFamily="2" charset="0"/>
          </a:endParaRPr>
        </a:p>
      </dgm:t>
    </dgm:pt>
    <dgm:pt modelId="{D3837783-6451-4200-9232-80803EBA4A63}">
      <dgm:prSet phldrT="[Texto]"/>
      <dgm:spPr/>
      <dgm:t>
        <a:bodyPr/>
        <a:lstStyle/>
        <a:p>
          <a:pPr algn="ctr"/>
          <a:r>
            <a:rPr lang="es-CO" b="1" dirty="0">
              <a:latin typeface="Titillium Web" panose="00000300000000000000" pitchFamily="2" charset="0"/>
            </a:rPr>
            <a:t>Todos los Ciudadanos</a:t>
          </a:r>
        </a:p>
      </dgm:t>
    </dgm:pt>
    <dgm:pt modelId="{6140D75F-85FF-43AE-BD17-1396C1CEC97B}" type="parTrans" cxnId="{4027524C-430E-4117-9CF4-562E8B10363C}">
      <dgm:prSet/>
      <dgm:spPr/>
      <dgm:t>
        <a:bodyPr/>
        <a:lstStyle/>
        <a:p>
          <a:pPr algn="ctr"/>
          <a:endParaRPr lang="es-CO" b="1">
            <a:latin typeface="Titillium Web" panose="00000300000000000000" pitchFamily="2" charset="0"/>
          </a:endParaRPr>
        </a:p>
      </dgm:t>
    </dgm:pt>
    <dgm:pt modelId="{63EF1B20-3FDA-4975-88FB-A58F2FDA9826}" type="sibTrans" cxnId="{4027524C-430E-4117-9CF4-562E8B10363C}">
      <dgm:prSet/>
      <dgm:spPr/>
      <dgm:t>
        <a:bodyPr/>
        <a:lstStyle/>
        <a:p>
          <a:pPr algn="ctr"/>
          <a:endParaRPr lang="es-CO" b="1">
            <a:latin typeface="Titillium Web" panose="00000300000000000000" pitchFamily="2" charset="0"/>
          </a:endParaRPr>
        </a:p>
      </dgm:t>
    </dgm:pt>
    <dgm:pt modelId="{128E3220-BB4B-4A48-826A-1F0D231BA60F}">
      <dgm:prSet phldrT="[Texto]"/>
      <dgm:spPr/>
      <dgm:t>
        <a:bodyPr/>
        <a:lstStyle/>
        <a:p>
          <a:pPr algn="ctr"/>
          <a:r>
            <a:rPr lang="es-CO" b="1" dirty="0">
              <a:latin typeface="Titillium Web" panose="00000300000000000000" pitchFamily="2" charset="0"/>
            </a:rPr>
            <a:t>Todos los proveedores</a:t>
          </a:r>
        </a:p>
      </dgm:t>
    </dgm:pt>
    <dgm:pt modelId="{85720DF2-D370-4656-A8A6-19966457290C}" type="parTrans" cxnId="{9CC2DD7D-CD4A-4E1F-8079-5905B18D39FF}">
      <dgm:prSet/>
      <dgm:spPr/>
      <dgm:t>
        <a:bodyPr/>
        <a:lstStyle/>
        <a:p>
          <a:pPr algn="ctr"/>
          <a:endParaRPr lang="es-CO" b="1">
            <a:latin typeface="Titillium Web" panose="00000300000000000000" pitchFamily="2" charset="0"/>
          </a:endParaRPr>
        </a:p>
      </dgm:t>
    </dgm:pt>
    <dgm:pt modelId="{1599B9DA-9A67-4073-BBBD-8CF51C31A2FC}" type="sibTrans" cxnId="{9CC2DD7D-CD4A-4E1F-8079-5905B18D39FF}">
      <dgm:prSet/>
      <dgm:spPr/>
      <dgm:t>
        <a:bodyPr/>
        <a:lstStyle/>
        <a:p>
          <a:pPr algn="ctr"/>
          <a:endParaRPr lang="es-CO" b="1">
            <a:latin typeface="Titillium Web" panose="00000300000000000000" pitchFamily="2" charset="0"/>
          </a:endParaRPr>
        </a:p>
      </dgm:t>
    </dgm:pt>
    <dgm:pt modelId="{DF17A583-F1E4-4F17-BECB-8055B0C07D79}" type="pres">
      <dgm:prSet presAssocID="{28351403-11B0-4A65-B49C-287E2906B7F0}" presName="Name0" presStyleCnt="0">
        <dgm:presLayoutVars>
          <dgm:chMax val="7"/>
          <dgm:dir/>
          <dgm:animLvl val="lvl"/>
          <dgm:resizeHandles val="exact"/>
        </dgm:presLayoutVars>
      </dgm:prSet>
      <dgm:spPr/>
    </dgm:pt>
    <dgm:pt modelId="{BDA50362-E197-4374-B24B-7FC625B099EF}" type="pres">
      <dgm:prSet presAssocID="{4B5B0E76-958B-43E8-8656-329518C7A425}" presName="circle1" presStyleLbl="node1" presStyleIdx="0" presStyleCnt="4"/>
      <dgm:spPr/>
    </dgm:pt>
    <dgm:pt modelId="{C618E1C6-2BF9-4D4B-8ECC-DBF9DF8CBFF4}" type="pres">
      <dgm:prSet presAssocID="{4B5B0E76-958B-43E8-8656-329518C7A425}" presName="space" presStyleCnt="0"/>
      <dgm:spPr/>
    </dgm:pt>
    <dgm:pt modelId="{DF3B6AE6-8DA5-42A9-B2AE-0EC29AF847C4}" type="pres">
      <dgm:prSet presAssocID="{4B5B0E76-958B-43E8-8656-329518C7A425}" presName="rect1" presStyleLbl="alignAcc1" presStyleIdx="0" presStyleCnt="4"/>
      <dgm:spPr/>
    </dgm:pt>
    <dgm:pt modelId="{7493E91C-2908-4E99-9809-DCBB0858B939}" type="pres">
      <dgm:prSet presAssocID="{C708E508-A928-41F0-8CE5-5EA83AB9BA26}" presName="vertSpace2" presStyleLbl="node1" presStyleIdx="0" presStyleCnt="4"/>
      <dgm:spPr/>
    </dgm:pt>
    <dgm:pt modelId="{5CB8EBEA-FF88-48A0-B2AE-3353C859F1DF}" type="pres">
      <dgm:prSet presAssocID="{C708E508-A928-41F0-8CE5-5EA83AB9BA26}" presName="circle2" presStyleLbl="node1" presStyleIdx="1" presStyleCnt="4"/>
      <dgm:spPr/>
    </dgm:pt>
    <dgm:pt modelId="{386D991D-7A3D-4E9C-8875-3F56C1B95408}" type="pres">
      <dgm:prSet presAssocID="{C708E508-A928-41F0-8CE5-5EA83AB9BA26}" presName="rect2" presStyleLbl="alignAcc1" presStyleIdx="1" presStyleCnt="4"/>
      <dgm:spPr/>
    </dgm:pt>
    <dgm:pt modelId="{7BE71514-2ACC-4D28-9498-2BCA817BDB17}" type="pres">
      <dgm:prSet presAssocID="{B98FC387-894E-4446-B88D-8029C89BFC98}" presName="vertSpace3" presStyleLbl="node1" presStyleIdx="1" presStyleCnt="4"/>
      <dgm:spPr/>
    </dgm:pt>
    <dgm:pt modelId="{F49546E3-8469-410E-930E-33E1DC0880DE}" type="pres">
      <dgm:prSet presAssocID="{B98FC387-894E-4446-B88D-8029C89BFC98}" presName="circle3" presStyleLbl="node1" presStyleIdx="2" presStyleCnt="4"/>
      <dgm:spPr/>
    </dgm:pt>
    <dgm:pt modelId="{4486FBFF-6149-4E1E-B2FF-30DD19743DD2}" type="pres">
      <dgm:prSet presAssocID="{B98FC387-894E-4446-B88D-8029C89BFC98}" presName="rect3" presStyleLbl="alignAcc1" presStyleIdx="2" presStyleCnt="4"/>
      <dgm:spPr/>
    </dgm:pt>
    <dgm:pt modelId="{BA4BC0C3-8F0F-4A09-9AD7-EA25E07194CB}" type="pres">
      <dgm:prSet presAssocID="{7FBBB3D7-2D92-405F-A6AC-2BC07C52E064}" presName="vertSpace4" presStyleLbl="node1" presStyleIdx="2" presStyleCnt="4"/>
      <dgm:spPr/>
    </dgm:pt>
    <dgm:pt modelId="{F4B3045B-4F68-4FC5-B365-7A8A94D79A8F}" type="pres">
      <dgm:prSet presAssocID="{7FBBB3D7-2D92-405F-A6AC-2BC07C52E064}" presName="circle4" presStyleLbl="node1" presStyleIdx="3" presStyleCnt="4"/>
      <dgm:spPr/>
    </dgm:pt>
    <dgm:pt modelId="{4E3AA178-25D5-4C0E-967B-1E3B292F7F04}" type="pres">
      <dgm:prSet presAssocID="{7FBBB3D7-2D92-405F-A6AC-2BC07C52E064}" presName="rect4" presStyleLbl="alignAcc1" presStyleIdx="3" presStyleCnt="4"/>
      <dgm:spPr/>
    </dgm:pt>
    <dgm:pt modelId="{F6CA5E98-B01A-4F9E-8321-1576A186C29A}" type="pres">
      <dgm:prSet presAssocID="{4B5B0E76-958B-43E8-8656-329518C7A425}" presName="rect1ParTx" presStyleLbl="alignAcc1" presStyleIdx="3" presStyleCnt="4">
        <dgm:presLayoutVars>
          <dgm:chMax val="1"/>
          <dgm:bulletEnabled val="1"/>
        </dgm:presLayoutVars>
      </dgm:prSet>
      <dgm:spPr/>
    </dgm:pt>
    <dgm:pt modelId="{8DF5E29F-36D4-4F29-9F8E-7A5B0B745776}" type="pres">
      <dgm:prSet presAssocID="{4B5B0E76-958B-43E8-8656-329518C7A425}" presName="rect1ChTx" presStyleLbl="alignAcc1" presStyleIdx="3" presStyleCnt="4">
        <dgm:presLayoutVars>
          <dgm:bulletEnabled val="1"/>
        </dgm:presLayoutVars>
      </dgm:prSet>
      <dgm:spPr/>
    </dgm:pt>
    <dgm:pt modelId="{29F490CF-65FA-425E-A520-9032A935EBC8}" type="pres">
      <dgm:prSet presAssocID="{C708E508-A928-41F0-8CE5-5EA83AB9BA26}" presName="rect2ParTx" presStyleLbl="alignAcc1" presStyleIdx="3" presStyleCnt="4">
        <dgm:presLayoutVars>
          <dgm:chMax val="1"/>
          <dgm:bulletEnabled val="1"/>
        </dgm:presLayoutVars>
      </dgm:prSet>
      <dgm:spPr/>
    </dgm:pt>
    <dgm:pt modelId="{7E00B174-AF2D-4988-9072-0FC4A1566263}" type="pres">
      <dgm:prSet presAssocID="{C708E508-A928-41F0-8CE5-5EA83AB9BA26}" presName="rect2ChTx" presStyleLbl="alignAcc1" presStyleIdx="3" presStyleCnt="4">
        <dgm:presLayoutVars>
          <dgm:bulletEnabled val="1"/>
        </dgm:presLayoutVars>
      </dgm:prSet>
      <dgm:spPr/>
    </dgm:pt>
    <dgm:pt modelId="{1A3C2DC4-CA43-450B-9651-1BA7995A7A67}" type="pres">
      <dgm:prSet presAssocID="{B98FC387-894E-4446-B88D-8029C89BFC98}" presName="rect3ParTx" presStyleLbl="alignAcc1" presStyleIdx="3" presStyleCnt="4">
        <dgm:presLayoutVars>
          <dgm:chMax val="1"/>
          <dgm:bulletEnabled val="1"/>
        </dgm:presLayoutVars>
      </dgm:prSet>
      <dgm:spPr/>
    </dgm:pt>
    <dgm:pt modelId="{166EEBA0-9984-41FD-875C-5DB4313383DD}" type="pres">
      <dgm:prSet presAssocID="{B98FC387-894E-4446-B88D-8029C89BFC98}" presName="rect3ChTx" presStyleLbl="alignAcc1" presStyleIdx="3" presStyleCnt="4">
        <dgm:presLayoutVars>
          <dgm:bulletEnabled val="1"/>
        </dgm:presLayoutVars>
      </dgm:prSet>
      <dgm:spPr/>
    </dgm:pt>
    <dgm:pt modelId="{F41782F1-0608-43E8-910A-1B5EE797EE5C}" type="pres">
      <dgm:prSet presAssocID="{7FBBB3D7-2D92-405F-A6AC-2BC07C52E064}" presName="rect4ParTx" presStyleLbl="alignAcc1" presStyleIdx="3" presStyleCnt="4">
        <dgm:presLayoutVars>
          <dgm:chMax val="1"/>
          <dgm:bulletEnabled val="1"/>
        </dgm:presLayoutVars>
      </dgm:prSet>
      <dgm:spPr/>
    </dgm:pt>
    <dgm:pt modelId="{B2371FD6-9048-40FB-B477-96CBEA6CE626}" type="pres">
      <dgm:prSet presAssocID="{7FBBB3D7-2D92-405F-A6AC-2BC07C52E064}" presName="rect4ChTx" presStyleLbl="alignAcc1" presStyleIdx="3" presStyleCnt="4">
        <dgm:presLayoutVars>
          <dgm:bulletEnabled val="1"/>
        </dgm:presLayoutVars>
      </dgm:prSet>
      <dgm:spPr/>
    </dgm:pt>
  </dgm:ptLst>
  <dgm:cxnLst>
    <dgm:cxn modelId="{06532402-CCAA-4FC7-8F04-3056F396E785}" srcId="{C708E508-A928-41F0-8CE5-5EA83AB9BA26}" destId="{9A4F7EF0-3CF3-45DD-AEE9-41C41378ACB1}" srcOrd="0" destOrd="0" parTransId="{E25D15A3-DE57-41E8-9386-EB17F2F1C015}" sibTransId="{EA45E295-EBDC-451F-84D0-44214923B9A5}"/>
    <dgm:cxn modelId="{F4C70E03-A2C0-4949-83CA-2D31CC3C9955}" type="presOf" srcId="{B98FC387-894E-4446-B88D-8029C89BFC98}" destId="{1A3C2DC4-CA43-450B-9651-1BA7995A7A67}" srcOrd="1" destOrd="0" presId="urn:microsoft.com/office/officeart/2005/8/layout/target3"/>
    <dgm:cxn modelId="{2494AB04-8D48-4946-B777-0DD47A52A65D}" type="presOf" srcId="{FF1F5038-CA01-45D7-9B72-D85984756567}" destId="{8DF5E29F-36D4-4F29-9F8E-7A5B0B745776}" srcOrd="0" destOrd="1" presId="urn:microsoft.com/office/officeart/2005/8/layout/target3"/>
    <dgm:cxn modelId="{B92B0205-4C9F-49CA-9753-9E35E17AD527}" type="presOf" srcId="{1D817B58-4141-4A08-8B14-4CB3A1961C0E}" destId="{166EEBA0-9984-41FD-875C-5DB4313383DD}" srcOrd="0" destOrd="0" presId="urn:microsoft.com/office/officeart/2005/8/layout/target3"/>
    <dgm:cxn modelId="{99AB190D-4C47-48AD-A2F6-ACD33DD81CA0}" srcId="{4B5B0E76-958B-43E8-8656-329518C7A425}" destId="{FF1F5038-CA01-45D7-9B72-D85984756567}" srcOrd="1" destOrd="0" parTransId="{2691C1C3-21A3-484B-8D3F-117C5F449942}" sibTransId="{4D66FC05-3ACB-4161-8FC7-F0DA24DFB154}"/>
    <dgm:cxn modelId="{C8086411-7CB9-4D15-92EE-D230704CA6D2}" type="presOf" srcId="{4B5B0E76-958B-43E8-8656-329518C7A425}" destId="{DF3B6AE6-8DA5-42A9-B2AE-0EC29AF847C4}" srcOrd="0" destOrd="0" presId="urn:microsoft.com/office/officeart/2005/8/layout/target3"/>
    <dgm:cxn modelId="{73C0BC1C-66E4-4EBD-88AC-20EF177A9E95}" type="presOf" srcId="{C708E508-A928-41F0-8CE5-5EA83AB9BA26}" destId="{386D991D-7A3D-4E9C-8875-3F56C1B95408}" srcOrd="0" destOrd="0" presId="urn:microsoft.com/office/officeart/2005/8/layout/target3"/>
    <dgm:cxn modelId="{6ABEC523-7CA5-42E2-BEDF-102C8801ABBB}" srcId="{B98FC387-894E-4446-B88D-8029C89BFC98}" destId="{1D817B58-4141-4A08-8B14-4CB3A1961C0E}" srcOrd="0" destOrd="0" parTransId="{5F56BBE1-4FF6-4E4B-AC94-9035CAD6AE70}" sibTransId="{7A495285-EE23-4B89-9DED-98B7E86B12B6}"/>
    <dgm:cxn modelId="{7031E024-0D85-455E-A904-BF91BDF9BFF2}" type="presOf" srcId="{4B5B0E76-958B-43E8-8656-329518C7A425}" destId="{F6CA5E98-B01A-4F9E-8321-1576A186C29A}" srcOrd="1" destOrd="0" presId="urn:microsoft.com/office/officeart/2005/8/layout/target3"/>
    <dgm:cxn modelId="{586B532F-6ADB-4487-82FB-7E676CC54E38}" type="presOf" srcId="{128E3220-BB4B-4A48-826A-1F0D231BA60F}" destId="{B2371FD6-9048-40FB-B477-96CBEA6CE626}" srcOrd="0" destOrd="2" presId="urn:microsoft.com/office/officeart/2005/8/layout/target3"/>
    <dgm:cxn modelId="{37581743-033A-4A5B-98D6-0085521F3DDA}" type="presOf" srcId="{28351403-11B0-4A65-B49C-287E2906B7F0}" destId="{DF17A583-F1E4-4F17-BECB-8055B0C07D79}" srcOrd="0" destOrd="0" presId="urn:microsoft.com/office/officeart/2005/8/layout/target3"/>
    <dgm:cxn modelId="{4027524C-430E-4117-9CF4-562E8B10363C}" srcId="{7FBBB3D7-2D92-405F-A6AC-2BC07C52E064}" destId="{D3837783-6451-4200-9232-80803EBA4A63}" srcOrd="1" destOrd="0" parTransId="{6140D75F-85FF-43AE-BD17-1396C1CEC97B}" sibTransId="{63EF1B20-3FDA-4975-88FB-A58F2FDA9826}"/>
    <dgm:cxn modelId="{25FD274E-1144-4425-9CA3-ED868A76065D}" type="presOf" srcId="{D3837783-6451-4200-9232-80803EBA4A63}" destId="{B2371FD6-9048-40FB-B477-96CBEA6CE626}" srcOrd="0" destOrd="1" presId="urn:microsoft.com/office/officeart/2005/8/layout/target3"/>
    <dgm:cxn modelId="{C07FC959-42BF-4FD9-942F-0C1431071C52}" srcId="{4B5B0E76-958B-43E8-8656-329518C7A425}" destId="{D400A5D3-ACCF-412A-8D68-A5F61AC1B43F}" srcOrd="0" destOrd="0" parTransId="{AB44E005-CAB1-4401-9B7C-18513D2C5073}" sibTransId="{C4878C46-D4D9-46CD-8A4D-3676A7C90AE3}"/>
    <dgm:cxn modelId="{DDFE116A-A21F-498C-85E8-A48331CB2BB6}" type="presOf" srcId="{7FBBB3D7-2D92-405F-A6AC-2BC07C52E064}" destId="{4E3AA178-25D5-4C0E-967B-1E3B292F7F04}" srcOrd="0" destOrd="0" presId="urn:microsoft.com/office/officeart/2005/8/layout/target3"/>
    <dgm:cxn modelId="{C9E2B172-0947-4740-8F2C-010ADD605C02}" type="presOf" srcId="{C708E508-A928-41F0-8CE5-5EA83AB9BA26}" destId="{29F490CF-65FA-425E-A520-9032A935EBC8}" srcOrd="1" destOrd="0" presId="urn:microsoft.com/office/officeart/2005/8/layout/target3"/>
    <dgm:cxn modelId="{59105B79-405B-4622-8EDF-B19A2DDCAA73}" srcId="{7FBBB3D7-2D92-405F-A6AC-2BC07C52E064}" destId="{BFDA7B6B-242D-40B8-9C6D-FC8276E81EFA}" srcOrd="0" destOrd="0" parTransId="{B791D76D-EE13-4366-9569-00D44881A47D}" sibTransId="{1690E8B0-4274-4B65-8694-E57DC9E78038}"/>
    <dgm:cxn modelId="{9CC2DD7D-CD4A-4E1F-8079-5905B18D39FF}" srcId="{7FBBB3D7-2D92-405F-A6AC-2BC07C52E064}" destId="{128E3220-BB4B-4A48-826A-1F0D231BA60F}" srcOrd="2" destOrd="0" parTransId="{85720DF2-D370-4656-A8A6-19966457290C}" sibTransId="{1599B9DA-9A67-4073-BBBD-8CF51C31A2FC}"/>
    <dgm:cxn modelId="{40CA1E96-5508-47D9-8896-E522BA5E656B}" srcId="{28351403-11B0-4A65-B49C-287E2906B7F0}" destId="{B98FC387-894E-4446-B88D-8029C89BFC98}" srcOrd="2" destOrd="0" parTransId="{2D195F69-F4FE-4607-8E51-1E341D1B837C}" sibTransId="{242E5B83-6230-45EB-9E61-E3A4EDED3EBA}"/>
    <dgm:cxn modelId="{53C757A1-AFA1-4482-A3DD-5C3E8418F71A}" srcId="{28351403-11B0-4A65-B49C-287E2906B7F0}" destId="{C708E508-A928-41F0-8CE5-5EA83AB9BA26}" srcOrd="1" destOrd="0" parTransId="{5469996D-2B07-4274-9C44-3CB71C282BAB}" sibTransId="{F1F06AFA-E8EE-489D-ABD2-26331DDF986E}"/>
    <dgm:cxn modelId="{8BB7E7A4-81F1-49E3-8B7C-0CBC445CEFBA}" type="presOf" srcId="{D400A5D3-ACCF-412A-8D68-A5F61AC1B43F}" destId="{8DF5E29F-36D4-4F29-9F8E-7A5B0B745776}" srcOrd="0" destOrd="0" presId="urn:microsoft.com/office/officeart/2005/8/layout/target3"/>
    <dgm:cxn modelId="{EF335CAF-1152-44B3-B0AB-9C5ED1533482}" type="presOf" srcId="{9A4F7EF0-3CF3-45DD-AEE9-41C41378ACB1}" destId="{7E00B174-AF2D-4988-9072-0FC4A1566263}" srcOrd="0" destOrd="0" presId="urn:microsoft.com/office/officeart/2005/8/layout/target3"/>
    <dgm:cxn modelId="{3D9ABECC-0374-49DF-9A59-834D73DAB6CA}" type="presOf" srcId="{B98FC387-894E-4446-B88D-8029C89BFC98}" destId="{4486FBFF-6149-4E1E-B2FF-30DD19743DD2}" srcOrd="0" destOrd="0" presId="urn:microsoft.com/office/officeart/2005/8/layout/target3"/>
    <dgm:cxn modelId="{184C00CF-EC3E-4750-B1AB-F09F658B6C98}" srcId="{28351403-11B0-4A65-B49C-287E2906B7F0}" destId="{7FBBB3D7-2D92-405F-A6AC-2BC07C52E064}" srcOrd="3" destOrd="0" parTransId="{1B2F9B9B-EAE6-4182-870F-236AA56EE55F}" sibTransId="{4C6C59A1-854A-4D53-AECB-280921781360}"/>
    <dgm:cxn modelId="{39164BE3-39D9-4293-9AEC-82FE657A1249}" srcId="{28351403-11B0-4A65-B49C-287E2906B7F0}" destId="{4B5B0E76-958B-43E8-8656-329518C7A425}" srcOrd="0" destOrd="0" parTransId="{6ED74ADD-D441-4D54-A0DC-13A950F26862}" sibTransId="{7896B699-16E5-46F8-B8BD-F8DBE8AADF1F}"/>
    <dgm:cxn modelId="{833CAEF7-69F1-4495-A51F-CCB1A652C89F}" type="presOf" srcId="{7FBBB3D7-2D92-405F-A6AC-2BC07C52E064}" destId="{F41782F1-0608-43E8-910A-1B5EE797EE5C}" srcOrd="1" destOrd="0" presId="urn:microsoft.com/office/officeart/2005/8/layout/target3"/>
    <dgm:cxn modelId="{B1F0A4FC-EEAA-4C85-A5DB-3B3F8AFD14A3}" type="presOf" srcId="{BFDA7B6B-242D-40B8-9C6D-FC8276E81EFA}" destId="{B2371FD6-9048-40FB-B477-96CBEA6CE626}" srcOrd="0" destOrd="0" presId="urn:microsoft.com/office/officeart/2005/8/layout/target3"/>
    <dgm:cxn modelId="{DFD8E964-D81E-4FF0-8C35-DE9BF696518F}" type="presParOf" srcId="{DF17A583-F1E4-4F17-BECB-8055B0C07D79}" destId="{BDA50362-E197-4374-B24B-7FC625B099EF}" srcOrd="0" destOrd="0" presId="urn:microsoft.com/office/officeart/2005/8/layout/target3"/>
    <dgm:cxn modelId="{0F63E974-A842-47EA-A866-F8356B62F395}" type="presParOf" srcId="{DF17A583-F1E4-4F17-BECB-8055B0C07D79}" destId="{C618E1C6-2BF9-4D4B-8ECC-DBF9DF8CBFF4}" srcOrd="1" destOrd="0" presId="urn:microsoft.com/office/officeart/2005/8/layout/target3"/>
    <dgm:cxn modelId="{BA9D8A7A-F359-44E7-8581-33A17A67265D}" type="presParOf" srcId="{DF17A583-F1E4-4F17-BECB-8055B0C07D79}" destId="{DF3B6AE6-8DA5-42A9-B2AE-0EC29AF847C4}" srcOrd="2" destOrd="0" presId="urn:microsoft.com/office/officeart/2005/8/layout/target3"/>
    <dgm:cxn modelId="{DB250D83-2D8A-48B1-96FD-AE0FE503A71D}" type="presParOf" srcId="{DF17A583-F1E4-4F17-BECB-8055B0C07D79}" destId="{7493E91C-2908-4E99-9809-DCBB0858B939}" srcOrd="3" destOrd="0" presId="urn:microsoft.com/office/officeart/2005/8/layout/target3"/>
    <dgm:cxn modelId="{24DF83B0-9F71-4650-B2C5-FD6A52B45D4D}" type="presParOf" srcId="{DF17A583-F1E4-4F17-BECB-8055B0C07D79}" destId="{5CB8EBEA-FF88-48A0-B2AE-3353C859F1DF}" srcOrd="4" destOrd="0" presId="urn:microsoft.com/office/officeart/2005/8/layout/target3"/>
    <dgm:cxn modelId="{A713C3C0-9E75-432B-AB94-F0E76F9E585C}" type="presParOf" srcId="{DF17A583-F1E4-4F17-BECB-8055B0C07D79}" destId="{386D991D-7A3D-4E9C-8875-3F56C1B95408}" srcOrd="5" destOrd="0" presId="urn:microsoft.com/office/officeart/2005/8/layout/target3"/>
    <dgm:cxn modelId="{735A0571-952C-49E7-8F8C-F62921FD3DF6}" type="presParOf" srcId="{DF17A583-F1E4-4F17-BECB-8055B0C07D79}" destId="{7BE71514-2ACC-4D28-9498-2BCA817BDB17}" srcOrd="6" destOrd="0" presId="urn:microsoft.com/office/officeart/2005/8/layout/target3"/>
    <dgm:cxn modelId="{32CFAFB7-48F8-4D20-927C-18338A1C8E41}" type="presParOf" srcId="{DF17A583-F1E4-4F17-BECB-8055B0C07D79}" destId="{F49546E3-8469-410E-930E-33E1DC0880DE}" srcOrd="7" destOrd="0" presId="urn:microsoft.com/office/officeart/2005/8/layout/target3"/>
    <dgm:cxn modelId="{485B54BD-26B4-4D0D-8731-AFFB0C49804A}" type="presParOf" srcId="{DF17A583-F1E4-4F17-BECB-8055B0C07D79}" destId="{4486FBFF-6149-4E1E-B2FF-30DD19743DD2}" srcOrd="8" destOrd="0" presId="urn:microsoft.com/office/officeart/2005/8/layout/target3"/>
    <dgm:cxn modelId="{21BBF371-0FA0-4C6C-B139-6516B1E8033A}" type="presParOf" srcId="{DF17A583-F1E4-4F17-BECB-8055B0C07D79}" destId="{BA4BC0C3-8F0F-4A09-9AD7-EA25E07194CB}" srcOrd="9" destOrd="0" presId="urn:microsoft.com/office/officeart/2005/8/layout/target3"/>
    <dgm:cxn modelId="{E31EB3D5-51B1-4B5D-B1D0-C288393E228A}" type="presParOf" srcId="{DF17A583-F1E4-4F17-BECB-8055B0C07D79}" destId="{F4B3045B-4F68-4FC5-B365-7A8A94D79A8F}" srcOrd="10" destOrd="0" presId="urn:microsoft.com/office/officeart/2005/8/layout/target3"/>
    <dgm:cxn modelId="{019209E1-1930-44DA-98CE-27187739944D}" type="presParOf" srcId="{DF17A583-F1E4-4F17-BECB-8055B0C07D79}" destId="{4E3AA178-25D5-4C0E-967B-1E3B292F7F04}" srcOrd="11" destOrd="0" presId="urn:microsoft.com/office/officeart/2005/8/layout/target3"/>
    <dgm:cxn modelId="{841A79A2-2BC9-463A-8111-B0C9BD5EF3A5}" type="presParOf" srcId="{DF17A583-F1E4-4F17-BECB-8055B0C07D79}" destId="{F6CA5E98-B01A-4F9E-8321-1576A186C29A}" srcOrd="12" destOrd="0" presId="urn:microsoft.com/office/officeart/2005/8/layout/target3"/>
    <dgm:cxn modelId="{88C1D9AE-C21D-48E1-92E2-4AC4170521A9}" type="presParOf" srcId="{DF17A583-F1E4-4F17-BECB-8055B0C07D79}" destId="{8DF5E29F-36D4-4F29-9F8E-7A5B0B745776}" srcOrd="13" destOrd="0" presId="urn:microsoft.com/office/officeart/2005/8/layout/target3"/>
    <dgm:cxn modelId="{35C5AC50-7E6A-4562-BA9C-CCDBA9D3B203}" type="presParOf" srcId="{DF17A583-F1E4-4F17-BECB-8055B0C07D79}" destId="{29F490CF-65FA-425E-A520-9032A935EBC8}" srcOrd="14" destOrd="0" presId="urn:microsoft.com/office/officeart/2005/8/layout/target3"/>
    <dgm:cxn modelId="{191C9206-00BA-4E4B-9781-09A59F6B89A4}" type="presParOf" srcId="{DF17A583-F1E4-4F17-BECB-8055B0C07D79}" destId="{7E00B174-AF2D-4988-9072-0FC4A1566263}" srcOrd="15" destOrd="0" presId="urn:microsoft.com/office/officeart/2005/8/layout/target3"/>
    <dgm:cxn modelId="{C78674DA-80D0-43F9-A63D-4052B8D33430}" type="presParOf" srcId="{DF17A583-F1E4-4F17-BECB-8055B0C07D79}" destId="{1A3C2DC4-CA43-450B-9651-1BA7995A7A67}" srcOrd="16" destOrd="0" presId="urn:microsoft.com/office/officeart/2005/8/layout/target3"/>
    <dgm:cxn modelId="{9C490626-CF80-4AA5-83F9-6DA218A29C01}" type="presParOf" srcId="{DF17A583-F1E4-4F17-BECB-8055B0C07D79}" destId="{166EEBA0-9984-41FD-875C-5DB4313383DD}" srcOrd="17" destOrd="0" presId="urn:microsoft.com/office/officeart/2005/8/layout/target3"/>
    <dgm:cxn modelId="{BF637515-702E-4AA8-B6E9-2DA4DCEE0E21}" type="presParOf" srcId="{DF17A583-F1E4-4F17-BECB-8055B0C07D79}" destId="{F41782F1-0608-43E8-910A-1B5EE797EE5C}" srcOrd="18" destOrd="0" presId="urn:microsoft.com/office/officeart/2005/8/layout/target3"/>
    <dgm:cxn modelId="{2D341E6F-D74B-456A-9A97-CD4D7F135B79}" type="presParOf" srcId="{DF17A583-F1E4-4F17-BECB-8055B0C07D79}" destId="{B2371FD6-9048-40FB-B477-96CBEA6CE626}" srcOrd="19" destOrd="0" presId="urn:microsoft.com/office/officeart/2005/8/layout/targe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44A4A9-710B-42D9-BFB7-96B4068F5F65}" type="doc">
      <dgm:prSet loTypeId="urn:microsoft.com/office/officeart/2005/8/layout/default" loCatId="list" qsTypeId="urn:microsoft.com/office/officeart/2005/8/quickstyle/simple2" qsCatId="simple" csTypeId="urn:microsoft.com/office/officeart/2005/8/colors/accent0_2" csCatId="mainScheme" phldr="1"/>
      <dgm:spPr/>
      <dgm:t>
        <a:bodyPr/>
        <a:lstStyle/>
        <a:p>
          <a:endParaRPr lang="es-ES"/>
        </a:p>
      </dgm:t>
    </dgm:pt>
    <dgm:pt modelId="{AB4F1F83-6A94-4D22-A842-64CC55020651}">
      <dgm:prSet phldrT="[Texto]" custT="1"/>
      <dgm:spPr>
        <a:solidFill>
          <a:srgbClr val="307ABE"/>
        </a:solidFill>
        <a:ln>
          <a:solidFill>
            <a:schemeClr val="accent1"/>
          </a:solidFill>
        </a:ln>
      </dgm:spPr>
      <dgm:t>
        <a:bodyPr anchor="ctr" anchorCtr="0"/>
        <a:lstStyle/>
        <a:p>
          <a:pPr algn="just"/>
          <a:r>
            <a:rPr lang="es-ES" sz="1100" b="1">
              <a:solidFill>
                <a:schemeClr val="bg1"/>
              </a:solidFill>
              <a:latin typeface="Nunito" pitchFamily="2" charset="0"/>
            </a:rPr>
            <a:t>RESPONSABLE DE SEGURIDAD DE LA INFORMACIÓN</a:t>
          </a:r>
        </a:p>
      </dgm:t>
    </dgm:pt>
    <dgm:pt modelId="{4BFB09CC-B9CC-421F-871A-7B8FDBFD1CD0}" type="parTrans" cxnId="{589457AF-4B9D-4F5F-A944-7047133D932F}">
      <dgm:prSet/>
      <dgm:spPr/>
      <dgm:t>
        <a:bodyPr/>
        <a:lstStyle/>
        <a:p>
          <a:pPr algn="just"/>
          <a:endParaRPr lang="es-ES" sz="1200">
            <a:latin typeface="Nunito" pitchFamily="2" charset="0"/>
          </a:endParaRPr>
        </a:p>
      </dgm:t>
    </dgm:pt>
    <dgm:pt modelId="{258D3EC2-8F88-49C1-9FF1-D7B646A79EE6}" type="sibTrans" cxnId="{589457AF-4B9D-4F5F-A944-7047133D932F}">
      <dgm:prSet/>
      <dgm:spPr/>
      <dgm:t>
        <a:bodyPr/>
        <a:lstStyle/>
        <a:p>
          <a:pPr algn="just"/>
          <a:endParaRPr lang="es-ES" sz="1200">
            <a:latin typeface="Nunito" pitchFamily="2" charset="0"/>
          </a:endParaRPr>
        </a:p>
      </dgm:t>
    </dgm:pt>
    <dgm:pt modelId="{94B9C6CB-6872-4B87-B178-6CE375427802}">
      <dgm:prSet phldrT="[Texto]" custT="1"/>
      <dgm:spPr>
        <a:solidFill>
          <a:srgbClr val="307ABE"/>
        </a:solidFill>
        <a:ln>
          <a:solidFill>
            <a:schemeClr val="accent1"/>
          </a:solidFill>
        </a:ln>
      </dgm:spPr>
      <dgm:t>
        <a:bodyPr anchor="ctr" anchorCtr="0"/>
        <a:lstStyle/>
        <a:p>
          <a:pPr algn="just">
            <a:buFont typeface="Symbol" panose="05050102010706020507" pitchFamily="18" charset="2"/>
            <a:buChar char=""/>
          </a:pPr>
          <a:r>
            <a:rPr lang="es-419" sz="1100">
              <a:solidFill>
                <a:schemeClr val="bg1"/>
              </a:solidFill>
              <a:latin typeface="Nunito" pitchFamily="2" charset="0"/>
            </a:rPr>
            <a:t>Actualizar </a:t>
          </a:r>
          <a:r>
            <a:rPr lang="x-none" sz="1100">
              <a:solidFill>
                <a:schemeClr val="bg1"/>
              </a:solidFill>
              <a:latin typeface="Nunito" pitchFamily="2" charset="0"/>
            </a:rPr>
            <a:t>el procedimiento para la Identificación y Valoración de Activos</a:t>
          </a:r>
          <a:r>
            <a:rPr lang="es-419" sz="1100">
              <a:solidFill>
                <a:schemeClr val="bg1"/>
              </a:solidFill>
              <a:latin typeface="Nunito" pitchFamily="2" charset="0"/>
            </a:rPr>
            <a:t> de la Entidad, de acuerdo a los criterios de seguridad de la información (Confidencialidad, integridad y disponibilidad).</a:t>
          </a:r>
          <a:endParaRPr lang="es-ES" sz="1100">
            <a:solidFill>
              <a:schemeClr val="bg1"/>
            </a:solidFill>
            <a:latin typeface="Nunito" pitchFamily="2" charset="0"/>
          </a:endParaRPr>
        </a:p>
      </dgm:t>
    </dgm:pt>
    <dgm:pt modelId="{D25FF793-6111-4C08-ADC7-846F0D2434BF}" type="parTrans" cxnId="{BF7B07A9-E8D5-4976-BB95-62C0B0BFF163}">
      <dgm:prSet/>
      <dgm:spPr/>
      <dgm:t>
        <a:bodyPr/>
        <a:lstStyle/>
        <a:p>
          <a:pPr algn="just"/>
          <a:endParaRPr lang="es-ES" sz="1200">
            <a:latin typeface="Nunito" pitchFamily="2" charset="0"/>
          </a:endParaRPr>
        </a:p>
      </dgm:t>
    </dgm:pt>
    <dgm:pt modelId="{CF0EDA85-1F31-484B-892C-7862590852B5}" type="sibTrans" cxnId="{BF7B07A9-E8D5-4976-BB95-62C0B0BFF163}">
      <dgm:prSet/>
      <dgm:spPr/>
      <dgm:t>
        <a:bodyPr/>
        <a:lstStyle/>
        <a:p>
          <a:pPr algn="just"/>
          <a:endParaRPr lang="es-ES" sz="1200">
            <a:latin typeface="Nunito" pitchFamily="2" charset="0"/>
          </a:endParaRPr>
        </a:p>
      </dgm:t>
    </dgm:pt>
    <dgm:pt modelId="{86AC7ED9-241A-4772-A556-D0D0795FB405}">
      <dgm:prSet custT="1"/>
      <dgm:spPr>
        <a:solidFill>
          <a:srgbClr val="307ABE"/>
        </a:solidFill>
        <a:ln>
          <a:solidFill>
            <a:schemeClr val="accent1"/>
          </a:solidFill>
        </a:ln>
      </dgm:spPr>
      <dgm:t>
        <a:bodyPr anchor="ctr" anchorCtr="0"/>
        <a:lstStyle/>
        <a:p>
          <a:pPr algn="just">
            <a:buFont typeface="Symbol" panose="05050102010706020507" pitchFamily="18" charset="2"/>
            <a:buChar char=""/>
          </a:pPr>
          <a:r>
            <a:rPr lang="x-none" sz="1100">
              <a:solidFill>
                <a:schemeClr val="bg1"/>
              </a:solidFill>
              <a:latin typeface="Nunito" pitchFamily="2" charset="0"/>
            </a:rPr>
            <a:t>Adoptar o adecuar el procedimiento formal para la gestión de riesgos de </a:t>
          </a:r>
          <a:r>
            <a:rPr lang="es-CO" sz="1100">
              <a:solidFill>
                <a:schemeClr val="bg1"/>
              </a:solidFill>
              <a:latin typeface="Nunito" pitchFamily="2" charset="0"/>
            </a:rPr>
            <a:t>seguridad de la información</a:t>
          </a:r>
          <a:r>
            <a:rPr lang="x-none" sz="1100">
              <a:solidFill>
                <a:schemeClr val="bg1"/>
              </a:solidFill>
              <a:latin typeface="Nunito" pitchFamily="2" charset="0"/>
            </a:rPr>
            <a:t> (Identificación, Análisis, Evaluación y Tratamiento).</a:t>
          </a:r>
          <a:endParaRPr lang="es-CO" sz="1100">
            <a:solidFill>
              <a:schemeClr val="bg1"/>
            </a:solidFill>
            <a:latin typeface="Nunito" pitchFamily="2" charset="0"/>
          </a:endParaRPr>
        </a:p>
      </dgm:t>
    </dgm:pt>
    <dgm:pt modelId="{49001420-27D6-4701-8E8D-F6AD6F43946A}" type="parTrans" cxnId="{689CAED9-858C-4930-870F-14095F3759DE}">
      <dgm:prSet/>
      <dgm:spPr/>
      <dgm:t>
        <a:bodyPr/>
        <a:lstStyle/>
        <a:p>
          <a:pPr algn="just"/>
          <a:endParaRPr lang="es-ES" sz="1200">
            <a:latin typeface="Nunito" pitchFamily="2" charset="0"/>
          </a:endParaRPr>
        </a:p>
      </dgm:t>
    </dgm:pt>
    <dgm:pt modelId="{489ABD15-D8AA-4936-B159-3A3A2314479F}" type="sibTrans" cxnId="{689CAED9-858C-4930-870F-14095F3759DE}">
      <dgm:prSet/>
      <dgm:spPr/>
      <dgm:t>
        <a:bodyPr/>
        <a:lstStyle/>
        <a:p>
          <a:pPr algn="just"/>
          <a:endParaRPr lang="es-ES" sz="1200">
            <a:latin typeface="Nunito" pitchFamily="2" charset="0"/>
          </a:endParaRPr>
        </a:p>
      </dgm:t>
    </dgm:pt>
    <dgm:pt modelId="{915BBF65-2C8E-4CD8-AA51-F896050441E9}">
      <dgm:prSet custT="1"/>
      <dgm:spPr>
        <a:solidFill>
          <a:srgbClr val="307ABE"/>
        </a:solidFill>
        <a:ln>
          <a:solidFill>
            <a:schemeClr val="accent1"/>
          </a:solidFill>
        </a:ln>
      </dgm:spPr>
      <dgm:t>
        <a:bodyPr anchor="ctr" anchorCtr="0"/>
        <a:lstStyle/>
        <a:p>
          <a:pPr algn="just">
            <a:buFont typeface="Symbol" panose="05050102010706020507" pitchFamily="18" charset="2"/>
            <a:buChar char=""/>
          </a:pPr>
          <a:r>
            <a:rPr lang="x-none" sz="1100">
              <a:solidFill>
                <a:schemeClr val="bg1"/>
              </a:solidFill>
              <a:latin typeface="Nunito" pitchFamily="2" charset="0"/>
            </a:rPr>
            <a:t>Asesorar y acompañar a la primera línea de defensa en la realización de la gestión de riesgos de </a:t>
          </a:r>
          <a:r>
            <a:rPr lang="es-CO" sz="1100">
              <a:solidFill>
                <a:schemeClr val="bg1"/>
              </a:solidFill>
              <a:latin typeface="Nunito" pitchFamily="2" charset="0"/>
            </a:rPr>
            <a:t>seguridad de la información</a:t>
          </a:r>
          <a:r>
            <a:rPr lang="x-none" sz="1100">
              <a:solidFill>
                <a:schemeClr val="bg1"/>
              </a:solidFill>
              <a:latin typeface="Nunito" pitchFamily="2" charset="0"/>
            </a:rPr>
            <a:t> y en la recomendación de controles para mitigar los riesgos.</a:t>
          </a:r>
          <a:endParaRPr lang="es-CO" sz="1100">
            <a:solidFill>
              <a:schemeClr val="bg1"/>
            </a:solidFill>
            <a:latin typeface="Nunito" pitchFamily="2" charset="0"/>
          </a:endParaRPr>
        </a:p>
      </dgm:t>
    </dgm:pt>
    <dgm:pt modelId="{2218E8BC-773F-438E-8B32-F06C6988552D}" type="parTrans" cxnId="{3709CF92-F825-4F46-ADFB-B018130C0773}">
      <dgm:prSet/>
      <dgm:spPr/>
      <dgm:t>
        <a:bodyPr/>
        <a:lstStyle/>
        <a:p>
          <a:pPr algn="just"/>
          <a:endParaRPr lang="es-ES" sz="1200">
            <a:latin typeface="Nunito" pitchFamily="2" charset="0"/>
          </a:endParaRPr>
        </a:p>
      </dgm:t>
    </dgm:pt>
    <dgm:pt modelId="{C05EFE56-82BB-44CE-BEA8-6F320B3BFB18}" type="sibTrans" cxnId="{3709CF92-F825-4F46-ADFB-B018130C0773}">
      <dgm:prSet/>
      <dgm:spPr/>
      <dgm:t>
        <a:bodyPr/>
        <a:lstStyle/>
        <a:p>
          <a:pPr algn="just"/>
          <a:endParaRPr lang="es-ES" sz="1200">
            <a:latin typeface="Nunito" pitchFamily="2" charset="0"/>
          </a:endParaRPr>
        </a:p>
      </dgm:t>
    </dgm:pt>
    <dgm:pt modelId="{F456935E-0913-4002-843F-2B9BE1B9FC62}">
      <dgm:prSet custT="1"/>
      <dgm:spPr>
        <a:solidFill>
          <a:srgbClr val="307ABE"/>
        </a:solidFill>
        <a:ln>
          <a:solidFill>
            <a:schemeClr val="accent1"/>
          </a:solidFill>
        </a:ln>
      </dgm:spPr>
      <dgm:t>
        <a:bodyPr anchor="ctr" anchorCtr="0"/>
        <a:lstStyle/>
        <a:p>
          <a:pPr algn="just">
            <a:buFont typeface="Symbol" panose="05050102010706020507" pitchFamily="18" charset="2"/>
            <a:buChar char=""/>
          </a:pPr>
          <a:r>
            <a:rPr lang="x-none" sz="1100">
              <a:solidFill>
                <a:schemeClr val="bg1"/>
              </a:solidFill>
              <a:latin typeface="Nunito" pitchFamily="2" charset="0"/>
            </a:rPr>
            <a:t>Apoyar en el seguimiento a los planes de tratamiento de riesgo definidos.</a:t>
          </a:r>
          <a:endParaRPr lang="es-CO" sz="1100">
            <a:solidFill>
              <a:schemeClr val="bg1"/>
            </a:solidFill>
            <a:latin typeface="Nunito" pitchFamily="2" charset="0"/>
          </a:endParaRPr>
        </a:p>
      </dgm:t>
    </dgm:pt>
    <dgm:pt modelId="{F751FAC8-1AAB-4712-8F85-10DB988C7E49}" type="parTrans" cxnId="{6C0C4FE5-9414-498E-A913-1511AFC9BAF0}">
      <dgm:prSet/>
      <dgm:spPr/>
      <dgm:t>
        <a:bodyPr/>
        <a:lstStyle/>
        <a:p>
          <a:pPr algn="just"/>
          <a:endParaRPr lang="es-ES" sz="1200">
            <a:latin typeface="Nunito" pitchFamily="2" charset="0"/>
          </a:endParaRPr>
        </a:p>
      </dgm:t>
    </dgm:pt>
    <dgm:pt modelId="{3655CBF6-330F-4858-AC79-7AE02139A300}" type="sibTrans" cxnId="{6C0C4FE5-9414-498E-A913-1511AFC9BAF0}">
      <dgm:prSet/>
      <dgm:spPr/>
      <dgm:t>
        <a:bodyPr/>
        <a:lstStyle/>
        <a:p>
          <a:pPr algn="just"/>
          <a:endParaRPr lang="es-ES" sz="1200">
            <a:latin typeface="Nunito" pitchFamily="2" charset="0"/>
          </a:endParaRPr>
        </a:p>
      </dgm:t>
    </dgm:pt>
    <dgm:pt modelId="{B2C354EF-A0B3-49F1-AC91-6D116BE95016}">
      <dgm:prSet custT="1"/>
      <dgm:spPr>
        <a:solidFill>
          <a:srgbClr val="307ABE"/>
        </a:solidFill>
        <a:ln>
          <a:solidFill>
            <a:schemeClr val="accent1"/>
          </a:solidFill>
        </a:ln>
      </dgm:spPr>
      <dgm:t>
        <a:bodyPr anchor="ctr" anchorCtr="0"/>
        <a:lstStyle/>
        <a:p>
          <a:pPr algn="just">
            <a:buFont typeface="Symbol" panose="05050102010706020507" pitchFamily="18" charset="2"/>
            <a:buChar char=""/>
          </a:pPr>
          <a:r>
            <a:rPr lang="x-none" sz="1100">
              <a:solidFill>
                <a:schemeClr val="bg1"/>
              </a:solidFill>
              <a:latin typeface="Nunito" pitchFamily="2" charset="0"/>
            </a:rPr>
            <a:t>Informar a la línea estratégica sobre cualquier variación importante en los niveles o valoraciones de los riesgos de </a:t>
          </a:r>
          <a:r>
            <a:rPr lang="es-CO" sz="1100">
              <a:solidFill>
                <a:schemeClr val="bg1"/>
              </a:solidFill>
              <a:latin typeface="Nunito" pitchFamily="2" charset="0"/>
            </a:rPr>
            <a:t>seguridad de la información</a:t>
          </a:r>
          <a:r>
            <a:rPr lang="x-none" sz="1100">
              <a:solidFill>
                <a:schemeClr val="bg1"/>
              </a:solidFill>
              <a:latin typeface="Nunito" pitchFamily="2" charset="0"/>
            </a:rPr>
            <a:t>.</a:t>
          </a:r>
          <a:endParaRPr lang="es-CO" sz="1100">
            <a:solidFill>
              <a:schemeClr val="bg1"/>
            </a:solidFill>
            <a:latin typeface="Nunito" pitchFamily="2" charset="0"/>
          </a:endParaRPr>
        </a:p>
      </dgm:t>
    </dgm:pt>
    <dgm:pt modelId="{F58C67BD-2886-4075-BE48-EFE4432E6901}" type="parTrans" cxnId="{2998283D-D1B4-4652-9EB2-252CD9F97C1B}">
      <dgm:prSet/>
      <dgm:spPr/>
      <dgm:t>
        <a:bodyPr/>
        <a:lstStyle/>
        <a:p>
          <a:pPr algn="just"/>
          <a:endParaRPr lang="es-ES" sz="1200">
            <a:latin typeface="Nunito" pitchFamily="2" charset="0"/>
          </a:endParaRPr>
        </a:p>
      </dgm:t>
    </dgm:pt>
    <dgm:pt modelId="{AB18D492-2FE0-4679-A7FD-70138EA85335}" type="sibTrans" cxnId="{2998283D-D1B4-4652-9EB2-252CD9F97C1B}">
      <dgm:prSet/>
      <dgm:spPr/>
      <dgm:t>
        <a:bodyPr/>
        <a:lstStyle/>
        <a:p>
          <a:pPr algn="just"/>
          <a:endParaRPr lang="es-ES" sz="1200">
            <a:latin typeface="Nunito" pitchFamily="2" charset="0"/>
          </a:endParaRPr>
        </a:p>
      </dgm:t>
    </dgm:pt>
    <dgm:pt modelId="{AE07361A-613B-4B52-A93F-6DE3BCA8B8E3}" type="pres">
      <dgm:prSet presAssocID="{4844A4A9-710B-42D9-BFB7-96B4068F5F65}" presName="diagram" presStyleCnt="0">
        <dgm:presLayoutVars>
          <dgm:dir/>
          <dgm:resizeHandles val="exact"/>
        </dgm:presLayoutVars>
      </dgm:prSet>
      <dgm:spPr/>
    </dgm:pt>
    <dgm:pt modelId="{972EAD39-465B-45A6-BF1C-8A835204E4B6}" type="pres">
      <dgm:prSet presAssocID="{AB4F1F83-6A94-4D22-A842-64CC55020651}" presName="node" presStyleLbl="node1" presStyleIdx="0" presStyleCnt="1" custScaleX="153323" custScaleY="116665">
        <dgm:presLayoutVars>
          <dgm:bulletEnabled val="1"/>
        </dgm:presLayoutVars>
      </dgm:prSet>
      <dgm:spPr/>
    </dgm:pt>
  </dgm:ptLst>
  <dgm:cxnLst>
    <dgm:cxn modelId="{75405716-5C2B-4B8B-BB06-50ED982B3C07}" type="presOf" srcId="{4844A4A9-710B-42D9-BFB7-96B4068F5F65}" destId="{AE07361A-613B-4B52-A93F-6DE3BCA8B8E3}" srcOrd="0" destOrd="0" presId="urn:microsoft.com/office/officeart/2005/8/layout/default"/>
    <dgm:cxn modelId="{2998283D-D1B4-4652-9EB2-252CD9F97C1B}" srcId="{AB4F1F83-6A94-4D22-A842-64CC55020651}" destId="{B2C354EF-A0B3-49F1-AC91-6D116BE95016}" srcOrd="4" destOrd="0" parTransId="{F58C67BD-2886-4075-BE48-EFE4432E6901}" sibTransId="{AB18D492-2FE0-4679-A7FD-70138EA85335}"/>
    <dgm:cxn modelId="{A0237C83-499D-4CFA-8F73-E029C83F46C7}" type="presOf" srcId="{94B9C6CB-6872-4B87-B178-6CE375427802}" destId="{972EAD39-465B-45A6-BF1C-8A835204E4B6}" srcOrd="0" destOrd="1" presId="urn:microsoft.com/office/officeart/2005/8/layout/default"/>
    <dgm:cxn modelId="{760FD283-E5A5-4FEE-8230-7703B561F196}" type="presOf" srcId="{F456935E-0913-4002-843F-2B9BE1B9FC62}" destId="{972EAD39-465B-45A6-BF1C-8A835204E4B6}" srcOrd="0" destOrd="4" presId="urn:microsoft.com/office/officeart/2005/8/layout/default"/>
    <dgm:cxn modelId="{3709CF92-F825-4F46-ADFB-B018130C0773}" srcId="{AB4F1F83-6A94-4D22-A842-64CC55020651}" destId="{915BBF65-2C8E-4CD8-AA51-F896050441E9}" srcOrd="2" destOrd="0" parTransId="{2218E8BC-773F-438E-8B32-F06C6988552D}" sibTransId="{C05EFE56-82BB-44CE-BEA8-6F320B3BFB18}"/>
    <dgm:cxn modelId="{BF7B07A9-E8D5-4976-BB95-62C0B0BFF163}" srcId="{AB4F1F83-6A94-4D22-A842-64CC55020651}" destId="{94B9C6CB-6872-4B87-B178-6CE375427802}" srcOrd="0" destOrd="0" parTransId="{D25FF793-6111-4C08-ADC7-846F0D2434BF}" sibTransId="{CF0EDA85-1F31-484B-892C-7862590852B5}"/>
    <dgm:cxn modelId="{589457AF-4B9D-4F5F-A944-7047133D932F}" srcId="{4844A4A9-710B-42D9-BFB7-96B4068F5F65}" destId="{AB4F1F83-6A94-4D22-A842-64CC55020651}" srcOrd="0" destOrd="0" parTransId="{4BFB09CC-B9CC-421F-871A-7B8FDBFD1CD0}" sibTransId="{258D3EC2-8F88-49C1-9FF1-D7B646A79EE6}"/>
    <dgm:cxn modelId="{88325AB1-894B-4EF6-AD70-DDB73068916E}" type="presOf" srcId="{915BBF65-2C8E-4CD8-AA51-F896050441E9}" destId="{972EAD39-465B-45A6-BF1C-8A835204E4B6}" srcOrd="0" destOrd="3" presId="urn:microsoft.com/office/officeart/2005/8/layout/default"/>
    <dgm:cxn modelId="{857D58BC-6747-4439-B9C8-9842FCE6EEFE}" type="presOf" srcId="{86AC7ED9-241A-4772-A556-D0D0795FB405}" destId="{972EAD39-465B-45A6-BF1C-8A835204E4B6}" srcOrd="0" destOrd="2" presId="urn:microsoft.com/office/officeart/2005/8/layout/default"/>
    <dgm:cxn modelId="{87D899CB-4C4C-49E6-AD8D-D8ED65BE4342}" type="presOf" srcId="{B2C354EF-A0B3-49F1-AC91-6D116BE95016}" destId="{972EAD39-465B-45A6-BF1C-8A835204E4B6}" srcOrd="0" destOrd="5" presId="urn:microsoft.com/office/officeart/2005/8/layout/default"/>
    <dgm:cxn modelId="{689CAED9-858C-4930-870F-14095F3759DE}" srcId="{AB4F1F83-6A94-4D22-A842-64CC55020651}" destId="{86AC7ED9-241A-4772-A556-D0D0795FB405}" srcOrd="1" destOrd="0" parTransId="{49001420-27D6-4701-8E8D-F6AD6F43946A}" sibTransId="{489ABD15-D8AA-4936-B159-3A3A2314479F}"/>
    <dgm:cxn modelId="{A49916E3-9A57-45DE-B2AB-D4A5D0D84D28}" type="presOf" srcId="{AB4F1F83-6A94-4D22-A842-64CC55020651}" destId="{972EAD39-465B-45A6-BF1C-8A835204E4B6}" srcOrd="0" destOrd="0" presId="urn:microsoft.com/office/officeart/2005/8/layout/default"/>
    <dgm:cxn modelId="{6C0C4FE5-9414-498E-A913-1511AFC9BAF0}" srcId="{AB4F1F83-6A94-4D22-A842-64CC55020651}" destId="{F456935E-0913-4002-843F-2B9BE1B9FC62}" srcOrd="3" destOrd="0" parTransId="{F751FAC8-1AAB-4712-8F85-10DB988C7E49}" sibTransId="{3655CBF6-330F-4858-AC79-7AE02139A300}"/>
    <dgm:cxn modelId="{C22AEB81-913E-4748-889C-F4C3774B5841}" type="presParOf" srcId="{AE07361A-613B-4B52-A93F-6DE3BCA8B8E3}" destId="{972EAD39-465B-45A6-BF1C-8A835204E4B6}" srcOrd="0" destOrd="0" presId="urn:microsoft.com/office/officeart/2005/8/layout/default"/>
  </dgm:cxnLst>
  <dgm:bg/>
  <dgm:whole>
    <a:ln>
      <a:noFill/>
    </a:ln>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BBB67D79-7B16-4510-8454-04456FE3FBB0}" type="doc">
      <dgm:prSet loTypeId="urn:microsoft.com/office/officeart/2005/8/layout/bProcess3" loCatId="process" qsTypeId="urn:microsoft.com/office/officeart/2005/8/quickstyle/simple1" qsCatId="simple" csTypeId="urn:microsoft.com/office/officeart/2005/8/colors/accent1_3" csCatId="accent1" phldr="1"/>
      <dgm:spPr/>
    </dgm:pt>
    <dgm:pt modelId="{11D98AB5-76EF-40C4-9878-A24D907F336A}">
      <dgm:prSet phldrT="[Texto]" custT="1"/>
      <dgm:spPr>
        <a:xfrm>
          <a:off x="5695" y="303942"/>
          <a:ext cx="2118598" cy="847439"/>
        </a:xfrm>
      </dgm:spPr>
      <dgm:t>
        <a:bodyPr/>
        <a:lstStyle/>
        <a:p>
          <a:r>
            <a:rPr lang="x-none" sz="1200" b="1" dirty="0">
              <a:latin typeface="Titillium Web" panose="00000300000000000000" pitchFamily="2" charset="0"/>
              <a:ea typeface="+mn-ea"/>
              <a:cs typeface="+mn-cs"/>
            </a:rPr>
            <a:t>Paso 1. </a:t>
          </a:r>
          <a:r>
            <a:rPr lang="x-none" sz="1200" dirty="0">
              <a:latin typeface="Titillium Web" panose="00000300000000000000" pitchFamily="2" charset="0"/>
              <a:ea typeface="+mn-ea"/>
              <a:cs typeface="+mn-cs"/>
            </a:rPr>
            <a:t>Listar los activos por cada proceso</a:t>
          </a:r>
          <a:endParaRPr lang="es-CO" sz="1200" dirty="0">
            <a:latin typeface="Titillium Web" panose="00000300000000000000" pitchFamily="2" charset="0"/>
            <a:ea typeface="+mn-ea"/>
            <a:cs typeface="+mn-cs"/>
          </a:endParaRPr>
        </a:p>
      </dgm:t>
    </dgm:pt>
    <dgm:pt modelId="{1E3DEADD-BA1D-4876-AEFD-2C4202AEB690}" type="parTrans" cxnId="{6A32F838-5040-4609-99DC-FD7AC0BC0C17}">
      <dgm:prSet/>
      <dgm:spPr/>
      <dgm:t>
        <a:bodyPr/>
        <a:lstStyle/>
        <a:p>
          <a:endParaRPr lang="es-CO" sz="1200">
            <a:latin typeface="Titillium Web" panose="00000300000000000000" pitchFamily="2" charset="0"/>
          </a:endParaRPr>
        </a:p>
      </dgm:t>
    </dgm:pt>
    <dgm:pt modelId="{A7D706ED-DF6A-4378-A32E-E4FDD8FE6F01}" type="sibTrans" cxnId="{6A32F838-5040-4609-99DC-FD7AC0BC0C17}">
      <dgm:prSet custT="1"/>
      <dgm:spPr/>
      <dgm:t>
        <a:bodyPr/>
        <a:lstStyle/>
        <a:p>
          <a:endParaRPr lang="es-CO" sz="1200">
            <a:latin typeface="Titillium Web" panose="00000300000000000000" pitchFamily="2" charset="0"/>
          </a:endParaRPr>
        </a:p>
      </dgm:t>
    </dgm:pt>
    <dgm:pt modelId="{0469516A-135E-4033-A1B6-C9A96CEC4B94}">
      <dgm:prSet phldrT="[Texto]" custT="1"/>
      <dgm:spPr>
        <a:xfrm>
          <a:off x="1912433" y="303942"/>
          <a:ext cx="2118598" cy="847439"/>
        </a:xfrm>
      </dgm:spPr>
      <dgm:t>
        <a:bodyPr/>
        <a:lstStyle/>
        <a:p>
          <a:r>
            <a:rPr lang="x-none" sz="1200" b="1" dirty="0">
              <a:latin typeface="Titillium Web" panose="00000300000000000000" pitchFamily="2" charset="0"/>
              <a:ea typeface="+mn-ea"/>
              <a:cs typeface="+mn-cs"/>
            </a:rPr>
            <a:t>Paso 2. </a:t>
          </a:r>
          <a:r>
            <a:rPr lang="x-none" sz="1200" dirty="0">
              <a:latin typeface="Titillium Web" panose="00000300000000000000" pitchFamily="2" charset="0"/>
              <a:ea typeface="+mn-ea"/>
              <a:cs typeface="+mn-cs"/>
            </a:rPr>
            <a:t>Identificar el dueño de los activos</a:t>
          </a:r>
          <a:endParaRPr lang="es-CO" sz="1200" dirty="0">
            <a:latin typeface="Titillium Web" panose="00000300000000000000" pitchFamily="2" charset="0"/>
            <a:ea typeface="+mn-ea"/>
            <a:cs typeface="+mn-cs"/>
          </a:endParaRPr>
        </a:p>
      </dgm:t>
    </dgm:pt>
    <dgm:pt modelId="{D92C9FA1-EDCF-41AB-9899-FDAB4550A9DF}" type="parTrans" cxnId="{8AFECFD5-5EBC-448F-B6C3-08614064D702}">
      <dgm:prSet/>
      <dgm:spPr/>
      <dgm:t>
        <a:bodyPr/>
        <a:lstStyle/>
        <a:p>
          <a:endParaRPr lang="es-CO" sz="1200">
            <a:latin typeface="Titillium Web" panose="00000300000000000000" pitchFamily="2" charset="0"/>
          </a:endParaRPr>
        </a:p>
      </dgm:t>
    </dgm:pt>
    <dgm:pt modelId="{8EC039BD-87AC-4467-B8D2-A56251B4D255}" type="sibTrans" cxnId="{8AFECFD5-5EBC-448F-B6C3-08614064D702}">
      <dgm:prSet custT="1"/>
      <dgm:spPr/>
      <dgm:t>
        <a:bodyPr/>
        <a:lstStyle/>
        <a:p>
          <a:endParaRPr lang="es-CO" sz="1200">
            <a:latin typeface="Titillium Web" panose="00000300000000000000" pitchFamily="2" charset="0"/>
          </a:endParaRPr>
        </a:p>
      </dgm:t>
    </dgm:pt>
    <dgm:pt modelId="{3CAE47FE-D0B2-42E9-8D9F-C351E2A1864F}">
      <dgm:prSet phldrT="[Texto]" custT="1"/>
      <dgm:spPr>
        <a:xfrm>
          <a:off x="3819171" y="303942"/>
          <a:ext cx="2118598" cy="847439"/>
        </a:xfrm>
      </dgm:spPr>
      <dgm:t>
        <a:bodyPr/>
        <a:lstStyle/>
        <a:p>
          <a:r>
            <a:rPr lang="x-none" sz="1200" b="1" dirty="0">
              <a:latin typeface="Titillium Web" panose="00000300000000000000" pitchFamily="2" charset="0"/>
              <a:ea typeface="+mn-ea"/>
              <a:cs typeface="+mn-cs"/>
            </a:rPr>
            <a:t>Paso 3. </a:t>
          </a:r>
          <a:r>
            <a:rPr lang="x-none" sz="1200" dirty="0">
              <a:latin typeface="Titillium Web" panose="00000300000000000000" pitchFamily="2" charset="0"/>
              <a:ea typeface="+mn-ea"/>
              <a:cs typeface="+mn-cs"/>
            </a:rPr>
            <a:t>Clasificar los activos.</a:t>
          </a:r>
          <a:endParaRPr lang="es-CO" sz="1200" dirty="0">
            <a:latin typeface="Titillium Web" panose="00000300000000000000" pitchFamily="2" charset="0"/>
            <a:ea typeface="+mn-ea"/>
            <a:cs typeface="+mn-cs"/>
          </a:endParaRPr>
        </a:p>
      </dgm:t>
    </dgm:pt>
    <dgm:pt modelId="{74083A08-D0CC-455F-B0A6-691BB07663AA}" type="parTrans" cxnId="{02A53AE1-FE8F-4737-AE6C-075F5767AA06}">
      <dgm:prSet/>
      <dgm:spPr/>
      <dgm:t>
        <a:bodyPr/>
        <a:lstStyle/>
        <a:p>
          <a:endParaRPr lang="es-CO" sz="1200">
            <a:latin typeface="Titillium Web" panose="00000300000000000000" pitchFamily="2" charset="0"/>
          </a:endParaRPr>
        </a:p>
      </dgm:t>
    </dgm:pt>
    <dgm:pt modelId="{8F0CE41C-58C6-4029-A672-D8D676FDA759}" type="sibTrans" cxnId="{02A53AE1-FE8F-4737-AE6C-075F5767AA06}">
      <dgm:prSet custT="1"/>
      <dgm:spPr/>
      <dgm:t>
        <a:bodyPr/>
        <a:lstStyle/>
        <a:p>
          <a:endParaRPr lang="es-CO" sz="1200">
            <a:latin typeface="Titillium Web" panose="00000300000000000000" pitchFamily="2" charset="0"/>
          </a:endParaRPr>
        </a:p>
      </dgm:t>
    </dgm:pt>
    <dgm:pt modelId="{D4FEBFCD-ECEA-42DB-B416-5F9599B8D40A}">
      <dgm:prSet phldrT="[Texto]" custT="1"/>
      <dgm:spPr>
        <a:xfrm>
          <a:off x="7632648" y="303942"/>
          <a:ext cx="2118598" cy="847439"/>
        </a:xfrm>
      </dgm:spPr>
      <dgm:t>
        <a:bodyPr/>
        <a:lstStyle/>
        <a:p>
          <a:r>
            <a:rPr lang="x-none" sz="1200" b="1" dirty="0">
              <a:latin typeface="Titillium Web" panose="00000300000000000000" pitchFamily="2" charset="0"/>
              <a:ea typeface="+mn-ea"/>
              <a:cs typeface="+mn-cs"/>
            </a:rPr>
            <a:t>Paso 5. </a:t>
          </a:r>
          <a:r>
            <a:rPr lang="x-none" sz="1200" dirty="0">
              <a:latin typeface="Titillium Web" panose="00000300000000000000" pitchFamily="2" charset="0"/>
              <a:ea typeface="+mn-ea"/>
              <a:cs typeface="+mn-cs"/>
            </a:rPr>
            <a:t>Determinar la criticidad del activo</a:t>
          </a:r>
          <a:endParaRPr lang="es-CO" sz="1200" dirty="0">
            <a:latin typeface="Titillium Web" panose="00000300000000000000" pitchFamily="2" charset="0"/>
            <a:ea typeface="+mn-ea"/>
            <a:cs typeface="+mn-cs"/>
          </a:endParaRPr>
        </a:p>
      </dgm:t>
    </dgm:pt>
    <dgm:pt modelId="{D001CBB6-2F21-4517-99A1-8F1BD147170F}" type="parTrans" cxnId="{82A6D5F2-57B6-4306-9345-07225FE1208A}">
      <dgm:prSet/>
      <dgm:spPr/>
      <dgm:t>
        <a:bodyPr/>
        <a:lstStyle/>
        <a:p>
          <a:endParaRPr lang="es-CO" sz="1200">
            <a:latin typeface="Titillium Web" panose="00000300000000000000" pitchFamily="2" charset="0"/>
          </a:endParaRPr>
        </a:p>
      </dgm:t>
    </dgm:pt>
    <dgm:pt modelId="{B23B6356-6582-434C-B0E0-A57CEA68DD31}" type="sibTrans" cxnId="{82A6D5F2-57B6-4306-9345-07225FE1208A}">
      <dgm:prSet custT="1"/>
      <dgm:spPr/>
      <dgm:t>
        <a:bodyPr/>
        <a:lstStyle/>
        <a:p>
          <a:endParaRPr lang="es-CO" sz="1200">
            <a:latin typeface="Titillium Web" panose="00000300000000000000" pitchFamily="2" charset="0"/>
          </a:endParaRPr>
        </a:p>
      </dgm:t>
    </dgm:pt>
    <dgm:pt modelId="{941B8402-70D1-47EA-8B0F-11A2EB5C03F1}">
      <dgm:prSet phldrT="[Texto]" custT="1"/>
      <dgm:spPr>
        <a:xfrm>
          <a:off x="5725910" y="303942"/>
          <a:ext cx="2118598" cy="847439"/>
        </a:xfrm>
      </dgm:spPr>
      <dgm:t>
        <a:bodyPr/>
        <a:lstStyle/>
        <a:p>
          <a:r>
            <a:rPr lang="x-none" sz="1200" b="1" dirty="0">
              <a:latin typeface="Titillium Web" panose="00000300000000000000" pitchFamily="2" charset="0"/>
              <a:ea typeface="+mn-ea"/>
              <a:cs typeface="+mn-cs"/>
            </a:rPr>
            <a:t>Paso 4. </a:t>
          </a:r>
          <a:r>
            <a:rPr lang="x-none" sz="1200" dirty="0">
              <a:latin typeface="Titillium Web" panose="00000300000000000000" pitchFamily="2" charset="0"/>
              <a:ea typeface="+mn-ea"/>
              <a:cs typeface="+mn-cs"/>
            </a:rPr>
            <a:t>Clasificar la información </a:t>
          </a:r>
          <a:endParaRPr lang="es-CO" sz="1200" dirty="0">
            <a:latin typeface="Titillium Web" panose="00000300000000000000" pitchFamily="2" charset="0"/>
            <a:ea typeface="+mn-ea"/>
            <a:cs typeface="+mn-cs"/>
          </a:endParaRPr>
        </a:p>
      </dgm:t>
    </dgm:pt>
    <dgm:pt modelId="{A32B5568-D60F-434A-BA60-BDA0AB2ECCB9}" type="parTrans" cxnId="{E3D37C5E-71E0-4891-898F-91F2103318B6}">
      <dgm:prSet/>
      <dgm:spPr/>
      <dgm:t>
        <a:bodyPr/>
        <a:lstStyle/>
        <a:p>
          <a:endParaRPr lang="es-CO" sz="1200">
            <a:latin typeface="Titillium Web" panose="00000300000000000000" pitchFamily="2" charset="0"/>
          </a:endParaRPr>
        </a:p>
      </dgm:t>
    </dgm:pt>
    <dgm:pt modelId="{2DB8E680-CE49-483B-AB6D-0E9886519FEB}" type="sibTrans" cxnId="{E3D37C5E-71E0-4891-898F-91F2103318B6}">
      <dgm:prSet custT="1"/>
      <dgm:spPr/>
      <dgm:t>
        <a:bodyPr/>
        <a:lstStyle/>
        <a:p>
          <a:endParaRPr lang="es-CO" sz="1200">
            <a:latin typeface="Titillium Web" panose="00000300000000000000" pitchFamily="2" charset="0"/>
          </a:endParaRPr>
        </a:p>
      </dgm:t>
    </dgm:pt>
    <dgm:pt modelId="{D1AE6F3E-6BE3-4089-816E-68FD5FCB7011}">
      <dgm:prSet phldrT="[Texto]" custT="1"/>
      <dgm:spPr>
        <a:xfrm>
          <a:off x="9539386" y="303942"/>
          <a:ext cx="2118598" cy="847439"/>
        </a:xfrm>
      </dgm:spPr>
      <dgm:t>
        <a:bodyPr/>
        <a:lstStyle/>
        <a:p>
          <a:r>
            <a:rPr lang="x-none" sz="1200" b="1" dirty="0">
              <a:latin typeface="Titillium Web" panose="00000300000000000000" pitchFamily="2" charset="0"/>
              <a:ea typeface="+mn-ea"/>
              <a:cs typeface="+mn-cs"/>
            </a:rPr>
            <a:t>Paso 6. </a:t>
          </a:r>
          <a:r>
            <a:rPr lang="x-none" sz="1200" dirty="0">
              <a:latin typeface="Titillium Web" panose="00000300000000000000" pitchFamily="2" charset="0"/>
              <a:ea typeface="+mn-ea"/>
              <a:cs typeface="+mn-cs"/>
            </a:rPr>
            <a:t>Identificar si existe</a:t>
          </a:r>
          <a:r>
            <a:rPr lang="es-CO" sz="1200" dirty="0">
              <a:latin typeface="Titillium Web" panose="00000300000000000000" pitchFamily="2" charset="0"/>
              <a:ea typeface="+mn-ea"/>
              <a:cs typeface="+mn-cs"/>
            </a:rPr>
            <a:t>n</a:t>
          </a:r>
          <a:r>
            <a:rPr lang="x-none" sz="1200" dirty="0">
              <a:latin typeface="Titillium Web" panose="00000300000000000000" pitchFamily="2" charset="0"/>
              <a:ea typeface="+mn-ea"/>
              <a:cs typeface="+mn-cs"/>
            </a:rPr>
            <a:t> I</a:t>
          </a:r>
          <a:r>
            <a:rPr lang="es-CO" sz="1200" dirty="0">
              <a:latin typeface="Titillium Web" panose="00000300000000000000" pitchFamily="2" charset="0"/>
              <a:ea typeface="+mn-ea"/>
              <a:cs typeface="+mn-cs"/>
            </a:rPr>
            <a:t>nfraestructuras </a:t>
          </a:r>
          <a:r>
            <a:rPr lang="x-none" sz="1200" dirty="0">
              <a:latin typeface="Titillium Web" panose="00000300000000000000" pitchFamily="2" charset="0"/>
              <a:ea typeface="+mn-ea"/>
              <a:cs typeface="+mn-cs"/>
            </a:rPr>
            <a:t>C</a:t>
          </a:r>
          <a:r>
            <a:rPr lang="es-CO" sz="1200" dirty="0">
              <a:latin typeface="Titillium Web" panose="00000300000000000000" pitchFamily="2" charset="0"/>
              <a:ea typeface="+mn-ea"/>
              <a:cs typeface="+mn-cs"/>
            </a:rPr>
            <a:t>ríticas </a:t>
          </a:r>
          <a:r>
            <a:rPr lang="x-none" sz="1200" dirty="0">
              <a:latin typeface="Titillium Web" panose="00000300000000000000" pitchFamily="2" charset="0"/>
              <a:ea typeface="+mn-ea"/>
              <a:cs typeface="+mn-cs"/>
            </a:rPr>
            <a:t>C</a:t>
          </a:r>
          <a:r>
            <a:rPr lang="es-CO" sz="1200" dirty="0">
              <a:latin typeface="Titillium Web" panose="00000300000000000000" pitchFamily="2" charset="0"/>
              <a:ea typeface="+mn-ea"/>
              <a:cs typeface="+mn-cs"/>
            </a:rPr>
            <a:t>ibernétcias</a:t>
          </a:r>
        </a:p>
      </dgm:t>
    </dgm:pt>
    <dgm:pt modelId="{7EA2B5F0-ABE1-43D0-B788-D4F228DA1966}" type="parTrans" cxnId="{B5511632-B4FB-449D-B85C-55B9644C22F7}">
      <dgm:prSet/>
      <dgm:spPr/>
      <dgm:t>
        <a:bodyPr/>
        <a:lstStyle/>
        <a:p>
          <a:endParaRPr lang="es-CO" sz="1200">
            <a:latin typeface="Titillium Web" panose="00000300000000000000" pitchFamily="2" charset="0"/>
          </a:endParaRPr>
        </a:p>
      </dgm:t>
    </dgm:pt>
    <dgm:pt modelId="{264B049A-B13D-4377-B2D5-B13752E3A95B}" type="sibTrans" cxnId="{B5511632-B4FB-449D-B85C-55B9644C22F7}">
      <dgm:prSet/>
      <dgm:spPr/>
      <dgm:t>
        <a:bodyPr/>
        <a:lstStyle/>
        <a:p>
          <a:endParaRPr lang="es-CO" sz="1200">
            <a:latin typeface="Titillium Web" panose="00000300000000000000" pitchFamily="2" charset="0"/>
          </a:endParaRPr>
        </a:p>
      </dgm:t>
    </dgm:pt>
    <dgm:pt modelId="{4FE8DC57-0169-4B5E-BDF7-80B4D499B90C}" type="pres">
      <dgm:prSet presAssocID="{BBB67D79-7B16-4510-8454-04456FE3FBB0}" presName="Name0" presStyleCnt="0">
        <dgm:presLayoutVars>
          <dgm:dir/>
          <dgm:resizeHandles val="exact"/>
        </dgm:presLayoutVars>
      </dgm:prSet>
      <dgm:spPr/>
    </dgm:pt>
    <dgm:pt modelId="{1B607DA3-FBD4-4952-97D3-D92EF453E970}" type="pres">
      <dgm:prSet presAssocID="{11D98AB5-76EF-40C4-9878-A24D907F336A}" presName="node" presStyleLbl="node1" presStyleIdx="0" presStyleCnt="6">
        <dgm:presLayoutVars>
          <dgm:bulletEnabled val="1"/>
        </dgm:presLayoutVars>
      </dgm:prSet>
      <dgm:spPr/>
    </dgm:pt>
    <dgm:pt modelId="{A234E4A3-B29A-47DD-AA34-115C958E9D88}" type="pres">
      <dgm:prSet presAssocID="{A7D706ED-DF6A-4378-A32E-E4FDD8FE6F01}" presName="sibTrans" presStyleLbl="sibTrans1D1" presStyleIdx="0" presStyleCnt="5"/>
      <dgm:spPr/>
    </dgm:pt>
    <dgm:pt modelId="{F60D9C51-458B-4796-AAA3-7221C48488BF}" type="pres">
      <dgm:prSet presAssocID="{A7D706ED-DF6A-4378-A32E-E4FDD8FE6F01}" presName="connectorText" presStyleLbl="sibTrans1D1" presStyleIdx="0" presStyleCnt="5"/>
      <dgm:spPr/>
    </dgm:pt>
    <dgm:pt modelId="{5EB7F6F5-1106-4883-ADC7-9F8C0425DC8E}" type="pres">
      <dgm:prSet presAssocID="{0469516A-135E-4033-A1B6-C9A96CEC4B94}" presName="node" presStyleLbl="node1" presStyleIdx="1" presStyleCnt="6">
        <dgm:presLayoutVars>
          <dgm:bulletEnabled val="1"/>
        </dgm:presLayoutVars>
      </dgm:prSet>
      <dgm:spPr/>
    </dgm:pt>
    <dgm:pt modelId="{FF276919-FE2E-468E-9838-78D6880187C9}" type="pres">
      <dgm:prSet presAssocID="{8EC039BD-87AC-4467-B8D2-A56251B4D255}" presName="sibTrans" presStyleLbl="sibTrans1D1" presStyleIdx="1" presStyleCnt="5"/>
      <dgm:spPr/>
    </dgm:pt>
    <dgm:pt modelId="{C7CAE2D5-6238-4313-92CF-E06121DC4BC8}" type="pres">
      <dgm:prSet presAssocID="{8EC039BD-87AC-4467-B8D2-A56251B4D255}" presName="connectorText" presStyleLbl="sibTrans1D1" presStyleIdx="1" presStyleCnt="5"/>
      <dgm:spPr/>
    </dgm:pt>
    <dgm:pt modelId="{5EC983D1-6D34-4F77-9E1B-212F230DE64E}" type="pres">
      <dgm:prSet presAssocID="{3CAE47FE-D0B2-42E9-8D9F-C351E2A1864F}" presName="node" presStyleLbl="node1" presStyleIdx="2" presStyleCnt="6">
        <dgm:presLayoutVars>
          <dgm:bulletEnabled val="1"/>
        </dgm:presLayoutVars>
      </dgm:prSet>
      <dgm:spPr/>
    </dgm:pt>
    <dgm:pt modelId="{F455FFDD-2DE5-4663-BE8B-2659E27C0BBC}" type="pres">
      <dgm:prSet presAssocID="{8F0CE41C-58C6-4029-A672-D8D676FDA759}" presName="sibTrans" presStyleLbl="sibTrans1D1" presStyleIdx="2" presStyleCnt="5"/>
      <dgm:spPr/>
    </dgm:pt>
    <dgm:pt modelId="{06493305-1960-49EA-8916-E9CA67142138}" type="pres">
      <dgm:prSet presAssocID="{8F0CE41C-58C6-4029-A672-D8D676FDA759}" presName="connectorText" presStyleLbl="sibTrans1D1" presStyleIdx="2" presStyleCnt="5"/>
      <dgm:spPr/>
    </dgm:pt>
    <dgm:pt modelId="{CD5FB6F8-AD20-42BC-9A38-7C8995F2C0A5}" type="pres">
      <dgm:prSet presAssocID="{941B8402-70D1-47EA-8B0F-11A2EB5C03F1}" presName="node" presStyleLbl="node1" presStyleIdx="3" presStyleCnt="6">
        <dgm:presLayoutVars>
          <dgm:bulletEnabled val="1"/>
        </dgm:presLayoutVars>
      </dgm:prSet>
      <dgm:spPr/>
    </dgm:pt>
    <dgm:pt modelId="{2FB867C7-A627-4ECB-8D86-5F376C95C8DD}" type="pres">
      <dgm:prSet presAssocID="{2DB8E680-CE49-483B-AB6D-0E9886519FEB}" presName="sibTrans" presStyleLbl="sibTrans1D1" presStyleIdx="3" presStyleCnt="5"/>
      <dgm:spPr/>
    </dgm:pt>
    <dgm:pt modelId="{DE7D09EF-91AA-4D2E-94B2-CB19ECAADF6A}" type="pres">
      <dgm:prSet presAssocID="{2DB8E680-CE49-483B-AB6D-0E9886519FEB}" presName="connectorText" presStyleLbl="sibTrans1D1" presStyleIdx="3" presStyleCnt="5"/>
      <dgm:spPr/>
    </dgm:pt>
    <dgm:pt modelId="{5FB77DF6-7D45-41D1-98B7-76994B471BBF}" type="pres">
      <dgm:prSet presAssocID="{D4FEBFCD-ECEA-42DB-B416-5F9599B8D40A}" presName="node" presStyleLbl="node1" presStyleIdx="4" presStyleCnt="6">
        <dgm:presLayoutVars>
          <dgm:bulletEnabled val="1"/>
        </dgm:presLayoutVars>
      </dgm:prSet>
      <dgm:spPr/>
    </dgm:pt>
    <dgm:pt modelId="{20843703-1580-436C-B185-66630FF1B921}" type="pres">
      <dgm:prSet presAssocID="{B23B6356-6582-434C-B0E0-A57CEA68DD31}" presName="sibTrans" presStyleLbl="sibTrans1D1" presStyleIdx="4" presStyleCnt="5"/>
      <dgm:spPr/>
    </dgm:pt>
    <dgm:pt modelId="{96AFC6AA-1C5C-414F-BA36-7FBB91426DC6}" type="pres">
      <dgm:prSet presAssocID="{B23B6356-6582-434C-B0E0-A57CEA68DD31}" presName="connectorText" presStyleLbl="sibTrans1D1" presStyleIdx="4" presStyleCnt="5"/>
      <dgm:spPr/>
    </dgm:pt>
    <dgm:pt modelId="{8CD8DC92-E3DA-4068-9DE3-20C1DF1C8D26}" type="pres">
      <dgm:prSet presAssocID="{D1AE6F3E-6BE3-4089-816E-68FD5FCB7011}" presName="node" presStyleLbl="node1" presStyleIdx="5" presStyleCnt="6">
        <dgm:presLayoutVars>
          <dgm:bulletEnabled val="1"/>
        </dgm:presLayoutVars>
      </dgm:prSet>
      <dgm:spPr/>
    </dgm:pt>
  </dgm:ptLst>
  <dgm:cxnLst>
    <dgm:cxn modelId="{207CC209-15D4-40B0-BD1D-67FE7FE46A78}" type="presOf" srcId="{2DB8E680-CE49-483B-AB6D-0E9886519FEB}" destId="{2FB867C7-A627-4ECB-8D86-5F376C95C8DD}" srcOrd="0" destOrd="0" presId="urn:microsoft.com/office/officeart/2005/8/layout/bProcess3"/>
    <dgm:cxn modelId="{08816D11-364A-41A6-AB34-D47C478ED34E}" type="presOf" srcId="{B23B6356-6582-434C-B0E0-A57CEA68DD31}" destId="{20843703-1580-436C-B185-66630FF1B921}" srcOrd="0" destOrd="0" presId="urn:microsoft.com/office/officeart/2005/8/layout/bProcess3"/>
    <dgm:cxn modelId="{4237AA26-B2E0-4955-BD87-DF56ADD0B90C}" type="presOf" srcId="{941B8402-70D1-47EA-8B0F-11A2EB5C03F1}" destId="{CD5FB6F8-AD20-42BC-9A38-7C8995F2C0A5}" srcOrd="0" destOrd="0" presId="urn:microsoft.com/office/officeart/2005/8/layout/bProcess3"/>
    <dgm:cxn modelId="{B5511632-B4FB-449D-B85C-55B9644C22F7}" srcId="{BBB67D79-7B16-4510-8454-04456FE3FBB0}" destId="{D1AE6F3E-6BE3-4089-816E-68FD5FCB7011}" srcOrd="5" destOrd="0" parTransId="{7EA2B5F0-ABE1-43D0-B788-D4F228DA1966}" sibTransId="{264B049A-B13D-4377-B2D5-B13752E3A95B}"/>
    <dgm:cxn modelId="{6A32F838-5040-4609-99DC-FD7AC0BC0C17}" srcId="{BBB67D79-7B16-4510-8454-04456FE3FBB0}" destId="{11D98AB5-76EF-40C4-9878-A24D907F336A}" srcOrd="0" destOrd="0" parTransId="{1E3DEADD-BA1D-4876-AEFD-2C4202AEB690}" sibTransId="{A7D706ED-DF6A-4378-A32E-E4FDD8FE6F01}"/>
    <dgm:cxn modelId="{25084C3C-10B1-47F7-8C9A-15C853552601}" type="presOf" srcId="{8EC039BD-87AC-4467-B8D2-A56251B4D255}" destId="{FF276919-FE2E-468E-9838-78D6880187C9}" srcOrd="0" destOrd="0" presId="urn:microsoft.com/office/officeart/2005/8/layout/bProcess3"/>
    <dgm:cxn modelId="{BD27943E-6C4E-45C2-B4AA-11552CBE462D}" type="presOf" srcId="{A7D706ED-DF6A-4378-A32E-E4FDD8FE6F01}" destId="{A234E4A3-B29A-47DD-AA34-115C958E9D88}" srcOrd="0" destOrd="0" presId="urn:microsoft.com/office/officeart/2005/8/layout/bProcess3"/>
    <dgm:cxn modelId="{E3D37C5E-71E0-4891-898F-91F2103318B6}" srcId="{BBB67D79-7B16-4510-8454-04456FE3FBB0}" destId="{941B8402-70D1-47EA-8B0F-11A2EB5C03F1}" srcOrd="3" destOrd="0" parTransId="{A32B5568-D60F-434A-BA60-BDA0AB2ECCB9}" sibTransId="{2DB8E680-CE49-483B-AB6D-0E9886519FEB}"/>
    <dgm:cxn modelId="{F275F662-76D8-4FDF-98F9-8A49008D2242}" type="presOf" srcId="{BBB67D79-7B16-4510-8454-04456FE3FBB0}" destId="{4FE8DC57-0169-4B5E-BDF7-80B4D499B90C}" srcOrd="0" destOrd="0" presId="urn:microsoft.com/office/officeart/2005/8/layout/bProcess3"/>
    <dgm:cxn modelId="{2FCD7864-E109-4C64-8BFB-F97CF8AF514A}" type="presOf" srcId="{D1AE6F3E-6BE3-4089-816E-68FD5FCB7011}" destId="{8CD8DC92-E3DA-4068-9DE3-20C1DF1C8D26}" srcOrd="0" destOrd="0" presId="urn:microsoft.com/office/officeart/2005/8/layout/bProcess3"/>
    <dgm:cxn modelId="{82755073-8A96-4665-9C9F-D110769F6435}" type="presOf" srcId="{8EC039BD-87AC-4467-B8D2-A56251B4D255}" destId="{C7CAE2D5-6238-4313-92CF-E06121DC4BC8}" srcOrd="1" destOrd="0" presId="urn:microsoft.com/office/officeart/2005/8/layout/bProcess3"/>
    <dgm:cxn modelId="{B0285177-0C79-4329-9F0A-CE2A5643A279}" type="presOf" srcId="{11D98AB5-76EF-40C4-9878-A24D907F336A}" destId="{1B607DA3-FBD4-4952-97D3-D92EF453E970}" srcOrd="0" destOrd="0" presId="urn:microsoft.com/office/officeart/2005/8/layout/bProcess3"/>
    <dgm:cxn modelId="{5D14C0A9-B7EC-4D6E-9ACF-2BD26A6E63B8}" type="presOf" srcId="{0469516A-135E-4033-A1B6-C9A96CEC4B94}" destId="{5EB7F6F5-1106-4883-ADC7-9F8C0425DC8E}" srcOrd="0" destOrd="0" presId="urn:microsoft.com/office/officeart/2005/8/layout/bProcess3"/>
    <dgm:cxn modelId="{EAB502AD-13FA-4870-803A-B3278DDC9BEE}" type="presOf" srcId="{2DB8E680-CE49-483B-AB6D-0E9886519FEB}" destId="{DE7D09EF-91AA-4D2E-94B2-CB19ECAADF6A}" srcOrd="1" destOrd="0" presId="urn:microsoft.com/office/officeart/2005/8/layout/bProcess3"/>
    <dgm:cxn modelId="{8E2627AF-3279-489E-AE75-727324A69D27}" type="presOf" srcId="{A7D706ED-DF6A-4378-A32E-E4FDD8FE6F01}" destId="{F60D9C51-458B-4796-AAA3-7221C48488BF}" srcOrd="1" destOrd="0" presId="urn:microsoft.com/office/officeart/2005/8/layout/bProcess3"/>
    <dgm:cxn modelId="{3A695BC8-71A3-4D5C-9F85-D5D1EB0C73A7}" type="presOf" srcId="{B23B6356-6582-434C-B0E0-A57CEA68DD31}" destId="{96AFC6AA-1C5C-414F-BA36-7FBB91426DC6}" srcOrd="1" destOrd="0" presId="urn:microsoft.com/office/officeart/2005/8/layout/bProcess3"/>
    <dgm:cxn modelId="{D4B45BC8-4A27-4E0D-99E7-E682E26FCA4B}" type="presOf" srcId="{8F0CE41C-58C6-4029-A672-D8D676FDA759}" destId="{06493305-1960-49EA-8916-E9CA67142138}" srcOrd="1" destOrd="0" presId="urn:microsoft.com/office/officeart/2005/8/layout/bProcess3"/>
    <dgm:cxn modelId="{45CAE4D4-ECF4-4F00-BAC3-B5E4F9AD7B63}" type="presOf" srcId="{8F0CE41C-58C6-4029-A672-D8D676FDA759}" destId="{F455FFDD-2DE5-4663-BE8B-2659E27C0BBC}" srcOrd="0" destOrd="0" presId="urn:microsoft.com/office/officeart/2005/8/layout/bProcess3"/>
    <dgm:cxn modelId="{8AFECFD5-5EBC-448F-B6C3-08614064D702}" srcId="{BBB67D79-7B16-4510-8454-04456FE3FBB0}" destId="{0469516A-135E-4033-A1B6-C9A96CEC4B94}" srcOrd="1" destOrd="0" parTransId="{D92C9FA1-EDCF-41AB-9899-FDAB4550A9DF}" sibTransId="{8EC039BD-87AC-4467-B8D2-A56251B4D255}"/>
    <dgm:cxn modelId="{02A53AE1-FE8F-4737-AE6C-075F5767AA06}" srcId="{BBB67D79-7B16-4510-8454-04456FE3FBB0}" destId="{3CAE47FE-D0B2-42E9-8D9F-C351E2A1864F}" srcOrd="2" destOrd="0" parTransId="{74083A08-D0CC-455F-B0A6-691BB07663AA}" sibTransId="{8F0CE41C-58C6-4029-A672-D8D676FDA759}"/>
    <dgm:cxn modelId="{82A6D5F2-57B6-4306-9345-07225FE1208A}" srcId="{BBB67D79-7B16-4510-8454-04456FE3FBB0}" destId="{D4FEBFCD-ECEA-42DB-B416-5F9599B8D40A}" srcOrd="4" destOrd="0" parTransId="{D001CBB6-2F21-4517-99A1-8F1BD147170F}" sibTransId="{B23B6356-6582-434C-B0E0-A57CEA68DD31}"/>
    <dgm:cxn modelId="{D4A8BBFF-ACDF-487A-9A54-A5094207A0A8}" type="presOf" srcId="{D4FEBFCD-ECEA-42DB-B416-5F9599B8D40A}" destId="{5FB77DF6-7D45-41D1-98B7-76994B471BBF}" srcOrd="0" destOrd="0" presId="urn:microsoft.com/office/officeart/2005/8/layout/bProcess3"/>
    <dgm:cxn modelId="{2BA8E3FF-9906-40FB-9DC3-4ED551DD5C3E}" type="presOf" srcId="{3CAE47FE-D0B2-42E9-8D9F-C351E2A1864F}" destId="{5EC983D1-6D34-4F77-9E1B-212F230DE64E}" srcOrd="0" destOrd="0" presId="urn:microsoft.com/office/officeart/2005/8/layout/bProcess3"/>
    <dgm:cxn modelId="{7459D3DC-A39D-4AE7-BCA7-DDFEC629CC89}" type="presParOf" srcId="{4FE8DC57-0169-4B5E-BDF7-80B4D499B90C}" destId="{1B607DA3-FBD4-4952-97D3-D92EF453E970}" srcOrd="0" destOrd="0" presId="urn:microsoft.com/office/officeart/2005/8/layout/bProcess3"/>
    <dgm:cxn modelId="{7A86BB59-16BE-40A3-92F7-9DCE2819C0A7}" type="presParOf" srcId="{4FE8DC57-0169-4B5E-BDF7-80B4D499B90C}" destId="{A234E4A3-B29A-47DD-AA34-115C958E9D88}" srcOrd="1" destOrd="0" presId="urn:microsoft.com/office/officeart/2005/8/layout/bProcess3"/>
    <dgm:cxn modelId="{2DDD0773-7A3C-4B9B-BD00-283A7D89A9B3}" type="presParOf" srcId="{A234E4A3-B29A-47DD-AA34-115C958E9D88}" destId="{F60D9C51-458B-4796-AAA3-7221C48488BF}" srcOrd="0" destOrd="0" presId="urn:microsoft.com/office/officeart/2005/8/layout/bProcess3"/>
    <dgm:cxn modelId="{6FD30740-3B92-4B7D-B5C2-8C468A90811F}" type="presParOf" srcId="{4FE8DC57-0169-4B5E-BDF7-80B4D499B90C}" destId="{5EB7F6F5-1106-4883-ADC7-9F8C0425DC8E}" srcOrd="2" destOrd="0" presId="urn:microsoft.com/office/officeart/2005/8/layout/bProcess3"/>
    <dgm:cxn modelId="{4C2715CB-F181-4C60-9123-13FD23254D69}" type="presParOf" srcId="{4FE8DC57-0169-4B5E-BDF7-80B4D499B90C}" destId="{FF276919-FE2E-468E-9838-78D6880187C9}" srcOrd="3" destOrd="0" presId="urn:microsoft.com/office/officeart/2005/8/layout/bProcess3"/>
    <dgm:cxn modelId="{CBC210CB-1FEA-43B1-BFE4-23C10993A9B7}" type="presParOf" srcId="{FF276919-FE2E-468E-9838-78D6880187C9}" destId="{C7CAE2D5-6238-4313-92CF-E06121DC4BC8}" srcOrd="0" destOrd="0" presId="urn:microsoft.com/office/officeart/2005/8/layout/bProcess3"/>
    <dgm:cxn modelId="{E6A03A23-B52E-4FBE-B6E8-2705B7D2D31E}" type="presParOf" srcId="{4FE8DC57-0169-4B5E-BDF7-80B4D499B90C}" destId="{5EC983D1-6D34-4F77-9E1B-212F230DE64E}" srcOrd="4" destOrd="0" presId="urn:microsoft.com/office/officeart/2005/8/layout/bProcess3"/>
    <dgm:cxn modelId="{1C2B1A8D-2E3B-4056-8252-AC44C42D6267}" type="presParOf" srcId="{4FE8DC57-0169-4B5E-BDF7-80B4D499B90C}" destId="{F455FFDD-2DE5-4663-BE8B-2659E27C0BBC}" srcOrd="5" destOrd="0" presId="urn:microsoft.com/office/officeart/2005/8/layout/bProcess3"/>
    <dgm:cxn modelId="{7CF381F0-74B3-43C2-9198-E149BAE6A731}" type="presParOf" srcId="{F455FFDD-2DE5-4663-BE8B-2659E27C0BBC}" destId="{06493305-1960-49EA-8916-E9CA67142138}" srcOrd="0" destOrd="0" presId="urn:microsoft.com/office/officeart/2005/8/layout/bProcess3"/>
    <dgm:cxn modelId="{B469F92E-B404-48CF-9F2C-ECA713F74961}" type="presParOf" srcId="{4FE8DC57-0169-4B5E-BDF7-80B4D499B90C}" destId="{CD5FB6F8-AD20-42BC-9A38-7C8995F2C0A5}" srcOrd="6" destOrd="0" presId="urn:microsoft.com/office/officeart/2005/8/layout/bProcess3"/>
    <dgm:cxn modelId="{5E2A0B02-86D9-4929-A394-3C5001AF1CB4}" type="presParOf" srcId="{4FE8DC57-0169-4B5E-BDF7-80B4D499B90C}" destId="{2FB867C7-A627-4ECB-8D86-5F376C95C8DD}" srcOrd="7" destOrd="0" presId="urn:microsoft.com/office/officeart/2005/8/layout/bProcess3"/>
    <dgm:cxn modelId="{22CAD788-895E-40B5-89A9-7A635A439F80}" type="presParOf" srcId="{2FB867C7-A627-4ECB-8D86-5F376C95C8DD}" destId="{DE7D09EF-91AA-4D2E-94B2-CB19ECAADF6A}" srcOrd="0" destOrd="0" presId="urn:microsoft.com/office/officeart/2005/8/layout/bProcess3"/>
    <dgm:cxn modelId="{C672841B-B2B4-465A-BE4D-A5C5E69D9B51}" type="presParOf" srcId="{4FE8DC57-0169-4B5E-BDF7-80B4D499B90C}" destId="{5FB77DF6-7D45-41D1-98B7-76994B471BBF}" srcOrd="8" destOrd="0" presId="urn:microsoft.com/office/officeart/2005/8/layout/bProcess3"/>
    <dgm:cxn modelId="{D4602C8B-22E2-425D-A23B-45428B3696D7}" type="presParOf" srcId="{4FE8DC57-0169-4B5E-BDF7-80B4D499B90C}" destId="{20843703-1580-436C-B185-66630FF1B921}" srcOrd="9" destOrd="0" presId="urn:microsoft.com/office/officeart/2005/8/layout/bProcess3"/>
    <dgm:cxn modelId="{24323235-BEC7-4C30-9B18-264D4806ACFC}" type="presParOf" srcId="{20843703-1580-436C-B185-66630FF1B921}" destId="{96AFC6AA-1C5C-414F-BA36-7FBB91426DC6}" srcOrd="0" destOrd="0" presId="urn:microsoft.com/office/officeart/2005/8/layout/bProcess3"/>
    <dgm:cxn modelId="{3B5E1074-352C-4251-BA3C-ED27407EA954}" type="presParOf" srcId="{4FE8DC57-0169-4B5E-BDF7-80B4D499B90C}" destId="{8CD8DC92-E3DA-4068-9DE3-20C1DF1C8D26}" srcOrd="10" destOrd="0" presId="urn:microsoft.com/office/officeart/2005/8/layout/bProcess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50362-E197-4374-B24B-7FC625B099EF}">
      <dsp:nvSpPr>
        <dsp:cNvPr id="0" name=""/>
        <dsp:cNvSpPr/>
      </dsp:nvSpPr>
      <dsp:spPr>
        <a:xfrm>
          <a:off x="0" y="0"/>
          <a:ext cx="2628899" cy="2628899"/>
        </a:xfrm>
        <a:prstGeom prst="pie">
          <a:avLst>
            <a:gd name="adj1" fmla="val 5400000"/>
            <a:gd name="adj2" fmla="val 16200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3B6AE6-8DA5-42A9-B2AE-0EC29AF847C4}">
      <dsp:nvSpPr>
        <dsp:cNvPr id="0" name=""/>
        <dsp:cNvSpPr/>
      </dsp:nvSpPr>
      <dsp:spPr>
        <a:xfrm>
          <a:off x="1314449" y="0"/>
          <a:ext cx="3581400" cy="2628899"/>
        </a:xfrm>
        <a:prstGeom prst="rect">
          <a:avLst/>
        </a:prstGeom>
        <a:solidFill>
          <a:schemeClr val="lt1">
            <a:alpha val="9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b="1" kern="1200" dirty="0">
              <a:latin typeface="Titillium Web" panose="00000300000000000000" pitchFamily="2" charset="0"/>
            </a:rPr>
            <a:t>Estratégico</a:t>
          </a:r>
        </a:p>
      </dsp:txBody>
      <dsp:txXfrm>
        <a:off x="1314449" y="0"/>
        <a:ext cx="1790700" cy="558641"/>
      </dsp:txXfrm>
    </dsp:sp>
    <dsp:sp modelId="{5CB8EBEA-FF88-48A0-B2AE-3353C859F1DF}">
      <dsp:nvSpPr>
        <dsp:cNvPr id="0" name=""/>
        <dsp:cNvSpPr/>
      </dsp:nvSpPr>
      <dsp:spPr>
        <a:xfrm>
          <a:off x="345043" y="558641"/>
          <a:ext cx="1938813" cy="1938813"/>
        </a:xfrm>
        <a:prstGeom prst="pie">
          <a:avLst>
            <a:gd name="adj1" fmla="val 5400000"/>
            <a:gd name="adj2" fmla="val 16200000"/>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6D991D-7A3D-4E9C-8875-3F56C1B95408}">
      <dsp:nvSpPr>
        <dsp:cNvPr id="0" name=""/>
        <dsp:cNvSpPr/>
      </dsp:nvSpPr>
      <dsp:spPr>
        <a:xfrm>
          <a:off x="1314449" y="558641"/>
          <a:ext cx="3581400" cy="1938813"/>
        </a:xfrm>
        <a:prstGeom prst="rect">
          <a:avLst/>
        </a:prstGeom>
        <a:solidFill>
          <a:schemeClr val="lt1">
            <a:alpha val="90000"/>
            <a:hueOff val="0"/>
            <a:satOff val="0"/>
            <a:lumOff val="0"/>
            <a:alphaOff val="0"/>
          </a:schemeClr>
        </a:solidFill>
        <a:ln w="12700" cap="flat" cmpd="sng" algn="ctr">
          <a:solidFill>
            <a:schemeClr val="accent1">
              <a:shade val="50000"/>
              <a:hueOff val="201247"/>
              <a:satOff val="-4901"/>
              <a:lumOff val="2144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b="1" kern="1200" dirty="0">
              <a:latin typeface="Titillium Web" panose="00000300000000000000" pitchFamily="2" charset="0"/>
            </a:rPr>
            <a:t>Táctico</a:t>
          </a:r>
        </a:p>
      </dsp:txBody>
      <dsp:txXfrm>
        <a:off x="1314449" y="558641"/>
        <a:ext cx="1790700" cy="558641"/>
      </dsp:txXfrm>
    </dsp:sp>
    <dsp:sp modelId="{F49546E3-8469-410E-930E-33E1DC0880DE}">
      <dsp:nvSpPr>
        <dsp:cNvPr id="0" name=""/>
        <dsp:cNvSpPr/>
      </dsp:nvSpPr>
      <dsp:spPr>
        <a:xfrm>
          <a:off x="690086" y="1117282"/>
          <a:ext cx="1248727" cy="1248727"/>
        </a:xfrm>
        <a:prstGeom prst="pie">
          <a:avLst>
            <a:gd name="adj1" fmla="val 5400000"/>
            <a:gd name="adj2" fmla="val 16200000"/>
          </a:avLst>
        </a:prstGeom>
        <a:solidFill>
          <a:schemeClr val="accent1">
            <a:shade val="50000"/>
            <a:hueOff val="402493"/>
            <a:satOff val="-9802"/>
            <a:lumOff val="428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86FBFF-6149-4E1E-B2FF-30DD19743DD2}">
      <dsp:nvSpPr>
        <dsp:cNvPr id="0" name=""/>
        <dsp:cNvSpPr/>
      </dsp:nvSpPr>
      <dsp:spPr>
        <a:xfrm>
          <a:off x="1314449" y="1117282"/>
          <a:ext cx="3581400" cy="1248727"/>
        </a:xfrm>
        <a:prstGeom prst="rect">
          <a:avLst/>
        </a:prstGeom>
        <a:solidFill>
          <a:schemeClr val="lt1">
            <a:alpha val="90000"/>
            <a:hueOff val="0"/>
            <a:satOff val="0"/>
            <a:lumOff val="0"/>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b="1" kern="1200" dirty="0">
              <a:latin typeface="Titillium Web" panose="00000300000000000000" pitchFamily="2" charset="0"/>
            </a:rPr>
            <a:t>Operativo</a:t>
          </a:r>
        </a:p>
      </dsp:txBody>
      <dsp:txXfrm>
        <a:off x="1314449" y="1117282"/>
        <a:ext cx="1790700" cy="558641"/>
      </dsp:txXfrm>
    </dsp:sp>
    <dsp:sp modelId="{F4B3045B-4F68-4FC5-B365-7A8A94D79A8F}">
      <dsp:nvSpPr>
        <dsp:cNvPr id="0" name=""/>
        <dsp:cNvSpPr/>
      </dsp:nvSpPr>
      <dsp:spPr>
        <a:xfrm>
          <a:off x="1035129" y="1675923"/>
          <a:ext cx="558641" cy="558641"/>
        </a:xfrm>
        <a:prstGeom prst="pie">
          <a:avLst>
            <a:gd name="adj1" fmla="val 5400000"/>
            <a:gd name="adj2" fmla="val 16200000"/>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3AA178-25D5-4C0E-967B-1E3B292F7F04}">
      <dsp:nvSpPr>
        <dsp:cNvPr id="0" name=""/>
        <dsp:cNvSpPr/>
      </dsp:nvSpPr>
      <dsp:spPr>
        <a:xfrm>
          <a:off x="1314449" y="1675923"/>
          <a:ext cx="3581400" cy="558641"/>
        </a:xfrm>
        <a:prstGeom prst="rect">
          <a:avLst/>
        </a:prstGeom>
        <a:solidFill>
          <a:schemeClr val="lt1">
            <a:alpha val="90000"/>
            <a:hueOff val="0"/>
            <a:satOff val="0"/>
            <a:lumOff val="0"/>
            <a:alphaOff val="0"/>
          </a:schemeClr>
        </a:solidFill>
        <a:ln w="12700" cap="flat" cmpd="sng" algn="ctr">
          <a:solidFill>
            <a:schemeClr val="accent1">
              <a:shade val="50000"/>
              <a:hueOff val="201247"/>
              <a:satOff val="-4901"/>
              <a:lumOff val="2144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b="1" kern="1200" dirty="0">
              <a:latin typeface="Titillium Web" panose="00000300000000000000" pitchFamily="2" charset="0"/>
            </a:rPr>
            <a:t>Participantes Población</a:t>
          </a:r>
        </a:p>
      </dsp:txBody>
      <dsp:txXfrm>
        <a:off x="1314449" y="1675923"/>
        <a:ext cx="1790700" cy="558641"/>
      </dsp:txXfrm>
    </dsp:sp>
    <dsp:sp modelId="{8DF5E29F-36D4-4F29-9F8E-7A5B0B745776}">
      <dsp:nvSpPr>
        <dsp:cNvPr id="0" name=""/>
        <dsp:cNvSpPr/>
      </dsp:nvSpPr>
      <dsp:spPr>
        <a:xfrm>
          <a:off x="3105150" y="0"/>
          <a:ext cx="1790700" cy="55864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ctr" defTabSz="355600">
            <a:lnSpc>
              <a:spcPct val="90000"/>
            </a:lnSpc>
            <a:spcBef>
              <a:spcPct val="0"/>
            </a:spcBef>
            <a:spcAft>
              <a:spcPct val="15000"/>
            </a:spcAft>
            <a:buChar char="•"/>
          </a:pPr>
          <a:r>
            <a:rPr lang="es-CO" sz="800" b="1" kern="1200" dirty="0">
              <a:latin typeface="Titillium Web" panose="00000300000000000000" pitchFamily="2" charset="0"/>
            </a:rPr>
            <a:t>Comité  de seguridad </a:t>
          </a:r>
        </a:p>
        <a:p>
          <a:pPr marL="57150" lvl="1" indent="-57150" algn="ctr" defTabSz="355600">
            <a:lnSpc>
              <a:spcPct val="90000"/>
            </a:lnSpc>
            <a:spcBef>
              <a:spcPct val="0"/>
            </a:spcBef>
            <a:spcAft>
              <a:spcPct val="15000"/>
            </a:spcAft>
            <a:buChar char="•"/>
          </a:pPr>
          <a:r>
            <a:rPr lang="es-CO" sz="800" b="1" kern="1200" dirty="0">
              <a:latin typeface="Titillium Web" panose="00000300000000000000" pitchFamily="2" charset="0"/>
            </a:rPr>
            <a:t>Responsable de Seguridad de la entidad</a:t>
          </a:r>
        </a:p>
      </dsp:txBody>
      <dsp:txXfrm>
        <a:off x="3105150" y="0"/>
        <a:ext cx="1790700" cy="558641"/>
      </dsp:txXfrm>
    </dsp:sp>
    <dsp:sp modelId="{7E00B174-AF2D-4988-9072-0FC4A1566263}">
      <dsp:nvSpPr>
        <dsp:cNvPr id="0" name=""/>
        <dsp:cNvSpPr/>
      </dsp:nvSpPr>
      <dsp:spPr>
        <a:xfrm>
          <a:off x="3105150" y="558641"/>
          <a:ext cx="1790700" cy="55864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ctr" defTabSz="355600">
            <a:lnSpc>
              <a:spcPct val="90000"/>
            </a:lnSpc>
            <a:spcBef>
              <a:spcPct val="0"/>
            </a:spcBef>
            <a:spcAft>
              <a:spcPct val="15000"/>
            </a:spcAft>
            <a:buChar char="•"/>
          </a:pPr>
          <a:r>
            <a:rPr lang="es-CO" sz="800" b="1" kern="1200" dirty="0">
              <a:latin typeface="Titillium Web" panose="00000300000000000000" pitchFamily="2" charset="0"/>
            </a:rPr>
            <a:t>Responsable de Seguridad de la entidad</a:t>
          </a:r>
        </a:p>
      </dsp:txBody>
      <dsp:txXfrm>
        <a:off x="3105150" y="558641"/>
        <a:ext cx="1790700" cy="558641"/>
      </dsp:txXfrm>
    </dsp:sp>
    <dsp:sp modelId="{166EEBA0-9984-41FD-875C-5DB4313383DD}">
      <dsp:nvSpPr>
        <dsp:cNvPr id="0" name=""/>
        <dsp:cNvSpPr/>
      </dsp:nvSpPr>
      <dsp:spPr>
        <a:xfrm>
          <a:off x="3105150" y="1117282"/>
          <a:ext cx="1790700" cy="55864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ctr" defTabSz="355600">
            <a:lnSpc>
              <a:spcPct val="90000"/>
            </a:lnSpc>
            <a:spcBef>
              <a:spcPct val="0"/>
            </a:spcBef>
            <a:spcAft>
              <a:spcPct val="15000"/>
            </a:spcAft>
            <a:buChar char="•"/>
          </a:pPr>
          <a:r>
            <a:rPr lang="es-CO" sz="800" b="1" kern="1200" dirty="0">
              <a:latin typeface="Titillium Web" panose="00000300000000000000" pitchFamily="2" charset="0"/>
            </a:rPr>
            <a:t>Equipo del proyecto </a:t>
          </a:r>
        </a:p>
      </dsp:txBody>
      <dsp:txXfrm>
        <a:off x="3105150" y="1117282"/>
        <a:ext cx="1790700" cy="558641"/>
      </dsp:txXfrm>
    </dsp:sp>
    <dsp:sp modelId="{B2371FD6-9048-40FB-B477-96CBEA6CE626}">
      <dsp:nvSpPr>
        <dsp:cNvPr id="0" name=""/>
        <dsp:cNvSpPr/>
      </dsp:nvSpPr>
      <dsp:spPr>
        <a:xfrm>
          <a:off x="3105150" y="1675923"/>
          <a:ext cx="1790700" cy="55864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ctr" defTabSz="355600">
            <a:lnSpc>
              <a:spcPct val="90000"/>
            </a:lnSpc>
            <a:spcBef>
              <a:spcPct val="0"/>
            </a:spcBef>
            <a:spcAft>
              <a:spcPct val="15000"/>
            </a:spcAft>
            <a:buChar char="•"/>
          </a:pPr>
          <a:r>
            <a:rPr lang="es-CO" sz="800" b="1" kern="1200" dirty="0">
              <a:latin typeface="Titillium Web" panose="00000300000000000000" pitchFamily="2" charset="0"/>
            </a:rPr>
            <a:t>Todos los Funcionarios</a:t>
          </a:r>
        </a:p>
        <a:p>
          <a:pPr marL="57150" lvl="1" indent="-57150" algn="ctr" defTabSz="355600">
            <a:lnSpc>
              <a:spcPct val="90000"/>
            </a:lnSpc>
            <a:spcBef>
              <a:spcPct val="0"/>
            </a:spcBef>
            <a:spcAft>
              <a:spcPct val="15000"/>
            </a:spcAft>
            <a:buChar char="•"/>
          </a:pPr>
          <a:r>
            <a:rPr lang="es-CO" sz="800" b="1" kern="1200" dirty="0">
              <a:latin typeface="Titillium Web" panose="00000300000000000000" pitchFamily="2" charset="0"/>
            </a:rPr>
            <a:t>Todos los Ciudadanos</a:t>
          </a:r>
        </a:p>
        <a:p>
          <a:pPr marL="57150" lvl="1" indent="-57150" algn="ctr" defTabSz="355600">
            <a:lnSpc>
              <a:spcPct val="90000"/>
            </a:lnSpc>
            <a:spcBef>
              <a:spcPct val="0"/>
            </a:spcBef>
            <a:spcAft>
              <a:spcPct val="15000"/>
            </a:spcAft>
            <a:buChar char="•"/>
          </a:pPr>
          <a:r>
            <a:rPr lang="es-CO" sz="800" b="1" kern="1200" dirty="0">
              <a:latin typeface="Titillium Web" panose="00000300000000000000" pitchFamily="2" charset="0"/>
            </a:rPr>
            <a:t>Todos los proveedores</a:t>
          </a:r>
        </a:p>
      </dsp:txBody>
      <dsp:txXfrm>
        <a:off x="3105150" y="1675923"/>
        <a:ext cx="1790700" cy="5586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2EAD39-465B-45A6-BF1C-8A835204E4B6}">
      <dsp:nvSpPr>
        <dsp:cNvPr id="0" name=""/>
        <dsp:cNvSpPr/>
      </dsp:nvSpPr>
      <dsp:spPr>
        <a:xfrm>
          <a:off x="111268" y="1468"/>
          <a:ext cx="5522308" cy="2521187"/>
        </a:xfrm>
        <a:prstGeom prst="rect">
          <a:avLst/>
        </a:prstGeom>
        <a:solidFill>
          <a:srgbClr val="307ABE"/>
        </a:solidFill>
        <a:ln w="19050" cap="flat" cmpd="sng" algn="ctr">
          <a:solidFill>
            <a:schemeClr val="accent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ES" sz="1100" b="1" kern="1200">
              <a:solidFill>
                <a:schemeClr val="bg1"/>
              </a:solidFill>
              <a:latin typeface="Nunito" pitchFamily="2" charset="0"/>
            </a:rPr>
            <a:t>RESPONSABLE DE SEGURIDAD DE LA INFORMACIÓN</a:t>
          </a:r>
        </a:p>
        <a:p>
          <a:pPr marL="57150" lvl="1" indent="-57150" algn="just" defTabSz="488950">
            <a:lnSpc>
              <a:spcPct val="90000"/>
            </a:lnSpc>
            <a:spcBef>
              <a:spcPct val="0"/>
            </a:spcBef>
            <a:spcAft>
              <a:spcPct val="15000"/>
            </a:spcAft>
            <a:buFont typeface="Symbol" panose="05050102010706020507" pitchFamily="18" charset="2"/>
            <a:buChar char=""/>
          </a:pPr>
          <a:r>
            <a:rPr lang="es-419" sz="1100" kern="1200">
              <a:solidFill>
                <a:schemeClr val="bg1"/>
              </a:solidFill>
              <a:latin typeface="Nunito" pitchFamily="2" charset="0"/>
            </a:rPr>
            <a:t>Actualizar </a:t>
          </a:r>
          <a:r>
            <a:rPr lang="x-none" sz="1100" kern="1200">
              <a:solidFill>
                <a:schemeClr val="bg1"/>
              </a:solidFill>
              <a:latin typeface="Nunito" pitchFamily="2" charset="0"/>
            </a:rPr>
            <a:t>el procedimiento para la Identificación y Valoración de Activos</a:t>
          </a:r>
          <a:r>
            <a:rPr lang="es-419" sz="1100" kern="1200">
              <a:solidFill>
                <a:schemeClr val="bg1"/>
              </a:solidFill>
              <a:latin typeface="Nunito" pitchFamily="2" charset="0"/>
            </a:rPr>
            <a:t> de la Entidad, de acuerdo a los criterios de seguridad de la información (Confidencialidad, integridad y disponibilidad).</a:t>
          </a:r>
          <a:endParaRPr lang="es-ES" sz="1100" kern="1200">
            <a:solidFill>
              <a:schemeClr val="bg1"/>
            </a:solidFill>
            <a:latin typeface="Nunito" pitchFamily="2" charset="0"/>
          </a:endParaRPr>
        </a:p>
        <a:p>
          <a:pPr marL="57150" lvl="1" indent="-57150" algn="just" defTabSz="488950">
            <a:lnSpc>
              <a:spcPct val="90000"/>
            </a:lnSpc>
            <a:spcBef>
              <a:spcPct val="0"/>
            </a:spcBef>
            <a:spcAft>
              <a:spcPct val="15000"/>
            </a:spcAft>
            <a:buFont typeface="Symbol" panose="05050102010706020507" pitchFamily="18" charset="2"/>
            <a:buChar char=""/>
          </a:pPr>
          <a:r>
            <a:rPr lang="x-none" sz="1100" kern="1200">
              <a:solidFill>
                <a:schemeClr val="bg1"/>
              </a:solidFill>
              <a:latin typeface="Nunito" pitchFamily="2" charset="0"/>
            </a:rPr>
            <a:t>Adoptar o adecuar el procedimiento formal para la gestión de riesgos de </a:t>
          </a:r>
          <a:r>
            <a:rPr lang="es-CO" sz="1100" kern="1200">
              <a:solidFill>
                <a:schemeClr val="bg1"/>
              </a:solidFill>
              <a:latin typeface="Nunito" pitchFamily="2" charset="0"/>
            </a:rPr>
            <a:t>seguridad de la información</a:t>
          </a:r>
          <a:r>
            <a:rPr lang="x-none" sz="1100" kern="1200">
              <a:solidFill>
                <a:schemeClr val="bg1"/>
              </a:solidFill>
              <a:latin typeface="Nunito" pitchFamily="2" charset="0"/>
            </a:rPr>
            <a:t> (Identificación, Análisis, Evaluación y Tratamiento).</a:t>
          </a:r>
          <a:endParaRPr lang="es-CO" sz="1100" kern="1200">
            <a:solidFill>
              <a:schemeClr val="bg1"/>
            </a:solidFill>
            <a:latin typeface="Nunito" pitchFamily="2" charset="0"/>
          </a:endParaRPr>
        </a:p>
        <a:p>
          <a:pPr marL="57150" lvl="1" indent="-57150" algn="just" defTabSz="488950">
            <a:lnSpc>
              <a:spcPct val="90000"/>
            </a:lnSpc>
            <a:spcBef>
              <a:spcPct val="0"/>
            </a:spcBef>
            <a:spcAft>
              <a:spcPct val="15000"/>
            </a:spcAft>
            <a:buFont typeface="Symbol" panose="05050102010706020507" pitchFamily="18" charset="2"/>
            <a:buChar char=""/>
          </a:pPr>
          <a:r>
            <a:rPr lang="x-none" sz="1100" kern="1200">
              <a:solidFill>
                <a:schemeClr val="bg1"/>
              </a:solidFill>
              <a:latin typeface="Nunito" pitchFamily="2" charset="0"/>
            </a:rPr>
            <a:t>Asesorar y acompañar a la primera línea de defensa en la realización de la gestión de riesgos de </a:t>
          </a:r>
          <a:r>
            <a:rPr lang="es-CO" sz="1100" kern="1200">
              <a:solidFill>
                <a:schemeClr val="bg1"/>
              </a:solidFill>
              <a:latin typeface="Nunito" pitchFamily="2" charset="0"/>
            </a:rPr>
            <a:t>seguridad de la información</a:t>
          </a:r>
          <a:r>
            <a:rPr lang="x-none" sz="1100" kern="1200">
              <a:solidFill>
                <a:schemeClr val="bg1"/>
              </a:solidFill>
              <a:latin typeface="Nunito" pitchFamily="2" charset="0"/>
            </a:rPr>
            <a:t> y en la recomendación de controles para mitigar los riesgos.</a:t>
          </a:r>
          <a:endParaRPr lang="es-CO" sz="1100" kern="1200">
            <a:solidFill>
              <a:schemeClr val="bg1"/>
            </a:solidFill>
            <a:latin typeface="Nunito" pitchFamily="2" charset="0"/>
          </a:endParaRPr>
        </a:p>
        <a:p>
          <a:pPr marL="57150" lvl="1" indent="-57150" algn="just" defTabSz="488950">
            <a:lnSpc>
              <a:spcPct val="90000"/>
            </a:lnSpc>
            <a:spcBef>
              <a:spcPct val="0"/>
            </a:spcBef>
            <a:spcAft>
              <a:spcPct val="15000"/>
            </a:spcAft>
            <a:buFont typeface="Symbol" panose="05050102010706020507" pitchFamily="18" charset="2"/>
            <a:buChar char=""/>
          </a:pPr>
          <a:r>
            <a:rPr lang="x-none" sz="1100" kern="1200">
              <a:solidFill>
                <a:schemeClr val="bg1"/>
              </a:solidFill>
              <a:latin typeface="Nunito" pitchFamily="2" charset="0"/>
            </a:rPr>
            <a:t>Apoyar en el seguimiento a los planes de tratamiento de riesgo definidos.</a:t>
          </a:r>
          <a:endParaRPr lang="es-CO" sz="1100" kern="1200">
            <a:solidFill>
              <a:schemeClr val="bg1"/>
            </a:solidFill>
            <a:latin typeface="Nunito" pitchFamily="2" charset="0"/>
          </a:endParaRPr>
        </a:p>
        <a:p>
          <a:pPr marL="57150" lvl="1" indent="-57150" algn="just" defTabSz="488950">
            <a:lnSpc>
              <a:spcPct val="90000"/>
            </a:lnSpc>
            <a:spcBef>
              <a:spcPct val="0"/>
            </a:spcBef>
            <a:spcAft>
              <a:spcPct val="15000"/>
            </a:spcAft>
            <a:buFont typeface="Symbol" panose="05050102010706020507" pitchFamily="18" charset="2"/>
            <a:buChar char=""/>
          </a:pPr>
          <a:r>
            <a:rPr lang="x-none" sz="1100" kern="1200">
              <a:solidFill>
                <a:schemeClr val="bg1"/>
              </a:solidFill>
              <a:latin typeface="Nunito" pitchFamily="2" charset="0"/>
            </a:rPr>
            <a:t>Informar a la línea estratégica sobre cualquier variación importante en los niveles o valoraciones de los riesgos de </a:t>
          </a:r>
          <a:r>
            <a:rPr lang="es-CO" sz="1100" kern="1200">
              <a:solidFill>
                <a:schemeClr val="bg1"/>
              </a:solidFill>
              <a:latin typeface="Nunito" pitchFamily="2" charset="0"/>
            </a:rPr>
            <a:t>seguridad de la información</a:t>
          </a:r>
          <a:r>
            <a:rPr lang="x-none" sz="1100" kern="1200">
              <a:solidFill>
                <a:schemeClr val="bg1"/>
              </a:solidFill>
              <a:latin typeface="Nunito" pitchFamily="2" charset="0"/>
            </a:rPr>
            <a:t>.</a:t>
          </a:r>
          <a:endParaRPr lang="es-CO" sz="1100" kern="1200">
            <a:solidFill>
              <a:schemeClr val="bg1"/>
            </a:solidFill>
            <a:latin typeface="Nunito" pitchFamily="2" charset="0"/>
          </a:endParaRPr>
        </a:p>
      </dsp:txBody>
      <dsp:txXfrm>
        <a:off x="111268" y="1468"/>
        <a:ext cx="5522308" cy="25211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4E4A3-B29A-47DD-AA34-115C958E9D88}">
      <dsp:nvSpPr>
        <dsp:cNvPr id="0" name=""/>
        <dsp:cNvSpPr/>
      </dsp:nvSpPr>
      <dsp:spPr>
        <a:xfrm>
          <a:off x="1622069" y="456773"/>
          <a:ext cx="341272" cy="91440"/>
        </a:xfrm>
        <a:custGeom>
          <a:avLst/>
          <a:gdLst/>
          <a:ahLst/>
          <a:cxnLst/>
          <a:rect l="0" t="0" r="0" b="0"/>
          <a:pathLst>
            <a:path>
              <a:moveTo>
                <a:pt x="0" y="45720"/>
              </a:moveTo>
              <a:lnTo>
                <a:pt x="341272" y="45720"/>
              </a:lnTo>
            </a:path>
          </a:pathLst>
        </a:custGeom>
        <a:noFill/>
        <a:ln w="6350" cap="flat" cmpd="sng" algn="ctr">
          <a:solidFill>
            <a:schemeClr val="accent1">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latin typeface="Titillium Web" panose="00000300000000000000" pitchFamily="2" charset="0"/>
          </a:endParaRPr>
        </a:p>
      </dsp:txBody>
      <dsp:txXfrm>
        <a:off x="1783409" y="500631"/>
        <a:ext cx="18593" cy="3722"/>
      </dsp:txXfrm>
    </dsp:sp>
    <dsp:sp modelId="{1B607DA3-FBD4-4952-97D3-D92EF453E970}">
      <dsp:nvSpPr>
        <dsp:cNvPr id="0" name=""/>
        <dsp:cNvSpPr/>
      </dsp:nvSpPr>
      <dsp:spPr>
        <a:xfrm>
          <a:off x="7033" y="17442"/>
          <a:ext cx="1616836" cy="970101"/>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x-none" sz="1200" b="1" kern="1200" dirty="0">
              <a:latin typeface="Titillium Web" panose="00000300000000000000" pitchFamily="2" charset="0"/>
              <a:ea typeface="+mn-ea"/>
              <a:cs typeface="+mn-cs"/>
            </a:rPr>
            <a:t>Paso 1. </a:t>
          </a:r>
          <a:r>
            <a:rPr lang="x-none" sz="1200" kern="1200" dirty="0">
              <a:latin typeface="Titillium Web" panose="00000300000000000000" pitchFamily="2" charset="0"/>
              <a:ea typeface="+mn-ea"/>
              <a:cs typeface="+mn-cs"/>
            </a:rPr>
            <a:t>Listar los activos por cada proceso</a:t>
          </a:r>
          <a:endParaRPr lang="es-CO" sz="1200" kern="1200" dirty="0">
            <a:latin typeface="Titillium Web" panose="00000300000000000000" pitchFamily="2" charset="0"/>
            <a:ea typeface="+mn-ea"/>
            <a:cs typeface="+mn-cs"/>
          </a:endParaRPr>
        </a:p>
      </dsp:txBody>
      <dsp:txXfrm>
        <a:off x="7033" y="17442"/>
        <a:ext cx="1616836" cy="970101"/>
      </dsp:txXfrm>
    </dsp:sp>
    <dsp:sp modelId="{FF276919-FE2E-468E-9838-78D6880187C9}">
      <dsp:nvSpPr>
        <dsp:cNvPr id="0" name=""/>
        <dsp:cNvSpPr/>
      </dsp:nvSpPr>
      <dsp:spPr>
        <a:xfrm>
          <a:off x="3610778" y="456773"/>
          <a:ext cx="341272" cy="91440"/>
        </a:xfrm>
        <a:custGeom>
          <a:avLst/>
          <a:gdLst/>
          <a:ahLst/>
          <a:cxnLst/>
          <a:rect l="0" t="0" r="0" b="0"/>
          <a:pathLst>
            <a:path>
              <a:moveTo>
                <a:pt x="0" y="45720"/>
              </a:moveTo>
              <a:lnTo>
                <a:pt x="341272" y="45720"/>
              </a:lnTo>
            </a:path>
          </a:pathLst>
        </a:custGeom>
        <a:noFill/>
        <a:ln w="6350" cap="flat" cmpd="sng" algn="ctr">
          <a:solidFill>
            <a:schemeClr val="accent1">
              <a:shade val="90000"/>
              <a:hueOff val="87306"/>
              <a:satOff val="-1495"/>
              <a:lumOff val="599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latin typeface="Titillium Web" panose="00000300000000000000" pitchFamily="2" charset="0"/>
          </a:endParaRPr>
        </a:p>
      </dsp:txBody>
      <dsp:txXfrm>
        <a:off x="3772117" y="500631"/>
        <a:ext cx="18593" cy="3722"/>
      </dsp:txXfrm>
    </dsp:sp>
    <dsp:sp modelId="{5EB7F6F5-1106-4883-ADC7-9F8C0425DC8E}">
      <dsp:nvSpPr>
        <dsp:cNvPr id="0" name=""/>
        <dsp:cNvSpPr/>
      </dsp:nvSpPr>
      <dsp:spPr>
        <a:xfrm>
          <a:off x="1995741" y="17442"/>
          <a:ext cx="1616836" cy="970101"/>
        </a:xfrm>
        <a:prstGeom prst="rect">
          <a:avLst/>
        </a:prstGeom>
        <a:solidFill>
          <a:schemeClr val="accent1">
            <a:shade val="80000"/>
            <a:hueOff val="69857"/>
            <a:satOff val="-1251"/>
            <a:lumOff val="53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x-none" sz="1200" b="1" kern="1200" dirty="0">
              <a:latin typeface="Titillium Web" panose="00000300000000000000" pitchFamily="2" charset="0"/>
              <a:ea typeface="+mn-ea"/>
              <a:cs typeface="+mn-cs"/>
            </a:rPr>
            <a:t>Paso 2. </a:t>
          </a:r>
          <a:r>
            <a:rPr lang="x-none" sz="1200" kern="1200" dirty="0">
              <a:latin typeface="Titillium Web" panose="00000300000000000000" pitchFamily="2" charset="0"/>
              <a:ea typeface="+mn-ea"/>
              <a:cs typeface="+mn-cs"/>
            </a:rPr>
            <a:t>Identificar el dueño de los activos</a:t>
          </a:r>
          <a:endParaRPr lang="es-CO" sz="1200" kern="1200" dirty="0">
            <a:latin typeface="Titillium Web" panose="00000300000000000000" pitchFamily="2" charset="0"/>
            <a:ea typeface="+mn-ea"/>
            <a:cs typeface="+mn-cs"/>
          </a:endParaRPr>
        </a:p>
      </dsp:txBody>
      <dsp:txXfrm>
        <a:off x="1995741" y="17442"/>
        <a:ext cx="1616836" cy="970101"/>
      </dsp:txXfrm>
    </dsp:sp>
    <dsp:sp modelId="{F455FFDD-2DE5-4663-BE8B-2659E27C0BBC}">
      <dsp:nvSpPr>
        <dsp:cNvPr id="0" name=""/>
        <dsp:cNvSpPr/>
      </dsp:nvSpPr>
      <dsp:spPr>
        <a:xfrm>
          <a:off x="815451" y="985743"/>
          <a:ext cx="3977416" cy="341272"/>
        </a:xfrm>
        <a:custGeom>
          <a:avLst/>
          <a:gdLst/>
          <a:ahLst/>
          <a:cxnLst/>
          <a:rect l="0" t="0" r="0" b="0"/>
          <a:pathLst>
            <a:path>
              <a:moveTo>
                <a:pt x="3977416" y="0"/>
              </a:moveTo>
              <a:lnTo>
                <a:pt x="3977416" y="187736"/>
              </a:lnTo>
              <a:lnTo>
                <a:pt x="0" y="187736"/>
              </a:lnTo>
              <a:lnTo>
                <a:pt x="0" y="341272"/>
              </a:lnTo>
            </a:path>
          </a:pathLst>
        </a:custGeom>
        <a:noFill/>
        <a:ln w="6350" cap="flat" cmpd="sng" algn="ctr">
          <a:solidFill>
            <a:schemeClr val="accent1">
              <a:shade val="90000"/>
              <a:hueOff val="174613"/>
              <a:satOff val="-2991"/>
              <a:lumOff val="1198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latin typeface="Titillium Web" panose="00000300000000000000" pitchFamily="2" charset="0"/>
          </a:endParaRPr>
        </a:p>
      </dsp:txBody>
      <dsp:txXfrm>
        <a:off x="2704290" y="1154518"/>
        <a:ext cx="199738" cy="3722"/>
      </dsp:txXfrm>
    </dsp:sp>
    <dsp:sp modelId="{5EC983D1-6D34-4F77-9E1B-212F230DE64E}">
      <dsp:nvSpPr>
        <dsp:cNvPr id="0" name=""/>
        <dsp:cNvSpPr/>
      </dsp:nvSpPr>
      <dsp:spPr>
        <a:xfrm>
          <a:off x="3984450" y="17442"/>
          <a:ext cx="1616836" cy="970101"/>
        </a:xfrm>
        <a:prstGeom prst="rect">
          <a:avLst/>
        </a:prstGeom>
        <a:solidFill>
          <a:schemeClr val="accent1">
            <a:shade val="80000"/>
            <a:hueOff val="139713"/>
            <a:satOff val="-2502"/>
            <a:lumOff val="1063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x-none" sz="1200" b="1" kern="1200" dirty="0">
              <a:latin typeface="Titillium Web" panose="00000300000000000000" pitchFamily="2" charset="0"/>
              <a:ea typeface="+mn-ea"/>
              <a:cs typeface="+mn-cs"/>
            </a:rPr>
            <a:t>Paso 3. </a:t>
          </a:r>
          <a:r>
            <a:rPr lang="x-none" sz="1200" kern="1200" dirty="0">
              <a:latin typeface="Titillium Web" panose="00000300000000000000" pitchFamily="2" charset="0"/>
              <a:ea typeface="+mn-ea"/>
              <a:cs typeface="+mn-cs"/>
            </a:rPr>
            <a:t>Clasificar los activos.</a:t>
          </a:r>
          <a:endParaRPr lang="es-CO" sz="1200" kern="1200" dirty="0">
            <a:latin typeface="Titillium Web" panose="00000300000000000000" pitchFamily="2" charset="0"/>
            <a:ea typeface="+mn-ea"/>
            <a:cs typeface="+mn-cs"/>
          </a:endParaRPr>
        </a:p>
      </dsp:txBody>
      <dsp:txXfrm>
        <a:off x="3984450" y="17442"/>
        <a:ext cx="1616836" cy="970101"/>
      </dsp:txXfrm>
    </dsp:sp>
    <dsp:sp modelId="{2FB867C7-A627-4ECB-8D86-5F376C95C8DD}">
      <dsp:nvSpPr>
        <dsp:cNvPr id="0" name=""/>
        <dsp:cNvSpPr/>
      </dsp:nvSpPr>
      <dsp:spPr>
        <a:xfrm>
          <a:off x="1622069" y="1798746"/>
          <a:ext cx="341272" cy="91440"/>
        </a:xfrm>
        <a:custGeom>
          <a:avLst/>
          <a:gdLst/>
          <a:ahLst/>
          <a:cxnLst/>
          <a:rect l="0" t="0" r="0" b="0"/>
          <a:pathLst>
            <a:path>
              <a:moveTo>
                <a:pt x="0" y="45720"/>
              </a:moveTo>
              <a:lnTo>
                <a:pt x="341272" y="45720"/>
              </a:lnTo>
            </a:path>
          </a:pathLst>
        </a:custGeom>
        <a:noFill/>
        <a:ln w="6350" cap="flat" cmpd="sng" algn="ctr">
          <a:solidFill>
            <a:schemeClr val="accent1">
              <a:shade val="90000"/>
              <a:hueOff val="261919"/>
              <a:satOff val="-4486"/>
              <a:lumOff val="1797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latin typeface="Titillium Web" panose="00000300000000000000" pitchFamily="2" charset="0"/>
          </a:endParaRPr>
        </a:p>
      </dsp:txBody>
      <dsp:txXfrm>
        <a:off x="1783409" y="1842605"/>
        <a:ext cx="18593" cy="3722"/>
      </dsp:txXfrm>
    </dsp:sp>
    <dsp:sp modelId="{CD5FB6F8-AD20-42BC-9A38-7C8995F2C0A5}">
      <dsp:nvSpPr>
        <dsp:cNvPr id="0" name=""/>
        <dsp:cNvSpPr/>
      </dsp:nvSpPr>
      <dsp:spPr>
        <a:xfrm>
          <a:off x="7033" y="1359416"/>
          <a:ext cx="1616836" cy="970101"/>
        </a:xfrm>
        <a:prstGeom prst="rect">
          <a:avLst/>
        </a:prstGeom>
        <a:solidFill>
          <a:schemeClr val="accent1">
            <a:shade val="80000"/>
            <a:hueOff val="209570"/>
            <a:satOff val="-3754"/>
            <a:lumOff val="159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x-none" sz="1200" b="1" kern="1200" dirty="0">
              <a:latin typeface="Titillium Web" panose="00000300000000000000" pitchFamily="2" charset="0"/>
              <a:ea typeface="+mn-ea"/>
              <a:cs typeface="+mn-cs"/>
            </a:rPr>
            <a:t>Paso 4. </a:t>
          </a:r>
          <a:r>
            <a:rPr lang="x-none" sz="1200" kern="1200" dirty="0">
              <a:latin typeface="Titillium Web" panose="00000300000000000000" pitchFamily="2" charset="0"/>
              <a:ea typeface="+mn-ea"/>
              <a:cs typeface="+mn-cs"/>
            </a:rPr>
            <a:t>Clasificar la información </a:t>
          </a:r>
          <a:endParaRPr lang="es-CO" sz="1200" kern="1200" dirty="0">
            <a:latin typeface="Titillium Web" panose="00000300000000000000" pitchFamily="2" charset="0"/>
            <a:ea typeface="+mn-ea"/>
            <a:cs typeface="+mn-cs"/>
          </a:endParaRPr>
        </a:p>
      </dsp:txBody>
      <dsp:txXfrm>
        <a:off x="7033" y="1359416"/>
        <a:ext cx="1616836" cy="970101"/>
      </dsp:txXfrm>
    </dsp:sp>
    <dsp:sp modelId="{20843703-1580-436C-B185-66630FF1B921}">
      <dsp:nvSpPr>
        <dsp:cNvPr id="0" name=""/>
        <dsp:cNvSpPr/>
      </dsp:nvSpPr>
      <dsp:spPr>
        <a:xfrm>
          <a:off x="3610778" y="1798746"/>
          <a:ext cx="341272" cy="91440"/>
        </a:xfrm>
        <a:custGeom>
          <a:avLst/>
          <a:gdLst/>
          <a:ahLst/>
          <a:cxnLst/>
          <a:rect l="0" t="0" r="0" b="0"/>
          <a:pathLst>
            <a:path>
              <a:moveTo>
                <a:pt x="0" y="45720"/>
              </a:moveTo>
              <a:lnTo>
                <a:pt x="341272" y="45720"/>
              </a:lnTo>
            </a:path>
          </a:pathLst>
        </a:custGeom>
        <a:noFill/>
        <a:ln w="6350" cap="flat" cmpd="sng" algn="ctr">
          <a:solidFill>
            <a:schemeClr val="accent1">
              <a:shade val="90000"/>
              <a:hueOff val="349225"/>
              <a:satOff val="-5981"/>
              <a:lumOff val="2396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latin typeface="Titillium Web" panose="00000300000000000000" pitchFamily="2" charset="0"/>
          </a:endParaRPr>
        </a:p>
      </dsp:txBody>
      <dsp:txXfrm>
        <a:off x="3772117" y="1842605"/>
        <a:ext cx="18593" cy="3722"/>
      </dsp:txXfrm>
    </dsp:sp>
    <dsp:sp modelId="{5FB77DF6-7D45-41D1-98B7-76994B471BBF}">
      <dsp:nvSpPr>
        <dsp:cNvPr id="0" name=""/>
        <dsp:cNvSpPr/>
      </dsp:nvSpPr>
      <dsp:spPr>
        <a:xfrm>
          <a:off x="1995741" y="1359416"/>
          <a:ext cx="1616836" cy="970101"/>
        </a:xfrm>
        <a:prstGeom prst="rect">
          <a:avLst/>
        </a:prstGeom>
        <a:solidFill>
          <a:schemeClr val="accent1">
            <a:shade val="80000"/>
            <a:hueOff val="279426"/>
            <a:satOff val="-5005"/>
            <a:lumOff val="21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x-none" sz="1200" b="1" kern="1200" dirty="0">
              <a:latin typeface="Titillium Web" panose="00000300000000000000" pitchFamily="2" charset="0"/>
              <a:ea typeface="+mn-ea"/>
              <a:cs typeface="+mn-cs"/>
            </a:rPr>
            <a:t>Paso 5. </a:t>
          </a:r>
          <a:r>
            <a:rPr lang="x-none" sz="1200" kern="1200" dirty="0">
              <a:latin typeface="Titillium Web" panose="00000300000000000000" pitchFamily="2" charset="0"/>
              <a:ea typeface="+mn-ea"/>
              <a:cs typeface="+mn-cs"/>
            </a:rPr>
            <a:t>Determinar la criticidad del activo</a:t>
          </a:r>
          <a:endParaRPr lang="es-CO" sz="1200" kern="1200" dirty="0">
            <a:latin typeface="Titillium Web" panose="00000300000000000000" pitchFamily="2" charset="0"/>
            <a:ea typeface="+mn-ea"/>
            <a:cs typeface="+mn-cs"/>
          </a:endParaRPr>
        </a:p>
      </dsp:txBody>
      <dsp:txXfrm>
        <a:off x="1995741" y="1359416"/>
        <a:ext cx="1616836" cy="970101"/>
      </dsp:txXfrm>
    </dsp:sp>
    <dsp:sp modelId="{8CD8DC92-E3DA-4068-9DE3-20C1DF1C8D26}">
      <dsp:nvSpPr>
        <dsp:cNvPr id="0" name=""/>
        <dsp:cNvSpPr/>
      </dsp:nvSpPr>
      <dsp:spPr>
        <a:xfrm>
          <a:off x="3984450" y="1359416"/>
          <a:ext cx="1616836" cy="970101"/>
        </a:xfrm>
        <a:prstGeom prst="rect">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x-none" sz="1200" b="1" kern="1200" dirty="0">
              <a:latin typeface="Titillium Web" panose="00000300000000000000" pitchFamily="2" charset="0"/>
              <a:ea typeface="+mn-ea"/>
              <a:cs typeface="+mn-cs"/>
            </a:rPr>
            <a:t>Paso 6. </a:t>
          </a:r>
          <a:r>
            <a:rPr lang="x-none" sz="1200" kern="1200" dirty="0">
              <a:latin typeface="Titillium Web" panose="00000300000000000000" pitchFamily="2" charset="0"/>
              <a:ea typeface="+mn-ea"/>
              <a:cs typeface="+mn-cs"/>
            </a:rPr>
            <a:t>Identificar si existe</a:t>
          </a:r>
          <a:r>
            <a:rPr lang="es-CO" sz="1200" kern="1200" dirty="0">
              <a:latin typeface="Titillium Web" panose="00000300000000000000" pitchFamily="2" charset="0"/>
              <a:ea typeface="+mn-ea"/>
              <a:cs typeface="+mn-cs"/>
            </a:rPr>
            <a:t>n</a:t>
          </a:r>
          <a:r>
            <a:rPr lang="x-none" sz="1200" kern="1200" dirty="0">
              <a:latin typeface="Titillium Web" panose="00000300000000000000" pitchFamily="2" charset="0"/>
              <a:ea typeface="+mn-ea"/>
              <a:cs typeface="+mn-cs"/>
            </a:rPr>
            <a:t> I</a:t>
          </a:r>
          <a:r>
            <a:rPr lang="es-CO" sz="1200" kern="1200" dirty="0">
              <a:latin typeface="Titillium Web" panose="00000300000000000000" pitchFamily="2" charset="0"/>
              <a:ea typeface="+mn-ea"/>
              <a:cs typeface="+mn-cs"/>
            </a:rPr>
            <a:t>nfraestructuras </a:t>
          </a:r>
          <a:r>
            <a:rPr lang="x-none" sz="1200" kern="1200" dirty="0">
              <a:latin typeface="Titillium Web" panose="00000300000000000000" pitchFamily="2" charset="0"/>
              <a:ea typeface="+mn-ea"/>
              <a:cs typeface="+mn-cs"/>
            </a:rPr>
            <a:t>C</a:t>
          </a:r>
          <a:r>
            <a:rPr lang="es-CO" sz="1200" kern="1200" dirty="0">
              <a:latin typeface="Titillium Web" panose="00000300000000000000" pitchFamily="2" charset="0"/>
              <a:ea typeface="+mn-ea"/>
              <a:cs typeface="+mn-cs"/>
            </a:rPr>
            <a:t>ríticas </a:t>
          </a:r>
          <a:r>
            <a:rPr lang="x-none" sz="1200" kern="1200" dirty="0">
              <a:latin typeface="Titillium Web" panose="00000300000000000000" pitchFamily="2" charset="0"/>
              <a:ea typeface="+mn-ea"/>
              <a:cs typeface="+mn-cs"/>
            </a:rPr>
            <a:t>C</a:t>
          </a:r>
          <a:r>
            <a:rPr lang="es-CO" sz="1200" kern="1200" dirty="0">
              <a:latin typeface="Titillium Web" panose="00000300000000000000" pitchFamily="2" charset="0"/>
              <a:ea typeface="+mn-ea"/>
              <a:cs typeface="+mn-cs"/>
            </a:rPr>
            <a:t>ibernétcias</a:t>
          </a:r>
        </a:p>
      </dsp:txBody>
      <dsp:txXfrm>
        <a:off x="3984450" y="1359416"/>
        <a:ext cx="1616836" cy="970101"/>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a23b01-44c5-4090-af04-0980db8fb095">
      <Terms xmlns="http://schemas.microsoft.com/office/infopath/2007/PartnerControls"/>
    </lcf76f155ced4ddcb4097134ff3c332f>
    <TaxCatchAll xmlns="b215d373-4ab1-4c9a-82d3-9624ee888acd" xsi:nil="true"/>
    <SharedWithUsers xmlns="b215d373-4ab1-4c9a-82d3-9624ee888acd">
      <UserInfo>
        <DisplayName/>
        <AccountId xsi:nil="true"/>
        <AccountType/>
      </UserInfo>
    </SharedWithUsers>
    <MediaLengthInSeconds xmlns="9aa23b01-44c5-4090-af04-0980db8fb09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A2C73666AC79C4AA6B79500E49D3B1F" ma:contentTypeVersion="15" ma:contentTypeDescription="Crear nuevo documento." ma:contentTypeScope="" ma:versionID="f6e00d0951c15e88de054c83180fc5cf">
  <xsd:schema xmlns:xsd="http://www.w3.org/2001/XMLSchema" xmlns:xs="http://www.w3.org/2001/XMLSchema" xmlns:p="http://schemas.microsoft.com/office/2006/metadata/properties" xmlns:ns2="9aa23b01-44c5-4090-af04-0980db8fb095" xmlns:ns3="b215d373-4ab1-4c9a-82d3-9624ee888acd" targetNamespace="http://schemas.microsoft.com/office/2006/metadata/properties" ma:root="true" ma:fieldsID="5d3b5b811962d0fe35e2111a678effe6" ns2:_="" ns3:_="">
    <xsd:import namespace="9aa23b01-44c5-4090-af04-0980db8fb095"/>
    <xsd:import namespace="b215d373-4ab1-4c9a-82d3-9624ee888a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a23b01-44c5-4090-af04-0980db8fb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c427b5ec-ef2e-485d-a942-29e3b2b0a25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15d373-4ab1-4c9a-82d3-9624ee888acd"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bd410323-c59b-436c-97fb-4fd0689ce212}" ma:internalName="TaxCatchAll" ma:showField="CatchAllData" ma:web="b215d373-4ab1-4c9a-82d3-9624ee888a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8A067-AC46-4412-BB16-3298089E79BA}">
  <ds:schemaRefs>
    <ds:schemaRef ds:uri="http://schemas.microsoft.com/office/2006/metadata/properties"/>
    <ds:schemaRef ds:uri="http://schemas.microsoft.com/office/infopath/2007/PartnerControls"/>
    <ds:schemaRef ds:uri="9aa23b01-44c5-4090-af04-0980db8fb095"/>
    <ds:schemaRef ds:uri="b215d373-4ab1-4c9a-82d3-9624ee888acd"/>
  </ds:schemaRefs>
</ds:datastoreItem>
</file>

<file path=customXml/itemProps2.xml><?xml version="1.0" encoding="utf-8"?>
<ds:datastoreItem xmlns:ds="http://schemas.openxmlformats.org/officeDocument/2006/customXml" ds:itemID="{2F3FBF1C-42E8-4466-851F-21E32A3DC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a23b01-44c5-4090-af04-0980db8fb095"/>
    <ds:schemaRef ds:uri="b215d373-4ab1-4c9a-82d3-9624ee888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E251B4-0099-4704-B2D3-E327896555AC}">
  <ds:schemaRefs>
    <ds:schemaRef ds:uri="http://schemas.microsoft.com/sharepoint/v3/contenttype/forms"/>
  </ds:schemaRefs>
</ds:datastoreItem>
</file>

<file path=customXml/itemProps4.xml><?xml version="1.0" encoding="utf-8"?>
<ds:datastoreItem xmlns:ds="http://schemas.openxmlformats.org/officeDocument/2006/customXml" ds:itemID="{B962FD3A-D350-FD4E-9EB6-C704CAE4D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63661</Words>
  <Characters>350141</Characters>
  <Application>Microsoft Office Word</Application>
  <DocSecurity>0</DocSecurity>
  <Lines>2917</Lines>
  <Paragraphs>825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412977</CharactersWithSpaces>
  <SharedDoc>false</SharedDoc>
  <HLinks>
    <vt:vector size="1404" baseType="variant">
      <vt:variant>
        <vt:i4>4391002</vt:i4>
      </vt:variant>
      <vt:variant>
        <vt:i4>1416</vt:i4>
      </vt:variant>
      <vt:variant>
        <vt:i4>0</vt:i4>
      </vt:variant>
      <vt:variant>
        <vt:i4>5</vt:i4>
      </vt:variant>
      <vt:variant>
        <vt:lpwstr>https://www.gartner.com/it-glossary/data-center/</vt:lpwstr>
      </vt:variant>
      <vt:variant>
        <vt:lpwstr/>
      </vt:variant>
      <vt:variant>
        <vt:i4>7471222</vt:i4>
      </vt:variant>
      <vt:variant>
        <vt:i4>1413</vt:i4>
      </vt:variant>
      <vt:variant>
        <vt:i4>0</vt:i4>
      </vt:variant>
      <vt:variant>
        <vt:i4>5</vt:i4>
      </vt:variant>
      <vt:variant>
        <vt:lpwstr>http://www.sic.gov.co/sites/default/files/normatividad/Concepto_16-263922_0.pdf</vt:lpwstr>
      </vt:variant>
      <vt:variant>
        <vt:lpwstr/>
      </vt:variant>
      <vt:variant>
        <vt:i4>2687006</vt:i4>
      </vt:variant>
      <vt:variant>
        <vt:i4>1410</vt:i4>
      </vt:variant>
      <vt:variant>
        <vt:i4>0</vt:i4>
      </vt:variant>
      <vt:variant>
        <vt:i4>5</vt:i4>
      </vt:variant>
      <vt:variant>
        <vt:lpwstr>https://www.mintic.gov.co/gestionti/615/articles-5482_G12_Seguridad_Nube.pdf</vt:lpwstr>
      </vt:variant>
      <vt:variant>
        <vt:lpwstr/>
      </vt:variant>
      <vt:variant>
        <vt:i4>655440</vt:i4>
      </vt:variant>
      <vt:variant>
        <vt:i4>1407</vt:i4>
      </vt:variant>
      <vt:variant>
        <vt:i4>0</vt:i4>
      </vt:variant>
      <vt:variant>
        <vt:i4>5</vt:i4>
      </vt:variant>
      <vt:variant>
        <vt:lpwstr>https://www.ibm.com/developerworks/community/blogs/b35561d9-e0ef-48e0-b455-001f4a64b4da/entry/cloudcomputing?lang=en</vt:lpwstr>
      </vt:variant>
      <vt:variant>
        <vt:lpwstr/>
      </vt:variant>
      <vt:variant>
        <vt:i4>2686997</vt:i4>
      </vt:variant>
      <vt:variant>
        <vt:i4>1404</vt:i4>
      </vt:variant>
      <vt:variant>
        <vt:i4>0</vt:i4>
      </vt:variant>
      <vt:variant>
        <vt:i4>5</vt:i4>
      </vt:variant>
      <vt:variant>
        <vt:lpwstr>http://www.sic.gov.co/sites/default/files/files/Nuestra_Entidad/Publicaciones/Cartilla_Proteccion_datos.pdf</vt:lpwstr>
      </vt:variant>
      <vt:variant>
        <vt:lpwstr/>
      </vt:variant>
      <vt:variant>
        <vt:i4>5308481</vt:i4>
      </vt:variant>
      <vt:variant>
        <vt:i4>1401</vt:i4>
      </vt:variant>
      <vt:variant>
        <vt:i4>0</vt:i4>
      </vt:variant>
      <vt:variant>
        <vt:i4>5</vt:i4>
      </vt:variant>
      <vt:variant>
        <vt:lpwstr>https://www.colombiacompra.gov.co/tienda-virtual-del-estado-colombiano/tecnologia</vt:lpwstr>
      </vt:variant>
      <vt:variant>
        <vt:lpwstr/>
      </vt:variant>
      <vt:variant>
        <vt:i4>4849665</vt:i4>
      </vt:variant>
      <vt:variant>
        <vt:i4>1395</vt:i4>
      </vt:variant>
      <vt:variant>
        <vt:i4>0</vt:i4>
      </vt:variant>
      <vt:variant>
        <vt:i4>5</vt:i4>
      </vt:variant>
      <vt:variant>
        <vt:lpwstr>https://nvlpubs.nist.gov/nistpubs/Legacy/SP/nistspecialpublication500-292.pdf</vt:lpwstr>
      </vt:variant>
      <vt:variant>
        <vt:lpwstr/>
      </vt:variant>
      <vt:variant>
        <vt:i4>589911</vt:i4>
      </vt:variant>
      <vt:variant>
        <vt:i4>1389</vt:i4>
      </vt:variant>
      <vt:variant>
        <vt:i4>0</vt:i4>
      </vt:variant>
      <vt:variant>
        <vt:i4>5</vt:i4>
      </vt:variant>
      <vt:variant>
        <vt:lpwstr>https://tsapps.nist.gov/publication/get_pdf.cfm?pub_id=909024</vt:lpwstr>
      </vt:variant>
      <vt:variant>
        <vt:lpwstr/>
      </vt:variant>
      <vt:variant>
        <vt:i4>327775</vt:i4>
      </vt:variant>
      <vt:variant>
        <vt:i4>1386</vt:i4>
      </vt:variant>
      <vt:variant>
        <vt:i4>0</vt:i4>
      </vt:variant>
      <vt:variant>
        <vt:i4>5</vt:i4>
      </vt:variant>
      <vt:variant>
        <vt:lpwstr>http://nvlpubs.nist.gov/nistpubs/Legacy/SP/nistspecialpublication800-145.pdf</vt:lpwstr>
      </vt:variant>
      <vt:variant>
        <vt:lpwstr/>
      </vt:variant>
      <vt:variant>
        <vt:i4>7536764</vt:i4>
      </vt:variant>
      <vt:variant>
        <vt:i4>1383</vt:i4>
      </vt:variant>
      <vt:variant>
        <vt:i4>0</vt:i4>
      </vt:variant>
      <vt:variant>
        <vt:i4>5</vt:i4>
      </vt:variant>
      <vt:variant>
        <vt:lpwstr>https://azure.microsoft.com/es-es/overview/what-is-middleware/</vt:lpwstr>
      </vt:variant>
      <vt:variant>
        <vt:lpwstr/>
      </vt:variant>
      <vt:variant>
        <vt:i4>65622</vt:i4>
      </vt:variant>
      <vt:variant>
        <vt:i4>1380</vt:i4>
      </vt:variant>
      <vt:variant>
        <vt:i4>0</vt:i4>
      </vt:variant>
      <vt:variant>
        <vt:i4>5</vt:i4>
      </vt:variant>
      <vt:variant>
        <vt:lpwstr>https://aws.amazon.com/es/iam/features/mfa/?audit=2019q1</vt:lpwstr>
      </vt:variant>
      <vt:variant>
        <vt:lpwstr/>
      </vt:variant>
      <vt:variant>
        <vt:i4>3342376</vt:i4>
      </vt:variant>
      <vt:variant>
        <vt:i4>1377</vt:i4>
      </vt:variant>
      <vt:variant>
        <vt:i4>0</vt:i4>
      </vt:variant>
      <vt:variant>
        <vt:i4>5</vt:i4>
      </vt:variant>
      <vt:variant>
        <vt:lpwstr>https://nvd.nist.gov/vuln/detail/CVE-2017-5754</vt:lpwstr>
      </vt:variant>
      <vt:variant>
        <vt:lpwstr/>
      </vt:variant>
      <vt:variant>
        <vt:i4>1835064</vt:i4>
      </vt:variant>
      <vt:variant>
        <vt:i4>1370</vt:i4>
      </vt:variant>
      <vt:variant>
        <vt:i4>0</vt:i4>
      </vt:variant>
      <vt:variant>
        <vt:i4>5</vt:i4>
      </vt:variant>
      <vt:variant>
        <vt:lpwstr/>
      </vt:variant>
      <vt:variant>
        <vt:lpwstr>_Toc138259439</vt:lpwstr>
      </vt:variant>
      <vt:variant>
        <vt:i4>1835064</vt:i4>
      </vt:variant>
      <vt:variant>
        <vt:i4>1364</vt:i4>
      </vt:variant>
      <vt:variant>
        <vt:i4>0</vt:i4>
      </vt:variant>
      <vt:variant>
        <vt:i4>5</vt:i4>
      </vt:variant>
      <vt:variant>
        <vt:lpwstr/>
      </vt:variant>
      <vt:variant>
        <vt:lpwstr>_Toc138259438</vt:lpwstr>
      </vt:variant>
      <vt:variant>
        <vt:i4>1835064</vt:i4>
      </vt:variant>
      <vt:variant>
        <vt:i4>1358</vt:i4>
      </vt:variant>
      <vt:variant>
        <vt:i4>0</vt:i4>
      </vt:variant>
      <vt:variant>
        <vt:i4>5</vt:i4>
      </vt:variant>
      <vt:variant>
        <vt:lpwstr/>
      </vt:variant>
      <vt:variant>
        <vt:lpwstr>_Toc138259437</vt:lpwstr>
      </vt:variant>
      <vt:variant>
        <vt:i4>1835064</vt:i4>
      </vt:variant>
      <vt:variant>
        <vt:i4>1352</vt:i4>
      </vt:variant>
      <vt:variant>
        <vt:i4>0</vt:i4>
      </vt:variant>
      <vt:variant>
        <vt:i4>5</vt:i4>
      </vt:variant>
      <vt:variant>
        <vt:lpwstr/>
      </vt:variant>
      <vt:variant>
        <vt:lpwstr>_Toc138259436</vt:lpwstr>
      </vt:variant>
      <vt:variant>
        <vt:i4>1835064</vt:i4>
      </vt:variant>
      <vt:variant>
        <vt:i4>1346</vt:i4>
      </vt:variant>
      <vt:variant>
        <vt:i4>0</vt:i4>
      </vt:variant>
      <vt:variant>
        <vt:i4>5</vt:i4>
      </vt:variant>
      <vt:variant>
        <vt:lpwstr/>
      </vt:variant>
      <vt:variant>
        <vt:lpwstr>_Toc138259435</vt:lpwstr>
      </vt:variant>
      <vt:variant>
        <vt:i4>1835064</vt:i4>
      </vt:variant>
      <vt:variant>
        <vt:i4>1340</vt:i4>
      </vt:variant>
      <vt:variant>
        <vt:i4>0</vt:i4>
      </vt:variant>
      <vt:variant>
        <vt:i4>5</vt:i4>
      </vt:variant>
      <vt:variant>
        <vt:lpwstr/>
      </vt:variant>
      <vt:variant>
        <vt:lpwstr>_Toc138259434</vt:lpwstr>
      </vt:variant>
      <vt:variant>
        <vt:i4>1835064</vt:i4>
      </vt:variant>
      <vt:variant>
        <vt:i4>1334</vt:i4>
      </vt:variant>
      <vt:variant>
        <vt:i4>0</vt:i4>
      </vt:variant>
      <vt:variant>
        <vt:i4>5</vt:i4>
      </vt:variant>
      <vt:variant>
        <vt:lpwstr/>
      </vt:variant>
      <vt:variant>
        <vt:lpwstr>_Toc138259433</vt:lpwstr>
      </vt:variant>
      <vt:variant>
        <vt:i4>1835064</vt:i4>
      </vt:variant>
      <vt:variant>
        <vt:i4>1328</vt:i4>
      </vt:variant>
      <vt:variant>
        <vt:i4>0</vt:i4>
      </vt:variant>
      <vt:variant>
        <vt:i4>5</vt:i4>
      </vt:variant>
      <vt:variant>
        <vt:lpwstr/>
      </vt:variant>
      <vt:variant>
        <vt:lpwstr>_Toc138259432</vt:lpwstr>
      </vt:variant>
      <vt:variant>
        <vt:i4>1835064</vt:i4>
      </vt:variant>
      <vt:variant>
        <vt:i4>1322</vt:i4>
      </vt:variant>
      <vt:variant>
        <vt:i4>0</vt:i4>
      </vt:variant>
      <vt:variant>
        <vt:i4>5</vt:i4>
      </vt:variant>
      <vt:variant>
        <vt:lpwstr/>
      </vt:variant>
      <vt:variant>
        <vt:lpwstr>_Toc138259431</vt:lpwstr>
      </vt:variant>
      <vt:variant>
        <vt:i4>1835064</vt:i4>
      </vt:variant>
      <vt:variant>
        <vt:i4>1316</vt:i4>
      </vt:variant>
      <vt:variant>
        <vt:i4>0</vt:i4>
      </vt:variant>
      <vt:variant>
        <vt:i4>5</vt:i4>
      </vt:variant>
      <vt:variant>
        <vt:lpwstr/>
      </vt:variant>
      <vt:variant>
        <vt:lpwstr>_Toc138259430</vt:lpwstr>
      </vt:variant>
      <vt:variant>
        <vt:i4>1900600</vt:i4>
      </vt:variant>
      <vt:variant>
        <vt:i4>1310</vt:i4>
      </vt:variant>
      <vt:variant>
        <vt:i4>0</vt:i4>
      </vt:variant>
      <vt:variant>
        <vt:i4>5</vt:i4>
      </vt:variant>
      <vt:variant>
        <vt:lpwstr/>
      </vt:variant>
      <vt:variant>
        <vt:lpwstr>_Toc138259429</vt:lpwstr>
      </vt:variant>
      <vt:variant>
        <vt:i4>1900600</vt:i4>
      </vt:variant>
      <vt:variant>
        <vt:i4>1304</vt:i4>
      </vt:variant>
      <vt:variant>
        <vt:i4>0</vt:i4>
      </vt:variant>
      <vt:variant>
        <vt:i4>5</vt:i4>
      </vt:variant>
      <vt:variant>
        <vt:lpwstr/>
      </vt:variant>
      <vt:variant>
        <vt:lpwstr>_Toc138259428</vt:lpwstr>
      </vt:variant>
      <vt:variant>
        <vt:i4>1900600</vt:i4>
      </vt:variant>
      <vt:variant>
        <vt:i4>1298</vt:i4>
      </vt:variant>
      <vt:variant>
        <vt:i4>0</vt:i4>
      </vt:variant>
      <vt:variant>
        <vt:i4>5</vt:i4>
      </vt:variant>
      <vt:variant>
        <vt:lpwstr/>
      </vt:variant>
      <vt:variant>
        <vt:lpwstr>_Toc138259427</vt:lpwstr>
      </vt:variant>
      <vt:variant>
        <vt:i4>1900600</vt:i4>
      </vt:variant>
      <vt:variant>
        <vt:i4>1292</vt:i4>
      </vt:variant>
      <vt:variant>
        <vt:i4>0</vt:i4>
      </vt:variant>
      <vt:variant>
        <vt:i4>5</vt:i4>
      </vt:variant>
      <vt:variant>
        <vt:lpwstr/>
      </vt:variant>
      <vt:variant>
        <vt:lpwstr>_Toc138259426</vt:lpwstr>
      </vt:variant>
      <vt:variant>
        <vt:i4>1900600</vt:i4>
      </vt:variant>
      <vt:variant>
        <vt:i4>1286</vt:i4>
      </vt:variant>
      <vt:variant>
        <vt:i4>0</vt:i4>
      </vt:variant>
      <vt:variant>
        <vt:i4>5</vt:i4>
      </vt:variant>
      <vt:variant>
        <vt:lpwstr/>
      </vt:variant>
      <vt:variant>
        <vt:lpwstr>_Toc138259425</vt:lpwstr>
      </vt:variant>
      <vt:variant>
        <vt:i4>1900600</vt:i4>
      </vt:variant>
      <vt:variant>
        <vt:i4>1280</vt:i4>
      </vt:variant>
      <vt:variant>
        <vt:i4>0</vt:i4>
      </vt:variant>
      <vt:variant>
        <vt:i4>5</vt:i4>
      </vt:variant>
      <vt:variant>
        <vt:lpwstr/>
      </vt:variant>
      <vt:variant>
        <vt:lpwstr>_Toc138259424</vt:lpwstr>
      </vt:variant>
      <vt:variant>
        <vt:i4>1900600</vt:i4>
      </vt:variant>
      <vt:variant>
        <vt:i4>1274</vt:i4>
      </vt:variant>
      <vt:variant>
        <vt:i4>0</vt:i4>
      </vt:variant>
      <vt:variant>
        <vt:i4>5</vt:i4>
      </vt:variant>
      <vt:variant>
        <vt:lpwstr/>
      </vt:variant>
      <vt:variant>
        <vt:lpwstr>_Toc138259423</vt:lpwstr>
      </vt:variant>
      <vt:variant>
        <vt:i4>1900600</vt:i4>
      </vt:variant>
      <vt:variant>
        <vt:i4>1268</vt:i4>
      </vt:variant>
      <vt:variant>
        <vt:i4>0</vt:i4>
      </vt:variant>
      <vt:variant>
        <vt:i4>5</vt:i4>
      </vt:variant>
      <vt:variant>
        <vt:lpwstr/>
      </vt:variant>
      <vt:variant>
        <vt:lpwstr>_Toc138259422</vt:lpwstr>
      </vt:variant>
      <vt:variant>
        <vt:i4>1900600</vt:i4>
      </vt:variant>
      <vt:variant>
        <vt:i4>1262</vt:i4>
      </vt:variant>
      <vt:variant>
        <vt:i4>0</vt:i4>
      </vt:variant>
      <vt:variant>
        <vt:i4>5</vt:i4>
      </vt:variant>
      <vt:variant>
        <vt:lpwstr/>
      </vt:variant>
      <vt:variant>
        <vt:lpwstr>_Toc138259421</vt:lpwstr>
      </vt:variant>
      <vt:variant>
        <vt:i4>1900600</vt:i4>
      </vt:variant>
      <vt:variant>
        <vt:i4>1256</vt:i4>
      </vt:variant>
      <vt:variant>
        <vt:i4>0</vt:i4>
      </vt:variant>
      <vt:variant>
        <vt:i4>5</vt:i4>
      </vt:variant>
      <vt:variant>
        <vt:lpwstr/>
      </vt:variant>
      <vt:variant>
        <vt:lpwstr>_Toc138259420</vt:lpwstr>
      </vt:variant>
      <vt:variant>
        <vt:i4>1966136</vt:i4>
      </vt:variant>
      <vt:variant>
        <vt:i4>1250</vt:i4>
      </vt:variant>
      <vt:variant>
        <vt:i4>0</vt:i4>
      </vt:variant>
      <vt:variant>
        <vt:i4>5</vt:i4>
      </vt:variant>
      <vt:variant>
        <vt:lpwstr/>
      </vt:variant>
      <vt:variant>
        <vt:lpwstr>_Toc138259419</vt:lpwstr>
      </vt:variant>
      <vt:variant>
        <vt:i4>1966136</vt:i4>
      </vt:variant>
      <vt:variant>
        <vt:i4>1244</vt:i4>
      </vt:variant>
      <vt:variant>
        <vt:i4>0</vt:i4>
      </vt:variant>
      <vt:variant>
        <vt:i4>5</vt:i4>
      </vt:variant>
      <vt:variant>
        <vt:lpwstr/>
      </vt:variant>
      <vt:variant>
        <vt:lpwstr>_Toc138259418</vt:lpwstr>
      </vt:variant>
      <vt:variant>
        <vt:i4>1966136</vt:i4>
      </vt:variant>
      <vt:variant>
        <vt:i4>1238</vt:i4>
      </vt:variant>
      <vt:variant>
        <vt:i4>0</vt:i4>
      </vt:variant>
      <vt:variant>
        <vt:i4>5</vt:i4>
      </vt:variant>
      <vt:variant>
        <vt:lpwstr/>
      </vt:variant>
      <vt:variant>
        <vt:lpwstr>_Toc138259417</vt:lpwstr>
      </vt:variant>
      <vt:variant>
        <vt:i4>1966136</vt:i4>
      </vt:variant>
      <vt:variant>
        <vt:i4>1232</vt:i4>
      </vt:variant>
      <vt:variant>
        <vt:i4>0</vt:i4>
      </vt:variant>
      <vt:variant>
        <vt:i4>5</vt:i4>
      </vt:variant>
      <vt:variant>
        <vt:lpwstr/>
      </vt:variant>
      <vt:variant>
        <vt:lpwstr>_Toc138259416</vt:lpwstr>
      </vt:variant>
      <vt:variant>
        <vt:i4>1966136</vt:i4>
      </vt:variant>
      <vt:variant>
        <vt:i4>1226</vt:i4>
      </vt:variant>
      <vt:variant>
        <vt:i4>0</vt:i4>
      </vt:variant>
      <vt:variant>
        <vt:i4>5</vt:i4>
      </vt:variant>
      <vt:variant>
        <vt:lpwstr/>
      </vt:variant>
      <vt:variant>
        <vt:lpwstr>_Toc138259415</vt:lpwstr>
      </vt:variant>
      <vt:variant>
        <vt:i4>1966136</vt:i4>
      </vt:variant>
      <vt:variant>
        <vt:i4>1220</vt:i4>
      </vt:variant>
      <vt:variant>
        <vt:i4>0</vt:i4>
      </vt:variant>
      <vt:variant>
        <vt:i4>5</vt:i4>
      </vt:variant>
      <vt:variant>
        <vt:lpwstr/>
      </vt:variant>
      <vt:variant>
        <vt:lpwstr>_Toc138259414</vt:lpwstr>
      </vt:variant>
      <vt:variant>
        <vt:i4>1966136</vt:i4>
      </vt:variant>
      <vt:variant>
        <vt:i4>1214</vt:i4>
      </vt:variant>
      <vt:variant>
        <vt:i4>0</vt:i4>
      </vt:variant>
      <vt:variant>
        <vt:i4>5</vt:i4>
      </vt:variant>
      <vt:variant>
        <vt:lpwstr/>
      </vt:variant>
      <vt:variant>
        <vt:lpwstr>_Toc138259413</vt:lpwstr>
      </vt:variant>
      <vt:variant>
        <vt:i4>1966136</vt:i4>
      </vt:variant>
      <vt:variant>
        <vt:i4>1208</vt:i4>
      </vt:variant>
      <vt:variant>
        <vt:i4>0</vt:i4>
      </vt:variant>
      <vt:variant>
        <vt:i4>5</vt:i4>
      </vt:variant>
      <vt:variant>
        <vt:lpwstr/>
      </vt:variant>
      <vt:variant>
        <vt:lpwstr>_Toc138259412</vt:lpwstr>
      </vt:variant>
      <vt:variant>
        <vt:i4>1966136</vt:i4>
      </vt:variant>
      <vt:variant>
        <vt:i4>1202</vt:i4>
      </vt:variant>
      <vt:variant>
        <vt:i4>0</vt:i4>
      </vt:variant>
      <vt:variant>
        <vt:i4>5</vt:i4>
      </vt:variant>
      <vt:variant>
        <vt:lpwstr/>
      </vt:variant>
      <vt:variant>
        <vt:lpwstr>_Toc138259411</vt:lpwstr>
      </vt:variant>
      <vt:variant>
        <vt:i4>1966136</vt:i4>
      </vt:variant>
      <vt:variant>
        <vt:i4>1196</vt:i4>
      </vt:variant>
      <vt:variant>
        <vt:i4>0</vt:i4>
      </vt:variant>
      <vt:variant>
        <vt:i4>5</vt:i4>
      </vt:variant>
      <vt:variant>
        <vt:lpwstr/>
      </vt:variant>
      <vt:variant>
        <vt:lpwstr>_Toc138259410</vt:lpwstr>
      </vt:variant>
      <vt:variant>
        <vt:i4>2031672</vt:i4>
      </vt:variant>
      <vt:variant>
        <vt:i4>1190</vt:i4>
      </vt:variant>
      <vt:variant>
        <vt:i4>0</vt:i4>
      </vt:variant>
      <vt:variant>
        <vt:i4>5</vt:i4>
      </vt:variant>
      <vt:variant>
        <vt:lpwstr/>
      </vt:variant>
      <vt:variant>
        <vt:lpwstr>_Toc138259409</vt:lpwstr>
      </vt:variant>
      <vt:variant>
        <vt:i4>2031672</vt:i4>
      </vt:variant>
      <vt:variant>
        <vt:i4>1184</vt:i4>
      </vt:variant>
      <vt:variant>
        <vt:i4>0</vt:i4>
      </vt:variant>
      <vt:variant>
        <vt:i4>5</vt:i4>
      </vt:variant>
      <vt:variant>
        <vt:lpwstr/>
      </vt:variant>
      <vt:variant>
        <vt:lpwstr>_Toc138259408</vt:lpwstr>
      </vt:variant>
      <vt:variant>
        <vt:i4>2031672</vt:i4>
      </vt:variant>
      <vt:variant>
        <vt:i4>1178</vt:i4>
      </vt:variant>
      <vt:variant>
        <vt:i4>0</vt:i4>
      </vt:variant>
      <vt:variant>
        <vt:i4>5</vt:i4>
      </vt:variant>
      <vt:variant>
        <vt:lpwstr/>
      </vt:variant>
      <vt:variant>
        <vt:lpwstr>_Toc138259407</vt:lpwstr>
      </vt:variant>
      <vt:variant>
        <vt:i4>2031672</vt:i4>
      </vt:variant>
      <vt:variant>
        <vt:i4>1172</vt:i4>
      </vt:variant>
      <vt:variant>
        <vt:i4>0</vt:i4>
      </vt:variant>
      <vt:variant>
        <vt:i4>5</vt:i4>
      </vt:variant>
      <vt:variant>
        <vt:lpwstr/>
      </vt:variant>
      <vt:variant>
        <vt:lpwstr>_Toc138259406</vt:lpwstr>
      </vt:variant>
      <vt:variant>
        <vt:i4>2031672</vt:i4>
      </vt:variant>
      <vt:variant>
        <vt:i4>1166</vt:i4>
      </vt:variant>
      <vt:variant>
        <vt:i4>0</vt:i4>
      </vt:variant>
      <vt:variant>
        <vt:i4>5</vt:i4>
      </vt:variant>
      <vt:variant>
        <vt:lpwstr/>
      </vt:variant>
      <vt:variant>
        <vt:lpwstr>_Toc138259405</vt:lpwstr>
      </vt:variant>
      <vt:variant>
        <vt:i4>2031672</vt:i4>
      </vt:variant>
      <vt:variant>
        <vt:i4>1160</vt:i4>
      </vt:variant>
      <vt:variant>
        <vt:i4>0</vt:i4>
      </vt:variant>
      <vt:variant>
        <vt:i4>5</vt:i4>
      </vt:variant>
      <vt:variant>
        <vt:lpwstr/>
      </vt:variant>
      <vt:variant>
        <vt:lpwstr>_Toc138259404</vt:lpwstr>
      </vt:variant>
      <vt:variant>
        <vt:i4>2031672</vt:i4>
      </vt:variant>
      <vt:variant>
        <vt:i4>1154</vt:i4>
      </vt:variant>
      <vt:variant>
        <vt:i4>0</vt:i4>
      </vt:variant>
      <vt:variant>
        <vt:i4>5</vt:i4>
      </vt:variant>
      <vt:variant>
        <vt:lpwstr/>
      </vt:variant>
      <vt:variant>
        <vt:lpwstr>_Toc138259403</vt:lpwstr>
      </vt:variant>
      <vt:variant>
        <vt:i4>2031672</vt:i4>
      </vt:variant>
      <vt:variant>
        <vt:i4>1148</vt:i4>
      </vt:variant>
      <vt:variant>
        <vt:i4>0</vt:i4>
      </vt:variant>
      <vt:variant>
        <vt:i4>5</vt:i4>
      </vt:variant>
      <vt:variant>
        <vt:lpwstr/>
      </vt:variant>
      <vt:variant>
        <vt:lpwstr>_Toc138259402</vt:lpwstr>
      </vt:variant>
      <vt:variant>
        <vt:i4>2031672</vt:i4>
      </vt:variant>
      <vt:variant>
        <vt:i4>1142</vt:i4>
      </vt:variant>
      <vt:variant>
        <vt:i4>0</vt:i4>
      </vt:variant>
      <vt:variant>
        <vt:i4>5</vt:i4>
      </vt:variant>
      <vt:variant>
        <vt:lpwstr/>
      </vt:variant>
      <vt:variant>
        <vt:lpwstr>_Toc138259401</vt:lpwstr>
      </vt:variant>
      <vt:variant>
        <vt:i4>2031672</vt:i4>
      </vt:variant>
      <vt:variant>
        <vt:i4>1136</vt:i4>
      </vt:variant>
      <vt:variant>
        <vt:i4>0</vt:i4>
      </vt:variant>
      <vt:variant>
        <vt:i4>5</vt:i4>
      </vt:variant>
      <vt:variant>
        <vt:lpwstr/>
      </vt:variant>
      <vt:variant>
        <vt:lpwstr>_Toc138259400</vt:lpwstr>
      </vt:variant>
      <vt:variant>
        <vt:i4>1441855</vt:i4>
      </vt:variant>
      <vt:variant>
        <vt:i4>1130</vt:i4>
      </vt:variant>
      <vt:variant>
        <vt:i4>0</vt:i4>
      </vt:variant>
      <vt:variant>
        <vt:i4>5</vt:i4>
      </vt:variant>
      <vt:variant>
        <vt:lpwstr/>
      </vt:variant>
      <vt:variant>
        <vt:lpwstr>_Toc138259399</vt:lpwstr>
      </vt:variant>
      <vt:variant>
        <vt:i4>1441855</vt:i4>
      </vt:variant>
      <vt:variant>
        <vt:i4>1124</vt:i4>
      </vt:variant>
      <vt:variant>
        <vt:i4>0</vt:i4>
      </vt:variant>
      <vt:variant>
        <vt:i4>5</vt:i4>
      </vt:variant>
      <vt:variant>
        <vt:lpwstr/>
      </vt:variant>
      <vt:variant>
        <vt:lpwstr>_Toc138259398</vt:lpwstr>
      </vt:variant>
      <vt:variant>
        <vt:i4>1441855</vt:i4>
      </vt:variant>
      <vt:variant>
        <vt:i4>1118</vt:i4>
      </vt:variant>
      <vt:variant>
        <vt:i4>0</vt:i4>
      </vt:variant>
      <vt:variant>
        <vt:i4>5</vt:i4>
      </vt:variant>
      <vt:variant>
        <vt:lpwstr/>
      </vt:variant>
      <vt:variant>
        <vt:lpwstr>_Toc138259397</vt:lpwstr>
      </vt:variant>
      <vt:variant>
        <vt:i4>1441855</vt:i4>
      </vt:variant>
      <vt:variant>
        <vt:i4>1112</vt:i4>
      </vt:variant>
      <vt:variant>
        <vt:i4>0</vt:i4>
      </vt:variant>
      <vt:variant>
        <vt:i4>5</vt:i4>
      </vt:variant>
      <vt:variant>
        <vt:lpwstr/>
      </vt:variant>
      <vt:variant>
        <vt:lpwstr>_Toc138259396</vt:lpwstr>
      </vt:variant>
      <vt:variant>
        <vt:i4>1441855</vt:i4>
      </vt:variant>
      <vt:variant>
        <vt:i4>1106</vt:i4>
      </vt:variant>
      <vt:variant>
        <vt:i4>0</vt:i4>
      </vt:variant>
      <vt:variant>
        <vt:i4>5</vt:i4>
      </vt:variant>
      <vt:variant>
        <vt:lpwstr/>
      </vt:variant>
      <vt:variant>
        <vt:lpwstr>_Toc138259395</vt:lpwstr>
      </vt:variant>
      <vt:variant>
        <vt:i4>1441855</vt:i4>
      </vt:variant>
      <vt:variant>
        <vt:i4>1100</vt:i4>
      </vt:variant>
      <vt:variant>
        <vt:i4>0</vt:i4>
      </vt:variant>
      <vt:variant>
        <vt:i4>5</vt:i4>
      </vt:variant>
      <vt:variant>
        <vt:lpwstr/>
      </vt:variant>
      <vt:variant>
        <vt:lpwstr>_Toc138259394</vt:lpwstr>
      </vt:variant>
      <vt:variant>
        <vt:i4>3473447</vt:i4>
      </vt:variant>
      <vt:variant>
        <vt:i4>1095</vt:i4>
      </vt:variant>
      <vt:variant>
        <vt:i4>0</vt:i4>
      </vt:variant>
      <vt:variant>
        <vt:i4>5</vt:i4>
      </vt:variant>
      <vt:variant>
        <vt:lpwstr>https://creativecommons.org/licenses/by/4.0/deed.es</vt:lpwstr>
      </vt:variant>
      <vt:variant>
        <vt:lpwstr/>
      </vt:variant>
      <vt:variant>
        <vt:i4>1900668</vt:i4>
      </vt:variant>
      <vt:variant>
        <vt:i4>1092</vt:i4>
      </vt:variant>
      <vt:variant>
        <vt:i4>0</vt:i4>
      </vt:variant>
      <vt:variant>
        <vt:i4>5</vt:i4>
      </vt:variant>
      <vt:variant>
        <vt:lpwstr>mailto:gobiernodigital@mintic.gov.co</vt:lpwstr>
      </vt:variant>
      <vt:variant>
        <vt:lpwstr/>
      </vt:variant>
      <vt:variant>
        <vt:i4>1245243</vt:i4>
      </vt:variant>
      <vt:variant>
        <vt:i4>1085</vt:i4>
      </vt:variant>
      <vt:variant>
        <vt:i4>0</vt:i4>
      </vt:variant>
      <vt:variant>
        <vt:i4>5</vt:i4>
      </vt:variant>
      <vt:variant>
        <vt:lpwstr/>
      </vt:variant>
      <vt:variant>
        <vt:lpwstr>_Toc95727122</vt:lpwstr>
      </vt:variant>
      <vt:variant>
        <vt:i4>1048635</vt:i4>
      </vt:variant>
      <vt:variant>
        <vt:i4>1079</vt:i4>
      </vt:variant>
      <vt:variant>
        <vt:i4>0</vt:i4>
      </vt:variant>
      <vt:variant>
        <vt:i4>5</vt:i4>
      </vt:variant>
      <vt:variant>
        <vt:lpwstr/>
      </vt:variant>
      <vt:variant>
        <vt:lpwstr>_Toc95727121</vt:lpwstr>
      </vt:variant>
      <vt:variant>
        <vt:i4>1114171</vt:i4>
      </vt:variant>
      <vt:variant>
        <vt:i4>1073</vt:i4>
      </vt:variant>
      <vt:variant>
        <vt:i4>0</vt:i4>
      </vt:variant>
      <vt:variant>
        <vt:i4>5</vt:i4>
      </vt:variant>
      <vt:variant>
        <vt:lpwstr/>
      </vt:variant>
      <vt:variant>
        <vt:lpwstr>_Toc95727120</vt:lpwstr>
      </vt:variant>
      <vt:variant>
        <vt:i4>1572920</vt:i4>
      </vt:variant>
      <vt:variant>
        <vt:i4>1067</vt:i4>
      </vt:variant>
      <vt:variant>
        <vt:i4>0</vt:i4>
      </vt:variant>
      <vt:variant>
        <vt:i4>5</vt:i4>
      </vt:variant>
      <vt:variant>
        <vt:lpwstr/>
      </vt:variant>
      <vt:variant>
        <vt:lpwstr>_Toc95727119</vt:lpwstr>
      </vt:variant>
      <vt:variant>
        <vt:i4>1638456</vt:i4>
      </vt:variant>
      <vt:variant>
        <vt:i4>1061</vt:i4>
      </vt:variant>
      <vt:variant>
        <vt:i4>0</vt:i4>
      </vt:variant>
      <vt:variant>
        <vt:i4>5</vt:i4>
      </vt:variant>
      <vt:variant>
        <vt:lpwstr/>
      </vt:variant>
      <vt:variant>
        <vt:lpwstr>_Toc95727118</vt:lpwstr>
      </vt:variant>
      <vt:variant>
        <vt:i4>1441848</vt:i4>
      </vt:variant>
      <vt:variant>
        <vt:i4>1055</vt:i4>
      </vt:variant>
      <vt:variant>
        <vt:i4>0</vt:i4>
      </vt:variant>
      <vt:variant>
        <vt:i4>5</vt:i4>
      </vt:variant>
      <vt:variant>
        <vt:lpwstr/>
      </vt:variant>
      <vt:variant>
        <vt:lpwstr>_Toc95727117</vt:lpwstr>
      </vt:variant>
      <vt:variant>
        <vt:i4>3473447</vt:i4>
      </vt:variant>
      <vt:variant>
        <vt:i4>1050</vt:i4>
      </vt:variant>
      <vt:variant>
        <vt:i4>0</vt:i4>
      </vt:variant>
      <vt:variant>
        <vt:i4>5</vt:i4>
      </vt:variant>
      <vt:variant>
        <vt:lpwstr>https://creativecommons.org/licenses/by/4.0/deed.es</vt:lpwstr>
      </vt:variant>
      <vt:variant>
        <vt:lpwstr/>
      </vt:variant>
      <vt:variant>
        <vt:i4>1900668</vt:i4>
      </vt:variant>
      <vt:variant>
        <vt:i4>1047</vt:i4>
      </vt:variant>
      <vt:variant>
        <vt:i4>0</vt:i4>
      </vt:variant>
      <vt:variant>
        <vt:i4>5</vt:i4>
      </vt:variant>
      <vt:variant>
        <vt:lpwstr>mailto:gobiernodigital@mintic.gov.co</vt:lpwstr>
      </vt:variant>
      <vt:variant>
        <vt:lpwstr/>
      </vt:variant>
      <vt:variant>
        <vt:i4>1441851</vt:i4>
      </vt:variant>
      <vt:variant>
        <vt:i4>1025</vt:i4>
      </vt:variant>
      <vt:variant>
        <vt:i4>0</vt:i4>
      </vt:variant>
      <vt:variant>
        <vt:i4>5</vt:i4>
      </vt:variant>
      <vt:variant>
        <vt:lpwstr/>
      </vt:variant>
      <vt:variant>
        <vt:lpwstr>_Toc167789596</vt:lpwstr>
      </vt:variant>
      <vt:variant>
        <vt:i4>1441851</vt:i4>
      </vt:variant>
      <vt:variant>
        <vt:i4>1019</vt:i4>
      </vt:variant>
      <vt:variant>
        <vt:i4>0</vt:i4>
      </vt:variant>
      <vt:variant>
        <vt:i4>5</vt:i4>
      </vt:variant>
      <vt:variant>
        <vt:lpwstr/>
      </vt:variant>
      <vt:variant>
        <vt:lpwstr>_Toc167789595</vt:lpwstr>
      </vt:variant>
      <vt:variant>
        <vt:i4>1441851</vt:i4>
      </vt:variant>
      <vt:variant>
        <vt:i4>1013</vt:i4>
      </vt:variant>
      <vt:variant>
        <vt:i4>0</vt:i4>
      </vt:variant>
      <vt:variant>
        <vt:i4>5</vt:i4>
      </vt:variant>
      <vt:variant>
        <vt:lpwstr/>
      </vt:variant>
      <vt:variant>
        <vt:lpwstr>_Toc167789594</vt:lpwstr>
      </vt:variant>
      <vt:variant>
        <vt:i4>1441851</vt:i4>
      </vt:variant>
      <vt:variant>
        <vt:i4>1007</vt:i4>
      </vt:variant>
      <vt:variant>
        <vt:i4>0</vt:i4>
      </vt:variant>
      <vt:variant>
        <vt:i4>5</vt:i4>
      </vt:variant>
      <vt:variant>
        <vt:lpwstr/>
      </vt:variant>
      <vt:variant>
        <vt:lpwstr>_Toc167789593</vt:lpwstr>
      </vt:variant>
      <vt:variant>
        <vt:i4>1441851</vt:i4>
      </vt:variant>
      <vt:variant>
        <vt:i4>1001</vt:i4>
      </vt:variant>
      <vt:variant>
        <vt:i4>0</vt:i4>
      </vt:variant>
      <vt:variant>
        <vt:i4>5</vt:i4>
      </vt:variant>
      <vt:variant>
        <vt:lpwstr/>
      </vt:variant>
      <vt:variant>
        <vt:lpwstr>_Toc167789592</vt:lpwstr>
      </vt:variant>
      <vt:variant>
        <vt:i4>1441851</vt:i4>
      </vt:variant>
      <vt:variant>
        <vt:i4>995</vt:i4>
      </vt:variant>
      <vt:variant>
        <vt:i4>0</vt:i4>
      </vt:variant>
      <vt:variant>
        <vt:i4>5</vt:i4>
      </vt:variant>
      <vt:variant>
        <vt:lpwstr/>
      </vt:variant>
      <vt:variant>
        <vt:lpwstr>_Toc167789591</vt:lpwstr>
      </vt:variant>
      <vt:variant>
        <vt:i4>1441851</vt:i4>
      </vt:variant>
      <vt:variant>
        <vt:i4>989</vt:i4>
      </vt:variant>
      <vt:variant>
        <vt:i4>0</vt:i4>
      </vt:variant>
      <vt:variant>
        <vt:i4>5</vt:i4>
      </vt:variant>
      <vt:variant>
        <vt:lpwstr/>
      </vt:variant>
      <vt:variant>
        <vt:lpwstr>_Toc167789590</vt:lpwstr>
      </vt:variant>
      <vt:variant>
        <vt:i4>1507387</vt:i4>
      </vt:variant>
      <vt:variant>
        <vt:i4>983</vt:i4>
      </vt:variant>
      <vt:variant>
        <vt:i4>0</vt:i4>
      </vt:variant>
      <vt:variant>
        <vt:i4>5</vt:i4>
      </vt:variant>
      <vt:variant>
        <vt:lpwstr/>
      </vt:variant>
      <vt:variant>
        <vt:lpwstr>_Toc167789589</vt:lpwstr>
      </vt:variant>
      <vt:variant>
        <vt:i4>1507387</vt:i4>
      </vt:variant>
      <vt:variant>
        <vt:i4>977</vt:i4>
      </vt:variant>
      <vt:variant>
        <vt:i4>0</vt:i4>
      </vt:variant>
      <vt:variant>
        <vt:i4>5</vt:i4>
      </vt:variant>
      <vt:variant>
        <vt:lpwstr/>
      </vt:variant>
      <vt:variant>
        <vt:lpwstr>_Toc167789588</vt:lpwstr>
      </vt:variant>
      <vt:variant>
        <vt:i4>1507387</vt:i4>
      </vt:variant>
      <vt:variant>
        <vt:i4>971</vt:i4>
      </vt:variant>
      <vt:variant>
        <vt:i4>0</vt:i4>
      </vt:variant>
      <vt:variant>
        <vt:i4>5</vt:i4>
      </vt:variant>
      <vt:variant>
        <vt:lpwstr/>
      </vt:variant>
      <vt:variant>
        <vt:lpwstr>_Toc167789587</vt:lpwstr>
      </vt:variant>
      <vt:variant>
        <vt:i4>1507387</vt:i4>
      </vt:variant>
      <vt:variant>
        <vt:i4>965</vt:i4>
      </vt:variant>
      <vt:variant>
        <vt:i4>0</vt:i4>
      </vt:variant>
      <vt:variant>
        <vt:i4>5</vt:i4>
      </vt:variant>
      <vt:variant>
        <vt:lpwstr/>
      </vt:variant>
      <vt:variant>
        <vt:lpwstr>_Toc167789586</vt:lpwstr>
      </vt:variant>
      <vt:variant>
        <vt:i4>1507387</vt:i4>
      </vt:variant>
      <vt:variant>
        <vt:i4>959</vt:i4>
      </vt:variant>
      <vt:variant>
        <vt:i4>0</vt:i4>
      </vt:variant>
      <vt:variant>
        <vt:i4>5</vt:i4>
      </vt:variant>
      <vt:variant>
        <vt:lpwstr/>
      </vt:variant>
      <vt:variant>
        <vt:lpwstr>_Toc167789585</vt:lpwstr>
      </vt:variant>
      <vt:variant>
        <vt:i4>1507387</vt:i4>
      </vt:variant>
      <vt:variant>
        <vt:i4>953</vt:i4>
      </vt:variant>
      <vt:variant>
        <vt:i4>0</vt:i4>
      </vt:variant>
      <vt:variant>
        <vt:i4>5</vt:i4>
      </vt:variant>
      <vt:variant>
        <vt:lpwstr/>
      </vt:variant>
      <vt:variant>
        <vt:lpwstr>_Toc167789584</vt:lpwstr>
      </vt:variant>
      <vt:variant>
        <vt:i4>1507387</vt:i4>
      </vt:variant>
      <vt:variant>
        <vt:i4>947</vt:i4>
      </vt:variant>
      <vt:variant>
        <vt:i4>0</vt:i4>
      </vt:variant>
      <vt:variant>
        <vt:i4>5</vt:i4>
      </vt:variant>
      <vt:variant>
        <vt:lpwstr/>
      </vt:variant>
      <vt:variant>
        <vt:lpwstr>_Toc167789583</vt:lpwstr>
      </vt:variant>
      <vt:variant>
        <vt:i4>1507387</vt:i4>
      </vt:variant>
      <vt:variant>
        <vt:i4>941</vt:i4>
      </vt:variant>
      <vt:variant>
        <vt:i4>0</vt:i4>
      </vt:variant>
      <vt:variant>
        <vt:i4>5</vt:i4>
      </vt:variant>
      <vt:variant>
        <vt:lpwstr/>
      </vt:variant>
      <vt:variant>
        <vt:lpwstr>_Toc167789582</vt:lpwstr>
      </vt:variant>
      <vt:variant>
        <vt:i4>1507387</vt:i4>
      </vt:variant>
      <vt:variant>
        <vt:i4>935</vt:i4>
      </vt:variant>
      <vt:variant>
        <vt:i4>0</vt:i4>
      </vt:variant>
      <vt:variant>
        <vt:i4>5</vt:i4>
      </vt:variant>
      <vt:variant>
        <vt:lpwstr/>
      </vt:variant>
      <vt:variant>
        <vt:lpwstr>_Toc167789581</vt:lpwstr>
      </vt:variant>
      <vt:variant>
        <vt:i4>1507387</vt:i4>
      </vt:variant>
      <vt:variant>
        <vt:i4>929</vt:i4>
      </vt:variant>
      <vt:variant>
        <vt:i4>0</vt:i4>
      </vt:variant>
      <vt:variant>
        <vt:i4>5</vt:i4>
      </vt:variant>
      <vt:variant>
        <vt:lpwstr/>
      </vt:variant>
      <vt:variant>
        <vt:lpwstr>_Toc167789580</vt:lpwstr>
      </vt:variant>
      <vt:variant>
        <vt:i4>1572923</vt:i4>
      </vt:variant>
      <vt:variant>
        <vt:i4>923</vt:i4>
      </vt:variant>
      <vt:variant>
        <vt:i4>0</vt:i4>
      </vt:variant>
      <vt:variant>
        <vt:i4>5</vt:i4>
      </vt:variant>
      <vt:variant>
        <vt:lpwstr/>
      </vt:variant>
      <vt:variant>
        <vt:lpwstr>_Toc167789579</vt:lpwstr>
      </vt:variant>
      <vt:variant>
        <vt:i4>1572923</vt:i4>
      </vt:variant>
      <vt:variant>
        <vt:i4>917</vt:i4>
      </vt:variant>
      <vt:variant>
        <vt:i4>0</vt:i4>
      </vt:variant>
      <vt:variant>
        <vt:i4>5</vt:i4>
      </vt:variant>
      <vt:variant>
        <vt:lpwstr/>
      </vt:variant>
      <vt:variant>
        <vt:lpwstr>_Toc167789578</vt:lpwstr>
      </vt:variant>
      <vt:variant>
        <vt:i4>1572923</vt:i4>
      </vt:variant>
      <vt:variant>
        <vt:i4>911</vt:i4>
      </vt:variant>
      <vt:variant>
        <vt:i4>0</vt:i4>
      </vt:variant>
      <vt:variant>
        <vt:i4>5</vt:i4>
      </vt:variant>
      <vt:variant>
        <vt:lpwstr/>
      </vt:variant>
      <vt:variant>
        <vt:lpwstr>_Toc167789577</vt:lpwstr>
      </vt:variant>
      <vt:variant>
        <vt:i4>1572923</vt:i4>
      </vt:variant>
      <vt:variant>
        <vt:i4>905</vt:i4>
      </vt:variant>
      <vt:variant>
        <vt:i4>0</vt:i4>
      </vt:variant>
      <vt:variant>
        <vt:i4>5</vt:i4>
      </vt:variant>
      <vt:variant>
        <vt:lpwstr/>
      </vt:variant>
      <vt:variant>
        <vt:lpwstr>_Toc167789576</vt:lpwstr>
      </vt:variant>
      <vt:variant>
        <vt:i4>1572923</vt:i4>
      </vt:variant>
      <vt:variant>
        <vt:i4>899</vt:i4>
      </vt:variant>
      <vt:variant>
        <vt:i4>0</vt:i4>
      </vt:variant>
      <vt:variant>
        <vt:i4>5</vt:i4>
      </vt:variant>
      <vt:variant>
        <vt:lpwstr/>
      </vt:variant>
      <vt:variant>
        <vt:lpwstr>_Toc167789575</vt:lpwstr>
      </vt:variant>
      <vt:variant>
        <vt:i4>1572923</vt:i4>
      </vt:variant>
      <vt:variant>
        <vt:i4>893</vt:i4>
      </vt:variant>
      <vt:variant>
        <vt:i4>0</vt:i4>
      </vt:variant>
      <vt:variant>
        <vt:i4>5</vt:i4>
      </vt:variant>
      <vt:variant>
        <vt:lpwstr/>
      </vt:variant>
      <vt:variant>
        <vt:lpwstr>_Toc167789574</vt:lpwstr>
      </vt:variant>
      <vt:variant>
        <vt:i4>1572923</vt:i4>
      </vt:variant>
      <vt:variant>
        <vt:i4>887</vt:i4>
      </vt:variant>
      <vt:variant>
        <vt:i4>0</vt:i4>
      </vt:variant>
      <vt:variant>
        <vt:i4>5</vt:i4>
      </vt:variant>
      <vt:variant>
        <vt:lpwstr/>
      </vt:variant>
      <vt:variant>
        <vt:lpwstr>_Toc167789573</vt:lpwstr>
      </vt:variant>
      <vt:variant>
        <vt:i4>1572923</vt:i4>
      </vt:variant>
      <vt:variant>
        <vt:i4>881</vt:i4>
      </vt:variant>
      <vt:variant>
        <vt:i4>0</vt:i4>
      </vt:variant>
      <vt:variant>
        <vt:i4>5</vt:i4>
      </vt:variant>
      <vt:variant>
        <vt:lpwstr/>
      </vt:variant>
      <vt:variant>
        <vt:lpwstr>_Toc167789572</vt:lpwstr>
      </vt:variant>
      <vt:variant>
        <vt:i4>1572923</vt:i4>
      </vt:variant>
      <vt:variant>
        <vt:i4>875</vt:i4>
      </vt:variant>
      <vt:variant>
        <vt:i4>0</vt:i4>
      </vt:variant>
      <vt:variant>
        <vt:i4>5</vt:i4>
      </vt:variant>
      <vt:variant>
        <vt:lpwstr/>
      </vt:variant>
      <vt:variant>
        <vt:lpwstr>_Toc167789571</vt:lpwstr>
      </vt:variant>
      <vt:variant>
        <vt:i4>1572923</vt:i4>
      </vt:variant>
      <vt:variant>
        <vt:i4>869</vt:i4>
      </vt:variant>
      <vt:variant>
        <vt:i4>0</vt:i4>
      </vt:variant>
      <vt:variant>
        <vt:i4>5</vt:i4>
      </vt:variant>
      <vt:variant>
        <vt:lpwstr/>
      </vt:variant>
      <vt:variant>
        <vt:lpwstr>_Toc167789570</vt:lpwstr>
      </vt:variant>
      <vt:variant>
        <vt:i4>1638459</vt:i4>
      </vt:variant>
      <vt:variant>
        <vt:i4>863</vt:i4>
      </vt:variant>
      <vt:variant>
        <vt:i4>0</vt:i4>
      </vt:variant>
      <vt:variant>
        <vt:i4>5</vt:i4>
      </vt:variant>
      <vt:variant>
        <vt:lpwstr/>
      </vt:variant>
      <vt:variant>
        <vt:lpwstr>_Toc167789569</vt:lpwstr>
      </vt:variant>
      <vt:variant>
        <vt:i4>1638459</vt:i4>
      </vt:variant>
      <vt:variant>
        <vt:i4>857</vt:i4>
      </vt:variant>
      <vt:variant>
        <vt:i4>0</vt:i4>
      </vt:variant>
      <vt:variant>
        <vt:i4>5</vt:i4>
      </vt:variant>
      <vt:variant>
        <vt:lpwstr/>
      </vt:variant>
      <vt:variant>
        <vt:lpwstr>_Toc167789568</vt:lpwstr>
      </vt:variant>
      <vt:variant>
        <vt:i4>1638459</vt:i4>
      </vt:variant>
      <vt:variant>
        <vt:i4>851</vt:i4>
      </vt:variant>
      <vt:variant>
        <vt:i4>0</vt:i4>
      </vt:variant>
      <vt:variant>
        <vt:i4>5</vt:i4>
      </vt:variant>
      <vt:variant>
        <vt:lpwstr/>
      </vt:variant>
      <vt:variant>
        <vt:lpwstr>_Toc167789567</vt:lpwstr>
      </vt:variant>
      <vt:variant>
        <vt:i4>1638459</vt:i4>
      </vt:variant>
      <vt:variant>
        <vt:i4>845</vt:i4>
      </vt:variant>
      <vt:variant>
        <vt:i4>0</vt:i4>
      </vt:variant>
      <vt:variant>
        <vt:i4>5</vt:i4>
      </vt:variant>
      <vt:variant>
        <vt:lpwstr/>
      </vt:variant>
      <vt:variant>
        <vt:lpwstr>_Toc167789566</vt:lpwstr>
      </vt:variant>
      <vt:variant>
        <vt:i4>1638459</vt:i4>
      </vt:variant>
      <vt:variant>
        <vt:i4>839</vt:i4>
      </vt:variant>
      <vt:variant>
        <vt:i4>0</vt:i4>
      </vt:variant>
      <vt:variant>
        <vt:i4>5</vt:i4>
      </vt:variant>
      <vt:variant>
        <vt:lpwstr/>
      </vt:variant>
      <vt:variant>
        <vt:lpwstr>_Toc167789565</vt:lpwstr>
      </vt:variant>
      <vt:variant>
        <vt:i4>1638459</vt:i4>
      </vt:variant>
      <vt:variant>
        <vt:i4>833</vt:i4>
      </vt:variant>
      <vt:variant>
        <vt:i4>0</vt:i4>
      </vt:variant>
      <vt:variant>
        <vt:i4>5</vt:i4>
      </vt:variant>
      <vt:variant>
        <vt:lpwstr/>
      </vt:variant>
      <vt:variant>
        <vt:lpwstr>_Toc167789564</vt:lpwstr>
      </vt:variant>
      <vt:variant>
        <vt:i4>1638459</vt:i4>
      </vt:variant>
      <vt:variant>
        <vt:i4>827</vt:i4>
      </vt:variant>
      <vt:variant>
        <vt:i4>0</vt:i4>
      </vt:variant>
      <vt:variant>
        <vt:i4>5</vt:i4>
      </vt:variant>
      <vt:variant>
        <vt:lpwstr/>
      </vt:variant>
      <vt:variant>
        <vt:lpwstr>_Toc167789563</vt:lpwstr>
      </vt:variant>
      <vt:variant>
        <vt:i4>1638459</vt:i4>
      </vt:variant>
      <vt:variant>
        <vt:i4>821</vt:i4>
      </vt:variant>
      <vt:variant>
        <vt:i4>0</vt:i4>
      </vt:variant>
      <vt:variant>
        <vt:i4>5</vt:i4>
      </vt:variant>
      <vt:variant>
        <vt:lpwstr/>
      </vt:variant>
      <vt:variant>
        <vt:lpwstr>_Toc167789562</vt:lpwstr>
      </vt:variant>
      <vt:variant>
        <vt:i4>1638459</vt:i4>
      </vt:variant>
      <vt:variant>
        <vt:i4>815</vt:i4>
      </vt:variant>
      <vt:variant>
        <vt:i4>0</vt:i4>
      </vt:variant>
      <vt:variant>
        <vt:i4>5</vt:i4>
      </vt:variant>
      <vt:variant>
        <vt:lpwstr/>
      </vt:variant>
      <vt:variant>
        <vt:lpwstr>_Toc167789561</vt:lpwstr>
      </vt:variant>
      <vt:variant>
        <vt:i4>1638459</vt:i4>
      </vt:variant>
      <vt:variant>
        <vt:i4>809</vt:i4>
      </vt:variant>
      <vt:variant>
        <vt:i4>0</vt:i4>
      </vt:variant>
      <vt:variant>
        <vt:i4>5</vt:i4>
      </vt:variant>
      <vt:variant>
        <vt:lpwstr/>
      </vt:variant>
      <vt:variant>
        <vt:lpwstr>_Toc167789560</vt:lpwstr>
      </vt:variant>
      <vt:variant>
        <vt:i4>1703995</vt:i4>
      </vt:variant>
      <vt:variant>
        <vt:i4>803</vt:i4>
      </vt:variant>
      <vt:variant>
        <vt:i4>0</vt:i4>
      </vt:variant>
      <vt:variant>
        <vt:i4>5</vt:i4>
      </vt:variant>
      <vt:variant>
        <vt:lpwstr/>
      </vt:variant>
      <vt:variant>
        <vt:lpwstr>_Toc167789559</vt:lpwstr>
      </vt:variant>
      <vt:variant>
        <vt:i4>1703995</vt:i4>
      </vt:variant>
      <vt:variant>
        <vt:i4>797</vt:i4>
      </vt:variant>
      <vt:variant>
        <vt:i4>0</vt:i4>
      </vt:variant>
      <vt:variant>
        <vt:i4>5</vt:i4>
      </vt:variant>
      <vt:variant>
        <vt:lpwstr/>
      </vt:variant>
      <vt:variant>
        <vt:lpwstr>_Toc167789558</vt:lpwstr>
      </vt:variant>
      <vt:variant>
        <vt:i4>1703995</vt:i4>
      </vt:variant>
      <vt:variant>
        <vt:i4>791</vt:i4>
      </vt:variant>
      <vt:variant>
        <vt:i4>0</vt:i4>
      </vt:variant>
      <vt:variant>
        <vt:i4>5</vt:i4>
      </vt:variant>
      <vt:variant>
        <vt:lpwstr/>
      </vt:variant>
      <vt:variant>
        <vt:lpwstr>_Toc167789557</vt:lpwstr>
      </vt:variant>
      <vt:variant>
        <vt:i4>3473447</vt:i4>
      </vt:variant>
      <vt:variant>
        <vt:i4>786</vt:i4>
      </vt:variant>
      <vt:variant>
        <vt:i4>0</vt:i4>
      </vt:variant>
      <vt:variant>
        <vt:i4>5</vt:i4>
      </vt:variant>
      <vt:variant>
        <vt:lpwstr>https://creativecommons.org/licenses/by/4.0/deed.es</vt:lpwstr>
      </vt:variant>
      <vt:variant>
        <vt:lpwstr/>
      </vt:variant>
      <vt:variant>
        <vt:i4>1900668</vt:i4>
      </vt:variant>
      <vt:variant>
        <vt:i4>783</vt:i4>
      </vt:variant>
      <vt:variant>
        <vt:i4>0</vt:i4>
      </vt:variant>
      <vt:variant>
        <vt:i4>5</vt:i4>
      </vt:variant>
      <vt:variant>
        <vt:lpwstr>mailto:gobiernodigital@mintic.gov.co</vt:lpwstr>
      </vt:variant>
      <vt:variant>
        <vt:lpwstr/>
      </vt:variant>
      <vt:variant>
        <vt:i4>1900596</vt:i4>
      </vt:variant>
      <vt:variant>
        <vt:i4>776</vt:i4>
      </vt:variant>
      <vt:variant>
        <vt:i4>0</vt:i4>
      </vt:variant>
      <vt:variant>
        <vt:i4>5</vt:i4>
      </vt:variant>
      <vt:variant>
        <vt:lpwstr/>
      </vt:variant>
      <vt:variant>
        <vt:lpwstr>_Toc86317588</vt:lpwstr>
      </vt:variant>
      <vt:variant>
        <vt:i4>1179700</vt:i4>
      </vt:variant>
      <vt:variant>
        <vt:i4>770</vt:i4>
      </vt:variant>
      <vt:variant>
        <vt:i4>0</vt:i4>
      </vt:variant>
      <vt:variant>
        <vt:i4>5</vt:i4>
      </vt:variant>
      <vt:variant>
        <vt:lpwstr/>
      </vt:variant>
      <vt:variant>
        <vt:lpwstr>_Toc86317587</vt:lpwstr>
      </vt:variant>
      <vt:variant>
        <vt:i4>1245236</vt:i4>
      </vt:variant>
      <vt:variant>
        <vt:i4>764</vt:i4>
      </vt:variant>
      <vt:variant>
        <vt:i4>0</vt:i4>
      </vt:variant>
      <vt:variant>
        <vt:i4>5</vt:i4>
      </vt:variant>
      <vt:variant>
        <vt:lpwstr/>
      </vt:variant>
      <vt:variant>
        <vt:lpwstr>_Toc86317586</vt:lpwstr>
      </vt:variant>
      <vt:variant>
        <vt:i4>1048628</vt:i4>
      </vt:variant>
      <vt:variant>
        <vt:i4>758</vt:i4>
      </vt:variant>
      <vt:variant>
        <vt:i4>0</vt:i4>
      </vt:variant>
      <vt:variant>
        <vt:i4>5</vt:i4>
      </vt:variant>
      <vt:variant>
        <vt:lpwstr/>
      </vt:variant>
      <vt:variant>
        <vt:lpwstr>_Toc86317585</vt:lpwstr>
      </vt:variant>
      <vt:variant>
        <vt:i4>1114164</vt:i4>
      </vt:variant>
      <vt:variant>
        <vt:i4>752</vt:i4>
      </vt:variant>
      <vt:variant>
        <vt:i4>0</vt:i4>
      </vt:variant>
      <vt:variant>
        <vt:i4>5</vt:i4>
      </vt:variant>
      <vt:variant>
        <vt:lpwstr/>
      </vt:variant>
      <vt:variant>
        <vt:lpwstr>_Toc86317584</vt:lpwstr>
      </vt:variant>
      <vt:variant>
        <vt:i4>1441844</vt:i4>
      </vt:variant>
      <vt:variant>
        <vt:i4>746</vt:i4>
      </vt:variant>
      <vt:variant>
        <vt:i4>0</vt:i4>
      </vt:variant>
      <vt:variant>
        <vt:i4>5</vt:i4>
      </vt:variant>
      <vt:variant>
        <vt:lpwstr/>
      </vt:variant>
      <vt:variant>
        <vt:lpwstr>_Toc86317583</vt:lpwstr>
      </vt:variant>
      <vt:variant>
        <vt:i4>1507380</vt:i4>
      </vt:variant>
      <vt:variant>
        <vt:i4>740</vt:i4>
      </vt:variant>
      <vt:variant>
        <vt:i4>0</vt:i4>
      </vt:variant>
      <vt:variant>
        <vt:i4>5</vt:i4>
      </vt:variant>
      <vt:variant>
        <vt:lpwstr/>
      </vt:variant>
      <vt:variant>
        <vt:lpwstr>_Toc86317582</vt:lpwstr>
      </vt:variant>
      <vt:variant>
        <vt:i4>1310772</vt:i4>
      </vt:variant>
      <vt:variant>
        <vt:i4>734</vt:i4>
      </vt:variant>
      <vt:variant>
        <vt:i4>0</vt:i4>
      </vt:variant>
      <vt:variant>
        <vt:i4>5</vt:i4>
      </vt:variant>
      <vt:variant>
        <vt:lpwstr/>
      </vt:variant>
      <vt:variant>
        <vt:lpwstr>_Toc86317581</vt:lpwstr>
      </vt:variant>
      <vt:variant>
        <vt:i4>1376308</vt:i4>
      </vt:variant>
      <vt:variant>
        <vt:i4>728</vt:i4>
      </vt:variant>
      <vt:variant>
        <vt:i4>0</vt:i4>
      </vt:variant>
      <vt:variant>
        <vt:i4>5</vt:i4>
      </vt:variant>
      <vt:variant>
        <vt:lpwstr/>
      </vt:variant>
      <vt:variant>
        <vt:lpwstr>_Toc86317580</vt:lpwstr>
      </vt:variant>
      <vt:variant>
        <vt:i4>1835067</vt:i4>
      </vt:variant>
      <vt:variant>
        <vt:i4>722</vt:i4>
      </vt:variant>
      <vt:variant>
        <vt:i4>0</vt:i4>
      </vt:variant>
      <vt:variant>
        <vt:i4>5</vt:i4>
      </vt:variant>
      <vt:variant>
        <vt:lpwstr/>
      </vt:variant>
      <vt:variant>
        <vt:lpwstr>_Toc86317579</vt:lpwstr>
      </vt:variant>
      <vt:variant>
        <vt:i4>1900603</vt:i4>
      </vt:variant>
      <vt:variant>
        <vt:i4>716</vt:i4>
      </vt:variant>
      <vt:variant>
        <vt:i4>0</vt:i4>
      </vt:variant>
      <vt:variant>
        <vt:i4>5</vt:i4>
      </vt:variant>
      <vt:variant>
        <vt:lpwstr/>
      </vt:variant>
      <vt:variant>
        <vt:lpwstr>_Toc86317578</vt:lpwstr>
      </vt:variant>
      <vt:variant>
        <vt:i4>1179707</vt:i4>
      </vt:variant>
      <vt:variant>
        <vt:i4>710</vt:i4>
      </vt:variant>
      <vt:variant>
        <vt:i4>0</vt:i4>
      </vt:variant>
      <vt:variant>
        <vt:i4>5</vt:i4>
      </vt:variant>
      <vt:variant>
        <vt:lpwstr/>
      </vt:variant>
      <vt:variant>
        <vt:lpwstr>_Toc86317577</vt:lpwstr>
      </vt:variant>
      <vt:variant>
        <vt:i4>1245243</vt:i4>
      </vt:variant>
      <vt:variant>
        <vt:i4>704</vt:i4>
      </vt:variant>
      <vt:variant>
        <vt:i4>0</vt:i4>
      </vt:variant>
      <vt:variant>
        <vt:i4>5</vt:i4>
      </vt:variant>
      <vt:variant>
        <vt:lpwstr/>
      </vt:variant>
      <vt:variant>
        <vt:lpwstr>_Toc86317576</vt:lpwstr>
      </vt:variant>
      <vt:variant>
        <vt:i4>1048635</vt:i4>
      </vt:variant>
      <vt:variant>
        <vt:i4>698</vt:i4>
      </vt:variant>
      <vt:variant>
        <vt:i4>0</vt:i4>
      </vt:variant>
      <vt:variant>
        <vt:i4>5</vt:i4>
      </vt:variant>
      <vt:variant>
        <vt:lpwstr/>
      </vt:variant>
      <vt:variant>
        <vt:lpwstr>_Toc86317575</vt:lpwstr>
      </vt:variant>
      <vt:variant>
        <vt:i4>1114171</vt:i4>
      </vt:variant>
      <vt:variant>
        <vt:i4>692</vt:i4>
      </vt:variant>
      <vt:variant>
        <vt:i4>0</vt:i4>
      </vt:variant>
      <vt:variant>
        <vt:i4>5</vt:i4>
      </vt:variant>
      <vt:variant>
        <vt:lpwstr/>
      </vt:variant>
      <vt:variant>
        <vt:lpwstr>_Toc86317574</vt:lpwstr>
      </vt:variant>
      <vt:variant>
        <vt:i4>1441851</vt:i4>
      </vt:variant>
      <vt:variant>
        <vt:i4>686</vt:i4>
      </vt:variant>
      <vt:variant>
        <vt:i4>0</vt:i4>
      </vt:variant>
      <vt:variant>
        <vt:i4>5</vt:i4>
      </vt:variant>
      <vt:variant>
        <vt:lpwstr/>
      </vt:variant>
      <vt:variant>
        <vt:lpwstr>_Toc86317573</vt:lpwstr>
      </vt:variant>
      <vt:variant>
        <vt:i4>1507387</vt:i4>
      </vt:variant>
      <vt:variant>
        <vt:i4>680</vt:i4>
      </vt:variant>
      <vt:variant>
        <vt:i4>0</vt:i4>
      </vt:variant>
      <vt:variant>
        <vt:i4>5</vt:i4>
      </vt:variant>
      <vt:variant>
        <vt:lpwstr/>
      </vt:variant>
      <vt:variant>
        <vt:lpwstr>_Toc86317572</vt:lpwstr>
      </vt:variant>
      <vt:variant>
        <vt:i4>1310779</vt:i4>
      </vt:variant>
      <vt:variant>
        <vt:i4>674</vt:i4>
      </vt:variant>
      <vt:variant>
        <vt:i4>0</vt:i4>
      </vt:variant>
      <vt:variant>
        <vt:i4>5</vt:i4>
      </vt:variant>
      <vt:variant>
        <vt:lpwstr/>
      </vt:variant>
      <vt:variant>
        <vt:lpwstr>_Toc86317571</vt:lpwstr>
      </vt:variant>
      <vt:variant>
        <vt:i4>1376315</vt:i4>
      </vt:variant>
      <vt:variant>
        <vt:i4>668</vt:i4>
      </vt:variant>
      <vt:variant>
        <vt:i4>0</vt:i4>
      </vt:variant>
      <vt:variant>
        <vt:i4>5</vt:i4>
      </vt:variant>
      <vt:variant>
        <vt:lpwstr/>
      </vt:variant>
      <vt:variant>
        <vt:lpwstr>_Toc86317570</vt:lpwstr>
      </vt:variant>
      <vt:variant>
        <vt:i4>1835066</vt:i4>
      </vt:variant>
      <vt:variant>
        <vt:i4>662</vt:i4>
      </vt:variant>
      <vt:variant>
        <vt:i4>0</vt:i4>
      </vt:variant>
      <vt:variant>
        <vt:i4>5</vt:i4>
      </vt:variant>
      <vt:variant>
        <vt:lpwstr/>
      </vt:variant>
      <vt:variant>
        <vt:lpwstr>_Toc86317569</vt:lpwstr>
      </vt:variant>
      <vt:variant>
        <vt:i4>1900602</vt:i4>
      </vt:variant>
      <vt:variant>
        <vt:i4>656</vt:i4>
      </vt:variant>
      <vt:variant>
        <vt:i4>0</vt:i4>
      </vt:variant>
      <vt:variant>
        <vt:i4>5</vt:i4>
      </vt:variant>
      <vt:variant>
        <vt:lpwstr/>
      </vt:variant>
      <vt:variant>
        <vt:lpwstr>_Toc86317568</vt:lpwstr>
      </vt:variant>
      <vt:variant>
        <vt:i4>1179706</vt:i4>
      </vt:variant>
      <vt:variant>
        <vt:i4>650</vt:i4>
      </vt:variant>
      <vt:variant>
        <vt:i4>0</vt:i4>
      </vt:variant>
      <vt:variant>
        <vt:i4>5</vt:i4>
      </vt:variant>
      <vt:variant>
        <vt:lpwstr/>
      </vt:variant>
      <vt:variant>
        <vt:lpwstr>_Toc86317567</vt:lpwstr>
      </vt:variant>
      <vt:variant>
        <vt:i4>1245242</vt:i4>
      </vt:variant>
      <vt:variant>
        <vt:i4>644</vt:i4>
      </vt:variant>
      <vt:variant>
        <vt:i4>0</vt:i4>
      </vt:variant>
      <vt:variant>
        <vt:i4>5</vt:i4>
      </vt:variant>
      <vt:variant>
        <vt:lpwstr/>
      </vt:variant>
      <vt:variant>
        <vt:lpwstr>_Toc86317566</vt:lpwstr>
      </vt:variant>
      <vt:variant>
        <vt:i4>1048634</vt:i4>
      </vt:variant>
      <vt:variant>
        <vt:i4>638</vt:i4>
      </vt:variant>
      <vt:variant>
        <vt:i4>0</vt:i4>
      </vt:variant>
      <vt:variant>
        <vt:i4>5</vt:i4>
      </vt:variant>
      <vt:variant>
        <vt:lpwstr/>
      </vt:variant>
      <vt:variant>
        <vt:lpwstr>_Toc86317565</vt:lpwstr>
      </vt:variant>
      <vt:variant>
        <vt:i4>1114170</vt:i4>
      </vt:variant>
      <vt:variant>
        <vt:i4>632</vt:i4>
      </vt:variant>
      <vt:variant>
        <vt:i4>0</vt:i4>
      </vt:variant>
      <vt:variant>
        <vt:i4>5</vt:i4>
      </vt:variant>
      <vt:variant>
        <vt:lpwstr/>
      </vt:variant>
      <vt:variant>
        <vt:lpwstr>_Toc86317564</vt:lpwstr>
      </vt:variant>
      <vt:variant>
        <vt:i4>1441850</vt:i4>
      </vt:variant>
      <vt:variant>
        <vt:i4>626</vt:i4>
      </vt:variant>
      <vt:variant>
        <vt:i4>0</vt:i4>
      </vt:variant>
      <vt:variant>
        <vt:i4>5</vt:i4>
      </vt:variant>
      <vt:variant>
        <vt:lpwstr/>
      </vt:variant>
      <vt:variant>
        <vt:lpwstr>_Toc86317563</vt:lpwstr>
      </vt:variant>
      <vt:variant>
        <vt:i4>1507386</vt:i4>
      </vt:variant>
      <vt:variant>
        <vt:i4>620</vt:i4>
      </vt:variant>
      <vt:variant>
        <vt:i4>0</vt:i4>
      </vt:variant>
      <vt:variant>
        <vt:i4>5</vt:i4>
      </vt:variant>
      <vt:variant>
        <vt:lpwstr/>
      </vt:variant>
      <vt:variant>
        <vt:lpwstr>_Toc86317562</vt:lpwstr>
      </vt:variant>
      <vt:variant>
        <vt:i4>1310778</vt:i4>
      </vt:variant>
      <vt:variant>
        <vt:i4>614</vt:i4>
      </vt:variant>
      <vt:variant>
        <vt:i4>0</vt:i4>
      </vt:variant>
      <vt:variant>
        <vt:i4>5</vt:i4>
      </vt:variant>
      <vt:variant>
        <vt:lpwstr/>
      </vt:variant>
      <vt:variant>
        <vt:lpwstr>_Toc86317561</vt:lpwstr>
      </vt:variant>
      <vt:variant>
        <vt:i4>1376314</vt:i4>
      </vt:variant>
      <vt:variant>
        <vt:i4>608</vt:i4>
      </vt:variant>
      <vt:variant>
        <vt:i4>0</vt:i4>
      </vt:variant>
      <vt:variant>
        <vt:i4>5</vt:i4>
      </vt:variant>
      <vt:variant>
        <vt:lpwstr/>
      </vt:variant>
      <vt:variant>
        <vt:lpwstr>_Toc86317560</vt:lpwstr>
      </vt:variant>
      <vt:variant>
        <vt:i4>1835065</vt:i4>
      </vt:variant>
      <vt:variant>
        <vt:i4>602</vt:i4>
      </vt:variant>
      <vt:variant>
        <vt:i4>0</vt:i4>
      </vt:variant>
      <vt:variant>
        <vt:i4>5</vt:i4>
      </vt:variant>
      <vt:variant>
        <vt:lpwstr/>
      </vt:variant>
      <vt:variant>
        <vt:lpwstr>_Toc86317559</vt:lpwstr>
      </vt:variant>
      <vt:variant>
        <vt:i4>1900601</vt:i4>
      </vt:variant>
      <vt:variant>
        <vt:i4>596</vt:i4>
      </vt:variant>
      <vt:variant>
        <vt:i4>0</vt:i4>
      </vt:variant>
      <vt:variant>
        <vt:i4>5</vt:i4>
      </vt:variant>
      <vt:variant>
        <vt:lpwstr/>
      </vt:variant>
      <vt:variant>
        <vt:lpwstr>_Toc86317558</vt:lpwstr>
      </vt:variant>
      <vt:variant>
        <vt:i4>1179705</vt:i4>
      </vt:variant>
      <vt:variant>
        <vt:i4>590</vt:i4>
      </vt:variant>
      <vt:variant>
        <vt:i4>0</vt:i4>
      </vt:variant>
      <vt:variant>
        <vt:i4>5</vt:i4>
      </vt:variant>
      <vt:variant>
        <vt:lpwstr/>
      </vt:variant>
      <vt:variant>
        <vt:lpwstr>_Toc86317557</vt:lpwstr>
      </vt:variant>
      <vt:variant>
        <vt:i4>3473447</vt:i4>
      </vt:variant>
      <vt:variant>
        <vt:i4>585</vt:i4>
      </vt:variant>
      <vt:variant>
        <vt:i4>0</vt:i4>
      </vt:variant>
      <vt:variant>
        <vt:i4>5</vt:i4>
      </vt:variant>
      <vt:variant>
        <vt:lpwstr>https://creativecommons.org/licenses/by/4.0/deed.es</vt:lpwstr>
      </vt:variant>
      <vt:variant>
        <vt:lpwstr/>
      </vt:variant>
      <vt:variant>
        <vt:i4>1900668</vt:i4>
      </vt:variant>
      <vt:variant>
        <vt:i4>582</vt:i4>
      </vt:variant>
      <vt:variant>
        <vt:i4>0</vt:i4>
      </vt:variant>
      <vt:variant>
        <vt:i4>5</vt:i4>
      </vt:variant>
      <vt:variant>
        <vt:lpwstr>mailto:gobiernodigital@mintic.gov.co</vt:lpwstr>
      </vt:variant>
      <vt:variant>
        <vt:lpwstr/>
      </vt:variant>
      <vt:variant>
        <vt:i4>7143484</vt:i4>
      </vt:variant>
      <vt:variant>
        <vt:i4>579</vt:i4>
      </vt:variant>
      <vt:variant>
        <vt:i4>0</vt:i4>
      </vt:variant>
      <vt:variant>
        <vt:i4>5</vt:i4>
      </vt:variant>
      <vt:variant>
        <vt:lpwstr>https://www.funcionpublica.gov.co/documents/28587410/34298398/2020-12-16_Guia_administracion_riesgos_dise%C3%B1o_controles_final.pdf/fa179c5e-45bb-dffd-027c-043d4733c834?t=1609857497641</vt:lpwstr>
      </vt:variant>
      <vt:variant>
        <vt:lpwstr/>
      </vt:variant>
      <vt:variant>
        <vt:i4>1441847</vt:i4>
      </vt:variant>
      <vt:variant>
        <vt:i4>576</vt:i4>
      </vt:variant>
      <vt:variant>
        <vt:i4>0</vt:i4>
      </vt:variant>
      <vt:variant>
        <vt:i4>5</vt:i4>
      </vt:variant>
      <vt:variant>
        <vt:lpwstr/>
      </vt:variant>
      <vt:variant>
        <vt:lpwstr>_Toc44531177</vt:lpwstr>
      </vt:variant>
      <vt:variant>
        <vt:i4>1310775</vt:i4>
      </vt:variant>
      <vt:variant>
        <vt:i4>558</vt:i4>
      </vt:variant>
      <vt:variant>
        <vt:i4>0</vt:i4>
      </vt:variant>
      <vt:variant>
        <vt:i4>5</vt:i4>
      </vt:variant>
      <vt:variant>
        <vt:lpwstr/>
      </vt:variant>
      <vt:variant>
        <vt:lpwstr>_Toc44531175</vt:lpwstr>
      </vt:variant>
      <vt:variant>
        <vt:i4>1900603</vt:i4>
      </vt:variant>
      <vt:variant>
        <vt:i4>551</vt:i4>
      </vt:variant>
      <vt:variant>
        <vt:i4>0</vt:i4>
      </vt:variant>
      <vt:variant>
        <vt:i4>5</vt:i4>
      </vt:variant>
      <vt:variant>
        <vt:lpwstr/>
      </vt:variant>
      <vt:variant>
        <vt:lpwstr>_Toc137548946</vt:lpwstr>
      </vt:variant>
      <vt:variant>
        <vt:i4>1900603</vt:i4>
      </vt:variant>
      <vt:variant>
        <vt:i4>545</vt:i4>
      </vt:variant>
      <vt:variant>
        <vt:i4>0</vt:i4>
      </vt:variant>
      <vt:variant>
        <vt:i4>5</vt:i4>
      </vt:variant>
      <vt:variant>
        <vt:lpwstr/>
      </vt:variant>
      <vt:variant>
        <vt:lpwstr>_Toc137548945</vt:lpwstr>
      </vt:variant>
      <vt:variant>
        <vt:i4>1900603</vt:i4>
      </vt:variant>
      <vt:variant>
        <vt:i4>539</vt:i4>
      </vt:variant>
      <vt:variant>
        <vt:i4>0</vt:i4>
      </vt:variant>
      <vt:variant>
        <vt:i4>5</vt:i4>
      </vt:variant>
      <vt:variant>
        <vt:lpwstr/>
      </vt:variant>
      <vt:variant>
        <vt:lpwstr>_Toc137548944</vt:lpwstr>
      </vt:variant>
      <vt:variant>
        <vt:i4>1900603</vt:i4>
      </vt:variant>
      <vt:variant>
        <vt:i4>533</vt:i4>
      </vt:variant>
      <vt:variant>
        <vt:i4>0</vt:i4>
      </vt:variant>
      <vt:variant>
        <vt:i4>5</vt:i4>
      </vt:variant>
      <vt:variant>
        <vt:lpwstr/>
      </vt:variant>
      <vt:variant>
        <vt:lpwstr>_Toc137548943</vt:lpwstr>
      </vt:variant>
      <vt:variant>
        <vt:i4>1900603</vt:i4>
      </vt:variant>
      <vt:variant>
        <vt:i4>527</vt:i4>
      </vt:variant>
      <vt:variant>
        <vt:i4>0</vt:i4>
      </vt:variant>
      <vt:variant>
        <vt:i4>5</vt:i4>
      </vt:variant>
      <vt:variant>
        <vt:lpwstr/>
      </vt:variant>
      <vt:variant>
        <vt:lpwstr>_Toc137548942</vt:lpwstr>
      </vt:variant>
      <vt:variant>
        <vt:i4>1703995</vt:i4>
      </vt:variant>
      <vt:variant>
        <vt:i4>518</vt:i4>
      </vt:variant>
      <vt:variant>
        <vt:i4>0</vt:i4>
      </vt:variant>
      <vt:variant>
        <vt:i4>5</vt:i4>
      </vt:variant>
      <vt:variant>
        <vt:lpwstr/>
      </vt:variant>
      <vt:variant>
        <vt:lpwstr>_Toc137548935</vt:lpwstr>
      </vt:variant>
      <vt:variant>
        <vt:i4>1703995</vt:i4>
      </vt:variant>
      <vt:variant>
        <vt:i4>512</vt:i4>
      </vt:variant>
      <vt:variant>
        <vt:i4>0</vt:i4>
      </vt:variant>
      <vt:variant>
        <vt:i4>5</vt:i4>
      </vt:variant>
      <vt:variant>
        <vt:lpwstr/>
      </vt:variant>
      <vt:variant>
        <vt:lpwstr>_Toc137548934</vt:lpwstr>
      </vt:variant>
      <vt:variant>
        <vt:i4>1703995</vt:i4>
      </vt:variant>
      <vt:variant>
        <vt:i4>506</vt:i4>
      </vt:variant>
      <vt:variant>
        <vt:i4>0</vt:i4>
      </vt:variant>
      <vt:variant>
        <vt:i4>5</vt:i4>
      </vt:variant>
      <vt:variant>
        <vt:lpwstr/>
      </vt:variant>
      <vt:variant>
        <vt:lpwstr>_Toc137548933</vt:lpwstr>
      </vt:variant>
      <vt:variant>
        <vt:i4>1703995</vt:i4>
      </vt:variant>
      <vt:variant>
        <vt:i4>500</vt:i4>
      </vt:variant>
      <vt:variant>
        <vt:i4>0</vt:i4>
      </vt:variant>
      <vt:variant>
        <vt:i4>5</vt:i4>
      </vt:variant>
      <vt:variant>
        <vt:lpwstr/>
      </vt:variant>
      <vt:variant>
        <vt:lpwstr>_Toc137548932</vt:lpwstr>
      </vt:variant>
      <vt:variant>
        <vt:i4>1703995</vt:i4>
      </vt:variant>
      <vt:variant>
        <vt:i4>494</vt:i4>
      </vt:variant>
      <vt:variant>
        <vt:i4>0</vt:i4>
      </vt:variant>
      <vt:variant>
        <vt:i4>5</vt:i4>
      </vt:variant>
      <vt:variant>
        <vt:lpwstr/>
      </vt:variant>
      <vt:variant>
        <vt:lpwstr>_Toc137548931</vt:lpwstr>
      </vt:variant>
      <vt:variant>
        <vt:i4>1703995</vt:i4>
      </vt:variant>
      <vt:variant>
        <vt:i4>488</vt:i4>
      </vt:variant>
      <vt:variant>
        <vt:i4>0</vt:i4>
      </vt:variant>
      <vt:variant>
        <vt:i4>5</vt:i4>
      </vt:variant>
      <vt:variant>
        <vt:lpwstr/>
      </vt:variant>
      <vt:variant>
        <vt:lpwstr>_Toc137548930</vt:lpwstr>
      </vt:variant>
      <vt:variant>
        <vt:i4>1769531</vt:i4>
      </vt:variant>
      <vt:variant>
        <vt:i4>482</vt:i4>
      </vt:variant>
      <vt:variant>
        <vt:i4>0</vt:i4>
      </vt:variant>
      <vt:variant>
        <vt:i4>5</vt:i4>
      </vt:variant>
      <vt:variant>
        <vt:lpwstr/>
      </vt:variant>
      <vt:variant>
        <vt:lpwstr>_Toc137548929</vt:lpwstr>
      </vt:variant>
      <vt:variant>
        <vt:i4>1769531</vt:i4>
      </vt:variant>
      <vt:variant>
        <vt:i4>476</vt:i4>
      </vt:variant>
      <vt:variant>
        <vt:i4>0</vt:i4>
      </vt:variant>
      <vt:variant>
        <vt:i4>5</vt:i4>
      </vt:variant>
      <vt:variant>
        <vt:lpwstr/>
      </vt:variant>
      <vt:variant>
        <vt:lpwstr>_Toc137548928</vt:lpwstr>
      </vt:variant>
      <vt:variant>
        <vt:i4>1769531</vt:i4>
      </vt:variant>
      <vt:variant>
        <vt:i4>470</vt:i4>
      </vt:variant>
      <vt:variant>
        <vt:i4>0</vt:i4>
      </vt:variant>
      <vt:variant>
        <vt:i4>5</vt:i4>
      </vt:variant>
      <vt:variant>
        <vt:lpwstr/>
      </vt:variant>
      <vt:variant>
        <vt:lpwstr>_Toc137548927</vt:lpwstr>
      </vt:variant>
      <vt:variant>
        <vt:i4>1769531</vt:i4>
      </vt:variant>
      <vt:variant>
        <vt:i4>464</vt:i4>
      </vt:variant>
      <vt:variant>
        <vt:i4>0</vt:i4>
      </vt:variant>
      <vt:variant>
        <vt:i4>5</vt:i4>
      </vt:variant>
      <vt:variant>
        <vt:lpwstr/>
      </vt:variant>
      <vt:variant>
        <vt:lpwstr>_Toc137548926</vt:lpwstr>
      </vt:variant>
      <vt:variant>
        <vt:i4>3473447</vt:i4>
      </vt:variant>
      <vt:variant>
        <vt:i4>459</vt:i4>
      </vt:variant>
      <vt:variant>
        <vt:i4>0</vt:i4>
      </vt:variant>
      <vt:variant>
        <vt:i4>5</vt:i4>
      </vt:variant>
      <vt:variant>
        <vt:lpwstr>https://creativecommons.org/licenses/by/4.0/deed.es</vt:lpwstr>
      </vt:variant>
      <vt:variant>
        <vt:lpwstr/>
      </vt:variant>
      <vt:variant>
        <vt:i4>1900668</vt:i4>
      </vt:variant>
      <vt:variant>
        <vt:i4>456</vt:i4>
      </vt:variant>
      <vt:variant>
        <vt:i4>0</vt:i4>
      </vt:variant>
      <vt:variant>
        <vt:i4>5</vt:i4>
      </vt:variant>
      <vt:variant>
        <vt:lpwstr>mailto:gobiernodigital@mintic.gov.co</vt:lpwstr>
      </vt:variant>
      <vt:variant>
        <vt:lpwstr/>
      </vt:variant>
      <vt:variant>
        <vt:i4>1572919</vt:i4>
      </vt:variant>
      <vt:variant>
        <vt:i4>450</vt:i4>
      </vt:variant>
      <vt:variant>
        <vt:i4>0</vt:i4>
      </vt:variant>
      <vt:variant>
        <vt:i4>5</vt:i4>
      </vt:variant>
      <vt:variant>
        <vt:lpwstr/>
      </vt:variant>
      <vt:variant>
        <vt:lpwstr>_Toc44531179</vt:lpwstr>
      </vt:variant>
      <vt:variant>
        <vt:i4>1507383</vt:i4>
      </vt:variant>
      <vt:variant>
        <vt:i4>443</vt:i4>
      </vt:variant>
      <vt:variant>
        <vt:i4>0</vt:i4>
      </vt:variant>
      <vt:variant>
        <vt:i4>5</vt:i4>
      </vt:variant>
      <vt:variant>
        <vt:lpwstr/>
      </vt:variant>
      <vt:variant>
        <vt:lpwstr>_Toc76453073</vt:lpwstr>
      </vt:variant>
      <vt:variant>
        <vt:i4>1835059</vt:i4>
      </vt:variant>
      <vt:variant>
        <vt:i4>434</vt:i4>
      </vt:variant>
      <vt:variant>
        <vt:i4>0</vt:i4>
      </vt:variant>
      <vt:variant>
        <vt:i4>5</vt:i4>
      </vt:variant>
      <vt:variant>
        <vt:lpwstr/>
      </vt:variant>
      <vt:variant>
        <vt:lpwstr>_Toc132978796</vt:lpwstr>
      </vt:variant>
      <vt:variant>
        <vt:i4>1835059</vt:i4>
      </vt:variant>
      <vt:variant>
        <vt:i4>428</vt:i4>
      </vt:variant>
      <vt:variant>
        <vt:i4>0</vt:i4>
      </vt:variant>
      <vt:variant>
        <vt:i4>5</vt:i4>
      </vt:variant>
      <vt:variant>
        <vt:lpwstr/>
      </vt:variant>
      <vt:variant>
        <vt:lpwstr>_Toc132978795</vt:lpwstr>
      </vt:variant>
      <vt:variant>
        <vt:i4>1835059</vt:i4>
      </vt:variant>
      <vt:variant>
        <vt:i4>422</vt:i4>
      </vt:variant>
      <vt:variant>
        <vt:i4>0</vt:i4>
      </vt:variant>
      <vt:variant>
        <vt:i4>5</vt:i4>
      </vt:variant>
      <vt:variant>
        <vt:lpwstr/>
      </vt:variant>
      <vt:variant>
        <vt:lpwstr>_Toc132978794</vt:lpwstr>
      </vt:variant>
      <vt:variant>
        <vt:i4>1835059</vt:i4>
      </vt:variant>
      <vt:variant>
        <vt:i4>416</vt:i4>
      </vt:variant>
      <vt:variant>
        <vt:i4>0</vt:i4>
      </vt:variant>
      <vt:variant>
        <vt:i4>5</vt:i4>
      </vt:variant>
      <vt:variant>
        <vt:lpwstr/>
      </vt:variant>
      <vt:variant>
        <vt:lpwstr>_Toc132978793</vt:lpwstr>
      </vt:variant>
      <vt:variant>
        <vt:i4>3473447</vt:i4>
      </vt:variant>
      <vt:variant>
        <vt:i4>411</vt:i4>
      </vt:variant>
      <vt:variant>
        <vt:i4>0</vt:i4>
      </vt:variant>
      <vt:variant>
        <vt:i4>5</vt:i4>
      </vt:variant>
      <vt:variant>
        <vt:lpwstr>https://creativecommons.org/licenses/by/4.0/deed.es</vt:lpwstr>
      </vt:variant>
      <vt:variant>
        <vt:lpwstr/>
      </vt:variant>
      <vt:variant>
        <vt:i4>1900668</vt:i4>
      </vt:variant>
      <vt:variant>
        <vt:i4>408</vt:i4>
      </vt:variant>
      <vt:variant>
        <vt:i4>0</vt:i4>
      </vt:variant>
      <vt:variant>
        <vt:i4>5</vt:i4>
      </vt:variant>
      <vt:variant>
        <vt:lpwstr>mailto:gobiernodigital@mintic.gov.co</vt:lpwstr>
      </vt:variant>
      <vt:variant>
        <vt:lpwstr/>
      </vt:variant>
      <vt:variant>
        <vt:i4>1179703</vt:i4>
      </vt:variant>
      <vt:variant>
        <vt:i4>399</vt:i4>
      </vt:variant>
      <vt:variant>
        <vt:i4>0</vt:i4>
      </vt:variant>
      <vt:variant>
        <vt:i4>5</vt:i4>
      </vt:variant>
      <vt:variant>
        <vt:lpwstr/>
      </vt:variant>
      <vt:variant>
        <vt:lpwstr>_Toc44531173</vt:lpwstr>
      </vt:variant>
      <vt:variant>
        <vt:i4>1048633</vt:i4>
      </vt:variant>
      <vt:variant>
        <vt:i4>392</vt:i4>
      </vt:variant>
      <vt:variant>
        <vt:i4>0</vt:i4>
      </vt:variant>
      <vt:variant>
        <vt:i4>5</vt:i4>
      </vt:variant>
      <vt:variant>
        <vt:lpwstr/>
      </vt:variant>
      <vt:variant>
        <vt:lpwstr>_Toc76453490</vt:lpwstr>
      </vt:variant>
      <vt:variant>
        <vt:i4>1507381</vt:i4>
      </vt:variant>
      <vt:variant>
        <vt:i4>383</vt:i4>
      </vt:variant>
      <vt:variant>
        <vt:i4>0</vt:i4>
      </vt:variant>
      <vt:variant>
        <vt:i4>5</vt:i4>
      </vt:variant>
      <vt:variant>
        <vt:lpwstr/>
      </vt:variant>
      <vt:variant>
        <vt:lpwstr>_Toc132923490</vt:lpwstr>
      </vt:variant>
      <vt:variant>
        <vt:i4>1703986</vt:i4>
      </vt:variant>
      <vt:variant>
        <vt:i4>374</vt:i4>
      </vt:variant>
      <vt:variant>
        <vt:i4>0</vt:i4>
      </vt:variant>
      <vt:variant>
        <vt:i4>5</vt:i4>
      </vt:variant>
      <vt:variant>
        <vt:lpwstr/>
      </vt:variant>
      <vt:variant>
        <vt:lpwstr>_Toc132923344</vt:lpwstr>
      </vt:variant>
      <vt:variant>
        <vt:i4>1703986</vt:i4>
      </vt:variant>
      <vt:variant>
        <vt:i4>368</vt:i4>
      </vt:variant>
      <vt:variant>
        <vt:i4>0</vt:i4>
      </vt:variant>
      <vt:variant>
        <vt:i4>5</vt:i4>
      </vt:variant>
      <vt:variant>
        <vt:lpwstr/>
      </vt:variant>
      <vt:variant>
        <vt:lpwstr>_Toc132923343</vt:lpwstr>
      </vt:variant>
      <vt:variant>
        <vt:i4>1703986</vt:i4>
      </vt:variant>
      <vt:variant>
        <vt:i4>362</vt:i4>
      </vt:variant>
      <vt:variant>
        <vt:i4>0</vt:i4>
      </vt:variant>
      <vt:variant>
        <vt:i4>5</vt:i4>
      </vt:variant>
      <vt:variant>
        <vt:lpwstr/>
      </vt:variant>
      <vt:variant>
        <vt:lpwstr>_Toc132923342</vt:lpwstr>
      </vt:variant>
      <vt:variant>
        <vt:i4>1703986</vt:i4>
      </vt:variant>
      <vt:variant>
        <vt:i4>356</vt:i4>
      </vt:variant>
      <vt:variant>
        <vt:i4>0</vt:i4>
      </vt:variant>
      <vt:variant>
        <vt:i4>5</vt:i4>
      </vt:variant>
      <vt:variant>
        <vt:lpwstr/>
      </vt:variant>
      <vt:variant>
        <vt:lpwstr>_Toc132923341</vt:lpwstr>
      </vt:variant>
      <vt:variant>
        <vt:i4>1703986</vt:i4>
      </vt:variant>
      <vt:variant>
        <vt:i4>350</vt:i4>
      </vt:variant>
      <vt:variant>
        <vt:i4>0</vt:i4>
      </vt:variant>
      <vt:variant>
        <vt:i4>5</vt:i4>
      </vt:variant>
      <vt:variant>
        <vt:lpwstr/>
      </vt:variant>
      <vt:variant>
        <vt:lpwstr>_Toc132923340</vt:lpwstr>
      </vt:variant>
      <vt:variant>
        <vt:i4>1900594</vt:i4>
      </vt:variant>
      <vt:variant>
        <vt:i4>344</vt:i4>
      </vt:variant>
      <vt:variant>
        <vt:i4>0</vt:i4>
      </vt:variant>
      <vt:variant>
        <vt:i4>5</vt:i4>
      </vt:variant>
      <vt:variant>
        <vt:lpwstr/>
      </vt:variant>
      <vt:variant>
        <vt:lpwstr>_Toc132923339</vt:lpwstr>
      </vt:variant>
      <vt:variant>
        <vt:i4>1900594</vt:i4>
      </vt:variant>
      <vt:variant>
        <vt:i4>338</vt:i4>
      </vt:variant>
      <vt:variant>
        <vt:i4>0</vt:i4>
      </vt:variant>
      <vt:variant>
        <vt:i4>5</vt:i4>
      </vt:variant>
      <vt:variant>
        <vt:lpwstr/>
      </vt:variant>
      <vt:variant>
        <vt:lpwstr>_Toc132923338</vt:lpwstr>
      </vt:variant>
      <vt:variant>
        <vt:i4>1900594</vt:i4>
      </vt:variant>
      <vt:variant>
        <vt:i4>332</vt:i4>
      </vt:variant>
      <vt:variant>
        <vt:i4>0</vt:i4>
      </vt:variant>
      <vt:variant>
        <vt:i4>5</vt:i4>
      </vt:variant>
      <vt:variant>
        <vt:lpwstr/>
      </vt:variant>
      <vt:variant>
        <vt:lpwstr>_Toc132923337</vt:lpwstr>
      </vt:variant>
      <vt:variant>
        <vt:i4>1900594</vt:i4>
      </vt:variant>
      <vt:variant>
        <vt:i4>326</vt:i4>
      </vt:variant>
      <vt:variant>
        <vt:i4>0</vt:i4>
      </vt:variant>
      <vt:variant>
        <vt:i4>5</vt:i4>
      </vt:variant>
      <vt:variant>
        <vt:lpwstr/>
      </vt:variant>
      <vt:variant>
        <vt:lpwstr>_Toc132923336</vt:lpwstr>
      </vt:variant>
      <vt:variant>
        <vt:i4>1900594</vt:i4>
      </vt:variant>
      <vt:variant>
        <vt:i4>320</vt:i4>
      </vt:variant>
      <vt:variant>
        <vt:i4>0</vt:i4>
      </vt:variant>
      <vt:variant>
        <vt:i4>5</vt:i4>
      </vt:variant>
      <vt:variant>
        <vt:lpwstr/>
      </vt:variant>
      <vt:variant>
        <vt:lpwstr>_Toc132923335</vt:lpwstr>
      </vt:variant>
      <vt:variant>
        <vt:i4>1900594</vt:i4>
      </vt:variant>
      <vt:variant>
        <vt:i4>314</vt:i4>
      </vt:variant>
      <vt:variant>
        <vt:i4>0</vt:i4>
      </vt:variant>
      <vt:variant>
        <vt:i4>5</vt:i4>
      </vt:variant>
      <vt:variant>
        <vt:lpwstr/>
      </vt:variant>
      <vt:variant>
        <vt:lpwstr>_Toc132923334</vt:lpwstr>
      </vt:variant>
      <vt:variant>
        <vt:i4>1900594</vt:i4>
      </vt:variant>
      <vt:variant>
        <vt:i4>308</vt:i4>
      </vt:variant>
      <vt:variant>
        <vt:i4>0</vt:i4>
      </vt:variant>
      <vt:variant>
        <vt:i4>5</vt:i4>
      </vt:variant>
      <vt:variant>
        <vt:lpwstr/>
      </vt:variant>
      <vt:variant>
        <vt:lpwstr>_Toc132923333</vt:lpwstr>
      </vt:variant>
      <vt:variant>
        <vt:i4>3473447</vt:i4>
      </vt:variant>
      <vt:variant>
        <vt:i4>303</vt:i4>
      </vt:variant>
      <vt:variant>
        <vt:i4>0</vt:i4>
      </vt:variant>
      <vt:variant>
        <vt:i4>5</vt:i4>
      </vt:variant>
      <vt:variant>
        <vt:lpwstr>https://creativecommons.org/licenses/by/4.0/deed.es</vt:lpwstr>
      </vt:variant>
      <vt:variant>
        <vt:lpwstr/>
      </vt:variant>
      <vt:variant>
        <vt:i4>1900668</vt:i4>
      </vt:variant>
      <vt:variant>
        <vt:i4>300</vt:i4>
      </vt:variant>
      <vt:variant>
        <vt:i4>0</vt:i4>
      </vt:variant>
      <vt:variant>
        <vt:i4>5</vt:i4>
      </vt:variant>
      <vt:variant>
        <vt:lpwstr>mailto:gobiernodigital@mintic.gov.co</vt:lpwstr>
      </vt:variant>
      <vt:variant>
        <vt:lpwstr/>
      </vt:variant>
      <vt:variant>
        <vt:i4>1048627</vt:i4>
      </vt:variant>
      <vt:variant>
        <vt:i4>218</vt:i4>
      </vt:variant>
      <vt:variant>
        <vt:i4>0</vt:i4>
      </vt:variant>
      <vt:variant>
        <vt:i4>5</vt:i4>
      </vt:variant>
      <vt:variant>
        <vt:lpwstr/>
      </vt:variant>
      <vt:variant>
        <vt:lpwstr>_Toc76454246</vt:lpwstr>
      </vt:variant>
      <vt:variant>
        <vt:i4>1245235</vt:i4>
      </vt:variant>
      <vt:variant>
        <vt:i4>212</vt:i4>
      </vt:variant>
      <vt:variant>
        <vt:i4>0</vt:i4>
      </vt:variant>
      <vt:variant>
        <vt:i4>5</vt:i4>
      </vt:variant>
      <vt:variant>
        <vt:lpwstr/>
      </vt:variant>
      <vt:variant>
        <vt:lpwstr>_Toc76454245</vt:lpwstr>
      </vt:variant>
      <vt:variant>
        <vt:i4>1507379</vt:i4>
      </vt:variant>
      <vt:variant>
        <vt:i4>203</vt:i4>
      </vt:variant>
      <vt:variant>
        <vt:i4>0</vt:i4>
      </vt:variant>
      <vt:variant>
        <vt:i4>5</vt:i4>
      </vt:variant>
      <vt:variant>
        <vt:lpwstr/>
      </vt:variant>
      <vt:variant>
        <vt:lpwstr>_Toc76454241</vt:lpwstr>
      </vt:variant>
      <vt:variant>
        <vt:i4>1048639</vt:i4>
      </vt:variant>
      <vt:variant>
        <vt:i4>194</vt:i4>
      </vt:variant>
      <vt:variant>
        <vt:i4>0</vt:i4>
      </vt:variant>
      <vt:variant>
        <vt:i4>5</vt:i4>
      </vt:variant>
      <vt:variant>
        <vt:lpwstr/>
      </vt:variant>
      <vt:variant>
        <vt:lpwstr>_Toc76454286</vt:lpwstr>
      </vt:variant>
      <vt:variant>
        <vt:i4>1245247</vt:i4>
      </vt:variant>
      <vt:variant>
        <vt:i4>188</vt:i4>
      </vt:variant>
      <vt:variant>
        <vt:i4>0</vt:i4>
      </vt:variant>
      <vt:variant>
        <vt:i4>5</vt:i4>
      </vt:variant>
      <vt:variant>
        <vt:lpwstr/>
      </vt:variant>
      <vt:variant>
        <vt:lpwstr>_Toc76454285</vt:lpwstr>
      </vt:variant>
      <vt:variant>
        <vt:i4>1179711</vt:i4>
      </vt:variant>
      <vt:variant>
        <vt:i4>182</vt:i4>
      </vt:variant>
      <vt:variant>
        <vt:i4>0</vt:i4>
      </vt:variant>
      <vt:variant>
        <vt:i4>5</vt:i4>
      </vt:variant>
      <vt:variant>
        <vt:lpwstr/>
      </vt:variant>
      <vt:variant>
        <vt:lpwstr>_Toc76454284</vt:lpwstr>
      </vt:variant>
      <vt:variant>
        <vt:i4>1376319</vt:i4>
      </vt:variant>
      <vt:variant>
        <vt:i4>176</vt:i4>
      </vt:variant>
      <vt:variant>
        <vt:i4>0</vt:i4>
      </vt:variant>
      <vt:variant>
        <vt:i4>5</vt:i4>
      </vt:variant>
      <vt:variant>
        <vt:lpwstr/>
      </vt:variant>
      <vt:variant>
        <vt:lpwstr>_Toc76454283</vt:lpwstr>
      </vt:variant>
      <vt:variant>
        <vt:i4>1310783</vt:i4>
      </vt:variant>
      <vt:variant>
        <vt:i4>170</vt:i4>
      </vt:variant>
      <vt:variant>
        <vt:i4>0</vt:i4>
      </vt:variant>
      <vt:variant>
        <vt:i4>5</vt:i4>
      </vt:variant>
      <vt:variant>
        <vt:lpwstr/>
      </vt:variant>
      <vt:variant>
        <vt:lpwstr>_Toc76454282</vt:lpwstr>
      </vt:variant>
      <vt:variant>
        <vt:i4>1507391</vt:i4>
      </vt:variant>
      <vt:variant>
        <vt:i4>164</vt:i4>
      </vt:variant>
      <vt:variant>
        <vt:i4>0</vt:i4>
      </vt:variant>
      <vt:variant>
        <vt:i4>5</vt:i4>
      </vt:variant>
      <vt:variant>
        <vt:lpwstr/>
      </vt:variant>
      <vt:variant>
        <vt:lpwstr>_Toc76454281</vt:lpwstr>
      </vt:variant>
      <vt:variant>
        <vt:i4>1441855</vt:i4>
      </vt:variant>
      <vt:variant>
        <vt:i4>158</vt:i4>
      </vt:variant>
      <vt:variant>
        <vt:i4>0</vt:i4>
      </vt:variant>
      <vt:variant>
        <vt:i4>5</vt:i4>
      </vt:variant>
      <vt:variant>
        <vt:lpwstr/>
      </vt:variant>
      <vt:variant>
        <vt:lpwstr>_Toc76454280</vt:lpwstr>
      </vt:variant>
      <vt:variant>
        <vt:i4>2031664</vt:i4>
      </vt:variant>
      <vt:variant>
        <vt:i4>152</vt:i4>
      </vt:variant>
      <vt:variant>
        <vt:i4>0</vt:i4>
      </vt:variant>
      <vt:variant>
        <vt:i4>5</vt:i4>
      </vt:variant>
      <vt:variant>
        <vt:lpwstr/>
      </vt:variant>
      <vt:variant>
        <vt:lpwstr>_Toc76454279</vt:lpwstr>
      </vt:variant>
      <vt:variant>
        <vt:i4>1966128</vt:i4>
      </vt:variant>
      <vt:variant>
        <vt:i4>146</vt:i4>
      </vt:variant>
      <vt:variant>
        <vt:i4>0</vt:i4>
      </vt:variant>
      <vt:variant>
        <vt:i4>5</vt:i4>
      </vt:variant>
      <vt:variant>
        <vt:lpwstr/>
      </vt:variant>
      <vt:variant>
        <vt:lpwstr>_Toc76454278</vt:lpwstr>
      </vt:variant>
      <vt:variant>
        <vt:i4>1114160</vt:i4>
      </vt:variant>
      <vt:variant>
        <vt:i4>140</vt:i4>
      </vt:variant>
      <vt:variant>
        <vt:i4>0</vt:i4>
      </vt:variant>
      <vt:variant>
        <vt:i4>5</vt:i4>
      </vt:variant>
      <vt:variant>
        <vt:lpwstr/>
      </vt:variant>
      <vt:variant>
        <vt:lpwstr>_Toc76454277</vt:lpwstr>
      </vt:variant>
      <vt:variant>
        <vt:i4>1048624</vt:i4>
      </vt:variant>
      <vt:variant>
        <vt:i4>134</vt:i4>
      </vt:variant>
      <vt:variant>
        <vt:i4>0</vt:i4>
      </vt:variant>
      <vt:variant>
        <vt:i4>5</vt:i4>
      </vt:variant>
      <vt:variant>
        <vt:lpwstr/>
      </vt:variant>
      <vt:variant>
        <vt:lpwstr>_Toc76454276</vt:lpwstr>
      </vt:variant>
      <vt:variant>
        <vt:i4>1245232</vt:i4>
      </vt:variant>
      <vt:variant>
        <vt:i4>128</vt:i4>
      </vt:variant>
      <vt:variant>
        <vt:i4>0</vt:i4>
      </vt:variant>
      <vt:variant>
        <vt:i4>5</vt:i4>
      </vt:variant>
      <vt:variant>
        <vt:lpwstr/>
      </vt:variant>
      <vt:variant>
        <vt:lpwstr>_Toc76454275</vt:lpwstr>
      </vt:variant>
      <vt:variant>
        <vt:i4>1179696</vt:i4>
      </vt:variant>
      <vt:variant>
        <vt:i4>122</vt:i4>
      </vt:variant>
      <vt:variant>
        <vt:i4>0</vt:i4>
      </vt:variant>
      <vt:variant>
        <vt:i4>5</vt:i4>
      </vt:variant>
      <vt:variant>
        <vt:lpwstr/>
      </vt:variant>
      <vt:variant>
        <vt:lpwstr>_Toc76454274</vt:lpwstr>
      </vt:variant>
      <vt:variant>
        <vt:i4>1376304</vt:i4>
      </vt:variant>
      <vt:variant>
        <vt:i4>116</vt:i4>
      </vt:variant>
      <vt:variant>
        <vt:i4>0</vt:i4>
      </vt:variant>
      <vt:variant>
        <vt:i4>5</vt:i4>
      </vt:variant>
      <vt:variant>
        <vt:lpwstr/>
      </vt:variant>
      <vt:variant>
        <vt:lpwstr>_Toc76454273</vt:lpwstr>
      </vt:variant>
      <vt:variant>
        <vt:i4>1310768</vt:i4>
      </vt:variant>
      <vt:variant>
        <vt:i4>110</vt:i4>
      </vt:variant>
      <vt:variant>
        <vt:i4>0</vt:i4>
      </vt:variant>
      <vt:variant>
        <vt:i4>5</vt:i4>
      </vt:variant>
      <vt:variant>
        <vt:lpwstr/>
      </vt:variant>
      <vt:variant>
        <vt:lpwstr>_Toc76454272</vt:lpwstr>
      </vt:variant>
      <vt:variant>
        <vt:i4>1507376</vt:i4>
      </vt:variant>
      <vt:variant>
        <vt:i4>104</vt:i4>
      </vt:variant>
      <vt:variant>
        <vt:i4>0</vt:i4>
      </vt:variant>
      <vt:variant>
        <vt:i4>5</vt:i4>
      </vt:variant>
      <vt:variant>
        <vt:lpwstr/>
      </vt:variant>
      <vt:variant>
        <vt:lpwstr>_Toc76454271</vt:lpwstr>
      </vt:variant>
      <vt:variant>
        <vt:i4>1441840</vt:i4>
      </vt:variant>
      <vt:variant>
        <vt:i4>98</vt:i4>
      </vt:variant>
      <vt:variant>
        <vt:i4>0</vt:i4>
      </vt:variant>
      <vt:variant>
        <vt:i4>5</vt:i4>
      </vt:variant>
      <vt:variant>
        <vt:lpwstr/>
      </vt:variant>
      <vt:variant>
        <vt:lpwstr>_Toc76454270</vt:lpwstr>
      </vt:variant>
      <vt:variant>
        <vt:i4>2031665</vt:i4>
      </vt:variant>
      <vt:variant>
        <vt:i4>92</vt:i4>
      </vt:variant>
      <vt:variant>
        <vt:i4>0</vt:i4>
      </vt:variant>
      <vt:variant>
        <vt:i4>5</vt:i4>
      </vt:variant>
      <vt:variant>
        <vt:lpwstr/>
      </vt:variant>
      <vt:variant>
        <vt:lpwstr>_Toc76454269</vt:lpwstr>
      </vt:variant>
      <vt:variant>
        <vt:i4>1966129</vt:i4>
      </vt:variant>
      <vt:variant>
        <vt:i4>86</vt:i4>
      </vt:variant>
      <vt:variant>
        <vt:i4>0</vt:i4>
      </vt:variant>
      <vt:variant>
        <vt:i4>5</vt:i4>
      </vt:variant>
      <vt:variant>
        <vt:lpwstr/>
      </vt:variant>
      <vt:variant>
        <vt:lpwstr>_Toc76454268</vt:lpwstr>
      </vt:variant>
      <vt:variant>
        <vt:i4>1114161</vt:i4>
      </vt:variant>
      <vt:variant>
        <vt:i4>80</vt:i4>
      </vt:variant>
      <vt:variant>
        <vt:i4>0</vt:i4>
      </vt:variant>
      <vt:variant>
        <vt:i4>5</vt:i4>
      </vt:variant>
      <vt:variant>
        <vt:lpwstr/>
      </vt:variant>
      <vt:variant>
        <vt:lpwstr>_Toc76454267</vt:lpwstr>
      </vt:variant>
      <vt:variant>
        <vt:i4>1048625</vt:i4>
      </vt:variant>
      <vt:variant>
        <vt:i4>74</vt:i4>
      </vt:variant>
      <vt:variant>
        <vt:i4>0</vt:i4>
      </vt:variant>
      <vt:variant>
        <vt:i4>5</vt:i4>
      </vt:variant>
      <vt:variant>
        <vt:lpwstr/>
      </vt:variant>
      <vt:variant>
        <vt:lpwstr>_Toc76454266</vt:lpwstr>
      </vt:variant>
      <vt:variant>
        <vt:i4>1245233</vt:i4>
      </vt:variant>
      <vt:variant>
        <vt:i4>68</vt:i4>
      </vt:variant>
      <vt:variant>
        <vt:i4>0</vt:i4>
      </vt:variant>
      <vt:variant>
        <vt:i4>5</vt:i4>
      </vt:variant>
      <vt:variant>
        <vt:lpwstr/>
      </vt:variant>
      <vt:variant>
        <vt:lpwstr>_Toc76454265</vt:lpwstr>
      </vt:variant>
      <vt:variant>
        <vt:i4>1179697</vt:i4>
      </vt:variant>
      <vt:variant>
        <vt:i4>62</vt:i4>
      </vt:variant>
      <vt:variant>
        <vt:i4>0</vt:i4>
      </vt:variant>
      <vt:variant>
        <vt:i4>5</vt:i4>
      </vt:variant>
      <vt:variant>
        <vt:lpwstr/>
      </vt:variant>
      <vt:variant>
        <vt:lpwstr>_Toc76454264</vt:lpwstr>
      </vt:variant>
      <vt:variant>
        <vt:i4>1376305</vt:i4>
      </vt:variant>
      <vt:variant>
        <vt:i4>56</vt:i4>
      </vt:variant>
      <vt:variant>
        <vt:i4>0</vt:i4>
      </vt:variant>
      <vt:variant>
        <vt:i4>5</vt:i4>
      </vt:variant>
      <vt:variant>
        <vt:lpwstr/>
      </vt:variant>
      <vt:variant>
        <vt:lpwstr>_Toc76454263</vt:lpwstr>
      </vt:variant>
      <vt:variant>
        <vt:i4>1310769</vt:i4>
      </vt:variant>
      <vt:variant>
        <vt:i4>50</vt:i4>
      </vt:variant>
      <vt:variant>
        <vt:i4>0</vt:i4>
      </vt:variant>
      <vt:variant>
        <vt:i4>5</vt:i4>
      </vt:variant>
      <vt:variant>
        <vt:lpwstr/>
      </vt:variant>
      <vt:variant>
        <vt:lpwstr>_Toc76454262</vt:lpwstr>
      </vt:variant>
      <vt:variant>
        <vt:i4>1507377</vt:i4>
      </vt:variant>
      <vt:variant>
        <vt:i4>44</vt:i4>
      </vt:variant>
      <vt:variant>
        <vt:i4>0</vt:i4>
      </vt:variant>
      <vt:variant>
        <vt:i4>5</vt:i4>
      </vt:variant>
      <vt:variant>
        <vt:lpwstr/>
      </vt:variant>
      <vt:variant>
        <vt:lpwstr>_Toc76454261</vt:lpwstr>
      </vt:variant>
      <vt:variant>
        <vt:i4>1441841</vt:i4>
      </vt:variant>
      <vt:variant>
        <vt:i4>38</vt:i4>
      </vt:variant>
      <vt:variant>
        <vt:i4>0</vt:i4>
      </vt:variant>
      <vt:variant>
        <vt:i4>5</vt:i4>
      </vt:variant>
      <vt:variant>
        <vt:lpwstr/>
      </vt:variant>
      <vt:variant>
        <vt:lpwstr>_Toc76454260</vt:lpwstr>
      </vt:variant>
      <vt:variant>
        <vt:i4>2031666</vt:i4>
      </vt:variant>
      <vt:variant>
        <vt:i4>32</vt:i4>
      </vt:variant>
      <vt:variant>
        <vt:i4>0</vt:i4>
      </vt:variant>
      <vt:variant>
        <vt:i4>5</vt:i4>
      </vt:variant>
      <vt:variant>
        <vt:lpwstr/>
      </vt:variant>
      <vt:variant>
        <vt:lpwstr>_Toc76454259</vt:lpwstr>
      </vt:variant>
      <vt:variant>
        <vt:i4>1966130</vt:i4>
      </vt:variant>
      <vt:variant>
        <vt:i4>26</vt:i4>
      </vt:variant>
      <vt:variant>
        <vt:i4>0</vt:i4>
      </vt:variant>
      <vt:variant>
        <vt:i4>5</vt:i4>
      </vt:variant>
      <vt:variant>
        <vt:lpwstr/>
      </vt:variant>
      <vt:variant>
        <vt:lpwstr>_Toc76454258</vt:lpwstr>
      </vt:variant>
      <vt:variant>
        <vt:i4>1114162</vt:i4>
      </vt:variant>
      <vt:variant>
        <vt:i4>20</vt:i4>
      </vt:variant>
      <vt:variant>
        <vt:i4>0</vt:i4>
      </vt:variant>
      <vt:variant>
        <vt:i4>5</vt:i4>
      </vt:variant>
      <vt:variant>
        <vt:lpwstr/>
      </vt:variant>
      <vt:variant>
        <vt:lpwstr>_Toc76454257</vt:lpwstr>
      </vt:variant>
      <vt:variant>
        <vt:i4>1048626</vt:i4>
      </vt:variant>
      <vt:variant>
        <vt:i4>14</vt:i4>
      </vt:variant>
      <vt:variant>
        <vt:i4>0</vt:i4>
      </vt:variant>
      <vt:variant>
        <vt:i4>5</vt:i4>
      </vt:variant>
      <vt:variant>
        <vt:lpwstr/>
      </vt:variant>
      <vt:variant>
        <vt:lpwstr>_Toc76454256</vt:lpwstr>
      </vt:variant>
      <vt:variant>
        <vt:i4>1245234</vt:i4>
      </vt:variant>
      <vt:variant>
        <vt:i4>8</vt:i4>
      </vt:variant>
      <vt:variant>
        <vt:i4>0</vt:i4>
      </vt:variant>
      <vt:variant>
        <vt:i4>5</vt:i4>
      </vt:variant>
      <vt:variant>
        <vt:lpwstr/>
      </vt:variant>
      <vt:variant>
        <vt:lpwstr>_Toc76454255</vt:lpwstr>
      </vt:variant>
      <vt:variant>
        <vt:i4>3473447</vt:i4>
      </vt:variant>
      <vt:variant>
        <vt:i4>3</vt:i4>
      </vt:variant>
      <vt:variant>
        <vt:i4>0</vt:i4>
      </vt:variant>
      <vt:variant>
        <vt:i4>5</vt:i4>
      </vt:variant>
      <vt:variant>
        <vt:lpwstr>https://creativecommons.org/licenses/by/4.0/deed.es</vt:lpwstr>
      </vt:variant>
      <vt:variant>
        <vt:lpwstr/>
      </vt:variant>
      <vt:variant>
        <vt:i4>1900668</vt:i4>
      </vt:variant>
      <vt:variant>
        <vt:i4>0</vt:i4>
      </vt:variant>
      <vt:variant>
        <vt:i4>0</vt:i4>
      </vt:variant>
      <vt:variant>
        <vt:i4>5</vt:i4>
      </vt:variant>
      <vt:variant>
        <vt:lpwstr>mailto:gobiernodigital@mintic.gov.co</vt:lpwstr>
      </vt:variant>
      <vt:variant>
        <vt:lpwstr/>
      </vt:variant>
      <vt:variant>
        <vt:i4>5242960</vt:i4>
      </vt:variant>
      <vt:variant>
        <vt:i4>12</vt:i4>
      </vt:variant>
      <vt:variant>
        <vt:i4>0</vt:i4>
      </vt:variant>
      <vt:variant>
        <vt:i4>5</vt:i4>
      </vt:variant>
      <vt:variant>
        <vt:lpwstr>http://www.mintic.gov.co/gestionti/615/w3-propertyvalue-7275.html</vt:lpwstr>
      </vt:variant>
      <vt:variant>
        <vt:lpwstr/>
      </vt:variant>
      <vt:variant>
        <vt:i4>5242960</vt:i4>
      </vt:variant>
      <vt:variant>
        <vt:i4>9</vt:i4>
      </vt:variant>
      <vt:variant>
        <vt:i4>0</vt:i4>
      </vt:variant>
      <vt:variant>
        <vt:i4>5</vt:i4>
      </vt:variant>
      <vt:variant>
        <vt:lpwstr>http://www.mintic.gov.co/gestionti/615/w3-propertyvalue-7275.html</vt:lpwstr>
      </vt:variant>
      <vt:variant>
        <vt:lpwstr/>
      </vt:variant>
      <vt:variant>
        <vt:i4>196624</vt:i4>
      </vt:variant>
      <vt:variant>
        <vt:i4>6</vt:i4>
      </vt:variant>
      <vt:variant>
        <vt:i4>0</vt:i4>
      </vt:variant>
      <vt:variant>
        <vt:i4>5</vt:i4>
      </vt:variant>
      <vt:variant>
        <vt:lpwstr>http://www.mintic.gov.co/gestionti/615/articles-5482_Modelo_de_Seguridad_Privacidad.pdf</vt:lpwstr>
      </vt:variant>
      <vt:variant>
        <vt:lpwstr/>
      </vt:variant>
      <vt:variant>
        <vt:i4>7536741</vt:i4>
      </vt:variant>
      <vt:variant>
        <vt:i4>3</vt:i4>
      </vt:variant>
      <vt:variant>
        <vt:i4>0</vt:i4>
      </vt:variant>
      <vt:variant>
        <vt:i4>5</vt:i4>
      </vt:variant>
      <vt:variant>
        <vt:lpwstr>https://www.funcionpublica.gov.co/documents/418548/34150781/Gu%C3%ADa+para+la+administraci%C3%B3n+del+riesgo+y+el+dise%C3%B1o+de+controles+en+entidades+p%C3%BAblicas+-+Riesgos+de+gesti%C3%B3n%2C+corrupci%C3%B3n+y+seguridad+digital+-+Versi%C3%B3n+4+-+Octubre+de+2018.pdf/68d324dd-55c5-11e0-9f37-2e5516b48a87?t=1542226781163&amp;download=true</vt:lpwstr>
      </vt:variant>
      <vt:variant>
        <vt:lpwstr/>
      </vt:variant>
      <vt:variant>
        <vt:i4>7667718</vt:i4>
      </vt:variant>
      <vt:variant>
        <vt:i4>0</vt:i4>
      </vt:variant>
      <vt:variant>
        <vt:i4>0</vt:i4>
      </vt:variant>
      <vt:variant>
        <vt:i4>5</vt:i4>
      </vt:variant>
      <vt:variant>
        <vt:lpwstr>https://www.funcionpublica.gov.co/web/eva/biblioteca-virtual/-/document_library/bGsp2IjUBdeu/view/34316316?_com_liferay_document_library_web_portlet_DLPortlet_INSTANCE_bGsp2IjUBdeu_navigation=home&amp;_com_liferay_document_library_web_portlet_DLPortlet_INSTANCE_bGsp2IjUBdeu_displayStyle=descriptive</vt:lpwstr>
      </vt:variant>
      <vt:variant>
        <vt:lpwstr/>
      </vt:variant>
      <vt:variant>
        <vt:i4>5767185</vt:i4>
      </vt:variant>
      <vt:variant>
        <vt:i4>3</vt:i4>
      </vt:variant>
      <vt:variant>
        <vt:i4>0</vt:i4>
      </vt:variant>
      <vt:variant>
        <vt:i4>5</vt:i4>
      </vt:variant>
      <vt:variant>
        <vt:lpwstr>https://www.suin-juriscol.gov.co/viewDocument.asp?ruta=Leyes/1687091</vt:lpwstr>
      </vt:variant>
      <vt:variant>
        <vt:lpwstr/>
      </vt:variant>
      <vt:variant>
        <vt:i4>5963803</vt:i4>
      </vt:variant>
      <vt:variant>
        <vt:i4>0</vt:i4>
      </vt:variant>
      <vt:variant>
        <vt:i4>0</vt:i4>
      </vt:variant>
      <vt:variant>
        <vt:i4>5</vt:i4>
      </vt:variant>
      <vt:variant>
        <vt:lpwstr>https://www.suin-juriscol.gov.co/viewDocument.asp?ruta=Leyes/1684507</vt:lpwstr>
      </vt:variant>
      <vt:variant>
        <vt:lpwstr/>
      </vt:variant>
      <vt:variant>
        <vt:i4>1572919</vt:i4>
      </vt:variant>
      <vt:variant>
        <vt:i4>0</vt:i4>
      </vt:variant>
      <vt:variant>
        <vt:i4>0</vt:i4>
      </vt:variant>
      <vt:variant>
        <vt:i4>5</vt:i4>
      </vt:variant>
      <vt:variant>
        <vt:lpwstr/>
      </vt:variant>
      <vt:variant>
        <vt:lpwstr>_Toc44531179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Alexis Güiza Ardila</dc:creator>
  <cp:keywords/>
  <dc:description/>
  <cp:lastModifiedBy>Luis Fernando Bastidas Reyes</cp:lastModifiedBy>
  <cp:revision>2</cp:revision>
  <cp:lastPrinted>2021-12-15T03:51:00Z</cp:lastPrinted>
  <dcterms:created xsi:type="dcterms:W3CDTF">2024-09-19T11:43:00Z</dcterms:created>
  <dcterms:modified xsi:type="dcterms:W3CDTF">2024-09-19T11:43:00Z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0x010100EA2C73666AC79C4AA6B79500E49D3B1F</vt:lpwstr>
  </property>
  <property fmtid="{D5CDD505-2E9C-101B-9397-08002B2CF9AE}" pid="3" name="MediaServiceImageTags">
    <vt:lpwstr/>
  </property>
  <property fmtid="{D5CDD505-2E9C-101B-9397-08002B2CF9AE}" pid="4" name="Order">
    <vt:r8>2328500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SIP_Label_1b0866ac-0a4a-477a-ad02-5457d1a06ba2_Enabled">
    <vt:lpwstr>true</vt:lpwstr>
  </property>
  <property fmtid="{D5CDD505-2E9C-101B-9397-08002B2CF9AE}" pid="12" name="MSIP_Label_1b0866ac-0a4a-477a-ad02-5457d1a06ba2_SetDate">
    <vt:lpwstr>2024-05-08T19:23:45Z</vt:lpwstr>
  </property>
  <property fmtid="{D5CDD505-2E9C-101B-9397-08002B2CF9AE}" pid="13" name="MSIP_Label_1b0866ac-0a4a-477a-ad02-5457d1a06ba2_Method">
    <vt:lpwstr>Standard</vt:lpwstr>
  </property>
  <property fmtid="{D5CDD505-2E9C-101B-9397-08002B2CF9AE}" pid="14" name="MSIP_Label_1b0866ac-0a4a-477a-ad02-5457d1a06ba2_Name">
    <vt:lpwstr>Recordatorio Rotulado</vt:lpwstr>
  </property>
  <property fmtid="{D5CDD505-2E9C-101B-9397-08002B2CF9AE}" pid="15" name="MSIP_Label_1b0866ac-0a4a-477a-ad02-5457d1a06ba2_SiteId">
    <vt:lpwstr>1a0673c6-24e1-476d-bb4d-ba6a91a3c588</vt:lpwstr>
  </property>
  <property fmtid="{D5CDD505-2E9C-101B-9397-08002B2CF9AE}" pid="16" name="MSIP_Label_1b0866ac-0a4a-477a-ad02-5457d1a06ba2_ActionId">
    <vt:lpwstr>970d4e7f-7d66-490d-8994-7f70805b071c</vt:lpwstr>
  </property>
  <property fmtid="{D5CDD505-2E9C-101B-9397-08002B2CF9AE}" pid="17" name="MSIP_Label_1b0866ac-0a4a-477a-ad02-5457d1a06ba2_ContentBits">
    <vt:lpwstr>0</vt:lpwstr>
  </property>
  <property fmtid="{D5CDD505-2E9C-101B-9397-08002B2CF9AE}" pid="18" name="lcf76f155ced4ddcb4097134ff3c332f">
    <vt:lpwstr/>
  </property>
  <property fmtid="{D5CDD505-2E9C-101B-9397-08002B2CF9AE}" pid="19" name="TaxCatchAll">
    <vt:lpwstr/>
  </property>
  <property fmtid="{D5CDD505-2E9C-101B-9397-08002B2CF9AE}" pid="20" name="SharedWithUsers">
    <vt:lpwstr/>
  </property>
  <property fmtid="{D5CDD505-2E9C-101B-9397-08002B2CF9AE}" pid="21" name="MediaLengthInSeconds">
    <vt:lpwstr/>
  </property>
</Properties>
</file>