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C4522" w:rsidRPr="00BF5B1F" w14:paraId="37976A32"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2221798A" w14:textId="77777777" w:rsidR="0026513E" w:rsidRPr="00BF5B1F" w:rsidRDefault="00795C6B" w:rsidP="002264B8">
            <w:pPr>
              <w:pStyle w:val="Ttulo2"/>
              <w:ind w:right="72"/>
              <w:jc w:val="left"/>
              <w:rPr>
                <w:rFonts w:ascii="Arial Narrow" w:hAnsi="Arial Narrow" w:cs="Arial"/>
                <w:bCs/>
                <w:sz w:val="22"/>
                <w:szCs w:val="22"/>
              </w:rPr>
            </w:pPr>
            <w:r w:rsidRPr="00BF5B1F">
              <w:rPr>
                <w:rFonts w:ascii="Arial Narrow" w:hAnsi="Arial Narrow" w:cs="Arial"/>
                <w:sz w:val="22"/>
                <w:szCs w:val="22"/>
                <w:lang w:val="es-CO"/>
              </w:rPr>
              <w:t>Entidad</w:t>
            </w:r>
            <w:r w:rsidR="00086B16" w:rsidRPr="00BF5B1F">
              <w:rPr>
                <w:rFonts w:ascii="Arial Narrow" w:hAnsi="Arial Narrow" w:cs="Arial"/>
                <w:sz w:val="22"/>
                <w:szCs w:val="22"/>
                <w:lang w:val="es-CO"/>
              </w:rPr>
              <w:t xml:space="preserve"> </w:t>
            </w:r>
            <w:r w:rsidRPr="00BF5B1F">
              <w:rPr>
                <w:rFonts w:ascii="Arial Narrow" w:hAnsi="Arial Narrow" w:cs="Arial"/>
                <w:sz w:val="22"/>
                <w:szCs w:val="22"/>
                <w:lang w:val="es-CO"/>
              </w:rPr>
              <w:t>originadora</w:t>
            </w:r>
            <w:r w:rsidR="00293F29" w:rsidRPr="00BF5B1F">
              <w:rPr>
                <w:rFonts w:ascii="Arial Narrow" w:hAnsi="Arial Narrow" w:cs="Arial"/>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9406CB6" w14:textId="7C853E35" w:rsidR="0026513E" w:rsidRPr="00BF5B1F" w:rsidRDefault="003E6751" w:rsidP="00795C6B">
            <w:pPr>
              <w:pStyle w:val="Ttulo2"/>
              <w:ind w:left="72" w:right="72"/>
              <w:jc w:val="left"/>
              <w:rPr>
                <w:rFonts w:ascii="Arial Narrow" w:hAnsi="Arial Narrow" w:cs="Arial"/>
                <w:b w:val="0"/>
                <w:iCs/>
                <w:sz w:val="22"/>
                <w:szCs w:val="22"/>
              </w:rPr>
            </w:pPr>
            <w:r w:rsidRPr="00BF5B1F">
              <w:rPr>
                <w:rFonts w:ascii="Arial Narrow" w:hAnsi="Arial Narrow" w:cs="Arial"/>
                <w:b w:val="0"/>
                <w:iCs/>
                <w:sz w:val="22"/>
                <w:szCs w:val="22"/>
              </w:rPr>
              <w:t>Ministerio de Tecnologías de la Información y las Comunicaciones.</w:t>
            </w:r>
          </w:p>
        </w:tc>
      </w:tr>
      <w:tr w:rsidR="005C4522" w:rsidRPr="00BF5B1F" w14:paraId="53D25FCD"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46D1BF2E" w14:textId="77777777" w:rsidR="00C47F73" w:rsidRPr="00BF5B1F" w:rsidRDefault="0026513E" w:rsidP="002264B8">
            <w:pPr>
              <w:pStyle w:val="Ttulo2"/>
              <w:ind w:right="72"/>
              <w:jc w:val="left"/>
              <w:rPr>
                <w:rFonts w:ascii="Arial Narrow" w:hAnsi="Arial Narrow" w:cs="Arial"/>
                <w:bCs/>
                <w:sz w:val="22"/>
                <w:szCs w:val="22"/>
              </w:rPr>
            </w:pPr>
            <w:r w:rsidRPr="00BF5B1F">
              <w:rPr>
                <w:rFonts w:ascii="Arial Narrow" w:hAnsi="Arial Narrow" w:cs="Arial"/>
                <w:bCs/>
                <w:sz w:val="22"/>
                <w:szCs w:val="22"/>
              </w:rPr>
              <w:t>Fecha</w:t>
            </w:r>
            <w:r w:rsidR="00BB545F" w:rsidRPr="00BF5B1F">
              <w:rPr>
                <w:rFonts w:ascii="Arial Narrow" w:hAnsi="Arial Narrow" w:cs="Arial"/>
                <w:bCs/>
                <w:sz w:val="22"/>
                <w:szCs w:val="22"/>
              </w:rPr>
              <w:t xml:space="preserve"> (</w:t>
            </w:r>
            <w:proofErr w:type="spellStart"/>
            <w:r w:rsidR="00BB545F" w:rsidRPr="00BF5B1F">
              <w:rPr>
                <w:rFonts w:ascii="Arial Narrow" w:hAnsi="Arial Narrow" w:cs="Arial"/>
                <w:bCs/>
                <w:sz w:val="22"/>
                <w:szCs w:val="22"/>
              </w:rPr>
              <w:t>dd</w:t>
            </w:r>
            <w:proofErr w:type="spellEnd"/>
            <w:r w:rsidR="00BB545F" w:rsidRPr="00BF5B1F">
              <w:rPr>
                <w:rFonts w:ascii="Arial Narrow" w:hAnsi="Arial Narrow" w:cs="Arial"/>
                <w:bCs/>
                <w:sz w:val="22"/>
                <w:szCs w:val="22"/>
              </w:rPr>
              <w:t>/mm/</w:t>
            </w:r>
            <w:proofErr w:type="spellStart"/>
            <w:r w:rsidR="00BB545F" w:rsidRPr="00BF5B1F">
              <w:rPr>
                <w:rFonts w:ascii="Arial Narrow" w:hAnsi="Arial Narrow" w:cs="Arial"/>
                <w:bCs/>
                <w:sz w:val="22"/>
                <w:szCs w:val="22"/>
              </w:rPr>
              <w:t>aa</w:t>
            </w:r>
            <w:proofErr w:type="spellEnd"/>
            <w:r w:rsidR="00BB545F" w:rsidRPr="00BF5B1F">
              <w:rPr>
                <w:rFonts w:ascii="Arial Narrow" w:hAnsi="Arial Narrow" w:cs="Arial"/>
                <w:bCs/>
                <w:sz w:val="22"/>
                <w:szCs w:val="22"/>
              </w:rPr>
              <w:t>)</w:t>
            </w:r>
            <w:r w:rsidR="00293F29" w:rsidRPr="00BF5B1F">
              <w:rPr>
                <w:rFonts w:ascii="Arial Narrow" w:hAnsi="Arial Narrow"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7A01855" w14:textId="45A36C0E" w:rsidR="00C47F73" w:rsidRPr="00BF5B1F" w:rsidRDefault="002176AF" w:rsidP="002176AF">
            <w:pPr>
              <w:pStyle w:val="Ttulo2"/>
              <w:ind w:right="72"/>
              <w:jc w:val="left"/>
              <w:rPr>
                <w:rFonts w:ascii="Arial Narrow" w:hAnsi="Arial Narrow" w:cs="Arial"/>
                <w:b w:val="0"/>
                <w:iCs/>
                <w:sz w:val="22"/>
                <w:szCs w:val="22"/>
              </w:rPr>
            </w:pPr>
            <w:r w:rsidRPr="002176AF">
              <w:rPr>
                <w:rFonts w:ascii="Arial Narrow" w:hAnsi="Arial Narrow" w:cs="Arial"/>
                <w:b w:val="0"/>
                <w:iCs/>
                <w:sz w:val="22"/>
                <w:szCs w:val="22"/>
              </w:rPr>
              <w:t>Febrero</w:t>
            </w:r>
            <w:r w:rsidR="00B55DD4" w:rsidRPr="002176AF">
              <w:rPr>
                <w:rFonts w:ascii="Arial Narrow" w:hAnsi="Arial Narrow" w:cs="Arial"/>
                <w:b w:val="0"/>
                <w:iCs/>
                <w:sz w:val="22"/>
                <w:szCs w:val="22"/>
              </w:rPr>
              <w:t xml:space="preserve"> de 202</w:t>
            </w:r>
            <w:r w:rsidR="008A1A33" w:rsidRPr="002176AF">
              <w:rPr>
                <w:rFonts w:ascii="Arial Narrow" w:hAnsi="Arial Narrow" w:cs="Arial"/>
                <w:b w:val="0"/>
                <w:iCs/>
                <w:sz w:val="22"/>
                <w:szCs w:val="22"/>
              </w:rPr>
              <w:t>5</w:t>
            </w:r>
          </w:p>
        </w:tc>
      </w:tr>
      <w:tr w:rsidR="005C4522" w:rsidRPr="00BF5B1F" w14:paraId="26AE5D51"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48B21D1B" w14:textId="77777777" w:rsidR="0059316B" w:rsidRPr="00BF5B1F" w:rsidRDefault="00A55DB6" w:rsidP="002264B8">
            <w:pPr>
              <w:pStyle w:val="Ttulo2"/>
              <w:ind w:right="72"/>
              <w:jc w:val="left"/>
              <w:rPr>
                <w:rFonts w:ascii="Arial Narrow" w:hAnsi="Arial Narrow" w:cs="Arial"/>
                <w:bCs/>
                <w:sz w:val="22"/>
                <w:szCs w:val="22"/>
              </w:rPr>
            </w:pPr>
            <w:r w:rsidRPr="00BF5B1F">
              <w:rPr>
                <w:rFonts w:ascii="Arial Narrow" w:hAnsi="Arial Narrow" w:cs="Arial"/>
                <w:bCs/>
                <w:sz w:val="22"/>
                <w:szCs w:val="22"/>
              </w:rPr>
              <w:t xml:space="preserve">Proyecto de </w:t>
            </w:r>
            <w:r w:rsidR="00587695" w:rsidRPr="00BF5B1F">
              <w:rPr>
                <w:rFonts w:ascii="Arial Narrow" w:hAnsi="Arial Narrow" w:cs="Arial"/>
                <w:bCs/>
                <w:sz w:val="22"/>
                <w:szCs w:val="22"/>
              </w:rPr>
              <w:t>D</w:t>
            </w:r>
            <w:r w:rsidRPr="00BF5B1F">
              <w:rPr>
                <w:rFonts w:ascii="Arial Narrow" w:hAnsi="Arial Narrow" w:cs="Arial"/>
                <w:bCs/>
                <w:sz w:val="22"/>
                <w:szCs w:val="22"/>
              </w:rPr>
              <w:t>ecreto</w:t>
            </w:r>
            <w:r w:rsidR="00795C6B" w:rsidRPr="00BF5B1F">
              <w:rPr>
                <w:rFonts w:ascii="Arial Narrow" w:hAnsi="Arial Narrow" w:cs="Arial"/>
                <w:bCs/>
                <w:sz w:val="22"/>
                <w:szCs w:val="22"/>
              </w:rPr>
              <w:t>/Resolución</w:t>
            </w:r>
            <w:r w:rsidR="00293F29" w:rsidRPr="00BF5B1F">
              <w:rPr>
                <w:rFonts w:ascii="Arial Narrow" w:hAnsi="Arial Narrow"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4136248" w14:textId="3301A028" w:rsidR="001F238A" w:rsidRPr="004F7544" w:rsidRDefault="00B55DD4" w:rsidP="004F7544">
            <w:pPr>
              <w:spacing w:line="276" w:lineRule="auto"/>
              <w:contextualSpacing/>
              <w:jc w:val="center"/>
              <w:rPr>
                <w:rFonts w:ascii="Arial Narrow" w:hAnsi="Arial Narrow" w:cs="Arial"/>
                <w:iCs/>
                <w:sz w:val="22"/>
                <w:szCs w:val="22"/>
              </w:rPr>
            </w:pPr>
            <w:r w:rsidRPr="004F7544">
              <w:rPr>
                <w:rFonts w:ascii="Arial Narrow" w:hAnsi="Arial Narrow" w:cs="Arial"/>
                <w:iCs/>
                <w:sz w:val="22"/>
                <w:szCs w:val="22"/>
              </w:rPr>
              <w:t>“</w:t>
            </w:r>
            <w:bookmarkStart w:id="0" w:name="OLE_LINK1"/>
            <w:r w:rsidR="004F7544" w:rsidRPr="004F7544">
              <w:rPr>
                <w:rFonts w:ascii="Arial Narrow" w:hAnsi="Arial Narrow" w:cs="Arial"/>
                <w:i/>
                <w:sz w:val="22"/>
                <w:szCs w:val="22"/>
              </w:rPr>
              <w:t>Por el cual se adiciona un parágrafo al artículo 2.2.30.17 del Decreto 1078 de 2015, y se amplía el plazo al que se refiere ese mismo artículo</w:t>
            </w:r>
            <w:bookmarkEnd w:id="0"/>
            <w:r w:rsidR="004F7544" w:rsidRPr="004F7544">
              <w:rPr>
                <w:rFonts w:ascii="Arial Narrow" w:hAnsi="Arial Narrow" w:cs="Arial"/>
                <w:i/>
                <w:sz w:val="22"/>
                <w:szCs w:val="22"/>
              </w:rPr>
              <w:t>”</w:t>
            </w:r>
          </w:p>
        </w:tc>
      </w:tr>
      <w:tr w:rsidR="00DF60FD" w:rsidRPr="00BF5B1F" w14:paraId="421EB457" w14:textId="77777777" w:rsidTr="0075705D">
        <w:trPr>
          <w:trHeight w:val="674"/>
        </w:trPr>
        <w:tc>
          <w:tcPr>
            <w:tcW w:w="10774" w:type="dxa"/>
            <w:gridSpan w:val="3"/>
            <w:tcBorders>
              <w:top w:val="single" w:sz="4" w:space="0" w:color="auto"/>
            </w:tcBorders>
            <w:shd w:val="clear" w:color="auto" w:fill="FFFFFF"/>
            <w:vAlign w:val="center"/>
          </w:tcPr>
          <w:p w14:paraId="0A3EBB54" w14:textId="77777777" w:rsidR="006315B4" w:rsidRPr="004E114D" w:rsidRDefault="006315B4" w:rsidP="004E114D">
            <w:pPr>
              <w:pStyle w:val="Prrafodelista"/>
              <w:rPr>
                <w:rFonts w:ascii="Arial Narrow" w:hAnsi="Arial Narrow" w:cs="Arial"/>
                <w:b/>
                <w:color w:val="000000"/>
                <w:sz w:val="22"/>
                <w:szCs w:val="22"/>
              </w:rPr>
            </w:pPr>
          </w:p>
          <w:p w14:paraId="23A54342" w14:textId="7B507380" w:rsidR="0095690D" w:rsidRPr="004E114D" w:rsidRDefault="0095690D" w:rsidP="004E114D">
            <w:pPr>
              <w:pStyle w:val="Prrafodelista"/>
              <w:numPr>
                <w:ilvl w:val="0"/>
                <w:numId w:val="48"/>
              </w:numPr>
              <w:rPr>
                <w:rFonts w:ascii="Arial Narrow" w:hAnsi="Arial Narrow" w:cs="Arial"/>
                <w:b/>
                <w:color w:val="000000"/>
                <w:sz w:val="22"/>
                <w:szCs w:val="22"/>
              </w:rPr>
            </w:pPr>
            <w:r w:rsidRPr="004E114D">
              <w:rPr>
                <w:rFonts w:ascii="Arial Narrow" w:hAnsi="Arial Narrow" w:cs="Arial"/>
                <w:b/>
                <w:color w:val="000000"/>
                <w:sz w:val="22"/>
                <w:szCs w:val="22"/>
              </w:rPr>
              <w:t>ANTECEDENTES Y RAZONES DE OPORTUNIDAD Y CONVENIENCIA QUE JUSTIFICAN SU EXPEDICIÓN.</w:t>
            </w:r>
          </w:p>
          <w:p w14:paraId="6EC7DA4D" w14:textId="77777777" w:rsidR="00403274" w:rsidRPr="008F5365" w:rsidRDefault="00403274" w:rsidP="00784DB3">
            <w:pPr>
              <w:jc w:val="both"/>
              <w:rPr>
                <w:rFonts w:cs="Arial"/>
                <w:sz w:val="24"/>
                <w:szCs w:val="24"/>
                <w:shd w:val="clear" w:color="auto" w:fill="FFFFFF"/>
                <w:lang w:eastAsia="es-CO"/>
              </w:rPr>
            </w:pPr>
          </w:p>
          <w:p w14:paraId="06138342" w14:textId="4E0F9A50" w:rsidR="00D97A52" w:rsidRPr="008F5365" w:rsidRDefault="003B45F9" w:rsidP="00784DB3">
            <w:pPr>
              <w:jc w:val="both"/>
              <w:rPr>
                <w:rFonts w:cs="Arial"/>
                <w:sz w:val="24"/>
                <w:szCs w:val="24"/>
                <w:shd w:val="clear" w:color="auto" w:fill="FFFFFF"/>
                <w:lang w:eastAsia="es-CO"/>
              </w:rPr>
            </w:pPr>
            <w:r w:rsidRPr="008F5365">
              <w:rPr>
                <w:rFonts w:cs="Arial"/>
                <w:sz w:val="24"/>
                <w:szCs w:val="24"/>
                <w:shd w:val="clear" w:color="auto" w:fill="FFFFFF"/>
                <w:lang w:eastAsia="es-CO"/>
              </w:rPr>
              <w:t>E</w:t>
            </w:r>
            <w:r w:rsidR="00D97A52" w:rsidRPr="008F5365">
              <w:rPr>
                <w:rFonts w:cs="Arial"/>
                <w:sz w:val="24"/>
                <w:szCs w:val="24"/>
                <w:shd w:val="clear" w:color="auto" w:fill="FFFFFF"/>
                <w:lang w:eastAsia="es-CO"/>
              </w:rPr>
              <w:t xml:space="preserve">l Plan Nacional de Desarrollo “Colombia Potencia Mundial de la Vida” Ley 2294 de 2013, en su artículo 147 </w:t>
            </w:r>
            <w:r w:rsidR="00047495" w:rsidRPr="008F5365">
              <w:rPr>
                <w:rFonts w:cs="Arial"/>
                <w:sz w:val="24"/>
                <w:szCs w:val="24"/>
                <w:shd w:val="clear" w:color="auto" w:fill="FFFFFF"/>
                <w:lang w:eastAsia="es-CO"/>
              </w:rPr>
              <w:t xml:space="preserve">que </w:t>
            </w:r>
            <w:r w:rsidR="00D97A52" w:rsidRPr="008F5365">
              <w:rPr>
                <w:rFonts w:cs="Arial"/>
                <w:sz w:val="24"/>
                <w:szCs w:val="24"/>
                <w:shd w:val="clear" w:color="auto" w:fill="FFFFFF"/>
                <w:lang w:eastAsia="es-CO"/>
              </w:rPr>
              <w:t xml:space="preserve">modificó los incisos primero y segundo del artículo 193 de la Ley 1753 de 2015, </w:t>
            </w:r>
            <w:r w:rsidR="001A7261" w:rsidRPr="008F5365">
              <w:rPr>
                <w:rFonts w:cs="Arial"/>
                <w:sz w:val="24"/>
                <w:szCs w:val="24"/>
                <w:shd w:val="clear" w:color="auto" w:fill="FFFFFF"/>
                <w:lang w:eastAsia="es-CO"/>
              </w:rPr>
              <w:t xml:space="preserve">dispuso lo siguiente: </w:t>
            </w:r>
            <w:r w:rsidR="00D97A52" w:rsidRPr="008F5365">
              <w:rPr>
                <w:rFonts w:cs="Arial"/>
                <w:sz w:val="24"/>
                <w:szCs w:val="24"/>
                <w:shd w:val="clear" w:color="auto" w:fill="FFFFFF"/>
                <w:lang w:eastAsia="es-CO"/>
              </w:rPr>
              <w:t xml:space="preserve"> </w:t>
            </w:r>
          </w:p>
          <w:p w14:paraId="359F2324" w14:textId="77777777" w:rsidR="00D97A52" w:rsidRPr="008F5365" w:rsidRDefault="00D97A52" w:rsidP="00784DB3">
            <w:pPr>
              <w:jc w:val="both"/>
              <w:rPr>
                <w:rFonts w:cs="Arial"/>
                <w:sz w:val="24"/>
                <w:szCs w:val="24"/>
                <w:shd w:val="clear" w:color="auto" w:fill="FFFFFF"/>
                <w:lang w:eastAsia="es-CO"/>
              </w:rPr>
            </w:pPr>
          </w:p>
          <w:p w14:paraId="3513DD57" w14:textId="79CA76BF" w:rsidR="00D97A52" w:rsidRPr="008F5365" w:rsidRDefault="00280757" w:rsidP="001A7261">
            <w:pPr>
              <w:ind w:left="424" w:right="434"/>
              <w:jc w:val="both"/>
              <w:rPr>
                <w:rFonts w:cs="Arial"/>
                <w:i/>
                <w:iCs/>
                <w:sz w:val="24"/>
                <w:szCs w:val="24"/>
                <w:shd w:val="clear" w:color="auto" w:fill="FFFFFF"/>
                <w:lang w:eastAsia="es-CO"/>
              </w:rPr>
            </w:pPr>
            <w:r w:rsidRPr="008F5365">
              <w:rPr>
                <w:rFonts w:cs="Arial"/>
                <w:sz w:val="24"/>
                <w:szCs w:val="24"/>
                <w:shd w:val="clear" w:color="auto" w:fill="FFFFFF"/>
                <w:lang w:eastAsia="es-CO"/>
              </w:rPr>
              <w:t>“</w:t>
            </w:r>
            <w:r w:rsidR="00D97A52" w:rsidRPr="008F5365">
              <w:rPr>
                <w:rFonts w:cs="Arial"/>
                <w:i/>
                <w:iCs/>
                <w:sz w:val="24"/>
                <w:szCs w:val="24"/>
                <w:shd w:val="clear" w:color="auto" w:fill="FFFFFF"/>
                <w:lang w:eastAsia="es-CO"/>
              </w:rPr>
              <w:t xml:space="preserve">Artículo 193. Acceso a las </w:t>
            </w:r>
            <w:r w:rsidR="00F815CD" w:rsidRPr="008F5365">
              <w:rPr>
                <w:rFonts w:cs="Arial"/>
                <w:i/>
                <w:iCs/>
                <w:sz w:val="24"/>
                <w:szCs w:val="24"/>
                <w:shd w:val="clear" w:color="auto" w:fill="FFFFFF"/>
                <w:lang w:eastAsia="es-CO"/>
              </w:rPr>
              <w:t>TIC</w:t>
            </w:r>
            <w:r w:rsidR="00D97A52" w:rsidRPr="008F5365">
              <w:rPr>
                <w:rFonts w:cs="Arial"/>
                <w:i/>
                <w:iCs/>
                <w:sz w:val="24"/>
                <w:szCs w:val="24"/>
                <w:shd w:val="clear" w:color="auto" w:fill="FFFFFF"/>
                <w:lang w:eastAsia="es-CO"/>
              </w:rPr>
              <w:t xml:space="preserve"> y despliegue de infraestructura. Con el propósito de garantizar el ejercicio y goce efectivo de los derechos constitucionales a la comunicación, la vida en situaciones de emergencia, la educación, la salud, la seguridad personal, y el acceso a la información, al conocimiento, la ciencia y a la cultura, así como el de contribuir a la masificación del Gobierno Digital, de conformidad con la Ley 1341 de 2009, es deber de la Nación asegurar la prestación continua, oportuna y de calidad de los servicios públicos de comunicaciones, incluido el servicio público de acceso a Internet declarado como servicio público esencial, para lo cual, velará por el despliegue de la infraestructura de redes de telecomunicaciones en las entidades territoriales.</w:t>
            </w:r>
          </w:p>
          <w:p w14:paraId="3BC69F68" w14:textId="77777777" w:rsidR="00D97A52" w:rsidRPr="008F5365" w:rsidRDefault="00D97A52" w:rsidP="001A7261">
            <w:pPr>
              <w:ind w:left="424" w:right="434"/>
              <w:jc w:val="both"/>
              <w:rPr>
                <w:rFonts w:cs="Arial"/>
                <w:i/>
                <w:iCs/>
                <w:sz w:val="24"/>
                <w:szCs w:val="24"/>
                <w:shd w:val="clear" w:color="auto" w:fill="FFFFFF"/>
                <w:lang w:eastAsia="es-CO"/>
              </w:rPr>
            </w:pPr>
          </w:p>
          <w:p w14:paraId="08E8C12E" w14:textId="2B7ED538" w:rsidR="00D97A52" w:rsidRPr="008F5365" w:rsidRDefault="00D97A52" w:rsidP="001A7261">
            <w:pPr>
              <w:ind w:left="424" w:right="434"/>
              <w:jc w:val="both"/>
              <w:rPr>
                <w:rFonts w:cs="Arial"/>
                <w:i/>
                <w:iCs/>
                <w:sz w:val="24"/>
                <w:szCs w:val="24"/>
                <w:shd w:val="clear" w:color="auto" w:fill="FFFFFF"/>
                <w:lang w:eastAsia="es-CO"/>
              </w:rPr>
            </w:pPr>
            <w:r w:rsidRPr="008F5365">
              <w:rPr>
                <w:rFonts w:cs="Arial"/>
                <w:i/>
                <w:iCs/>
                <w:sz w:val="24"/>
                <w:szCs w:val="24"/>
                <w:shd w:val="clear" w:color="auto" w:fill="FFFFFF"/>
                <w:lang w:eastAsia="es-CO"/>
              </w:rPr>
              <w:t>Para tales efectos, el Ministerio de Tecnologías de Información y Comunicaciones, con el apoyo técnico de la Comisión de Regulación de Comunicaciones, y con observancia del principio de autonomía territorial, y con previa socialización a las entidades territoriales, reglamentará un procedimiento único para el despliegue de redes e infraestructura de telecomunicaciones en el territorio nacional, la cual será de obligatorio cumplimiento para las entidades territoriales, con el propósito de garantizar el acceso de la población a los servicios públicos prestados sobre las redes e infraestructuras de telecomunicaciones. Dicha reglamentación deberá incluir los requisitos únicos, instancias, y tiempos del procedimiento. En adición, las autoridades de todos los órdenes territoriales identificarán los obstáculos que restrinjan, limiten o impidan el despliegue de infraestructura de telecomunicaciones necesaria para el ejercicio y goce de los derechos constitucionales y procederá a adoptar las medidas y acciones que considere idóneas para removerlos.</w:t>
            </w:r>
          </w:p>
          <w:p w14:paraId="780D0797" w14:textId="77777777" w:rsidR="0033371F" w:rsidRPr="008F5365" w:rsidRDefault="0033371F" w:rsidP="001A7261">
            <w:pPr>
              <w:ind w:left="424" w:right="434"/>
              <w:jc w:val="both"/>
              <w:rPr>
                <w:rFonts w:cs="Arial"/>
                <w:i/>
                <w:iCs/>
                <w:sz w:val="24"/>
                <w:szCs w:val="24"/>
                <w:shd w:val="clear" w:color="auto" w:fill="FFFFFF"/>
                <w:lang w:eastAsia="es-CO"/>
              </w:rPr>
            </w:pPr>
          </w:p>
          <w:p w14:paraId="598E55BB" w14:textId="3775FA04" w:rsidR="0033371F" w:rsidRPr="008F5365" w:rsidRDefault="0033371F" w:rsidP="001A7261">
            <w:pPr>
              <w:ind w:left="424" w:right="434"/>
              <w:jc w:val="both"/>
              <w:rPr>
                <w:rFonts w:cs="Arial"/>
                <w:i/>
                <w:iCs/>
                <w:sz w:val="24"/>
                <w:szCs w:val="24"/>
                <w:shd w:val="clear" w:color="auto" w:fill="FFFFFF"/>
                <w:lang w:eastAsia="es-CO"/>
              </w:rPr>
            </w:pPr>
            <w:r w:rsidRPr="008F5365">
              <w:rPr>
                <w:rFonts w:cs="Arial"/>
                <w:i/>
                <w:iCs/>
                <w:sz w:val="24"/>
                <w:szCs w:val="24"/>
                <w:shd w:val="clear" w:color="auto" w:fill="FFFFFF"/>
                <w:lang w:eastAsia="es-CO"/>
              </w:rPr>
              <w:t>(…)</w:t>
            </w:r>
          </w:p>
          <w:p w14:paraId="18404B6E" w14:textId="77777777" w:rsidR="0033371F" w:rsidRPr="008F5365" w:rsidRDefault="0033371F" w:rsidP="001A7261">
            <w:pPr>
              <w:ind w:left="424" w:right="434"/>
              <w:jc w:val="both"/>
              <w:rPr>
                <w:rFonts w:cs="Arial"/>
                <w:i/>
                <w:iCs/>
                <w:sz w:val="24"/>
                <w:szCs w:val="24"/>
                <w:shd w:val="clear" w:color="auto" w:fill="FFFFFF"/>
                <w:lang w:eastAsia="es-CO"/>
              </w:rPr>
            </w:pPr>
          </w:p>
          <w:p w14:paraId="43B34C05" w14:textId="101D83FB" w:rsidR="0033371F" w:rsidRPr="008F5365" w:rsidRDefault="0033371F" w:rsidP="001A7261">
            <w:pPr>
              <w:ind w:left="424" w:right="434"/>
              <w:jc w:val="both"/>
              <w:rPr>
                <w:rFonts w:cs="Arial"/>
                <w:i/>
                <w:iCs/>
                <w:sz w:val="24"/>
                <w:szCs w:val="24"/>
                <w:shd w:val="clear" w:color="auto" w:fill="FFFFFF"/>
                <w:lang w:eastAsia="es-CO"/>
              </w:rPr>
            </w:pPr>
            <w:r w:rsidRPr="008F5365">
              <w:rPr>
                <w:rFonts w:cs="Arial"/>
                <w:i/>
                <w:iCs/>
                <w:sz w:val="24"/>
                <w:szCs w:val="24"/>
                <w:shd w:val="clear" w:color="auto" w:fill="FFFFFF"/>
                <w:lang w:eastAsia="es-CO"/>
              </w:rPr>
              <w:t xml:space="preserve">PARÁGRAFO 2o. Las solicitudes de licencia para la construcción, conexión, instalación, modificación u operación de cualquier equipamiento para la prestación de servicios de telecomunicaciones, fijas y </w:t>
            </w:r>
            <w:proofErr w:type="gramStart"/>
            <w:r w:rsidRPr="008F5365">
              <w:rPr>
                <w:rFonts w:cs="Arial"/>
                <w:i/>
                <w:iCs/>
                <w:sz w:val="24"/>
                <w:szCs w:val="24"/>
                <w:shd w:val="clear" w:color="auto" w:fill="FFFFFF"/>
                <w:lang w:eastAsia="es-CO"/>
              </w:rPr>
              <w:t>móviles,</w:t>
            </w:r>
            <w:proofErr w:type="gramEnd"/>
            <w:r w:rsidRPr="008F5365">
              <w:rPr>
                <w:rFonts w:cs="Arial"/>
                <w:i/>
                <w:iCs/>
                <w:sz w:val="24"/>
                <w:szCs w:val="24"/>
                <w:shd w:val="clear" w:color="auto" w:fill="FFFFFF"/>
                <w:lang w:eastAsia="es-CO"/>
              </w:rPr>
              <w:t xml:space="preserve"> serán resueltas por la entidad, pública o privada, competente dentro del mes siguiente a su presentación. Transcurrido este plazo sin que se haya notificado la decisión que resuelva la petición, se entenderá concedida la licencia en favor del peticionario en los términos solicitados en razón a que ha operado el silencio administrativo positivo. Dentro de las setenta y dos (72) horas siguientes la autoridad </w:t>
            </w:r>
            <w:r w:rsidRPr="008F5365">
              <w:rPr>
                <w:rFonts w:cs="Arial"/>
                <w:i/>
                <w:iCs/>
                <w:sz w:val="24"/>
                <w:szCs w:val="24"/>
                <w:shd w:val="clear" w:color="auto" w:fill="FFFFFF"/>
                <w:lang w:eastAsia="es-CO"/>
              </w:rPr>
              <w:lastRenderedPageBreak/>
              <w:t>competente deberá reconocer al peticionario los efectos del silencio administrativo positivo</w:t>
            </w:r>
            <w:r w:rsidR="00280757" w:rsidRPr="008F5365">
              <w:rPr>
                <w:rFonts w:cs="Arial"/>
                <w:i/>
                <w:iCs/>
                <w:sz w:val="24"/>
                <w:szCs w:val="24"/>
                <w:shd w:val="clear" w:color="auto" w:fill="FFFFFF"/>
                <w:lang w:eastAsia="es-CO"/>
              </w:rPr>
              <w:t xml:space="preserve"> (…)</w:t>
            </w:r>
            <w:r w:rsidRPr="008F5365">
              <w:rPr>
                <w:rFonts w:cs="Arial"/>
                <w:i/>
                <w:iCs/>
                <w:sz w:val="24"/>
                <w:szCs w:val="24"/>
                <w:shd w:val="clear" w:color="auto" w:fill="FFFFFF"/>
                <w:lang w:eastAsia="es-CO"/>
              </w:rPr>
              <w:t>”.</w:t>
            </w:r>
          </w:p>
          <w:p w14:paraId="1439180F" w14:textId="6D5CAB13" w:rsidR="00D97A52" w:rsidRPr="008F5365" w:rsidRDefault="00D97A52" w:rsidP="00784DB3">
            <w:pPr>
              <w:jc w:val="both"/>
              <w:rPr>
                <w:rFonts w:cs="Arial"/>
                <w:sz w:val="24"/>
                <w:szCs w:val="24"/>
                <w:shd w:val="clear" w:color="auto" w:fill="FFFFFF"/>
                <w:lang w:eastAsia="es-CO"/>
              </w:rPr>
            </w:pPr>
          </w:p>
          <w:p w14:paraId="74DA7DF1" w14:textId="53E277DB" w:rsidR="005E6F7C" w:rsidRPr="008F5365" w:rsidRDefault="005E6F7C" w:rsidP="005E6F7C">
            <w:pPr>
              <w:shd w:val="clear" w:color="auto" w:fill="FFFFFF"/>
              <w:spacing w:line="276" w:lineRule="auto"/>
              <w:contextualSpacing/>
              <w:jc w:val="both"/>
              <w:rPr>
                <w:rFonts w:cs="Arial"/>
                <w:sz w:val="24"/>
                <w:szCs w:val="24"/>
                <w:shd w:val="clear" w:color="auto" w:fill="FFFFFF"/>
                <w:lang w:eastAsia="es-CO"/>
              </w:rPr>
            </w:pPr>
            <w:r w:rsidRPr="008F5365">
              <w:rPr>
                <w:rFonts w:cs="Arial"/>
                <w:sz w:val="24"/>
                <w:szCs w:val="24"/>
                <w:shd w:val="clear" w:color="auto" w:fill="FFFFFF"/>
                <w:lang w:eastAsia="es-CO"/>
              </w:rPr>
              <w:t>En cumplimiento del inciso segundo de la citada norma, el Gobierno expidió el Decreto 1031 de 2024</w:t>
            </w:r>
            <w:r w:rsidR="00036CCE">
              <w:rPr>
                <w:rFonts w:cs="Arial"/>
                <w:sz w:val="24"/>
                <w:szCs w:val="24"/>
                <w:shd w:val="clear" w:color="auto" w:fill="FFFFFF"/>
                <w:lang w:eastAsia="es-CO"/>
              </w:rPr>
              <w:t xml:space="preserve"> que modificó el Decreto 1078 de 2015</w:t>
            </w:r>
            <w:r w:rsidRPr="008F5365">
              <w:rPr>
                <w:rFonts w:cs="Arial"/>
                <w:sz w:val="24"/>
                <w:szCs w:val="24"/>
                <w:shd w:val="clear" w:color="auto" w:fill="FFFFFF"/>
                <w:lang w:eastAsia="es-CO"/>
              </w:rPr>
              <w:t>, mediante el cual reglamentó el procedimiento único para el despliegue de redes e infraestructura de telecomunicaciones en el territorio nacional, con el apoyo técnico de la Comisión de Regulación de Comunicaciones.</w:t>
            </w:r>
          </w:p>
          <w:p w14:paraId="7D1E6EEC" w14:textId="77777777" w:rsidR="005E6F7C" w:rsidRPr="008F5365" w:rsidRDefault="005E6F7C" w:rsidP="005E6F7C">
            <w:pPr>
              <w:pStyle w:val="paragraph"/>
              <w:spacing w:before="0" w:beforeAutospacing="0" w:after="0" w:afterAutospacing="0" w:line="276" w:lineRule="auto"/>
              <w:jc w:val="both"/>
              <w:textAlignment w:val="baseline"/>
              <w:rPr>
                <w:rFonts w:ascii="Arial" w:hAnsi="Arial" w:cs="Arial"/>
                <w:shd w:val="clear" w:color="auto" w:fill="FFFFFF"/>
                <w:lang w:val="es-ES"/>
              </w:rPr>
            </w:pPr>
          </w:p>
          <w:p w14:paraId="7905F1A3" w14:textId="6B096F9F" w:rsidR="00B50EF6" w:rsidRPr="008F5365" w:rsidRDefault="009E50A4" w:rsidP="00B50EF6">
            <w:pPr>
              <w:pStyle w:val="paragraph"/>
              <w:spacing w:before="0" w:beforeAutospacing="0" w:after="0" w:afterAutospacing="0" w:line="276" w:lineRule="auto"/>
              <w:jc w:val="both"/>
              <w:textAlignment w:val="baseline"/>
              <w:rPr>
                <w:rFonts w:ascii="Arial" w:hAnsi="Arial" w:cs="Arial"/>
                <w:shd w:val="clear" w:color="auto" w:fill="FFFFFF"/>
                <w:lang w:val="es-ES"/>
              </w:rPr>
            </w:pPr>
            <w:r w:rsidRPr="008F5365">
              <w:rPr>
                <w:rFonts w:ascii="Arial" w:hAnsi="Arial" w:cs="Arial"/>
                <w:shd w:val="clear" w:color="auto" w:fill="FFFFFF"/>
                <w:lang w:val="es-ES"/>
              </w:rPr>
              <w:t>E</w:t>
            </w:r>
            <w:r w:rsidR="00B50EF6" w:rsidRPr="008F5365">
              <w:rPr>
                <w:rFonts w:ascii="Arial" w:hAnsi="Arial" w:cs="Arial"/>
                <w:shd w:val="clear" w:color="auto" w:fill="FFFFFF"/>
                <w:lang w:val="es-ES"/>
              </w:rPr>
              <w:t>n el país existen instaladas redes e infraestructura de telecomunicaciones sobre las cuales se soportan los servicios públicos de telecomunicaciones, entre ellos, el de acceso a Internet como servicio público de carácter esencial, y que aún no cuentan con la autorización de la autoridad competente, para lo cual en la citada reglamentación se estableció un plazo de 12 meses para solicitar la regularización de dicha infraestructura en los términos del artículo 2.2.30.17 del Decreto 1078 de 2015.</w:t>
            </w:r>
          </w:p>
          <w:p w14:paraId="3FF6A9BD" w14:textId="77777777" w:rsidR="005E6F7C" w:rsidRPr="008F5365" w:rsidRDefault="005E6F7C" w:rsidP="00784DB3">
            <w:pPr>
              <w:jc w:val="both"/>
              <w:rPr>
                <w:rFonts w:cs="Arial"/>
                <w:sz w:val="24"/>
                <w:szCs w:val="24"/>
                <w:shd w:val="clear" w:color="auto" w:fill="FFFFFF"/>
                <w:lang w:eastAsia="es-CO"/>
              </w:rPr>
            </w:pPr>
          </w:p>
          <w:p w14:paraId="3A4B05E0" w14:textId="509D220C" w:rsidR="005D4D6C" w:rsidRPr="008F5365" w:rsidRDefault="00AA1291" w:rsidP="005D4D6C">
            <w:pPr>
              <w:pStyle w:val="paragraph"/>
              <w:spacing w:before="0" w:beforeAutospacing="0" w:after="0" w:afterAutospacing="0" w:line="276" w:lineRule="auto"/>
              <w:jc w:val="both"/>
              <w:textAlignment w:val="baseline"/>
              <w:rPr>
                <w:rFonts w:ascii="Arial" w:hAnsi="Arial" w:cs="Arial"/>
                <w:shd w:val="clear" w:color="auto" w:fill="FFFFFF"/>
                <w:lang w:val="es-ES"/>
              </w:rPr>
            </w:pPr>
            <w:r w:rsidRPr="008F5365">
              <w:rPr>
                <w:rFonts w:ascii="Arial" w:hAnsi="Arial" w:cs="Arial"/>
                <w:shd w:val="clear" w:color="auto" w:fill="FFFFFF"/>
                <w:lang w:val="es-ES"/>
              </w:rPr>
              <w:t>E</w:t>
            </w:r>
            <w:r w:rsidR="005D4D6C" w:rsidRPr="008F5365">
              <w:rPr>
                <w:rFonts w:ascii="Arial" w:hAnsi="Arial" w:cs="Arial"/>
                <w:shd w:val="clear" w:color="auto" w:fill="FFFFFF"/>
                <w:lang w:val="es-ES"/>
              </w:rPr>
              <w:t>n aras de garantizar la continua prestación de los servicios públicos de telecomunicaciones y, en particular, del servicio público esencial de acceso a Internet, resulta indispensable promover la regularización de las redes e infraestructura de telecomunicaciones contenida en el citado artículo y, de esta manera, que la infraestructura regularizada pueda continuar operando, de manera que los servicios públicos de telecomunicaciones, que se soportan en esas mismas redes e infraestructura, puedan seguir siendo prestados a la población en forma continua, oportuna y con calidad una vez se agote el trámite pertinente, dando cumplimiento a las condiciones dispuestas en el Título 30 de la Parte 2 del Libro 2 del Decreto 1078 de 2015.</w:t>
            </w:r>
          </w:p>
          <w:p w14:paraId="5EB69449" w14:textId="77777777" w:rsidR="00AA1291" w:rsidRPr="008F5365" w:rsidRDefault="00AA1291" w:rsidP="00AA1291">
            <w:pPr>
              <w:pStyle w:val="paragraph"/>
              <w:spacing w:before="0" w:beforeAutospacing="0" w:after="0" w:afterAutospacing="0" w:line="276" w:lineRule="auto"/>
              <w:jc w:val="both"/>
              <w:textAlignment w:val="baseline"/>
              <w:rPr>
                <w:rFonts w:ascii="Arial" w:hAnsi="Arial" w:cs="Arial"/>
                <w:shd w:val="clear" w:color="auto" w:fill="FFFFFF"/>
                <w:lang w:val="es-ES"/>
              </w:rPr>
            </w:pPr>
          </w:p>
          <w:p w14:paraId="4823F186" w14:textId="53B3D9A9" w:rsidR="005D4D6C" w:rsidRPr="008F5365" w:rsidRDefault="00AA1291" w:rsidP="00AA1291">
            <w:pPr>
              <w:pStyle w:val="paragraph"/>
              <w:spacing w:before="0" w:beforeAutospacing="0" w:after="0" w:afterAutospacing="0" w:line="276" w:lineRule="auto"/>
              <w:jc w:val="both"/>
              <w:textAlignment w:val="baseline"/>
              <w:rPr>
                <w:rFonts w:ascii="Arial" w:hAnsi="Arial" w:cs="Arial"/>
                <w:shd w:val="clear" w:color="auto" w:fill="FFFFFF"/>
                <w:lang w:val="es-ES"/>
              </w:rPr>
            </w:pPr>
            <w:r w:rsidRPr="008F5365">
              <w:rPr>
                <w:rFonts w:ascii="Arial" w:hAnsi="Arial" w:cs="Arial"/>
                <w:shd w:val="clear" w:color="auto" w:fill="FFFFFF"/>
                <w:lang w:val="es-ES"/>
              </w:rPr>
              <w:t>En virtud de lo anterior</w:t>
            </w:r>
            <w:r w:rsidR="005D4D6C" w:rsidRPr="008F5365">
              <w:rPr>
                <w:rFonts w:ascii="Arial" w:hAnsi="Arial" w:cs="Arial"/>
                <w:shd w:val="clear" w:color="auto" w:fill="FFFFFF"/>
                <w:lang w:val="es-ES"/>
              </w:rPr>
              <w:t xml:space="preserve"> resulta indispensable precisar el alcance de la regularización de redes e infraestructura de telecomunicaciones contenida en el artículo 2.2.30.17 del Decreto 1078 de 2015. En </w:t>
            </w:r>
            <w:r w:rsidR="005D4D6C" w:rsidRPr="00F7723D">
              <w:rPr>
                <w:rFonts w:ascii="Arial" w:hAnsi="Arial" w:cs="Arial"/>
                <w:shd w:val="clear" w:color="auto" w:fill="FFFFFF"/>
                <w:lang w:val="es-ES"/>
              </w:rPr>
              <w:t>este sentido,</w:t>
            </w:r>
            <w:r w:rsidR="006D5663" w:rsidRPr="00F7723D">
              <w:rPr>
                <w:rFonts w:ascii="Arial" w:hAnsi="Arial" w:cs="Arial"/>
                <w:shd w:val="clear" w:color="auto" w:fill="FFFFFF"/>
                <w:lang w:val="es-ES"/>
              </w:rPr>
              <w:t xml:space="preserve"> la presente norma establece que</w:t>
            </w:r>
            <w:r w:rsidR="005D4D6C" w:rsidRPr="00F7723D">
              <w:rPr>
                <w:rFonts w:ascii="Arial" w:hAnsi="Arial" w:cs="Arial"/>
                <w:shd w:val="clear" w:color="auto" w:fill="FFFFFF"/>
                <w:lang w:val="es-ES"/>
              </w:rPr>
              <w:t xml:space="preserve"> la regularización equivale, para todos los efectos legales, </w:t>
            </w:r>
            <w:r w:rsidR="00F7723D" w:rsidRPr="00F7723D">
              <w:rPr>
                <w:rFonts w:ascii="Arial" w:hAnsi="Arial" w:cs="Arial"/>
                <w:shd w:val="clear" w:color="auto" w:fill="FFFFFF"/>
              </w:rPr>
              <w:t>a la licencia para la construcción, conexión, instalación, modificación u operación, de cualquier equipamiento para la prestación de servicios de telecomunicaciones, con el fin de que la infraestructura que se encuentre instalada y no cuente con la autorización previa de la autoridad competente, pueda continuar operando</w:t>
            </w:r>
            <w:r w:rsidR="00F7723D" w:rsidRPr="00F7723D" w:rsidDel="009F620E">
              <w:rPr>
                <w:rFonts w:ascii="Arial" w:hAnsi="Arial" w:cs="Arial"/>
                <w:shd w:val="clear" w:color="auto" w:fill="FFFFFF"/>
              </w:rPr>
              <w:t xml:space="preserve"> </w:t>
            </w:r>
            <w:r w:rsidR="00F7723D" w:rsidRPr="00F7723D">
              <w:rPr>
                <w:rFonts w:ascii="Arial" w:hAnsi="Arial" w:cs="Arial"/>
                <w:shd w:val="clear" w:color="auto" w:fill="FFFFFF"/>
              </w:rPr>
              <w:t>para la prestación de servicios de telecomunicaciones, fijas y móviles</w:t>
            </w:r>
            <w:r w:rsidR="005D4D6C" w:rsidRPr="008F5365">
              <w:rPr>
                <w:rFonts w:ascii="Arial" w:hAnsi="Arial" w:cs="Arial"/>
                <w:shd w:val="clear" w:color="auto" w:fill="FFFFFF"/>
                <w:lang w:val="es-ES"/>
              </w:rPr>
              <w:t>. Dicha regularización se considera excepcional por cuanto solo aplicará durante el término de vigor</w:t>
            </w:r>
            <w:r w:rsidR="00F224BB" w:rsidRPr="00CD6D02">
              <w:rPr>
                <w:rFonts w:ascii="Arial" w:hAnsi="Arial" w:cs="Arial"/>
                <w:shd w:val="clear" w:color="auto" w:fill="FFFFFF"/>
                <w:lang w:val="es-ES"/>
              </w:rPr>
              <w:t xml:space="preserve"> del citado artículo 2.2.30.17</w:t>
            </w:r>
            <w:r w:rsidR="005D4D6C" w:rsidRPr="008F5365">
              <w:rPr>
                <w:rFonts w:ascii="Arial" w:hAnsi="Arial" w:cs="Arial"/>
                <w:shd w:val="clear" w:color="auto" w:fill="FFFFFF"/>
                <w:lang w:val="es-ES"/>
              </w:rPr>
              <w:t xml:space="preserve">. En ese orden de ideas, se entiende que las solicitudes de regularización de infraestructura de </w:t>
            </w:r>
            <w:proofErr w:type="gramStart"/>
            <w:r w:rsidR="005D4D6C" w:rsidRPr="008F5365">
              <w:rPr>
                <w:rFonts w:ascii="Arial" w:hAnsi="Arial" w:cs="Arial"/>
                <w:shd w:val="clear" w:color="auto" w:fill="FFFFFF"/>
                <w:lang w:val="es-ES"/>
              </w:rPr>
              <w:t>telecomunicaciones,</w:t>
            </w:r>
            <w:proofErr w:type="gramEnd"/>
            <w:r w:rsidR="005D4D6C" w:rsidRPr="008F5365">
              <w:rPr>
                <w:rFonts w:ascii="Arial" w:hAnsi="Arial" w:cs="Arial"/>
                <w:shd w:val="clear" w:color="auto" w:fill="FFFFFF"/>
                <w:lang w:val="es-ES"/>
              </w:rPr>
              <w:t xml:space="preserve"> están cobijadas por el silencio administrativo positivo consagrado en el parágrafo segundo del artículo 193 de la Ley 1753 de 2015.</w:t>
            </w:r>
          </w:p>
          <w:p w14:paraId="53152B92" w14:textId="77777777" w:rsidR="005D4D6C" w:rsidRPr="008F5365" w:rsidRDefault="005D4D6C" w:rsidP="005D4D6C">
            <w:pPr>
              <w:pStyle w:val="paragraph"/>
              <w:spacing w:before="0" w:beforeAutospacing="0" w:after="0" w:afterAutospacing="0" w:line="276" w:lineRule="auto"/>
              <w:jc w:val="both"/>
              <w:textAlignment w:val="baseline"/>
              <w:rPr>
                <w:rFonts w:ascii="Arial" w:hAnsi="Arial" w:cs="Arial"/>
                <w:shd w:val="clear" w:color="auto" w:fill="FFFFFF"/>
                <w:lang w:val="es-ES"/>
              </w:rPr>
            </w:pPr>
          </w:p>
          <w:p w14:paraId="6E354F76" w14:textId="78042B83" w:rsidR="005D4D6C" w:rsidRPr="008F5365" w:rsidRDefault="00655D1B" w:rsidP="005D4D6C">
            <w:pPr>
              <w:pStyle w:val="paragraph"/>
              <w:spacing w:before="0" w:beforeAutospacing="0" w:after="0" w:afterAutospacing="0" w:line="276" w:lineRule="auto"/>
              <w:jc w:val="both"/>
              <w:textAlignment w:val="baseline"/>
              <w:rPr>
                <w:rFonts w:ascii="Arial" w:hAnsi="Arial" w:cs="Arial"/>
                <w:shd w:val="clear" w:color="auto" w:fill="FFFFFF"/>
                <w:lang w:val="es-ES"/>
              </w:rPr>
            </w:pPr>
            <w:r w:rsidRPr="008F5365">
              <w:rPr>
                <w:rFonts w:ascii="Arial" w:hAnsi="Arial" w:cs="Arial"/>
                <w:shd w:val="clear" w:color="auto" w:fill="FFFFFF"/>
                <w:lang w:val="es-ES"/>
              </w:rPr>
              <w:t xml:space="preserve">El presente proyecto normativo busca dar </w:t>
            </w:r>
            <w:r w:rsidR="005D4D6C" w:rsidRPr="008F5365">
              <w:rPr>
                <w:rFonts w:ascii="Arial" w:hAnsi="Arial" w:cs="Arial"/>
                <w:shd w:val="clear" w:color="auto" w:fill="FFFFFF"/>
                <w:lang w:val="es-ES"/>
              </w:rPr>
              <w:t xml:space="preserve">aplicación efectiva a los principios y fines del Estado consagrados la Constitución Política Colombiana, al promover la prevalencia del interés general, la </w:t>
            </w:r>
            <w:r w:rsidR="005D4D6C" w:rsidRPr="008F5365">
              <w:rPr>
                <w:rFonts w:ascii="Arial" w:hAnsi="Arial" w:cs="Arial"/>
                <w:shd w:val="clear" w:color="auto" w:fill="FFFFFF"/>
                <w:lang w:val="es-ES"/>
              </w:rPr>
              <w:lastRenderedPageBreak/>
              <w:t xml:space="preserve">prosperidad general y el mejoramiento de la calidad de vida de la población mediante el acceso a los servicios públicos de telecomunicaciones prestados sobre las redes e infraestructura objeto de la solicitud de regularización, respetando la autonomía territorial ya que la regularización de infraestructura de telecomunicaciones le permite a las Entidades Territoriales conocer la infraestructura instalada, construida, modificada o en operación en su territorio y que la misma cumpla con las condiciones establecidas en el Decreto 1078 de 2015. </w:t>
            </w:r>
          </w:p>
          <w:p w14:paraId="0E365064" w14:textId="77777777" w:rsidR="005D4D6C" w:rsidRPr="008F5365" w:rsidRDefault="005D4D6C" w:rsidP="005D4D6C">
            <w:pPr>
              <w:pStyle w:val="paragraph"/>
              <w:spacing w:before="0" w:beforeAutospacing="0" w:after="0" w:afterAutospacing="0" w:line="276" w:lineRule="auto"/>
              <w:jc w:val="both"/>
              <w:textAlignment w:val="baseline"/>
              <w:rPr>
                <w:rFonts w:ascii="Arial" w:hAnsi="Arial" w:cs="Arial"/>
                <w:shd w:val="clear" w:color="auto" w:fill="FFFFFF"/>
                <w:lang w:val="es-ES"/>
              </w:rPr>
            </w:pPr>
          </w:p>
          <w:p w14:paraId="54B6BCCE" w14:textId="0D0C5B72" w:rsidR="005D4D6C" w:rsidRPr="008F5365" w:rsidRDefault="00655D1B" w:rsidP="005D4D6C">
            <w:pPr>
              <w:spacing w:line="276" w:lineRule="auto"/>
              <w:ind w:right="51"/>
              <w:contextualSpacing/>
              <w:jc w:val="both"/>
              <w:rPr>
                <w:rFonts w:cs="Arial"/>
                <w:sz w:val="24"/>
                <w:szCs w:val="24"/>
                <w:shd w:val="clear" w:color="auto" w:fill="FFFFFF"/>
                <w:lang w:eastAsia="es-CO"/>
              </w:rPr>
            </w:pPr>
            <w:r w:rsidRPr="008F5365">
              <w:rPr>
                <w:rFonts w:cs="Arial"/>
                <w:sz w:val="24"/>
                <w:szCs w:val="24"/>
                <w:shd w:val="clear" w:color="auto" w:fill="FFFFFF"/>
                <w:lang w:eastAsia="es-CO"/>
              </w:rPr>
              <w:t xml:space="preserve">En complemento y </w:t>
            </w:r>
            <w:r w:rsidR="005D4D6C" w:rsidRPr="008F5365">
              <w:rPr>
                <w:rFonts w:cs="Arial"/>
                <w:sz w:val="24"/>
                <w:szCs w:val="24"/>
                <w:shd w:val="clear" w:color="auto" w:fill="FFFFFF"/>
                <w:lang w:eastAsia="es-CO"/>
              </w:rPr>
              <w:t>como consecuencia de lo anterior, se considera necesario ampliar el plazo de la regularización de redes e infraestructura de telecomunicaciones contemplado en el artículo 2.2.30.17 del Decreto 1078 de 2015, con ocasión de la expedición del presente Decreto.</w:t>
            </w:r>
          </w:p>
          <w:p w14:paraId="4CD27D53" w14:textId="564F77B3" w:rsidR="00403274" w:rsidRPr="008F5365" w:rsidRDefault="00403274" w:rsidP="00B11CBE">
            <w:pPr>
              <w:jc w:val="both"/>
              <w:rPr>
                <w:rFonts w:cs="Arial"/>
                <w:sz w:val="24"/>
                <w:szCs w:val="24"/>
                <w:shd w:val="clear" w:color="auto" w:fill="FFFFFF"/>
                <w:lang w:eastAsia="es-CO"/>
              </w:rPr>
            </w:pPr>
          </w:p>
        </w:tc>
      </w:tr>
      <w:tr w:rsidR="00DF60FD" w:rsidRPr="00BF5B1F" w14:paraId="2C8A0E56" w14:textId="77777777" w:rsidTr="0075705D">
        <w:trPr>
          <w:trHeight w:val="47"/>
        </w:trPr>
        <w:tc>
          <w:tcPr>
            <w:tcW w:w="10774" w:type="dxa"/>
            <w:gridSpan w:val="3"/>
            <w:shd w:val="clear" w:color="auto" w:fill="FFFFFF"/>
            <w:vAlign w:val="center"/>
          </w:tcPr>
          <w:p w14:paraId="2EF9499E" w14:textId="51E765E1" w:rsidR="00441283" w:rsidRPr="008F5365" w:rsidRDefault="00C21A64" w:rsidP="001753B7">
            <w:pPr>
              <w:jc w:val="both"/>
              <w:rPr>
                <w:rFonts w:cs="Arial"/>
                <w:sz w:val="24"/>
                <w:szCs w:val="24"/>
                <w:shd w:val="clear" w:color="auto" w:fill="FFFFFF"/>
                <w:lang w:eastAsia="es-CO"/>
              </w:rPr>
            </w:pPr>
            <w:r w:rsidRPr="008F5365">
              <w:rPr>
                <w:rFonts w:cs="Arial"/>
                <w:sz w:val="24"/>
                <w:szCs w:val="24"/>
                <w:shd w:val="clear" w:color="auto" w:fill="FFFFFF"/>
                <w:lang w:eastAsia="es-CO"/>
              </w:rPr>
              <w:lastRenderedPageBreak/>
              <w:t>Finalmente</w:t>
            </w:r>
            <w:r w:rsidR="002911C8" w:rsidRPr="008F5365">
              <w:rPr>
                <w:rFonts w:cs="Arial"/>
                <w:sz w:val="24"/>
                <w:szCs w:val="24"/>
                <w:shd w:val="clear" w:color="auto" w:fill="FFFFFF"/>
                <w:lang w:eastAsia="es-CO"/>
              </w:rPr>
              <w:t xml:space="preserve">, </w:t>
            </w:r>
            <w:r w:rsidRPr="008F5365">
              <w:rPr>
                <w:rFonts w:cs="Arial"/>
                <w:sz w:val="24"/>
                <w:szCs w:val="24"/>
                <w:shd w:val="clear" w:color="auto" w:fill="FFFFFF"/>
                <w:lang w:eastAsia="es-CO"/>
              </w:rPr>
              <w:t>es importante destacar que</w:t>
            </w:r>
            <w:r w:rsidR="00655D1B" w:rsidRPr="008F5365">
              <w:rPr>
                <w:rFonts w:cs="Arial"/>
                <w:sz w:val="24"/>
                <w:szCs w:val="24"/>
                <w:shd w:val="clear" w:color="auto" w:fill="FFFFFF"/>
                <w:lang w:eastAsia="es-CO"/>
              </w:rPr>
              <w:t xml:space="preserve"> para le expedición del presente Decreto</w:t>
            </w:r>
            <w:r w:rsidR="001753B7" w:rsidRPr="008F5365">
              <w:rPr>
                <w:rFonts w:cs="Arial"/>
                <w:sz w:val="24"/>
                <w:szCs w:val="24"/>
                <w:shd w:val="clear" w:color="auto" w:fill="FFFFFF"/>
                <w:lang w:eastAsia="es-CO"/>
              </w:rPr>
              <w:t>:</w:t>
            </w:r>
            <w:r w:rsidR="009236A9" w:rsidRPr="008F5365">
              <w:rPr>
                <w:rFonts w:cs="Arial"/>
                <w:sz w:val="24"/>
                <w:szCs w:val="24"/>
                <w:shd w:val="clear" w:color="auto" w:fill="FFFFFF"/>
                <w:lang w:eastAsia="es-CO"/>
              </w:rPr>
              <w:t xml:space="preserve"> </w:t>
            </w:r>
            <w:r w:rsidR="001753B7" w:rsidRPr="008F5365">
              <w:rPr>
                <w:rFonts w:cs="Arial"/>
                <w:sz w:val="24"/>
                <w:szCs w:val="24"/>
                <w:shd w:val="clear" w:color="auto" w:fill="FFFFFF"/>
                <w:lang w:eastAsia="es-CO"/>
              </w:rPr>
              <w:t xml:space="preserve">i) </w:t>
            </w:r>
            <w:r w:rsidR="003341F9" w:rsidRPr="008F5365">
              <w:rPr>
                <w:rFonts w:cs="Arial"/>
                <w:sz w:val="24"/>
                <w:szCs w:val="24"/>
                <w:shd w:val="clear" w:color="auto" w:fill="FFFFFF"/>
                <w:lang w:eastAsia="es-CO"/>
              </w:rPr>
              <w:t>se adelantaron distintos espacios de socialización con las entidades territoriales y con agentes de la industria de telecomunicaciones, los cuales tuvieron lugar en las siguientes fechas</w:t>
            </w:r>
            <w:r w:rsidR="00A1725B" w:rsidRPr="008F5365">
              <w:rPr>
                <w:rFonts w:cs="Arial"/>
                <w:sz w:val="24"/>
                <w:szCs w:val="24"/>
                <w:shd w:val="clear" w:color="auto" w:fill="FFFFFF"/>
                <w:lang w:eastAsia="es-CO"/>
              </w:rPr>
              <w:t xml:space="preserve">: </w:t>
            </w:r>
            <w:r w:rsidR="00A1725B" w:rsidRPr="008F5365">
              <w:rPr>
                <w:rFonts w:cs="Arial"/>
                <w:sz w:val="24"/>
                <w:szCs w:val="24"/>
                <w:highlight w:val="yellow"/>
                <w:shd w:val="clear" w:color="auto" w:fill="FFFFFF"/>
                <w:lang w:eastAsia="es-CO"/>
              </w:rPr>
              <w:t>XXXXXXX.</w:t>
            </w:r>
          </w:p>
        </w:tc>
      </w:tr>
      <w:tr w:rsidR="00DF60FD" w:rsidRPr="00BF5B1F" w14:paraId="1D35CE88"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5D2AF9E9" w14:textId="77777777" w:rsidR="00B11CBE" w:rsidRPr="00BF5B1F" w:rsidRDefault="00B11CBE" w:rsidP="00B11CBE">
            <w:pPr>
              <w:pStyle w:val="Prrafodelista"/>
              <w:rPr>
                <w:rFonts w:ascii="Arial Narrow" w:hAnsi="Arial Narrow" w:cs="Arial"/>
                <w:b/>
                <w:color w:val="000000"/>
                <w:sz w:val="22"/>
                <w:szCs w:val="22"/>
              </w:rPr>
            </w:pPr>
          </w:p>
          <w:p w14:paraId="4754CE36" w14:textId="5209CDDA" w:rsidR="00DF60FD" w:rsidRPr="00BF5B1F" w:rsidRDefault="00DF60FD" w:rsidP="00B11CBE">
            <w:pPr>
              <w:pStyle w:val="Prrafodelista"/>
              <w:numPr>
                <w:ilvl w:val="0"/>
                <w:numId w:val="46"/>
              </w:numPr>
              <w:rPr>
                <w:rFonts w:ascii="Arial Narrow" w:hAnsi="Arial Narrow" w:cs="Arial"/>
                <w:b/>
                <w:color w:val="000000"/>
                <w:sz w:val="22"/>
                <w:szCs w:val="22"/>
              </w:rPr>
            </w:pPr>
            <w:r w:rsidRPr="00BF5B1F">
              <w:rPr>
                <w:rFonts w:ascii="Arial Narrow" w:hAnsi="Arial Narrow" w:cs="Arial"/>
                <w:b/>
                <w:color w:val="000000"/>
                <w:sz w:val="22"/>
                <w:szCs w:val="22"/>
              </w:rPr>
              <w:t>AMBITO DE APLICACIÓN Y SUJETO</w:t>
            </w:r>
            <w:r w:rsidR="00795C6B" w:rsidRPr="00BF5B1F">
              <w:rPr>
                <w:rFonts w:ascii="Arial Narrow" w:hAnsi="Arial Narrow" w:cs="Arial"/>
                <w:b/>
                <w:color w:val="000000"/>
                <w:sz w:val="22"/>
                <w:szCs w:val="22"/>
              </w:rPr>
              <w:t>S</w:t>
            </w:r>
            <w:r w:rsidRPr="00BF5B1F">
              <w:rPr>
                <w:rFonts w:ascii="Arial Narrow" w:hAnsi="Arial Narrow" w:cs="Arial"/>
                <w:b/>
                <w:color w:val="000000"/>
                <w:sz w:val="22"/>
                <w:szCs w:val="22"/>
              </w:rPr>
              <w:t xml:space="preserve"> A QUIEN</w:t>
            </w:r>
            <w:r w:rsidR="00795C6B" w:rsidRPr="00BF5B1F">
              <w:rPr>
                <w:rFonts w:ascii="Arial Narrow" w:hAnsi="Arial Narrow" w:cs="Arial"/>
                <w:b/>
                <w:color w:val="000000"/>
                <w:sz w:val="22"/>
                <w:szCs w:val="22"/>
              </w:rPr>
              <w:t>ES</w:t>
            </w:r>
            <w:r w:rsidRPr="00BF5B1F">
              <w:rPr>
                <w:rFonts w:ascii="Arial Narrow" w:hAnsi="Arial Narrow" w:cs="Arial"/>
                <w:b/>
                <w:color w:val="000000"/>
                <w:sz w:val="22"/>
                <w:szCs w:val="22"/>
              </w:rPr>
              <w:t xml:space="preserve"> VA DIRIGIDO</w:t>
            </w:r>
          </w:p>
          <w:p w14:paraId="5D0EE678" w14:textId="2CAD9440" w:rsidR="00795C6B" w:rsidRPr="00BF5B1F" w:rsidRDefault="00795C6B" w:rsidP="0075705D">
            <w:pPr>
              <w:rPr>
                <w:rFonts w:ascii="Arial Narrow" w:hAnsi="Arial Narrow" w:cs="Arial"/>
                <w:b/>
                <w:color w:val="000000"/>
                <w:sz w:val="22"/>
                <w:szCs w:val="22"/>
              </w:rPr>
            </w:pPr>
          </w:p>
          <w:p w14:paraId="6BA79AC0" w14:textId="38120551" w:rsidR="00984A56" w:rsidRPr="00C4360B" w:rsidRDefault="00984A56" w:rsidP="0075705D">
            <w:pPr>
              <w:rPr>
                <w:rFonts w:cs="Arial"/>
                <w:sz w:val="24"/>
                <w:szCs w:val="24"/>
                <w:shd w:val="clear" w:color="auto" w:fill="FFFFFF"/>
                <w:lang w:eastAsia="es-CO"/>
              </w:rPr>
            </w:pPr>
            <w:r w:rsidRPr="00C4360B">
              <w:rPr>
                <w:rFonts w:cs="Arial"/>
                <w:sz w:val="24"/>
                <w:szCs w:val="24"/>
                <w:shd w:val="clear" w:color="auto" w:fill="FFFFFF"/>
                <w:lang w:eastAsia="es-CO"/>
              </w:rPr>
              <w:t xml:space="preserve">La presente norma será aplicable a los Proveedores de Redes y Servicios de Comunicaciones, </w:t>
            </w:r>
            <w:r w:rsidR="00B11CBE" w:rsidRPr="00C4360B">
              <w:rPr>
                <w:rFonts w:cs="Arial"/>
                <w:sz w:val="24"/>
                <w:szCs w:val="24"/>
                <w:shd w:val="clear" w:color="auto" w:fill="FFFFFF"/>
                <w:lang w:eastAsia="es-CO"/>
              </w:rPr>
              <w:t>proveedores de infraestructura soporte, i</w:t>
            </w:r>
            <w:r w:rsidR="00F40383" w:rsidRPr="00C4360B">
              <w:rPr>
                <w:rFonts w:cs="Arial"/>
                <w:sz w:val="24"/>
                <w:szCs w:val="24"/>
                <w:shd w:val="clear" w:color="auto" w:fill="FFFFFF"/>
                <w:lang w:eastAsia="es-CO"/>
              </w:rPr>
              <w:t xml:space="preserve">nstaladores de </w:t>
            </w:r>
            <w:r w:rsidR="00B11CBE" w:rsidRPr="00C4360B">
              <w:rPr>
                <w:rFonts w:cs="Arial"/>
                <w:sz w:val="24"/>
                <w:szCs w:val="24"/>
                <w:shd w:val="clear" w:color="auto" w:fill="FFFFFF"/>
                <w:lang w:eastAsia="es-CO"/>
              </w:rPr>
              <w:t>i</w:t>
            </w:r>
            <w:r w:rsidR="00F40383" w:rsidRPr="00C4360B">
              <w:rPr>
                <w:rFonts w:cs="Arial"/>
                <w:sz w:val="24"/>
                <w:szCs w:val="24"/>
                <w:shd w:val="clear" w:color="auto" w:fill="FFFFFF"/>
                <w:lang w:eastAsia="es-CO"/>
              </w:rPr>
              <w:t>nf</w:t>
            </w:r>
            <w:r w:rsidR="00CE0E9B" w:rsidRPr="00C4360B">
              <w:rPr>
                <w:rFonts w:cs="Arial"/>
                <w:sz w:val="24"/>
                <w:szCs w:val="24"/>
                <w:shd w:val="clear" w:color="auto" w:fill="FFFFFF"/>
                <w:lang w:eastAsia="es-CO"/>
              </w:rPr>
              <w:t xml:space="preserve">raestructura de </w:t>
            </w:r>
            <w:r w:rsidR="00B11CBE" w:rsidRPr="00C4360B">
              <w:rPr>
                <w:rFonts w:cs="Arial"/>
                <w:sz w:val="24"/>
                <w:szCs w:val="24"/>
                <w:shd w:val="clear" w:color="auto" w:fill="FFFFFF"/>
                <w:lang w:eastAsia="es-CO"/>
              </w:rPr>
              <w:t>telec</w:t>
            </w:r>
            <w:r w:rsidR="00CE0E9B" w:rsidRPr="00C4360B">
              <w:rPr>
                <w:rFonts w:cs="Arial"/>
                <w:sz w:val="24"/>
                <w:szCs w:val="24"/>
                <w:shd w:val="clear" w:color="auto" w:fill="FFFFFF"/>
                <w:lang w:eastAsia="es-CO"/>
              </w:rPr>
              <w:t xml:space="preserve">omunicaciones </w:t>
            </w:r>
            <w:r w:rsidR="00B44ED5" w:rsidRPr="00C4360B">
              <w:rPr>
                <w:rFonts w:cs="Arial"/>
                <w:sz w:val="24"/>
                <w:szCs w:val="24"/>
                <w:shd w:val="clear" w:color="auto" w:fill="FFFFFF"/>
                <w:lang w:eastAsia="es-CO"/>
              </w:rPr>
              <w:t>y entidades territoriales</w:t>
            </w:r>
            <w:r w:rsidR="00B24762" w:rsidRPr="00C4360B">
              <w:rPr>
                <w:rFonts w:cs="Arial"/>
                <w:sz w:val="24"/>
                <w:szCs w:val="24"/>
                <w:shd w:val="clear" w:color="auto" w:fill="FFFFFF"/>
                <w:lang w:eastAsia="es-CO"/>
              </w:rPr>
              <w:t xml:space="preserve">. </w:t>
            </w:r>
          </w:p>
          <w:p w14:paraId="33CB66DC" w14:textId="77777777" w:rsidR="00795C6B" w:rsidRPr="00BF5B1F" w:rsidRDefault="00795C6B" w:rsidP="0075705D">
            <w:pPr>
              <w:rPr>
                <w:rFonts w:ascii="Arial Narrow" w:hAnsi="Arial Narrow" w:cs="Arial"/>
                <w:iCs/>
                <w:color w:val="000000"/>
                <w:sz w:val="22"/>
                <w:szCs w:val="22"/>
              </w:rPr>
            </w:pPr>
          </w:p>
        </w:tc>
      </w:tr>
      <w:tr w:rsidR="00DF60FD" w:rsidRPr="00BF5B1F" w14:paraId="568C284A" w14:textId="77777777" w:rsidTr="0075705D">
        <w:trPr>
          <w:trHeight w:val="278"/>
        </w:trPr>
        <w:tc>
          <w:tcPr>
            <w:tcW w:w="10774" w:type="dxa"/>
            <w:gridSpan w:val="3"/>
            <w:tcBorders>
              <w:bottom w:val="single" w:sz="4" w:space="0" w:color="auto"/>
            </w:tcBorders>
            <w:shd w:val="clear" w:color="auto" w:fill="FFFFFF"/>
            <w:vAlign w:val="center"/>
          </w:tcPr>
          <w:p w14:paraId="3EB8E6F4" w14:textId="15DD5F7C" w:rsidR="00B11CBE" w:rsidRPr="00BF5B1F" w:rsidRDefault="00B11CBE" w:rsidP="0075705D">
            <w:pPr>
              <w:ind w:left="494" w:hanging="283"/>
              <w:rPr>
                <w:rFonts w:ascii="Arial Narrow" w:hAnsi="Arial Narrow" w:cs="Arial"/>
                <w:b/>
                <w:color w:val="000000" w:themeColor="text1"/>
                <w:sz w:val="22"/>
                <w:szCs w:val="22"/>
              </w:rPr>
            </w:pPr>
          </w:p>
          <w:p w14:paraId="3440EB42" w14:textId="70DBC8EC" w:rsidR="00DF60FD" w:rsidRPr="00BF5B1F" w:rsidRDefault="00DF60FD" w:rsidP="00B11CBE">
            <w:pPr>
              <w:pStyle w:val="Prrafodelista"/>
              <w:numPr>
                <w:ilvl w:val="0"/>
                <w:numId w:val="46"/>
              </w:numPr>
              <w:rPr>
                <w:rFonts w:ascii="Arial Narrow" w:hAnsi="Arial Narrow" w:cs="Arial"/>
                <w:b/>
                <w:color w:val="000000" w:themeColor="text1"/>
                <w:sz w:val="22"/>
                <w:szCs w:val="22"/>
              </w:rPr>
            </w:pPr>
            <w:r w:rsidRPr="00BF5B1F">
              <w:rPr>
                <w:rFonts w:ascii="Arial Narrow" w:hAnsi="Arial Narrow" w:cs="Arial"/>
                <w:b/>
                <w:color w:val="000000" w:themeColor="text1"/>
                <w:sz w:val="22"/>
                <w:szCs w:val="22"/>
              </w:rPr>
              <w:t>VIABILIDAD JURÍDICA</w:t>
            </w:r>
          </w:p>
          <w:p w14:paraId="1A33E3C6" w14:textId="77777777" w:rsidR="00D05B67" w:rsidRPr="00BF5B1F" w:rsidRDefault="00D05B67" w:rsidP="0075705D">
            <w:pPr>
              <w:ind w:left="494" w:hanging="283"/>
              <w:rPr>
                <w:rFonts w:ascii="Arial Narrow" w:hAnsi="Arial Narrow" w:cs="Arial"/>
                <w:i/>
                <w:color w:val="000000" w:themeColor="text1"/>
                <w:sz w:val="22"/>
                <w:szCs w:val="22"/>
              </w:rPr>
            </w:pPr>
          </w:p>
          <w:p w14:paraId="5AADDE28" w14:textId="7FD4D9E9" w:rsidR="003A4A9C" w:rsidRPr="00BF5B1F" w:rsidRDefault="00795C6B" w:rsidP="00B11CBE">
            <w:pPr>
              <w:ind w:left="494" w:hanging="283"/>
              <w:jc w:val="both"/>
              <w:rPr>
                <w:rFonts w:ascii="Arial Narrow" w:hAnsi="Arial Narrow" w:cs="Arial"/>
                <w:b/>
                <w:bCs/>
                <w:color w:val="000000" w:themeColor="text1"/>
                <w:sz w:val="22"/>
                <w:szCs w:val="22"/>
                <w:lang w:val="es-CO" w:eastAsia="es-CO"/>
              </w:rPr>
            </w:pPr>
            <w:r w:rsidRPr="00BF5B1F">
              <w:rPr>
                <w:rFonts w:ascii="Arial Narrow" w:hAnsi="Arial Narrow" w:cs="Arial"/>
                <w:b/>
                <w:bCs/>
                <w:color w:val="000000" w:themeColor="text1"/>
                <w:sz w:val="22"/>
                <w:szCs w:val="22"/>
                <w:lang w:val="es-CO" w:eastAsia="es-CO"/>
              </w:rPr>
              <w:t>3.1 Análisis de las normas que otorgan la competencia para la expedición del proyecto normativo</w:t>
            </w:r>
          </w:p>
          <w:p w14:paraId="4CBBAEC1" w14:textId="77777777" w:rsidR="003A4A9C" w:rsidRPr="00262251" w:rsidRDefault="003A4A9C" w:rsidP="003A4A9C">
            <w:pPr>
              <w:rPr>
                <w:rFonts w:cs="Arial"/>
                <w:sz w:val="24"/>
                <w:szCs w:val="24"/>
                <w:shd w:val="clear" w:color="auto" w:fill="FFFFFF"/>
                <w:lang w:eastAsia="es-CO"/>
              </w:rPr>
            </w:pPr>
          </w:p>
          <w:p w14:paraId="39E6AC56" w14:textId="08977D4F" w:rsidR="003A4A9C" w:rsidRPr="00262251" w:rsidRDefault="00B2260E" w:rsidP="00884E03">
            <w:pPr>
              <w:jc w:val="both"/>
              <w:rPr>
                <w:rFonts w:cs="Arial"/>
                <w:sz w:val="24"/>
                <w:szCs w:val="24"/>
                <w:shd w:val="clear" w:color="auto" w:fill="FFFFFF"/>
                <w:lang w:eastAsia="es-CO"/>
              </w:rPr>
            </w:pPr>
            <w:r w:rsidRPr="00262251">
              <w:rPr>
                <w:rFonts w:cs="Arial"/>
                <w:sz w:val="24"/>
                <w:szCs w:val="24"/>
                <w:shd w:val="clear" w:color="auto" w:fill="FFFFFF"/>
                <w:lang w:eastAsia="es-CO"/>
              </w:rPr>
              <w:t>En l</w:t>
            </w:r>
            <w:r w:rsidR="003A4A9C" w:rsidRPr="00262251">
              <w:rPr>
                <w:rFonts w:cs="Arial"/>
                <w:sz w:val="24"/>
                <w:szCs w:val="24"/>
                <w:shd w:val="clear" w:color="auto" w:fill="FFFFFF"/>
                <w:lang w:eastAsia="es-CO"/>
              </w:rPr>
              <w:t xml:space="preserve">as bases del Plan Nacional de Desarrollo 2022 – 2026 “Colombia, potencia mundial de la vida” se estableció </w:t>
            </w:r>
            <w:r w:rsidRPr="00262251">
              <w:rPr>
                <w:rFonts w:cs="Arial"/>
                <w:sz w:val="24"/>
                <w:szCs w:val="24"/>
                <w:shd w:val="clear" w:color="auto" w:fill="FFFFFF"/>
                <w:lang w:eastAsia="es-CO"/>
              </w:rPr>
              <w:t>que</w:t>
            </w:r>
            <w:r w:rsidR="003A4A9C" w:rsidRPr="00262251">
              <w:rPr>
                <w:rFonts w:cs="Arial"/>
                <w:sz w:val="24"/>
                <w:szCs w:val="24"/>
                <w:shd w:val="clear" w:color="auto" w:fill="FFFFFF"/>
                <w:lang w:eastAsia="es-CO"/>
              </w:rPr>
              <w:t xml:space="preserve"> “</w:t>
            </w:r>
            <w:r w:rsidRPr="00262251">
              <w:rPr>
                <w:rFonts w:cs="Arial"/>
                <w:sz w:val="24"/>
                <w:szCs w:val="24"/>
                <w:shd w:val="clear" w:color="auto" w:fill="FFFFFF"/>
                <w:lang w:eastAsia="es-CO"/>
              </w:rPr>
              <w:t>s</w:t>
            </w:r>
            <w:r w:rsidR="003A4A9C" w:rsidRPr="00262251">
              <w:rPr>
                <w:rFonts w:cs="Arial"/>
                <w:sz w:val="24"/>
                <w:szCs w:val="24"/>
                <w:shd w:val="clear" w:color="auto" w:fill="FFFFFF"/>
                <w:lang w:eastAsia="es-CO"/>
              </w:rPr>
              <w:t>e requiere la democratización en acceso, uso y apropiación de las TIC para desarrollar una sociedad del conocimiento y la tecnología, consolidar la red de infraestructura regional y social y sistemas de transporte público urbanos y regionales”.</w:t>
            </w:r>
          </w:p>
          <w:p w14:paraId="20B757F0" w14:textId="77777777" w:rsidR="003A4A9C" w:rsidRPr="00262251" w:rsidRDefault="003A4A9C" w:rsidP="00884E03">
            <w:pPr>
              <w:jc w:val="both"/>
              <w:rPr>
                <w:rFonts w:cs="Arial"/>
                <w:sz w:val="24"/>
                <w:szCs w:val="24"/>
                <w:shd w:val="clear" w:color="auto" w:fill="FFFFFF"/>
                <w:lang w:eastAsia="es-CO"/>
              </w:rPr>
            </w:pPr>
          </w:p>
          <w:p w14:paraId="263D0629" w14:textId="263B5777" w:rsidR="00E46B3C" w:rsidRPr="00262251" w:rsidRDefault="001F0D0D" w:rsidP="00884E03">
            <w:pPr>
              <w:jc w:val="both"/>
              <w:rPr>
                <w:rFonts w:cs="Arial"/>
                <w:sz w:val="24"/>
                <w:szCs w:val="24"/>
                <w:shd w:val="clear" w:color="auto" w:fill="FFFFFF"/>
                <w:lang w:eastAsia="es-CO"/>
              </w:rPr>
            </w:pPr>
            <w:r w:rsidRPr="00262251">
              <w:rPr>
                <w:rFonts w:cs="Arial"/>
                <w:sz w:val="24"/>
                <w:szCs w:val="24"/>
                <w:shd w:val="clear" w:color="auto" w:fill="FFFFFF"/>
                <w:lang w:eastAsia="es-CO"/>
              </w:rPr>
              <w:t>El artículo 147 del P</w:t>
            </w:r>
            <w:r w:rsidR="00E46B3C" w:rsidRPr="00262251">
              <w:rPr>
                <w:rFonts w:cs="Arial"/>
                <w:sz w:val="24"/>
                <w:szCs w:val="24"/>
                <w:shd w:val="clear" w:color="auto" w:fill="FFFFFF"/>
                <w:lang w:eastAsia="es-CO"/>
              </w:rPr>
              <w:t xml:space="preserve">lan Nacional de Desarrollo </w:t>
            </w:r>
            <w:r w:rsidRPr="00262251">
              <w:rPr>
                <w:rFonts w:cs="Arial"/>
                <w:sz w:val="24"/>
                <w:szCs w:val="24"/>
                <w:shd w:val="clear" w:color="auto" w:fill="FFFFFF"/>
                <w:lang w:eastAsia="es-CO"/>
              </w:rPr>
              <w:t xml:space="preserve">modificó los incisos primero y segundo del artículo 193 de la Ley 1753 de 2015, </w:t>
            </w:r>
            <w:r w:rsidR="00E46B3C" w:rsidRPr="00262251">
              <w:rPr>
                <w:rFonts w:cs="Arial"/>
                <w:sz w:val="24"/>
                <w:szCs w:val="24"/>
                <w:shd w:val="clear" w:color="auto" w:fill="FFFFFF"/>
                <w:lang w:eastAsia="es-CO"/>
              </w:rPr>
              <w:t xml:space="preserve">en el siguiente sentido: </w:t>
            </w:r>
          </w:p>
          <w:p w14:paraId="4ACE3703" w14:textId="77777777" w:rsidR="00E46B3C" w:rsidRPr="00262251" w:rsidRDefault="00E46B3C" w:rsidP="00884E03">
            <w:pPr>
              <w:jc w:val="both"/>
              <w:rPr>
                <w:rFonts w:cs="Arial"/>
                <w:sz w:val="24"/>
                <w:szCs w:val="24"/>
                <w:shd w:val="clear" w:color="auto" w:fill="FFFFFF"/>
                <w:lang w:eastAsia="es-CO"/>
              </w:rPr>
            </w:pPr>
          </w:p>
          <w:p w14:paraId="0D4D93DA" w14:textId="1D4FEDF4" w:rsidR="001F0D0D" w:rsidRPr="00F03181" w:rsidRDefault="00F03181" w:rsidP="00884E03">
            <w:pPr>
              <w:jc w:val="both"/>
              <w:rPr>
                <w:rFonts w:cs="Arial"/>
                <w:i/>
                <w:iCs/>
                <w:sz w:val="24"/>
                <w:szCs w:val="24"/>
                <w:shd w:val="clear" w:color="auto" w:fill="FFFFFF"/>
                <w:lang w:eastAsia="es-CO"/>
              </w:rPr>
            </w:pPr>
            <w:r>
              <w:rPr>
                <w:rFonts w:cs="Arial"/>
                <w:sz w:val="24"/>
                <w:szCs w:val="24"/>
                <w:shd w:val="clear" w:color="auto" w:fill="FFFFFF"/>
                <w:lang w:eastAsia="es-CO"/>
              </w:rPr>
              <w:t>“</w:t>
            </w:r>
            <w:r w:rsidR="001F0D0D" w:rsidRPr="00F03181">
              <w:rPr>
                <w:rFonts w:cs="Arial"/>
                <w:i/>
                <w:iCs/>
                <w:sz w:val="24"/>
                <w:szCs w:val="24"/>
                <w:shd w:val="clear" w:color="auto" w:fill="FFFFFF"/>
                <w:lang w:eastAsia="es-CO"/>
              </w:rPr>
              <w:t>Artículo 193. Acceso a las tic y despliegue de infraestructura. Con el propósito de garantizar el ejercicio y goce efectivo de los derechos constitucionales a la comunicación, la vida en situaciones de emergencia, la educación, la salud, la seguridad personal, y el acceso a la información, al conocimiento, la ciencia y a la cultura, así como el de contribuir a la masificación del Gobierno Digital, de conformidad con la Ley 1341 de 2009, es deber de la Nación asegurar la prestación continua, oportuna y de calidad de los servicios públicos de comunicaciones, incluido el servicio público de acceso a Internet declarado como servicio público esencial, para lo cual, velará por el despliegue de la infraestructura de redes de telecomunicaciones en las entidades territoriales.</w:t>
            </w:r>
          </w:p>
          <w:p w14:paraId="742DC67E" w14:textId="77777777" w:rsidR="001F0D0D" w:rsidRPr="00F03181" w:rsidRDefault="001F0D0D" w:rsidP="00884E03">
            <w:pPr>
              <w:jc w:val="both"/>
              <w:rPr>
                <w:rFonts w:cs="Arial"/>
                <w:i/>
                <w:iCs/>
                <w:sz w:val="24"/>
                <w:szCs w:val="24"/>
                <w:shd w:val="clear" w:color="auto" w:fill="FFFFFF"/>
                <w:lang w:eastAsia="es-CO"/>
              </w:rPr>
            </w:pPr>
          </w:p>
          <w:p w14:paraId="1F13726F" w14:textId="0DB581E6" w:rsidR="003A4A9C" w:rsidRPr="00F03181" w:rsidRDefault="001F0D0D" w:rsidP="00884E03">
            <w:pPr>
              <w:jc w:val="both"/>
              <w:rPr>
                <w:rFonts w:cs="Arial"/>
                <w:i/>
                <w:iCs/>
                <w:sz w:val="24"/>
                <w:szCs w:val="24"/>
                <w:shd w:val="clear" w:color="auto" w:fill="FFFFFF"/>
                <w:lang w:eastAsia="es-CO"/>
              </w:rPr>
            </w:pPr>
            <w:r w:rsidRPr="00F03181">
              <w:rPr>
                <w:rFonts w:cs="Arial"/>
                <w:i/>
                <w:iCs/>
                <w:sz w:val="24"/>
                <w:szCs w:val="24"/>
                <w:shd w:val="clear" w:color="auto" w:fill="FFFFFF"/>
                <w:lang w:eastAsia="es-CO"/>
              </w:rPr>
              <w:t>Para tales efectos, el Ministerio de Tecnologías de Información y Comunicaciones, con el apoyo técnico de la Comisión de Regulación de Comunicaciones, y con observancia del principio de autonomía territorial, y con previa socialización a las entidades territoriales, reglamentará un procedimiento único para el despliegue de redes e infraestructura de telecomunicaciones en el territorio nacional, la cual será de obligatorio cumplimiento para las entidades territoriales, con el propósito de garantizar el acceso de la población a los servicios públicos prestados sobre las redes e infraestructuras de telecomunicaciones. Dicha reglamentación deberá incluir los requisitos únicos, instancias, y tiempos del procedimiento. En adición, las autoridades de todos los órdenes territoriales identificarán los obstáculos que restrinjan, limiten o impidan el despliegue de infraestructura de telecomunicaciones necesaria para el ejercicio y goce de los derechos constitucionales y procederá a adoptar las medidas y acciones que considere idóneas para removerlos</w:t>
            </w:r>
            <w:r w:rsidR="00F03181" w:rsidRPr="00F03181">
              <w:rPr>
                <w:rFonts w:cs="Arial"/>
                <w:i/>
                <w:iCs/>
                <w:sz w:val="24"/>
                <w:szCs w:val="24"/>
                <w:shd w:val="clear" w:color="auto" w:fill="FFFFFF"/>
                <w:lang w:eastAsia="es-CO"/>
              </w:rPr>
              <w:t>”</w:t>
            </w:r>
            <w:r w:rsidRPr="00F03181">
              <w:rPr>
                <w:rFonts w:cs="Arial"/>
                <w:i/>
                <w:iCs/>
                <w:sz w:val="24"/>
                <w:szCs w:val="24"/>
                <w:shd w:val="clear" w:color="auto" w:fill="FFFFFF"/>
                <w:lang w:eastAsia="es-CO"/>
              </w:rPr>
              <w:t>.</w:t>
            </w:r>
          </w:p>
          <w:p w14:paraId="537272B1" w14:textId="77777777" w:rsidR="003A4A9C" w:rsidRPr="00262251" w:rsidRDefault="003A4A9C" w:rsidP="003A4A9C">
            <w:pPr>
              <w:rPr>
                <w:rFonts w:cs="Arial"/>
                <w:sz w:val="24"/>
                <w:szCs w:val="24"/>
                <w:shd w:val="clear" w:color="auto" w:fill="FFFFFF"/>
                <w:lang w:eastAsia="es-CO"/>
              </w:rPr>
            </w:pPr>
          </w:p>
          <w:p w14:paraId="577E41EA" w14:textId="34ECA2F4" w:rsidR="001A14E8" w:rsidRDefault="001A14E8" w:rsidP="001A14E8">
            <w:pPr>
              <w:shd w:val="clear" w:color="auto" w:fill="FFFFFF"/>
              <w:spacing w:line="276" w:lineRule="auto"/>
              <w:contextualSpacing/>
              <w:jc w:val="both"/>
              <w:rPr>
                <w:rFonts w:cs="Arial"/>
                <w:sz w:val="24"/>
                <w:szCs w:val="24"/>
                <w:shd w:val="clear" w:color="auto" w:fill="FFFFFF"/>
                <w:lang w:eastAsia="es-CO"/>
              </w:rPr>
            </w:pPr>
            <w:r w:rsidRPr="004B1601">
              <w:rPr>
                <w:rFonts w:cs="Arial"/>
                <w:sz w:val="24"/>
                <w:szCs w:val="24"/>
                <w:shd w:val="clear" w:color="auto" w:fill="FFFFFF"/>
                <w:lang w:eastAsia="es-CO"/>
              </w:rPr>
              <w:t>En cumplimiento del inciso segundo de la citada norma, el Gobierno expidió el Decreto 1031 de 2024</w:t>
            </w:r>
            <w:r w:rsidR="00262251">
              <w:rPr>
                <w:rFonts w:cs="Arial"/>
                <w:sz w:val="24"/>
                <w:szCs w:val="24"/>
                <w:shd w:val="clear" w:color="auto" w:fill="FFFFFF"/>
                <w:lang w:eastAsia="es-CO"/>
              </w:rPr>
              <w:t xml:space="preserve"> que modificó el Decreto 1078 de 2015</w:t>
            </w:r>
            <w:r w:rsidRPr="004B1601">
              <w:rPr>
                <w:rFonts w:cs="Arial"/>
                <w:sz w:val="24"/>
                <w:szCs w:val="24"/>
                <w:shd w:val="clear" w:color="auto" w:fill="FFFFFF"/>
                <w:lang w:eastAsia="es-CO"/>
              </w:rPr>
              <w:t>, mediante el cual reglamentó el procedimiento único para el despliegue de redes e infraestructura de telecomunicaciones en el territorio nacional, con el apoyo técnico de la Comisión de Regulación de Comunicaciones.</w:t>
            </w:r>
          </w:p>
          <w:p w14:paraId="7C0556BC" w14:textId="77777777" w:rsidR="00262251" w:rsidRDefault="00262251" w:rsidP="001A14E8">
            <w:pPr>
              <w:shd w:val="clear" w:color="auto" w:fill="FFFFFF"/>
              <w:spacing w:line="276" w:lineRule="auto"/>
              <w:contextualSpacing/>
              <w:jc w:val="both"/>
              <w:rPr>
                <w:rFonts w:cs="Arial"/>
                <w:sz w:val="24"/>
                <w:szCs w:val="24"/>
                <w:shd w:val="clear" w:color="auto" w:fill="FFFFFF"/>
                <w:lang w:eastAsia="es-CO"/>
              </w:rPr>
            </w:pPr>
          </w:p>
          <w:p w14:paraId="0F3D4E68" w14:textId="21B54CB9" w:rsidR="00262251" w:rsidRPr="004B1601" w:rsidRDefault="00262251" w:rsidP="001A14E8">
            <w:pPr>
              <w:shd w:val="clear" w:color="auto" w:fill="FFFFFF"/>
              <w:spacing w:line="276" w:lineRule="auto"/>
              <w:contextualSpacing/>
              <w:jc w:val="both"/>
              <w:rPr>
                <w:rFonts w:cs="Arial"/>
                <w:sz w:val="24"/>
                <w:szCs w:val="24"/>
                <w:shd w:val="clear" w:color="auto" w:fill="FFFFFF"/>
                <w:lang w:eastAsia="es-CO"/>
              </w:rPr>
            </w:pPr>
            <w:r w:rsidRPr="00262251">
              <w:rPr>
                <w:rFonts w:cs="Arial"/>
                <w:sz w:val="24"/>
                <w:szCs w:val="24"/>
                <w:shd w:val="clear" w:color="auto" w:fill="FFFFFF"/>
                <w:lang w:eastAsia="es-CO"/>
              </w:rPr>
              <w:t>El presente Decreto adiciona un parágrafo al artículo 2.2.30.17 del Decreto 1078 de 2015 modificado por el Decreto 1031 de 2024, y amplía el plazo al que se refiere ese mismo artículo</w:t>
            </w:r>
            <w:r w:rsidR="005B7BD1">
              <w:rPr>
                <w:rFonts w:cs="Arial"/>
                <w:sz w:val="24"/>
                <w:szCs w:val="24"/>
                <w:shd w:val="clear" w:color="auto" w:fill="FFFFFF"/>
                <w:lang w:eastAsia="es-CO"/>
              </w:rPr>
              <w:t>.</w:t>
            </w:r>
          </w:p>
          <w:p w14:paraId="71E41ECB" w14:textId="77777777" w:rsidR="001A14E8" w:rsidRPr="001A14E8" w:rsidRDefault="001A14E8" w:rsidP="003A4A9C">
            <w:pPr>
              <w:rPr>
                <w:rFonts w:ascii="Arial Narrow" w:hAnsi="Arial Narrow" w:cs="Arial"/>
                <w:color w:val="000000" w:themeColor="text1"/>
                <w:sz w:val="22"/>
                <w:szCs w:val="22"/>
              </w:rPr>
            </w:pPr>
          </w:p>
          <w:p w14:paraId="0639340E" w14:textId="77777777" w:rsidR="00795C6B" w:rsidRPr="00BF5B1F" w:rsidRDefault="00795C6B" w:rsidP="0075705D">
            <w:pPr>
              <w:ind w:left="494" w:hanging="283"/>
              <w:jc w:val="both"/>
              <w:rPr>
                <w:rFonts w:ascii="Arial Narrow" w:hAnsi="Arial Narrow" w:cs="Arial"/>
                <w:color w:val="000000" w:themeColor="text1"/>
                <w:sz w:val="22"/>
                <w:szCs w:val="22"/>
                <w:lang w:val="es-CO" w:eastAsia="es-CO"/>
              </w:rPr>
            </w:pPr>
          </w:p>
          <w:p w14:paraId="5B8EAEC3" w14:textId="77777777" w:rsidR="00795C6B" w:rsidRPr="00BF5B1F" w:rsidRDefault="00795C6B" w:rsidP="0075705D">
            <w:pPr>
              <w:ind w:left="494" w:hanging="283"/>
              <w:jc w:val="both"/>
              <w:rPr>
                <w:rFonts w:ascii="Arial Narrow" w:hAnsi="Arial Narrow" w:cs="Arial"/>
                <w:b/>
                <w:bCs/>
                <w:color w:val="000000" w:themeColor="text1"/>
                <w:sz w:val="22"/>
                <w:szCs w:val="22"/>
                <w:lang w:val="es-CO" w:eastAsia="es-CO"/>
              </w:rPr>
            </w:pPr>
            <w:r w:rsidRPr="00BF5B1F">
              <w:rPr>
                <w:rFonts w:ascii="Arial Narrow" w:hAnsi="Arial Narrow" w:cs="Arial"/>
                <w:b/>
                <w:bCs/>
                <w:color w:val="000000" w:themeColor="text1"/>
                <w:sz w:val="22"/>
                <w:szCs w:val="22"/>
                <w:lang w:val="es-CO" w:eastAsia="es-CO"/>
              </w:rPr>
              <w:t>3.2 Vigencia de la ley o norma reglamentada o desarrollada</w:t>
            </w:r>
          </w:p>
          <w:p w14:paraId="471F0B68" w14:textId="77777777" w:rsidR="006F117D" w:rsidRPr="00EE6323" w:rsidRDefault="006F117D" w:rsidP="00E46B3C">
            <w:pPr>
              <w:jc w:val="both"/>
              <w:rPr>
                <w:rFonts w:cs="Arial"/>
                <w:sz w:val="24"/>
                <w:szCs w:val="24"/>
                <w:shd w:val="clear" w:color="auto" w:fill="FFFFFF"/>
                <w:lang w:eastAsia="es-CO"/>
              </w:rPr>
            </w:pPr>
          </w:p>
          <w:p w14:paraId="26ECDEDB" w14:textId="64CC6C18" w:rsidR="006F117D" w:rsidRPr="00BF5B1F" w:rsidRDefault="006F117D" w:rsidP="00E46B3C">
            <w:pPr>
              <w:jc w:val="both"/>
              <w:rPr>
                <w:rFonts w:ascii="Arial Narrow" w:hAnsi="Arial Narrow" w:cs="Arial"/>
                <w:color w:val="000000" w:themeColor="text1"/>
                <w:sz w:val="22"/>
                <w:szCs w:val="22"/>
                <w:lang w:val="es-CO" w:eastAsia="es-CO"/>
              </w:rPr>
            </w:pPr>
            <w:r w:rsidRPr="00EE6323">
              <w:rPr>
                <w:rFonts w:cs="Arial"/>
                <w:sz w:val="24"/>
                <w:szCs w:val="24"/>
                <w:shd w:val="clear" w:color="auto" w:fill="FFFFFF"/>
                <w:lang w:eastAsia="es-CO"/>
              </w:rPr>
              <w:t>Los artículos 193 de la Ley 1753 de 2015</w:t>
            </w:r>
            <w:r w:rsidR="00EE6323" w:rsidRPr="00EE6323">
              <w:rPr>
                <w:rFonts w:cs="Arial"/>
                <w:sz w:val="24"/>
                <w:szCs w:val="24"/>
                <w:shd w:val="clear" w:color="auto" w:fill="FFFFFF"/>
                <w:lang w:eastAsia="es-CO"/>
              </w:rPr>
              <w:t>,</w:t>
            </w:r>
            <w:r w:rsidRPr="00EE6323">
              <w:rPr>
                <w:rFonts w:cs="Arial"/>
                <w:sz w:val="24"/>
                <w:szCs w:val="24"/>
                <w:shd w:val="clear" w:color="auto" w:fill="FFFFFF"/>
                <w:lang w:eastAsia="es-CO"/>
              </w:rPr>
              <w:t xml:space="preserve"> 147 de</w:t>
            </w:r>
            <w:r w:rsidR="00A9184D" w:rsidRPr="00EE6323">
              <w:rPr>
                <w:rFonts w:cs="Arial"/>
                <w:sz w:val="24"/>
                <w:szCs w:val="24"/>
                <w:shd w:val="clear" w:color="auto" w:fill="FFFFFF"/>
                <w:lang w:eastAsia="es-CO"/>
              </w:rPr>
              <w:t xml:space="preserve"> la Ley 2294 de 2023</w:t>
            </w:r>
            <w:r w:rsidR="0059014C" w:rsidRPr="00EE6323">
              <w:rPr>
                <w:rFonts w:cs="Arial"/>
                <w:sz w:val="24"/>
                <w:szCs w:val="24"/>
                <w:shd w:val="clear" w:color="auto" w:fill="FFFFFF"/>
                <w:lang w:eastAsia="es-CO"/>
              </w:rPr>
              <w:t xml:space="preserve"> </w:t>
            </w:r>
            <w:r w:rsidR="00EE6323" w:rsidRPr="00EE6323">
              <w:rPr>
                <w:rFonts w:cs="Arial"/>
                <w:sz w:val="24"/>
                <w:szCs w:val="24"/>
                <w:shd w:val="clear" w:color="auto" w:fill="FFFFFF"/>
                <w:lang w:eastAsia="es-CO"/>
              </w:rPr>
              <w:t xml:space="preserve">y </w:t>
            </w:r>
            <w:r w:rsidR="00EE6323" w:rsidRPr="00262251">
              <w:rPr>
                <w:rFonts w:cs="Arial"/>
                <w:sz w:val="24"/>
                <w:szCs w:val="24"/>
                <w:shd w:val="clear" w:color="auto" w:fill="FFFFFF"/>
                <w:lang w:eastAsia="es-CO"/>
              </w:rPr>
              <w:t>2.2.30.17 del Decreto 1078 de 2015 modificado por el Decreto 1031 de 2024</w:t>
            </w:r>
            <w:r w:rsidR="00EE6323" w:rsidRPr="00EE6323">
              <w:rPr>
                <w:rFonts w:cs="Arial"/>
                <w:sz w:val="24"/>
                <w:szCs w:val="24"/>
                <w:shd w:val="clear" w:color="auto" w:fill="FFFFFF"/>
                <w:lang w:eastAsia="es-CO"/>
              </w:rPr>
              <w:t xml:space="preserve"> </w:t>
            </w:r>
            <w:r w:rsidR="0059014C" w:rsidRPr="00EE6323">
              <w:rPr>
                <w:rFonts w:cs="Arial"/>
                <w:sz w:val="24"/>
                <w:szCs w:val="24"/>
                <w:shd w:val="clear" w:color="auto" w:fill="FFFFFF"/>
                <w:lang w:eastAsia="es-CO"/>
              </w:rPr>
              <w:t>se encuentran actualmente vigentes</w:t>
            </w:r>
            <w:r w:rsidR="0059014C" w:rsidRPr="00BF5B1F">
              <w:rPr>
                <w:rFonts w:ascii="Arial Narrow" w:hAnsi="Arial Narrow" w:cs="Arial"/>
                <w:color w:val="C00000"/>
                <w:sz w:val="22"/>
                <w:szCs w:val="22"/>
                <w:lang w:val="es-CO"/>
              </w:rPr>
              <w:t>.</w:t>
            </w:r>
          </w:p>
          <w:p w14:paraId="0BD35917" w14:textId="77777777" w:rsidR="00795C6B" w:rsidRPr="00BF5B1F" w:rsidRDefault="00795C6B" w:rsidP="0075705D">
            <w:pPr>
              <w:ind w:left="494" w:hanging="283"/>
              <w:jc w:val="both"/>
              <w:rPr>
                <w:rFonts w:ascii="Arial Narrow" w:hAnsi="Arial Narrow" w:cs="Arial"/>
                <w:color w:val="000000" w:themeColor="text1"/>
                <w:sz w:val="22"/>
                <w:szCs w:val="22"/>
                <w:lang w:val="es-CO" w:eastAsia="es-CO"/>
              </w:rPr>
            </w:pPr>
          </w:p>
          <w:p w14:paraId="460D908F" w14:textId="77777777" w:rsidR="00795C6B" w:rsidRPr="00BF5B1F" w:rsidRDefault="00795C6B" w:rsidP="0075705D">
            <w:pPr>
              <w:ind w:left="494" w:hanging="283"/>
              <w:jc w:val="both"/>
              <w:rPr>
                <w:rFonts w:ascii="Arial Narrow" w:hAnsi="Arial Narrow" w:cs="Arial"/>
                <w:b/>
                <w:bCs/>
                <w:color w:val="000000" w:themeColor="text1"/>
                <w:sz w:val="22"/>
                <w:szCs w:val="22"/>
                <w:lang w:val="es-CO" w:eastAsia="es-CO"/>
              </w:rPr>
            </w:pPr>
            <w:r w:rsidRPr="00BF5B1F">
              <w:rPr>
                <w:rFonts w:ascii="Arial Narrow" w:hAnsi="Arial Narrow" w:cs="Arial"/>
                <w:b/>
                <w:bCs/>
                <w:color w:val="000000" w:themeColor="text1"/>
                <w:sz w:val="22"/>
                <w:szCs w:val="22"/>
                <w:lang w:val="es-CO" w:eastAsia="es-CO"/>
              </w:rPr>
              <w:t>3.3. Disposiciones derogas, subrogadas, modificadas, adicionadas</w:t>
            </w:r>
            <w:r w:rsidR="00D05B67" w:rsidRPr="00BF5B1F">
              <w:rPr>
                <w:rFonts w:ascii="Arial Narrow" w:hAnsi="Arial Narrow" w:cs="Arial"/>
                <w:b/>
                <w:bCs/>
                <w:color w:val="000000" w:themeColor="text1"/>
                <w:sz w:val="22"/>
                <w:szCs w:val="22"/>
                <w:lang w:val="es-CO" w:eastAsia="es-CO"/>
              </w:rPr>
              <w:t xml:space="preserve"> o sustituidas </w:t>
            </w:r>
          </w:p>
          <w:p w14:paraId="7E982C0E" w14:textId="27716CD8" w:rsidR="001D5409" w:rsidRPr="00BF5B1F" w:rsidRDefault="001D5409" w:rsidP="001D5409">
            <w:pPr>
              <w:jc w:val="both"/>
              <w:rPr>
                <w:rFonts w:ascii="Arial Narrow" w:hAnsi="Arial Narrow" w:cs="Arial"/>
                <w:color w:val="000000" w:themeColor="text1"/>
                <w:sz w:val="22"/>
                <w:szCs w:val="22"/>
                <w:lang w:val="es-CO" w:eastAsia="es-CO"/>
              </w:rPr>
            </w:pPr>
          </w:p>
          <w:p w14:paraId="6C1970A8" w14:textId="13540375" w:rsidR="005B7BD1" w:rsidRPr="004B1601" w:rsidRDefault="005B7BD1" w:rsidP="005B7BD1">
            <w:pPr>
              <w:shd w:val="clear" w:color="auto" w:fill="FFFFFF"/>
              <w:spacing w:line="276" w:lineRule="auto"/>
              <w:contextualSpacing/>
              <w:jc w:val="both"/>
              <w:rPr>
                <w:rFonts w:cs="Arial"/>
                <w:sz w:val="24"/>
                <w:szCs w:val="24"/>
                <w:shd w:val="clear" w:color="auto" w:fill="FFFFFF"/>
                <w:lang w:eastAsia="es-CO"/>
              </w:rPr>
            </w:pPr>
            <w:r>
              <w:rPr>
                <w:rFonts w:cs="Arial"/>
                <w:sz w:val="24"/>
                <w:szCs w:val="24"/>
                <w:shd w:val="clear" w:color="auto" w:fill="FFFFFF"/>
                <w:lang w:eastAsia="es-CO"/>
              </w:rPr>
              <w:t>El presente Decreto a</w:t>
            </w:r>
            <w:r w:rsidRPr="00262251">
              <w:rPr>
                <w:rFonts w:cs="Arial"/>
                <w:sz w:val="24"/>
                <w:szCs w:val="24"/>
                <w:shd w:val="clear" w:color="auto" w:fill="FFFFFF"/>
                <w:lang w:eastAsia="es-CO"/>
              </w:rPr>
              <w:t>diciona un parágrafo al artículo 2.2.30.17 del Decreto 1078 de 2015 modificado por el Decreto 1031 de 2024, y amplía el plazo al que se refiere ese mismo artículo</w:t>
            </w:r>
            <w:r w:rsidR="00C4360B">
              <w:rPr>
                <w:rFonts w:cs="Arial"/>
                <w:sz w:val="24"/>
                <w:szCs w:val="24"/>
                <w:shd w:val="clear" w:color="auto" w:fill="FFFFFF"/>
                <w:lang w:eastAsia="es-CO"/>
              </w:rPr>
              <w:t>.</w:t>
            </w:r>
          </w:p>
          <w:p w14:paraId="2703BDEA" w14:textId="77777777" w:rsidR="005B7BD1" w:rsidRPr="001A14E8" w:rsidRDefault="005B7BD1" w:rsidP="005B7BD1">
            <w:pPr>
              <w:rPr>
                <w:rFonts w:ascii="Arial Narrow" w:hAnsi="Arial Narrow" w:cs="Arial"/>
                <w:color w:val="000000" w:themeColor="text1"/>
                <w:sz w:val="22"/>
                <w:szCs w:val="22"/>
              </w:rPr>
            </w:pPr>
          </w:p>
          <w:p w14:paraId="116FA98D" w14:textId="77777777" w:rsidR="00D05B67" w:rsidRPr="005B7BD1" w:rsidRDefault="00D05B67" w:rsidP="0075705D">
            <w:pPr>
              <w:ind w:left="494" w:hanging="283"/>
              <w:jc w:val="both"/>
              <w:rPr>
                <w:rFonts w:ascii="Arial Narrow" w:hAnsi="Arial Narrow" w:cs="Arial"/>
                <w:color w:val="000000" w:themeColor="text1"/>
                <w:sz w:val="22"/>
                <w:szCs w:val="22"/>
                <w:lang w:eastAsia="es-CO"/>
              </w:rPr>
            </w:pPr>
          </w:p>
          <w:p w14:paraId="03C83369" w14:textId="77777777" w:rsidR="00D05B67" w:rsidRPr="00BF5B1F" w:rsidRDefault="00D05B67" w:rsidP="0075705D">
            <w:pPr>
              <w:ind w:left="494" w:hanging="283"/>
              <w:jc w:val="both"/>
              <w:rPr>
                <w:rFonts w:ascii="Arial Narrow" w:hAnsi="Arial Narrow" w:cs="Arial"/>
                <w:b/>
                <w:bCs/>
                <w:color w:val="000000" w:themeColor="text1"/>
                <w:sz w:val="22"/>
                <w:szCs w:val="22"/>
                <w:lang w:val="es-CO" w:eastAsia="es-CO"/>
              </w:rPr>
            </w:pPr>
            <w:r w:rsidRPr="00BF5B1F">
              <w:rPr>
                <w:rFonts w:ascii="Arial Narrow" w:hAnsi="Arial Narrow" w:cs="Arial"/>
                <w:b/>
                <w:bCs/>
                <w:color w:val="000000" w:themeColor="text1"/>
                <w:sz w:val="22"/>
                <w:szCs w:val="22"/>
                <w:lang w:val="es-CO" w:eastAsia="es-CO"/>
              </w:rPr>
              <w:t>3.4 Revisión y análisis de la jurisprudencia que tenga impacto o sea relevante para la expedición del proyecto normativo (órganos de cierre de cada jurisdicción)</w:t>
            </w:r>
          </w:p>
          <w:p w14:paraId="6BC61956" w14:textId="77777777" w:rsidR="00AF32B8" w:rsidRPr="00BF5B1F" w:rsidRDefault="00AF32B8" w:rsidP="0075705D">
            <w:pPr>
              <w:ind w:left="494" w:hanging="283"/>
              <w:jc w:val="both"/>
              <w:rPr>
                <w:rFonts w:ascii="Arial Narrow" w:hAnsi="Arial Narrow" w:cs="Arial"/>
                <w:color w:val="000000" w:themeColor="text1"/>
                <w:sz w:val="22"/>
                <w:szCs w:val="22"/>
                <w:lang w:val="es-CO" w:eastAsia="es-CO"/>
              </w:rPr>
            </w:pPr>
          </w:p>
          <w:p w14:paraId="0ED3C0C4" w14:textId="7DC326BB" w:rsidR="00C4360B" w:rsidRPr="004B1601" w:rsidRDefault="00B76EED" w:rsidP="00C4360B">
            <w:pPr>
              <w:shd w:val="clear" w:color="auto" w:fill="FFFFFF"/>
              <w:spacing w:line="276" w:lineRule="auto"/>
              <w:contextualSpacing/>
              <w:jc w:val="both"/>
              <w:rPr>
                <w:rFonts w:cs="Arial"/>
                <w:sz w:val="24"/>
                <w:szCs w:val="24"/>
                <w:shd w:val="clear" w:color="auto" w:fill="FFFFFF"/>
                <w:lang w:eastAsia="es-CO"/>
              </w:rPr>
            </w:pPr>
            <w:r>
              <w:rPr>
                <w:rFonts w:cs="Arial"/>
                <w:sz w:val="24"/>
                <w:szCs w:val="24"/>
                <w:shd w:val="clear" w:color="auto" w:fill="FFFFFF"/>
              </w:rPr>
              <w:t>No se considera que exista jurisprudencia que tenga impacto o que sea relevante para la expedición del presente proyecto normativo, c</w:t>
            </w:r>
            <w:r w:rsidR="00BF5B1F" w:rsidRPr="002D5E55">
              <w:rPr>
                <w:rFonts w:cs="Arial"/>
                <w:sz w:val="24"/>
                <w:szCs w:val="24"/>
                <w:shd w:val="clear" w:color="auto" w:fill="FFFFFF"/>
              </w:rPr>
              <w:t xml:space="preserve">omoquiera que el proyecto de </w:t>
            </w:r>
            <w:r w:rsidR="002B7F58">
              <w:rPr>
                <w:rFonts w:cs="Arial"/>
                <w:sz w:val="24"/>
                <w:szCs w:val="24"/>
                <w:shd w:val="clear" w:color="auto" w:fill="FFFFFF"/>
              </w:rPr>
              <w:t>D</w:t>
            </w:r>
            <w:r w:rsidR="00BF5B1F" w:rsidRPr="002D5E55">
              <w:rPr>
                <w:rFonts w:cs="Arial"/>
                <w:sz w:val="24"/>
                <w:szCs w:val="24"/>
                <w:shd w:val="clear" w:color="auto" w:fill="FFFFFF"/>
              </w:rPr>
              <w:t xml:space="preserve">ecreto </w:t>
            </w:r>
            <w:r>
              <w:rPr>
                <w:rFonts w:cs="Arial"/>
                <w:sz w:val="24"/>
                <w:szCs w:val="24"/>
                <w:shd w:val="clear" w:color="auto" w:fill="FFFFFF"/>
              </w:rPr>
              <w:t xml:space="preserve">busca </w:t>
            </w:r>
            <w:r w:rsidR="00C4360B">
              <w:rPr>
                <w:rFonts w:cs="Arial"/>
                <w:sz w:val="24"/>
                <w:szCs w:val="24"/>
                <w:shd w:val="clear" w:color="auto" w:fill="FFFFFF"/>
              </w:rPr>
              <w:t>a</w:t>
            </w:r>
            <w:r w:rsidR="00C4360B" w:rsidRPr="00262251">
              <w:rPr>
                <w:rFonts w:cs="Arial"/>
                <w:sz w:val="24"/>
                <w:szCs w:val="24"/>
                <w:shd w:val="clear" w:color="auto" w:fill="FFFFFF"/>
              </w:rPr>
              <w:t>diciona</w:t>
            </w:r>
            <w:r>
              <w:rPr>
                <w:rFonts w:cs="Arial"/>
                <w:sz w:val="24"/>
                <w:szCs w:val="24"/>
                <w:shd w:val="clear" w:color="auto" w:fill="FFFFFF"/>
              </w:rPr>
              <w:t>r</w:t>
            </w:r>
            <w:r w:rsidR="00C4360B" w:rsidRPr="00262251">
              <w:rPr>
                <w:rFonts w:cs="Arial"/>
                <w:sz w:val="24"/>
                <w:szCs w:val="24"/>
                <w:shd w:val="clear" w:color="auto" w:fill="FFFFFF"/>
              </w:rPr>
              <w:t xml:space="preserve"> un parágrafo al artículo 2.2.30.17 del Decreto 1078 de 2015 modificado por el Decreto 1031 de 2024</w:t>
            </w:r>
            <w:r w:rsidR="002B7F58">
              <w:rPr>
                <w:rFonts w:cs="Arial"/>
                <w:sz w:val="24"/>
                <w:szCs w:val="24"/>
                <w:shd w:val="clear" w:color="auto" w:fill="FFFFFF"/>
              </w:rPr>
              <w:t xml:space="preserve">, con el fin de i) </w:t>
            </w:r>
            <w:r w:rsidR="002D5E55" w:rsidRPr="008F5365">
              <w:rPr>
                <w:rFonts w:cs="Arial"/>
                <w:sz w:val="24"/>
                <w:szCs w:val="24"/>
                <w:shd w:val="clear" w:color="auto" w:fill="FFFFFF"/>
              </w:rPr>
              <w:t>establece</w:t>
            </w:r>
            <w:r w:rsidR="002B7F58">
              <w:rPr>
                <w:rFonts w:cs="Arial"/>
                <w:sz w:val="24"/>
                <w:szCs w:val="24"/>
                <w:shd w:val="clear" w:color="auto" w:fill="FFFFFF"/>
              </w:rPr>
              <w:t>r</w:t>
            </w:r>
            <w:r w:rsidR="002D5E55" w:rsidRPr="008F5365">
              <w:rPr>
                <w:rFonts w:cs="Arial"/>
                <w:sz w:val="24"/>
                <w:szCs w:val="24"/>
                <w:shd w:val="clear" w:color="auto" w:fill="FFFFFF"/>
              </w:rPr>
              <w:t xml:space="preserve"> que la regularización equivale, para todos los efectos legales, a la licencia a la que se refiere el parágrafo segundo del artículo 193 de la Ley 1753 de 2015 y que tiene por propósito permitir la continuidad en la operación de cualquier equipamiento para la prestación de </w:t>
            </w:r>
            <w:r w:rsidR="002D5E55" w:rsidRPr="008F5365">
              <w:rPr>
                <w:rFonts w:cs="Arial"/>
                <w:sz w:val="24"/>
                <w:szCs w:val="24"/>
                <w:shd w:val="clear" w:color="auto" w:fill="FFFFFF"/>
              </w:rPr>
              <w:lastRenderedPageBreak/>
              <w:t>servicios de telecomunicaciones, fijas y móviles</w:t>
            </w:r>
            <w:r>
              <w:rPr>
                <w:rFonts w:cs="Arial"/>
                <w:sz w:val="24"/>
                <w:szCs w:val="24"/>
                <w:shd w:val="clear" w:color="auto" w:fill="FFFFFF"/>
              </w:rPr>
              <w:t xml:space="preserve">; y </w:t>
            </w:r>
            <w:proofErr w:type="spellStart"/>
            <w:r>
              <w:rPr>
                <w:rFonts w:cs="Arial"/>
                <w:sz w:val="24"/>
                <w:szCs w:val="24"/>
                <w:shd w:val="clear" w:color="auto" w:fill="FFFFFF"/>
              </w:rPr>
              <w:t>ii</w:t>
            </w:r>
            <w:proofErr w:type="spellEnd"/>
            <w:r>
              <w:rPr>
                <w:rFonts w:cs="Arial"/>
                <w:sz w:val="24"/>
                <w:szCs w:val="24"/>
                <w:shd w:val="clear" w:color="auto" w:fill="FFFFFF"/>
              </w:rPr>
              <w:t xml:space="preserve">) </w:t>
            </w:r>
            <w:r w:rsidRPr="00262251">
              <w:rPr>
                <w:rFonts w:cs="Arial"/>
                <w:sz w:val="24"/>
                <w:szCs w:val="24"/>
                <w:shd w:val="clear" w:color="auto" w:fill="FFFFFF"/>
                <w:lang w:eastAsia="es-CO"/>
              </w:rPr>
              <w:t>amplía el plazo al que se refiere ese mismo artículo</w:t>
            </w:r>
            <w:r w:rsidR="000D1D62">
              <w:rPr>
                <w:rFonts w:cs="Arial"/>
                <w:sz w:val="24"/>
                <w:szCs w:val="24"/>
                <w:shd w:val="clear" w:color="auto" w:fill="FFFFFF"/>
                <w:lang w:eastAsia="es-CO"/>
              </w:rPr>
              <w:t>.</w:t>
            </w:r>
          </w:p>
          <w:p w14:paraId="3268E490" w14:textId="77777777" w:rsidR="00D05B67" w:rsidRPr="00BF5B1F" w:rsidRDefault="00D05B67" w:rsidP="000D1D62">
            <w:pPr>
              <w:jc w:val="both"/>
              <w:rPr>
                <w:rFonts w:ascii="Arial Narrow" w:hAnsi="Arial Narrow" w:cs="Arial"/>
                <w:color w:val="000000" w:themeColor="text1"/>
                <w:sz w:val="22"/>
                <w:szCs w:val="22"/>
                <w:lang w:val="es-CO" w:eastAsia="es-CO"/>
              </w:rPr>
            </w:pPr>
          </w:p>
          <w:p w14:paraId="7D154299" w14:textId="58A8F990" w:rsidR="00D05B67" w:rsidRPr="00BF5B1F" w:rsidRDefault="00B2260E" w:rsidP="00B2260E">
            <w:pPr>
              <w:ind w:left="494" w:hanging="283"/>
              <w:jc w:val="both"/>
              <w:rPr>
                <w:rFonts w:ascii="Arial Narrow" w:hAnsi="Arial Narrow" w:cs="Arial"/>
                <w:b/>
                <w:bCs/>
                <w:color w:val="000000" w:themeColor="text1"/>
                <w:sz w:val="22"/>
                <w:szCs w:val="22"/>
                <w:lang w:val="es-CO" w:eastAsia="es-CO"/>
              </w:rPr>
            </w:pPr>
            <w:r w:rsidRPr="00BF5B1F">
              <w:rPr>
                <w:rFonts w:ascii="Arial Narrow" w:hAnsi="Arial Narrow" w:cs="Arial"/>
                <w:b/>
                <w:bCs/>
                <w:color w:val="000000" w:themeColor="text1"/>
                <w:sz w:val="22"/>
                <w:szCs w:val="22"/>
                <w:lang w:val="es-CO" w:eastAsia="es-CO"/>
              </w:rPr>
              <w:t xml:space="preserve">3.5. </w:t>
            </w:r>
            <w:r w:rsidR="00D05B67" w:rsidRPr="00BF5B1F">
              <w:rPr>
                <w:rFonts w:ascii="Arial Narrow" w:hAnsi="Arial Narrow" w:cs="Arial"/>
                <w:b/>
                <w:bCs/>
                <w:color w:val="000000" w:themeColor="text1"/>
                <w:sz w:val="22"/>
                <w:szCs w:val="22"/>
                <w:lang w:val="es-CO" w:eastAsia="es-CO"/>
              </w:rPr>
              <w:t xml:space="preserve">Circunstancias jurídicas adicionales </w:t>
            </w:r>
          </w:p>
          <w:p w14:paraId="3016C9A8" w14:textId="77777777" w:rsidR="00847BE1" w:rsidRPr="00E92EF3" w:rsidRDefault="00847BE1" w:rsidP="00B2260E">
            <w:pPr>
              <w:rPr>
                <w:rFonts w:cs="Arial"/>
                <w:sz w:val="24"/>
                <w:szCs w:val="24"/>
                <w:shd w:val="clear" w:color="auto" w:fill="FFFFFF"/>
                <w:lang w:eastAsia="es-CO"/>
              </w:rPr>
            </w:pPr>
          </w:p>
          <w:p w14:paraId="74720DE6" w14:textId="4E484483" w:rsidR="00795C6B" w:rsidRPr="00BF5B1F" w:rsidRDefault="008654AB" w:rsidP="000D1D62">
            <w:pPr>
              <w:rPr>
                <w:rFonts w:ascii="Arial Narrow" w:hAnsi="Arial Narrow" w:cs="Arial"/>
                <w:color w:val="000000" w:themeColor="text1"/>
                <w:sz w:val="22"/>
                <w:szCs w:val="22"/>
                <w:lang w:val="es-CO" w:eastAsia="es-CO"/>
              </w:rPr>
            </w:pPr>
            <w:r w:rsidRPr="00E92EF3">
              <w:rPr>
                <w:rFonts w:cs="Arial"/>
                <w:sz w:val="24"/>
                <w:szCs w:val="24"/>
                <w:shd w:val="clear" w:color="auto" w:fill="FFFFFF"/>
                <w:lang w:eastAsia="es-CO"/>
              </w:rPr>
              <w:t>No se considera que existan circunstancias jurídicas adicionales a las cuales hacer referencia en la presente memoria justificativa.</w:t>
            </w:r>
          </w:p>
        </w:tc>
      </w:tr>
      <w:tr w:rsidR="00DF60FD" w:rsidRPr="00BF5B1F" w14:paraId="6EEDB6EA" w14:textId="77777777" w:rsidTr="0075705D">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F282E9" w14:textId="77777777" w:rsidR="00843EFF" w:rsidRPr="00BF5B1F" w:rsidRDefault="00843EFF" w:rsidP="00A161B9">
            <w:pPr>
              <w:rPr>
                <w:rFonts w:ascii="Arial Narrow" w:hAnsi="Arial Narrow" w:cs="Arial"/>
                <w:b/>
                <w:color w:val="000000" w:themeColor="text1"/>
                <w:sz w:val="22"/>
                <w:szCs w:val="22"/>
              </w:rPr>
            </w:pPr>
          </w:p>
          <w:p w14:paraId="4795114A" w14:textId="77777777" w:rsidR="00DF60FD" w:rsidRPr="00BF5B1F" w:rsidRDefault="00DF60FD" w:rsidP="00D05B67">
            <w:pPr>
              <w:numPr>
                <w:ilvl w:val="0"/>
                <w:numId w:val="45"/>
              </w:numPr>
              <w:rPr>
                <w:rFonts w:ascii="Arial Narrow" w:hAnsi="Arial Narrow" w:cs="Arial"/>
                <w:b/>
                <w:color w:val="000000" w:themeColor="text1"/>
                <w:sz w:val="22"/>
                <w:szCs w:val="22"/>
              </w:rPr>
            </w:pPr>
            <w:r w:rsidRPr="00BF5B1F">
              <w:rPr>
                <w:rFonts w:ascii="Arial Narrow" w:hAnsi="Arial Narrow" w:cs="Arial"/>
                <w:b/>
                <w:color w:val="000000" w:themeColor="text1"/>
                <w:sz w:val="22"/>
                <w:szCs w:val="22"/>
              </w:rPr>
              <w:t xml:space="preserve">IMPACTO ECONÓMICO </w:t>
            </w:r>
            <w:r w:rsidR="00D05B67" w:rsidRPr="00BF5B1F">
              <w:rPr>
                <w:rFonts w:ascii="Arial Narrow" w:hAnsi="Arial Narrow" w:cs="Arial"/>
                <w:color w:val="000000" w:themeColor="text1"/>
                <w:sz w:val="22"/>
                <w:szCs w:val="22"/>
              </w:rPr>
              <w:t>(Si se requiere)</w:t>
            </w:r>
          </w:p>
          <w:p w14:paraId="0ED8E521" w14:textId="77777777" w:rsidR="00BA1B3E" w:rsidRPr="00E92EF3" w:rsidRDefault="00BA1B3E" w:rsidP="00BA1B3E">
            <w:pPr>
              <w:jc w:val="both"/>
              <w:rPr>
                <w:rFonts w:cs="Arial"/>
                <w:sz w:val="24"/>
                <w:szCs w:val="24"/>
                <w:shd w:val="clear" w:color="auto" w:fill="FFFFFF"/>
                <w:lang w:eastAsia="es-CO"/>
              </w:rPr>
            </w:pPr>
          </w:p>
          <w:p w14:paraId="78DA7973" w14:textId="5F4BF2D2" w:rsidR="00BA1B3E" w:rsidRPr="00E92EF3" w:rsidRDefault="00E22018" w:rsidP="00BA1B3E">
            <w:pPr>
              <w:jc w:val="both"/>
              <w:rPr>
                <w:rFonts w:cs="Arial"/>
                <w:sz w:val="24"/>
                <w:szCs w:val="24"/>
                <w:shd w:val="clear" w:color="auto" w:fill="FFFFFF"/>
                <w:lang w:eastAsia="es-CO"/>
              </w:rPr>
            </w:pPr>
            <w:r w:rsidRPr="00E92EF3">
              <w:rPr>
                <w:rFonts w:cs="Arial"/>
                <w:sz w:val="24"/>
                <w:szCs w:val="24"/>
                <w:shd w:val="clear" w:color="auto" w:fill="FFFFFF"/>
                <w:lang w:eastAsia="es-CO"/>
              </w:rPr>
              <w:t xml:space="preserve">El proyecto de </w:t>
            </w:r>
            <w:r w:rsidR="007E64F1" w:rsidRPr="00E92EF3">
              <w:rPr>
                <w:rFonts w:cs="Arial"/>
                <w:sz w:val="24"/>
                <w:szCs w:val="24"/>
                <w:shd w:val="clear" w:color="auto" w:fill="FFFFFF"/>
                <w:lang w:eastAsia="es-CO"/>
              </w:rPr>
              <w:t>d</w:t>
            </w:r>
            <w:r w:rsidRPr="00E92EF3">
              <w:rPr>
                <w:rFonts w:cs="Arial"/>
                <w:sz w:val="24"/>
                <w:szCs w:val="24"/>
                <w:shd w:val="clear" w:color="auto" w:fill="FFFFFF"/>
                <w:lang w:eastAsia="es-CO"/>
              </w:rPr>
              <w:t>ecreto no genera impacto económico</w:t>
            </w:r>
            <w:r w:rsidR="00B2450A" w:rsidRPr="00E92EF3">
              <w:rPr>
                <w:rFonts w:cs="Arial"/>
                <w:sz w:val="24"/>
                <w:szCs w:val="24"/>
                <w:shd w:val="clear" w:color="auto" w:fill="FFFFFF"/>
                <w:lang w:eastAsia="es-CO"/>
              </w:rPr>
              <w:t>.</w:t>
            </w:r>
          </w:p>
          <w:p w14:paraId="733FBAC9" w14:textId="7072169A" w:rsidR="00E22018" w:rsidRPr="00BF5B1F" w:rsidRDefault="00E22018" w:rsidP="00795C6B">
            <w:pPr>
              <w:jc w:val="both"/>
              <w:rPr>
                <w:rFonts w:ascii="Arial Narrow" w:hAnsi="Arial Narrow" w:cs="Arial"/>
                <w:color w:val="000000" w:themeColor="text1"/>
                <w:sz w:val="22"/>
                <w:szCs w:val="22"/>
                <w:lang w:val="es-CO"/>
              </w:rPr>
            </w:pPr>
          </w:p>
        </w:tc>
      </w:tr>
      <w:tr w:rsidR="00DF60FD" w:rsidRPr="00BF5B1F" w14:paraId="5561A09B" w14:textId="77777777" w:rsidTr="007570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8F1FA0" w14:textId="77777777" w:rsidR="00843EFF" w:rsidRPr="00BF5B1F" w:rsidRDefault="00843EFF" w:rsidP="00A161B9">
            <w:pPr>
              <w:rPr>
                <w:rFonts w:ascii="Arial Narrow" w:hAnsi="Arial Narrow" w:cs="Arial"/>
                <w:b/>
                <w:color w:val="000000"/>
                <w:sz w:val="22"/>
                <w:szCs w:val="22"/>
              </w:rPr>
            </w:pPr>
          </w:p>
          <w:p w14:paraId="7DBD1743" w14:textId="77777777" w:rsidR="00DF60FD" w:rsidRPr="00BF5B1F" w:rsidRDefault="00795C6B" w:rsidP="00D05B67">
            <w:pPr>
              <w:numPr>
                <w:ilvl w:val="0"/>
                <w:numId w:val="45"/>
              </w:numPr>
              <w:rPr>
                <w:rFonts w:ascii="Arial Narrow" w:hAnsi="Arial Narrow" w:cs="Arial"/>
                <w:b/>
                <w:color w:val="000000"/>
                <w:sz w:val="22"/>
                <w:szCs w:val="22"/>
              </w:rPr>
            </w:pPr>
            <w:r w:rsidRPr="00BF5B1F">
              <w:rPr>
                <w:rFonts w:ascii="Arial Narrow" w:hAnsi="Arial Narrow" w:cs="Arial"/>
                <w:b/>
                <w:color w:val="000000"/>
                <w:sz w:val="22"/>
                <w:szCs w:val="22"/>
              </w:rPr>
              <w:t xml:space="preserve">VIABILIDAD O </w:t>
            </w:r>
            <w:r w:rsidR="00DF60FD" w:rsidRPr="00BF5B1F">
              <w:rPr>
                <w:rFonts w:ascii="Arial Narrow" w:hAnsi="Arial Narrow" w:cs="Arial"/>
                <w:b/>
                <w:color w:val="000000"/>
                <w:sz w:val="22"/>
                <w:szCs w:val="22"/>
              </w:rPr>
              <w:t xml:space="preserve">DISPONIBILIDAD PRESUPUESTAL </w:t>
            </w:r>
            <w:r w:rsidR="00D05B67" w:rsidRPr="00BF5B1F">
              <w:rPr>
                <w:rFonts w:ascii="Arial Narrow" w:hAnsi="Arial Narrow" w:cs="Arial"/>
                <w:color w:val="000000"/>
                <w:sz w:val="22"/>
                <w:szCs w:val="22"/>
              </w:rPr>
              <w:t>(Si se requiere)</w:t>
            </w:r>
          </w:p>
          <w:p w14:paraId="57A29785" w14:textId="77777777" w:rsidR="00F44A2E" w:rsidRPr="00BF5B1F" w:rsidRDefault="00F44A2E" w:rsidP="00F44A2E">
            <w:pPr>
              <w:jc w:val="both"/>
              <w:rPr>
                <w:rFonts w:ascii="Arial Narrow" w:hAnsi="Arial Narrow"/>
                <w:sz w:val="22"/>
                <w:szCs w:val="22"/>
                <w:lang w:eastAsia="es-CO"/>
              </w:rPr>
            </w:pPr>
          </w:p>
          <w:p w14:paraId="4AAA52F6" w14:textId="390A0772" w:rsidR="00696582" w:rsidRPr="00E92EF3" w:rsidRDefault="005B2270" w:rsidP="00F44A2E">
            <w:pPr>
              <w:jc w:val="both"/>
              <w:rPr>
                <w:rFonts w:cs="Arial"/>
                <w:sz w:val="24"/>
                <w:szCs w:val="24"/>
                <w:shd w:val="clear" w:color="auto" w:fill="FFFFFF"/>
                <w:lang w:eastAsia="es-CO"/>
              </w:rPr>
            </w:pPr>
            <w:r w:rsidRPr="00E92EF3">
              <w:rPr>
                <w:rFonts w:cs="Arial"/>
                <w:sz w:val="24"/>
                <w:szCs w:val="24"/>
                <w:shd w:val="clear" w:color="auto" w:fill="FFFFFF"/>
                <w:lang w:eastAsia="es-CO"/>
              </w:rPr>
              <w:t>En razón a que la expedición del Decreto no genera erogación alguna de recursos por parte del Estado, no se requiere disponibilidad presupuestal.</w:t>
            </w:r>
          </w:p>
          <w:p w14:paraId="139BA6FB" w14:textId="033D75D2" w:rsidR="00F77DB8" w:rsidRPr="00BF5B1F" w:rsidRDefault="00F77DB8" w:rsidP="00F77DB8">
            <w:pPr>
              <w:rPr>
                <w:rFonts w:ascii="Arial Narrow" w:hAnsi="Arial Narrow"/>
                <w:sz w:val="22"/>
                <w:szCs w:val="22"/>
                <w:lang w:eastAsia="es-CO"/>
              </w:rPr>
            </w:pPr>
          </w:p>
        </w:tc>
      </w:tr>
      <w:tr w:rsidR="00DF60FD" w:rsidRPr="00BF5B1F" w14:paraId="3380BF08" w14:textId="77777777" w:rsidTr="00696582">
        <w:trPr>
          <w:trHeight w:val="1295"/>
        </w:trPr>
        <w:tc>
          <w:tcPr>
            <w:tcW w:w="10774" w:type="dxa"/>
            <w:gridSpan w:val="3"/>
            <w:tcBorders>
              <w:top w:val="single" w:sz="4" w:space="0" w:color="auto"/>
              <w:bottom w:val="single" w:sz="4" w:space="0" w:color="auto"/>
            </w:tcBorders>
            <w:shd w:val="clear" w:color="auto" w:fill="FFFFFF"/>
            <w:vAlign w:val="center"/>
          </w:tcPr>
          <w:p w14:paraId="6EAA690A" w14:textId="77777777" w:rsidR="00B90778" w:rsidRPr="00BF5B1F" w:rsidRDefault="00B90778" w:rsidP="00B90778">
            <w:pPr>
              <w:ind w:left="720"/>
              <w:jc w:val="both"/>
              <w:rPr>
                <w:rFonts w:ascii="Arial Narrow" w:hAnsi="Arial Narrow" w:cs="Arial"/>
                <w:b/>
                <w:color w:val="000000"/>
                <w:sz w:val="22"/>
                <w:szCs w:val="22"/>
              </w:rPr>
            </w:pPr>
          </w:p>
          <w:p w14:paraId="1D5B47B5" w14:textId="5F522D8D" w:rsidR="00DF60FD" w:rsidRPr="00BF5B1F" w:rsidRDefault="00DF60FD" w:rsidP="00D05B67">
            <w:pPr>
              <w:numPr>
                <w:ilvl w:val="0"/>
                <w:numId w:val="45"/>
              </w:numPr>
              <w:jc w:val="both"/>
              <w:rPr>
                <w:rFonts w:ascii="Arial Narrow" w:hAnsi="Arial Narrow" w:cs="Arial"/>
                <w:b/>
                <w:color w:val="000000"/>
                <w:sz w:val="22"/>
                <w:szCs w:val="22"/>
              </w:rPr>
            </w:pPr>
            <w:r w:rsidRPr="00BF5B1F">
              <w:rPr>
                <w:rFonts w:ascii="Arial Narrow" w:hAnsi="Arial Narrow" w:cs="Arial"/>
                <w:b/>
                <w:color w:val="000000"/>
                <w:sz w:val="22"/>
                <w:szCs w:val="22"/>
              </w:rPr>
              <w:t xml:space="preserve"> IMPACTO MEDIOAMBIENTAL O SOBRE EL PATRIMONIO CULTURAL DE LA NACIÓN </w:t>
            </w:r>
            <w:r w:rsidR="00D05B67" w:rsidRPr="00BF5B1F">
              <w:rPr>
                <w:rFonts w:ascii="Arial Narrow" w:hAnsi="Arial Narrow" w:cs="Arial"/>
                <w:color w:val="000000"/>
                <w:sz w:val="22"/>
                <w:szCs w:val="22"/>
              </w:rPr>
              <w:t>(Si se requiere)</w:t>
            </w:r>
          </w:p>
          <w:p w14:paraId="163B77B2" w14:textId="77777777" w:rsidR="003E58D6" w:rsidRPr="00E92EF3" w:rsidRDefault="003E58D6" w:rsidP="003E58D6">
            <w:pPr>
              <w:jc w:val="both"/>
              <w:rPr>
                <w:rFonts w:cs="Arial"/>
                <w:sz w:val="24"/>
                <w:szCs w:val="24"/>
                <w:shd w:val="clear" w:color="auto" w:fill="FFFFFF"/>
                <w:lang w:eastAsia="es-CO"/>
              </w:rPr>
            </w:pPr>
          </w:p>
          <w:p w14:paraId="6C0851EA" w14:textId="648B6650" w:rsidR="003E58D6" w:rsidRPr="00E92EF3" w:rsidRDefault="003E58D6" w:rsidP="003E58D6">
            <w:pPr>
              <w:jc w:val="both"/>
              <w:rPr>
                <w:rFonts w:cs="Arial"/>
                <w:sz w:val="24"/>
                <w:szCs w:val="24"/>
                <w:shd w:val="clear" w:color="auto" w:fill="FFFFFF"/>
                <w:lang w:eastAsia="es-CO"/>
              </w:rPr>
            </w:pPr>
            <w:r w:rsidRPr="00E92EF3">
              <w:rPr>
                <w:rFonts w:cs="Arial"/>
                <w:sz w:val="24"/>
                <w:szCs w:val="24"/>
                <w:shd w:val="clear" w:color="auto" w:fill="FFFFFF"/>
                <w:lang w:eastAsia="es-CO"/>
              </w:rPr>
              <w:t>La norma por expedir no genera impacto ni sobre el medio ambiente ni sobre el patrimonio cultural de la Nación</w:t>
            </w:r>
            <w:r w:rsidR="004D12C3" w:rsidRPr="00E92EF3">
              <w:rPr>
                <w:rFonts w:cs="Arial"/>
                <w:sz w:val="24"/>
                <w:szCs w:val="24"/>
                <w:shd w:val="clear" w:color="auto" w:fill="FFFFFF"/>
                <w:lang w:eastAsia="es-CO"/>
              </w:rPr>
              <w:t xml:space="preserve">, toda vez que </w:t>
            </w:r>
            <w:r w:rsidR="004C5EE6" w:rsidRPr="00E92EF3">
              <w:rPr>
                <w:rFonts w:cs="Arial"/>
                <w:sz w:val="24"/>
                <w:szCs w:val="24"/>
                <w:shd w:val="clear" w:color="auto" w:fill="FFFFFF"/>
                <w:lang w:eastAsia="es-CO"/>
              </w:rPr>
              <w:t xml:space="preserve">el presente proyecto de Decreto no modifica las normas de </w:t>
            </w:r>
            <w:r w:rsidR="0026676D" w:rsidRPr="00E92EF3">
              <w:rPr>
                <w:rFonts w:cs="Arial"/>
                <w:sz w:val="24"/>
                <w:szCs w:val="24"/>
                <w:shd w:val="clear" w:color="auto" w:fill="FFFFFF"/>
                <w:lang w:eastAsia="es-CO"/>
              </w:rPr>
              <w:t>carácter ambiental y cultural qu</w:t>
            </w:r>
            <w:r w:rsidR="005639AA" w:rsidRPr="00E92EF3">
              <w:rPr>
                <w:rFonts w:cs="Arial"/>
                <w:sz w:val="24"/>
                <w:szCs w:val="24"/>
                <w:shd w:val="clear" w:color="auto" w:fill="FFFFFF"/>
                <w:lang w:eastAsia="es-CO"/>
              </w:rPr>
              <w:t xml:space="preserve">e deben cumplirse para el despliegue de infraestructura de telecomunicaciones. </w:t>
            </w:r>
          </w:p>
          <w:p w14:paraId="49D2B544" w14:textId="77777777" w:rsidR="00696582" w:rsidRPr="00BF5B1F" w:rsidRDefault="00696582" w:rsidP="00FA4A9E">
            <w:pPr>
              <w:jc w:val="both"/>
              <w:rPr>
                <w:rFonts w:ascii="Arial Narrow" w:hAnsi="Arial Narrow" w:cs="Arial"/>
                <w:b/>
                <w:color w:val="000000"/>
                <w:sz w:val="22"/>
                <w:szCs w:val="22"/>
              </w:rPr>
            </w:pPr>
          </w:p>
        </w:tc>
      </w:tr>
      <w:tr w:rsidR="00DF60FD" w:rsidRPr="00BF5B1F" w14:paraId="7FFFE844" w14:textId="77777777" w:rsidTr="00696582">
        <w:trPr>
          <w:trHeight w:val="317"/>
        </w:trPr>
        <w:tc>
          <w:tcPr>
            <w:tcW w:w="10774" w:type="dxa"/>
            <w:gridSpan w:val="3"/>
            <w:tcBorders>
              <w:top w:val="single" w:sz="4" w:space="0" w:color="auto"/>
              <w:bottom w:val="single" w:sz="4" w:space="0" w:color="auto"/>
            </w:tcBorders>
            <w:shd w:val="clear" w:color="auto" w:fill="FFFFFF"/>
            <w:vAlign w:val="center"/>
          </w:tcPr>
          <w:p w14:paraId="4A2B254C" w14:textId="77777777" w:rsidR="00B90778" w:rsidRPr="00BF5B1F" w:rsidRDefault="00B90778" w:rsidP="00B90778">
            <w:pPr>
              <w:ind w:left="720"/>
              <w:jc w:val="both"/>
              <w:rPr>
                <w:rFonts w:ascii="Arial Narrow" w:hAnsi="Arial Narrow" w:cs="Arial"/>
                <w:sz w:val="22"/>
                <w:szCs w:val="22"/>
              </w:rPr>
            </w:pPr>
          </w:p>
          <w:p w14:paraId="2ED3B35C" w14:textId="56D5264C" w:rsidR="00D05B67" w:rsidRPr="00BF5B1F" w:rsidRDefault="00D05B67" w:rsidP="00696582">
            <w:pPr>
              <w:numPr>
                <w:ilvl w:val="0"/>
                <w:numId w:val="45"/>
              </w:numPr>
              <w:jc w:val="both"/>
              <w:rPr>
                <w:rFonts w:ascii="Arial Narrow" w:hAnsi="Arial Narrow" w:cs="Arial"/>
                <w:sz w:val="22"/>
                <w:szCs w:val="22"/>
              </w:rPr>
            </w:pPr>
            <w:r w:rsidRPr="00BF5B1F">
              <w:rPr>
                <w:rFonts w:ascii="Arial Narrow" w:hAnsi="Arial Narrow" w:cs="Arial"/>
                <w:b/>
                <w:sz w:val="22"/>
                <w:szCs w:val="22"/>
              </w:rPr>
              <w:t>ESTUDIOS TÉCNICOS QUE SUSTENTEN EL PROYECTO NORMATIVO</w:t>
            </w:r>
            <w:r w:rsidRPr="00BF5B1F">
              <w:rPr>
                <w:rFonts w:ascii="Arial Narrow" w:hAnsi="Arial Narrow" w:cs="Arial"/>
                <w:sz w:val="22"/>
                <w:szCs w:val="22"/>
              </w:rPr>
              <w:t xml:space="preserve"> (Si cuenta con ellos)</w:t>
            </w:r>
            <w:r w:rsidR="00696582" w:rsidRPr="00BF5B1F">
              <w:rPr>
                <w:rFonts w:ascii="Arial Narrow" w:hAnsi="Arial Narrow" w:cs="Arial"/>
                <w:sz w:val="22"/>
                <w:szCs w:val="22"/>
              </w:rPr>
              <w:t xml:space="preserve"> </w:t>
            </w:r>
          </w:p>
          <w:p w14:paraId="01F8F92D" w14:textId="77777777" w:rsidR="00B90778" w:rsidRPr="00BF5B1F" w:rsidRDefault="00B90778" w:rsidP="00B90778">
            <w:pPr>
              <w:jc w:val="both"/>
              <w:rPr>
                <w:rFonts w:ascii="Arial Narrow" w:hAnsi="Arial Narrow" w:cs="Arial"/>
                <w:sz w:val="22"/>
                <w:szCs w:val="22"/>
              </w:rPr>
            </w:pPr>
          </w:p>
          <w:p w14:paraId="28522861" w14:textId="77777777" w:rsidR="00B90778" w:rsidRPr="00E92EF3" w:rsidRDefault="00B90778" w:rsidP="00B90778">
            <w:pPr>
              <w:jc w:val="both"/>
              <w:rPr>
                <w:rFonts w:cs="Arial"/>
                <w:sz w:val="24"/>
                <w:szCs w:val="24"/>
                <w:shd w:val="clear" w:color="auto" w:fill="FFFFFF"/>
                <w:lang w:eastAsia="es-CO"/>
              </w:rPr>
            </w:pPr>
            <w:r w:rsidRPr="00E92EF3">
              <w:rPr>
                <w:rFonts w:cs="Arial"/>
                <w:sz w:val="24"/>
                <w:szCs w:val="24"/>
                <w:shd w:val="clear" w:color="auto" w:fill="FFFFFF"/>
                <w:lang w:eastAsia="es-CO"/>
              </w:rPr>
              <w:t>No aplica en el caso particular.</w:t>
            </w:r>
          </w:p>
          <w:p w14:paraId="6D2D5AC3" w14:textId="32205EFA" w:rsidR="00B90778" w:rsidRPr="00BF5B1F" w:rsidRDefault="00B90778" w:rsidP="00B90778">
            <w:pPr>
              <w:jc w:val="both"/>
              <w:rPr>
                <w:rFonts w:ascii="Arial Narrow" w:hAnsi="Arial Narrow" w:cs="Arial"/>
                <w:sz w:val="22"/>
                <w:szCs w:val="22"/>
              </w:rPr>
            </w:pPr>
          </w:p>
        </w:tc>
      </w:tr>
      <w:tr w:rsidR="00DF60FD" w:rsidRPr="00BF5B1F" w14:paraId="05769870" w14:textId="77777777" w:rsidTr="00112EF1">
        <w:trPr>
          <w:trHeight w:val="416"/>
        </w:trPr>
        <w:tc>
          <w:tcPr>
            <w:tcW w:w="10774" w:type="dxa"/>
            <w:gridSpan w:val="3"/>
            <w:tcBorders>
              <w:top w:val="single" w:sz="4" w:space="0" w:color="auto"/>
              <w:bottom w:val="single" w:sz="4" w:space="0" w:color="auto"/>
            </w:tcBorders>
            <w:shd w:val="clear" w:color="auto" w:fill="D9D9D9"/>
            <w:vAlign w:val="center"/>
          </w:tcPr>
          <w:p w14:paraId="6D984406" w14:textId="77777777" w:rsidR="00F55DC4" w:rsidRPr="00BF5B1F" w:rsidRDefault="00DF60FD" w:rsidP="00696582">
            <w:pPr>
              <w:jc w:val="center"/>
              <w:rPr>
                <w:rFonts w:ascii="Arial Narrow" w:hAnsi="Arial Narrow" w:cs="Arial"/>
                <w:sz w:val="22"/>
                <w:szCs w:val="22"/>
              </w:rPr>
            </w:pPr>
            <w:r w:rsidRPr="00BF5B1F">
              <w:rPr>
                <w:rFonts w:ascii="Arial Narrow" w:hAnsi="Arial Narrow" w:cs="Arial"/>
                <w:b/>
                <w:sz w:val="22"/>
                <w:szCs w:val="22"/>
              </w:rPr>
              <w:t>ANEXOS</w:t>
            </w:r>
            <w:r w:rsidR="00D05B67" w:rsidRPr="00BF5B1F">
              <w:rPr>
                <w:rFonts w:ascii="Arial Narrow" w:hAnsi="Arial Narrow" w:cs="Arial"/>
                <w:b/>
                <w:sz w:val="22"/>
                <w:szCs w:val="22"/>
              </w:rPr>
              <w:t>:</w:t>
            </w:r>
            <w:r w:rsidR="00696582" w:rsidRPr="00BF5B1F">
              <w:rPr>
                <w:rFonts w:ascii="Arial Narrow" w:hAnsi="Arial Narrow" w:cs="Arial"/>
                <w:sz w:val="22"/>
                <w:szCs w:val="22"/>
              </w:rPr>
              <w:t xml:space="preserve"> </w:t>
            </w:r>
          </w:p>
        </w:tc>
      </w:tr>
      <w:tr w:rsidR="00D05B67" w:rsidRPr="00BF5B1F" w14:paraId="527C375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1C2B6B6" w14:textId="77777777" w:rsidR="00D05B67" w:rsidRPr="00BF5B1F" w:rsidRDefault="00D05B67" w:rsidP="00D05B67">
            <w:pPr>
              <w:jc w:val="both"/>
              <w:rPr>
                <w:rFonts w:ascii="Arial Narrow" w:hAnsi="Arial Narrow" w:cs="Arial"/>
                <w:sz w:val="22"/>
                <w:szCs w:val="22"/>
              </w:rPr>
            </w:pPr>
            <w:r w:rsidRPr="00BF5B1F">
              <w:rPr>
                <w:rFonts w:ascii="Arial Narrow" w:hAnsi="Arial Narrow" w:cs="Arial"/>
                <w:sz w:val="22"/>
                <w:szCs w:val="22"/>
              </w:rPr>
              <w:t xml:space="preserve">Certificación de cumplimiento de requisitos de consulta, publicidad y de incorporación en la agenda regulatoria </w:t>
            </w:r>
          </w:p>
          <w:p w14:paraId="15E83C89" w14:textId="77777777" w:rsidR="00D05B67" w:rsidRPr="00BF5B1F" w:rsidRDefault="00D05B67" w:rsidP="00D05B67">
            <w:pPr>
              <w:jc w:val="both"/>
              <w:rPr>
                <w:rFonts w:ascii="Arial Narrow" w:hAnsi="Arial Narrow" w:cs="Arial"/>
                <w:i/>
                <w:color w:val="808080"/>
                <w:sz w:val="22"/>
                <w:szCs w:val="22"/>
              </w:rPr>
            </w:pPr>
            <w:r w:rsidRPr="00BF5B1F">
              <w:rPr>
                <w:rFonts w:ascii="Arial Narrow" w:hAnsi="Arial Narrow" w:cs="Arial"/>
                <w:i/>
                <w:color w:val="808080"/>
                <w:sz w:val="22"/>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09671423" w14:textId="1C9745B5" w:rsidR="00D05B67" w:rsidRPr="00BF5B1F" w:rsidRDefault="0035768A" w:rsidP="0035768A">
            <w:pPr>
              <w:jc w:val="center"/>
              <w:rPr>
                <w:rFonts w:ascii="Arial Narrow" w:hAnsi="Arial Narrow" w:cs="Arial"/>
                <w:iCs/>
                <w:color w:val="808080"/>
                <w:sz w:val="22"/>
                <w:szCs w:val="22"/>
              </w:rPr>
            </w:pPr>
            <w:r w:rsidRPr="00BF5B1F">
              <w:rPr>
                <w:rFonts w:ascii="Arial Narrow" w:hAnsi="Arial Narrow" w:cs="Arial"/>
                <w:iCs/>
                <w:color w:val="808080"/>
                <w:sz w:val="22"/>
                <w:szCs w:val="22"/>
              </w:rPr>
              <w:t>x</w:t>
            </w:r>
          </w:p>
        </w:tc>
      </w:tr>
      <w:tr w:rsidR="00D05B67" w:rsidRPr="00BF5B1F" w14:paraId="4B96F93D"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262E589" w14:textId="77777777" w:rsidR="00D05B67" w:rsidRPr="00BF5B1F" w:rsidRDefault="00D05B67" w:rsidP="00D05B67">
            <w:pPr>
              <w:jc w:val="both"/>
              <w:rPr>
                <w:rFonts w:ascii="Arial Narrow" w:hAnsi="Arial Narrow" w:cs="Arial"/>
                <w:sz w:val="22"/>
                <w:szCs w:val="22"/>
              </w:rPr>
            </w:pPr>
            <w:r w:rsidRPr="00BF5B1F">
              <w:rPr>
                <w:rFonts w:ascii="Arial Narrow" w:hAnsi="Arial Narrow" w:cs="Arial"/>
                <w:sz w:val="22"/>
                <w:szCs w:val="22"/>
              </w:rPr>
              <w:t>Concepto</w:t>
            </w:r>
            <w:r w:rsidR="005F30C3" w:rsidRPr="00BF5B1F">
              <w:rPr>
                <w:rFonts w:ascii="Arial Narrow" w:hAnsi="Arial Narrow" w:cs="Arial"/>
                <w:sz w:val="22"/>
                <w:szCs w:val="22"/>
              </w:rPr>
              <w:t>(s)</w:t>
            </w:r>
            <w:r w:rsidRPr="00BF5B1F">
              <w:rPr>
                <w:rFonts w:ascii="Arial Narrow" w:hAnsi="Arial Narrow" w:cs="Arial"/>
                <w:sz w:val="22"/>
                <w:szCs w:val="22"/>
              </w:rPr>
              <w:t xml:space="preserve"> de Min</w:t>
            </w:r>
            <w:r w:rsidR="005F30C3" w:rsidRPr="00BF5B1F">
              <w:rPr>
                <w:rFonts w:ascii="Arial Narrow" w:hAnsi="Arial Narrow" w:cs="Arial"/>
                <w:sz w:val="22"/>
                <w:szCs w:val="22"/>
              </w:rPr>
              <w:t>isterio de</w:t>
            </w:r>
            <w:r w:rsidRPr="00BF5B1F">
              <w:rPr>
                <w:rFonts w:ascii="Arial Narrow" w:hAnsi="Arial Narrow" w:cs="Arial"/>
                <w:sz w:val="22"/>
                <w:szCs w:val="22"/>
              </w:rPr>
              <w:t xml:space="preserve"> Comercio</w:t>
            </w:r>
            <w:r w:rsidR="005F30C3" w:rsidRPr="00BF5B1F">
              <w:rPr>
                <w:rFonts w:ascii="Arial Narrow" w:hAnsi="Arial Narrow" w:cs="Arial"/>
                <w:sz w:val="22"/>
                <w:szCs w:val="22"/>
              </w:rPr>
              <w:t>, Industria y Turismo</w:t>
            </w:r>
          </w:p>
          <w:p w14:paraId="270C7AB5" w14:textId="4C91B98E" w:rsidR="00D05B67" w:rsidRPr="00BF5B1F" w:rsidRDefault="00D05B67" w:rsidP="00D05B67">
            <w:pPr>
              <w:jc w:val="both"/>
              <w:rPr>
                <w:rFonts w:ascii="Arial Narrow" w:hAnsi="Arial Narrow" w:cs="Arial"/>
                <w:i/>
                <w:color w:val="808080"/>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24CC459A" w14:textId="7015268E" w:rsidR="00D05B67" w:rsidRPr="00BF5B1F" w:rsidRDefault="0035768A" w:rsidP="0035768A">
            <w:pPr>
              <w:jc w:val="center"/>
              <w:rPr>
                <w:rFonts w:ascii="Arial Narrow" w:hAnsi="Arial Narrow" w:cs="Arial"/>
                <w:sz w:val="22"/>
                <w:szCs w:val="22"/>
              </w:rPr>
            </w:pPr>
            <w:r w:rsidRPr="00BF5B1F">
              <w:rPr>
                <w:rFonts w:ascii="Arial Narrow" w:hAnsi="Arial Narrow" w:cs="Arial"/>
                <w:sz w:val="22"/>
                <w:szCs w:val="22"/>
              </w:rPr>
              <w:t>N.A.</w:t>
            </w:r>
          </w:p>
        </w:tc>
      </w:tr>
      <w:tr w:rsidR="005F30C3" w:rsidRPr="00BF5B1F" w14:paraId="4241CE5C"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9E48042" w14:textId="77777777" w:rsidR="005F30C3" w:rsidRPr="00BF5B1F" w:rsidRDefault="005F30C3" w:rsidP="00D05B67">
            <w:pPr>
              <w:jc w:val="both"/>
              <w:rPr>
                <w:rFonts w:ascii="Arial Narrow" w:hAnsi="Arial Narrow" w:cs="Arial"/>
                <w:sz w:val="22"/>
                <w:szCs w:val="22"/>
              </w:rPr>
            </w:pPr>
            <w:r w:rsidRPr="00BF5B1F">
              <w:rPr>
                <w:rFonts w:ascii="Arial Narrow" w:hAnsi="Arial Narrow" w:cs="Arial"/>
                <w:sz w:val="22"/>
                <w:szCs w:val="22"/>
              </w:rPr>
              <w:t xml:space="preserve">Informe de observaciones y respuestas </w:t>
            </w:r>
          </w:p>
          <w:p w14:paraId="4E1961C8" w14:textId="7FAF5740" w:rsidR="005F30C3" w:rsidRPr="00BF5B1F" w:rsidRDefault="005F30C3" w:rsidP="00D05B67">
            <w:pPr>
              <w:jc w:val="both"/>
              <w:rPr>
                <w:rFonts w:ascii="Arial Narrow" w:hAnsi="Arial Narrow" w:cs="Arial"/>
                <w:i/>
                <w:color w:val="808080"/>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3EC90E99" w14:textId="1FFC53B6" w:rsidR="005F30C3" w:rsidRPr="00BF5B1F" w:rsidRDefault="0048399B" w:rsidP="0035768A">
            <w:pPr>
              <w:jc w:val="center"/>
              <w:rPr>
                <w:rFonts w:ascii="Arial Narrow" w:hAnsi="Arial Narrow" w:cs="Arial"/>
                <w:sz w:val="22"/>
                <w:szCs w:val="22"/>
              </w:rPr>
            </w:pPr>
            <w:r w:rsidRPr="00BF5B1F">
              <w:rPr>
                <w:rFonts w:ascii="Arial Narrow" w:hAnsi="Arial Narrow" w:cs="Arial"/>
                <w:sz w:val="22"/>
                <w:szCs w:val="22"/>
              </w:rPr>
              <w:t>x</w:t>
            </w:r>
          </w:p>
        </w:tc>
      </w:tr>
      <w:tr w:rsidR="005F30C3" w:rsidRPr="00BF5B1F" w14:paraId="07676EB5"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19683E6" w14:textId="77777777" w:rsidR="005F30C3" w:rsidRPr="00BF5B1F" w:rsidRDefault="005F30C3" w:rsidP="00D05B67">
            <w:pPr>
              <w:jc w:val="both"/>
              <w:rPr>
                <w:rFonts w:ascii="Arial Narrow" w:hAnsi="Arial Narrow" w:cs="Arial"/>
                <w:sz w:val="22"/>
                <w:szCs w:val="22"/>
              </w:rPr>
            </w:pPr>
            <w:r w:rsidRPr="00BF5B1F">
              <w:rPr>
                <w:rFonts w:ascii="Arial Narrow" w:hAnsi="Arial Narrow" w:cs="Arial"/>
                <w:sz w:val="22"/>
                <w:szCs w:val="22"/>
              </w:rPr>
              <w:t>Concepto de Abogacía de la Competencia de la Superintendencia de Industria y Comercio</w:t>
            </w:r>
          </w:p>
          <w:p w14:paraId="364EFEA6" w14:textId="411254A9" w:rsidR="005F30C3" w:rsidRPr="00BF5B1F" w:rsidRDefault="005F30C3" w:rsidP="00D05B67">
            <w:pPr>
              <w:jc w:val="both"/>
              <w:rPr>
                <w:rFonts w:ascii="Arial Narrow" w:hAnsi="Arial Narrow" w:cs="Arial"/>
                <w:i/>
                <w:color w:val="808080"/>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0F8BF5F5" w14:textId="29F8B91D" w:rsidR="005F30C3" w:rsidRPr="00BF5B1F" w:rsidRDefault="0035768A" w:rsidP="0035768A">
            <w:pPr>
              <w:jc w:val="center"/>
              <w:rPr>
                <w:rFonts w:ascii="Arial Narrow" w:hAnsi="Arial Narrow" w:cs="Arial"/>
                <w:sz w:val="22"/>
                <w:szCs w:val="22"/>
              </w:rPr>
            </w:pPr>
            <w:r w:rsidRPr="00BF5B1F">
              <w:rPr>
                <w:rFonts w:ascii="Arial Narrow" w:hAnsi="Arial Narrow" w:cs="Arial"/>
                <w:sz w:val="22"/>
                <w:szCs w:val="22"/>
              </w:rPr>
              <w:t>N.A.</w:t>
            </w:r>
          </w:p>
        </w:tc>
      </w:tr>
      <w:tr w:rsidR="005F30C3" w:rsidRPr="00BF5B1F" w14:paraId="19E5B7FC"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60EB9CC" w14:textId="77777777" w:rsidR="005F30C3" w:rsidRPr="00BF5B1F" w:rsidRDefault="005F30C3" w:rsidP="00D05B67">
            <w:pPr>
              <w:jc w:val="both"/>
              <w:rPr>
                <w:rFonts w:ascii="Arial Narrow" w:hAnsi="Arial Narrow" w:cs="Arial"/>
                <w:sz w:val="22"/>
                <w:szCs w:val="22"/>
              </w:rPr>
            </w:pPr>
            <w:r w:rsidRPr="00BF5B1F">
              <w:rPr>
                <w:rFonts w:ascii="Arial Narrow" w:hAnsi="Arial Narrow" w:cs="Arial"/>
                <w:sz w:val="22"/>
                <w:szCs w:val="22"/>
              </w:rPr>
              <w:t>Concepto de aprobación nuevos trámites del Departamento Administrativo de la Función Pública</w:t>
            </w:r>
          </w:p>
          <w:p w14:paraId="1DFA88C0" w14:textId="7746A877" w:rsidR="005F30C3" w:rsidRPr="00BF5B1F" w:rsidRDefault="005F30C3" w:rsidP="00D05B67">
            <w:pPr>
              <w:jc w:val="both"/>
              <w:rPr>
                <w:rFonts w:ascii="Arial Narrow" w:hAnsi="Arial Narrow" w:cs="Arial"/>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2F5CE5B9" w14:textId="6F2A116B" w:rsidR="005F30C3" w:rsidRPr="00BF5B1F" w:rsidRDefault="0035768A" w:rsidP="0035768A">
            <w:pPr>
              <w:jc w:val="center"/>
              <w:rPr>
                <w:rFonts w:ascii="Arial Narrow" w:hAnsi="Arial Narrow" w:cs="Arial"/>
                <w:sz w:val="22"/>
                <w:szCs w:val="22"/>
              </w:rPr>
            </w:pPr>
            <w:r w:rsidRPr="00BF5B1F">
              <w:rPr>
                <w:rFonts w:ascii="Arial Narrow" w:hAnsi="Arial Narrow" w:cs="Arial"/>
                <w:sz w:val="22"/>
                <w:szCs w:val="22"/>
              </w:rPr>
              <w:t>x</w:t>
            </w:r>
          </w:p>
        </w:tc>
      </w:tr>
      <w:tr w:rsidR="005F30C3" w:rsidRPr="00BF5B1F" w14:paraId="3322BE2A"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1CD006DB" w14:textId="77777777" w:rsidR="005F30C3" w:rsidRPr="00BF5B1F" w:rsidRDefault="005F30C3" w:rsidP="00084B49">
            <w:pPr>
              <w:jc w:val="both"/>
              <w:rPr>
                <w:rFonts w:ascii="Arial Narrow" w:hAnsi="Arial Narrow" w:cs="Arial"/>
                <w:sz w:val="22"/>
                <w:szCs w:val="22"/>
              </w:rPr>
            </w:pPr>
            <w:r w:rsidRPr="00BF5B1F">
              <w:rPr>
                <w:rFonts w:ascii="Arial Narrow" w:hAnsi="Arial Narrow" w:cs="Arial"/>
                <w:sz w:val="22"/>
                <w:szCs w:val="22"/>
              </w:rPr>
              <w:t xml:space="preserve">Otro </w:t>
            </w:r>
          </w:p>
          <w:p w14:paraId="73A3BDE5" w14:textId="6CB9CB99" w:rsidR="005F30C3" w:rsidRPr="00BF5B1F" w:rsidRDefault="005F30C3" w:rsidP="00084B49">
            <w:pPr>
              <w:jc w:val="both"/>
              <w:rPr>
                <w:rFonts w:ascii="Arial Narrow" w:hAnsi="Arial Narrow" w:cs="Arial"/>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6BB8FF30" w14:textId="49BFC610" w:rsidR="005F30C3" w:rsidRPr="00BF5B1F" w:rsidRDefault="005F30C3" w:rsidP="0035768A">
            <w:pPr>
              <w:jc w:val="center"/>
              <w:rPr>
                <w:rFonts w:ascii="Arial Narrow" w:hAnsi="Arial Narrow" w:cs="Arial"/>
                <w:sz w:val="22"/>
                <w:szCs w:val="22"/>
              </w:rPr>
            </w:pPr>
          </w:p>
        </w:tc>
      </w:tr>
    </w:tbl>
    <w:p w14:paraId="6EF7F94B" w14:textId="5D1E2E79" w:rsidR="00B2260E" w:rsidRPr="00BF5B1F" w:rsidRDefault="00B2260E" w:rsidP="00131DC8">
      <w:pPr>
        <w:pStyle w:val="Listavistosa-nfasis11"/>
        <w:ind w:left="0"/>
        <w:rPr>
          <w:rFonts w:ascii="Arial Narrow" w:hAnsi="Arial Narrow" w:cs="Arial"/>
          <w:bCs/>
          <w:color w:val="FF0000"/>
        </w:rPr>
      </w:pPr>
    </w:p>
    <w:p w14:paraId="2A81F553" w14:textId="77777777" w:rsidR="00131DC8" w:rsidRPr="00BF5B1F" w:rsidRDefault="00131DC8" w:rsidP="00131DC8">
      <w:pPr>
        <w:pStyle w:val="Listavistosa-nfasis11"/>
        <w:ind w:left="0"/>
        <w:rPr>
          <w:rFonts w:ascii="Arial Narrow" w:hAnsi="Arial Narrow" w:cs="Arial"/>
          <w:bCs/>
        </w:rPr>
      </w:pPr>
      <w:r w:rsidRPr="00BF5B1F">
        <w:rPr>
          <w:rFonts w:ascii="Arial Narrow" w:hAnsi="Arial Narrow" w:cs="Arial"/>
          <w:bCs/>
        </w:rPr>
        <w:t xml:space="preserve">Aprobó: </w:t>
      </w:r>
    </w:p>
    <w:p w14:paraId="4ED57E75" w14:textId="77777777" w:rsidR="00131DC8" w:rsidRPr="00BF5B1F" w:rsidRDefault="00131DC8" w:rsidP="00131DC8">
      <w:pPr>
        <w:pStyle w:val="Listavistosa-nfasis11"/>
        <w:ind w:left="0"/>
        <w:rPr>
          <w:rFonts w:ascii="Arial Narrow" w:hAnsi="Arial Narrow" w:cs="Arial"/>
          <w:bCs/>
        </w:rPr>
      </w:pPr>
    </w:p>
    <w:p w14:paraId="1D98E920" w14:textId="77777777" w:rsidR="00FB0976" w:rsidRPr="00BF5B1F" w:rsidRDefault="00FB0976" w:rsidP="00131DC8">
      <w:pPr>
        <w:pStyle w:val="Listavistosa-nfasis11"/>
        <w:ind w:left="0"/>
        <w:rPr>
          <w:rFonts w:ascii="Arial Narrow" w:hAnsi="Arial Narrow" w:cs="Arial"/>
          <w:bCs/>
        </w:rPr>
      </w:pPr>
    </w:p>
    <w:p w14:paraId="05A6B997" w14:textId="77777777" w:rsidR="00FB0976" w:rsidRPr="00BF5B1F" w:rsidRDefault="00FB0976" w:rsidP="00131DC8">
      <w:pPr>
        <w:pStyle w:val="Listavistosa-nfasis11"/>
        <w:ind w:left="0"/>
        <w:rPr>
          <w:rFonts w:ascii="Arial Narrow" w:hAnsi="Arial Narrow" w:cs="Arial"/>
          <w:bCs/>
        </w:rPr>
      </w:pPr>
    </w:p>
    <w:p w14:paraId="1262537A" w14:textId="56AD3BA1" w:rsidR="00131DC8" w:rsidRPr="00BF5B1F" w:rsidRDefault="00131DC8" w:rsidP="00131DC8">
      <w:pPr>
        <w:pStyle w:val="Listavistosa-nfasis11"/>
        <w:ind w:left="0"/>
        <w:rPr>
          <w:rFonts w:ascii="Arial Narrow" w:hAnsi="Arial Narrow" w:cs="Arial"/>
          <w:b/>
        </w:rPr>
      </w:pPr>
      <w:r w:rsidRPr="00BF5B1F">
        <w:rPr>
          <w:rFonts w:ascii="Arial Narrow" w:hAnsi="Arial Narrow" w:cs="Arial"/>
          <w:b/>
        </w:rPr>
        <w:t>LUCAS QUEVEDO BARRERO</w:t>
      </w:r>
    </w:p>
    <w:p w14:paraId="7D63E8FE" w14:textId="5B8C64C5" w:rsidR="00131DC8" w:rsidRPr="00BF5B1F" w:rsidRDefault="00131DC8" w:rsidP="00131DC8">
      <w:pPr>
        <w:pStyle w:val="Listavistosa-nfasis11"/>
        <w:ind w:left="0"/>
        <w:rPr>
          <w:rFonts w:ascii="Arial Narrow" w:hAnsi="Arial Narrow" w:cs="Arial"/>
          <w:bCs/>
        </w:rPr>
      </w:pPr>
      <w:r w:rsidRPr="00BF5B1F">
        <w:rPr>
          <w:rFonts w:ascii="Arial Narrow" w:hAnsi="Arial Narrow" w:cs="Arial"/>
          <w:bCs/>
        </w:rPr>
        <w:t>Director Jurídico</w:t>
      </w:r>
    </w:p>
    <w:p w14:paraId="7841D17F" w14:textId="77777777" w:rsidR="00131DC8" w:rsidRDefault="00131DC8" w:rsidP="00131DC8">
      <w:pPr>
        <w:pStyle w:val="Listavistosa-nfasis11"/>
        <w:ind w:left="0"/>
        <w:rPr>
          <w:rFonts w:ascii="Arial Narrow" w:hAnsi="Arial Narrow" w:cs="Arial"/>
          <w:bCs/>
        </w:rPr>
      </w:pPr>
    </w:p>
    <w:p w14:paraId="77E37A23" w14:textId="44DF5A41" w:rsidR="005D453F" w:rsidRPr="00BF5B1F" w:rsidRDefault="005D453F" w:rsidP="00131DC8">
      <w:pPr>
        <w:pStyle w:val="Listavistosa-nfasis11"/>
        <w:ind w:left="0"/>
        <w:rPr>
          <w:rFonts w:ascii="Arial Narrow" w:hAnsi="Arial Narrow" w:cs="Arial"/>
          <w:bCs/>
        </w:rPr>
      </w:pPr>
    </w:p>
    <w:sectPr w:rsidR="005D453F" w:rsidRPr="00BF5B1F" w:rsidSect="00B51608">
      <w:headerReference w:type="default" r:id="rId11"/>
      <w:footerReference w:type="default" r:id="rId12"/>
      <w:headerReference w:type="first" r:id="rId13"/>
      <w:footerReference w:type="first" r:id="rId14"/>
      <w:type w:val="continuous"/>
      <w:pgSz w:w="12240" w:h="15840" w:code="1"/>
      <w:pgMar w:top="1616" w:right="616" w:bottom="1560" w:left="1701" w:header="720" w:footer="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26C6D" w14:textId="77777777" w:rsidR="00E35096" w:rsidRDefault="00E35096">
      <w:r>
        <w:separator/>
      </w:r>
    </w:p>
  </w:endnote>
  <w:endnote w:type="continuationSeparator" w:id="0">
    <w:p w14:paraId="3BC83B5C" w14:textId="77777777" w:rsidR="00E35096" w:rsidRDefault="00E35096">
      <w:r>
        <w:continuationSeparator/>
      </w:r>
    </w:p>
  </w:endnote>
  <w:endnote w:type="continuationNotice" w:id="1">
    <w:p w14:paraId="2E79A002" w14:textId="77777777" w:rsidR="00E35096" w:rsidRDefault="00E35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7A484" w14:textId="33B79ABF" w:rsidR="00F77DB8" w:rsidRDefault="00F77DB8" w:rsidP="00F77DB8">
    <w:pPr>
      <w:pStyle w:val="Piedepgina"/>
      <w:tabs>
        <w:tab w:val="clear" w:pos="8504"/>
      </w:tabs>
      <w:ind w:left="-709"/>
      <w:rPr>
        <w:rFonts w:ascii="Calibri" w:hAnsi="Calibri" w:cs="Calibri"/>
        <w:color w:val="000000"/>
      </w:rPr>
    </w:pPr>
    <w:r>
      <w:rPr>
        <w:noProof/>
        <w:sz w:val="18"/>
        <w:szCs w:val="18"/>
        <w:lang w:val="es-CO"/>
      </w:rPr>
      <w:drawing>
        <wp:anchor distT="0" distB="0" distL="114300" distR="114300" simplePos="0" relativeHeight="251658240" behindDoc="1" locked="0" layoutInCell="1" allowOverlap="1" wp14:anchorId="2BCF06CF" wp14:editId="3F388C26">
          <wp:simplePos x="0" y="0"/>
          <wp:positionH relativeFrom="column">
            <wp:posOffset>-775335</wp:posOffset>
          </wp:positionH>
          <wp:positionV relativeFrom="paragraph">
            <wp:posOffset>-182880</wp:posOffset>
          </wp:positionV>
          <wp:extent cx="638175" cy="609600"/>
          <wp:effectExtent l="0" t="0" r="9525" b="0"/>
          <wp:wrapNone/>
          <wp:docPr id="1187616975" name="Imagen 1187616975" descr="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tab/>
    </w:r>
    <w:r>
      <w:rPr>
        <w:noProof/>
      </w:rPr>
      <w:tab/>
    </w:r>
    <w:r>
      <w:rPr>
        <w:noProof/>
      </w:rPr>
      <w:tab/>
    </w:r>
    <w:r>
      <w:rPr>
        <w:noProof/>
      </w:rPr>
      <w:tab/>
    </w:r>
    <w:r>
      <w:rPr>
        <w:noProof/>
      </w:rPr>
      <w:tab/>
    </w:r>
    <w:r>
      <w:rPr>
        <w:noProof/>
      </w:rPr>
      <w:tab/>
    </w:r>
    <w:r>
      <w:rPr>
        <w:noProof/>
      </w:rPr>
      <w:tab/>
    </w:r>
    <w:r>
      <w:rPr>
        <w:rFonts w:ascii="Calibri" w:hAnsi="Calibri" w:cs="Calibri"/>
        <w:color w:val="000000"/>
      </w:rPr>
      <w:t>GJU-TIC-FM-010</w:t>
    </w:r>
  </w:p>
  <w:p w14:paraId="25B85007" w14:textId="6E3FE63E" w:rsidR="00F77DB8" w:rsidRDefault="00F77DB8" w:rsidP="00F77DB8">
    <w:pPr>
      <w:pStyle w:val="Piedepgina"/>
      <w:tabs>
        <w:tab w:val="clear" w:pos="8504"/>
      </w:tabs>
      <w:ind w:left="-709"/>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V2</w:t>
    </w:r>
    <w:r>
      <w:rPr>
        <w:rFonts w:ascii="Calibri" w:hAnsi="Calibri" w:cs="Calibri"/>
        <w:color w:val="000000"/>
      </w:rPr>
      <w:tab/>
    </w:r>
  </w:p>
  <w:p w14:paraId="7B62638E" w14:textId="643DD8EB" w:rsidR="00836C6A" w:rsidRDefault="00F77DB8" w:rsidP="00F77DB8">
    <w:pPr>
      <w:pStyle w:val="Piedepgina"/>
      <w:jc w:val="right"/>
    </w:pPr>
    <w:r>
      <w:rPr>
        <w:rFonts w:ascii="Calibri" w:hAnsi="Calibri" w:cs="Calibri"/>
        <w:color w:val="000000"/>
      </w:rPr>
      <w:tab/>
    </w:r>
    <w:r>
      <w:rPr>
        <w:rFonts w:ascii="Calibri" w:hAnsi="Calibri" w:cs="Calibri"/>
        <w:color w:val="000000"/>
      </w:rPr>
      <w:tab/>
      <w:t xml:space="preserve">                                   </w:t>
    </w:r>
    <w:r>
      <w:rPr>
        <w:rFonts w:ascii="Calibri" w:hAnsi="Calibri" w:cs="Calibri"/>
        <w:color w:val="000000"/>
      </w:rPr>
      <w:tab/>
    </w:r>
    <w:r>
      <w:rPr>
        <w:rFonts w:ascii="Calibri" w:hAnsi="Calibri" w:cs="Calibri"/>
        <w:color w:val="000000"/>
      </w:rPr>
      <w:tab/>
    </w:r>
    <w:r>
      <w:rPr>
        <w:noProof/>
      </w:rPr>
      <w:tab/>
    </w:r>
    <w:r w:rsidR="00B237AC">
      <w:rPr>
        <w:noProof/>
      </w:rPr>
      <mc:AlternateContent>
        <mc:Choice Requires="wps">
          <w:drawing>
            <wp:anchor distT="0" distB="0" distL="114300" distR="114300" simplePos="0" relativeHeight="251654144" behindDoc="0" locked="0" layoutInCell="0" allowOverlap="1" wp14:anchorId="475BE78E" wp14:editId="29452DD3">
              <wp:simplePos x="0" y="0"/>
              <wp:positionH relativeFrom="page">
                <wp:posOffset>0</wp:posOffset>
              </wp:positionH>
              <wp:positionV relativeFrom="page">
                <wp:posOffset>9594215</wp:posOffset>
              </wp:positionV>
              <wp:extent cx="7772400" cy="273685"/>
              <wp:effectExtent l="0" t="2540" r="0" b="0"/>
              <wp:wrapNone/>
              <wp:docPr id="8" name="MSIPCM6e1c4ae9bb68bcc40527ef41" descr="{&quot;HashCode&quot;:-324040364,&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DF9FE" w14:textId="4A625D82" w:rsidR="00FE2D84" w:rsidRPr="00AF569A" w:rsidRDefault="00692F01" w:rsidP="00692F01">
                          <w:pPr>
                            <w:rPr>
                              <w:rFonts w:ascii="Calibri" w:hAnsi="Calibri" w:cs="Calibri"/>
                              <w:color w:val="000000"/>
                            </w:rPr>
                          </w:pPr>
                          <w:r>
                            <w:rPr>
                              <w:rFonts w:ascii="Calibri" w:hAnsi="Calibri" w:cs="Calibri"/>
                              <w:color w:val="000000"/>
                            </w:rPr>
                            <w:t>Pública</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BE78E" id="_x0000_t202" coordsize="21600,21600" o:spt="202" path="m,l,21600r21600,l21600,xe">
              <v:stroke joinstyle="miter"/>
              <v:path gradientshapeok="t" o:connecttype="rect"/>
            </v:shapetype>
            <v:shape id="MSIPCM6e1c4ae9bb68bcc40527ef41" o:spid="_x0000_s1026" type="#_x0000_t202" alt="{&quot;HashCode&quot;:-324040364,&quot;Height&quot;:792.0,&quot;Width&quot;:612.0,&quot;Placement&quot;:&quot;Footer&quot;,&quot;Index&quot;:&quot;Primary&quot;,&quot;Section&quot;:1,&quot;Top&quot;:0.0,&quot;Left&quot;:0.0}" style="position:absolute;left:0;text-align:left;margin-left:0;margin-top:755.45pt;width:612pt;height:21.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WY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" o:allowincell="f" filled="f" stroked="f">
              <v:textbox inset="20pt,0,,0">
                <w:txbxContent>
                  <w:p w14:paraId="21CDF9FE" w14:textId="4A625D82" w:rsidR="00FE2D84" w:rsidRPr="00AF569A" w:rsidRDefault="00692F01" w:rsidP="00692F01">
                    <w:pPr>
                      <w:rPr>
                        <w:rFonts w:ascii="Calibri" w:hAnsi="Calibri" w:cs="Calibri"/>
                        <w:color w:val="000000"/>
                      </w:rPr>
                    </w:pPr>
                    <w:r>
                      <w:rPr>
                        <w:rFonts w:ascii="Calibri" w:hAnsi="Calibri" w:cs="Calibri"/>
                        <w:color w:val="000000"/>
                      </w:rPr>
                      <w:t>Pública</w:t>
                    </w:r>
                  </w:p>
                </w:txbxContent>
              </v:textbox>
              <w10:wrap anchorx="page" anchory="page"/>
            </v:shape>
          </w:pict>
        </mc:Fallback>
      </mc:AlternateContent>
    </w:r>
  </w:p>
  <w:p w14:paraId="089230A1" w14:textId="4395C5FA" w:rsidR="00F07A7D" w:rsidRPr="0084294E" w:rsidRDefault="00F07A7D" w:rsidP="008C703D">
    <w:pPr>
      <w:pStyle w:val="Piedepgina"/>
      <w:ind w:left="-851"/>
      <w:rPr>
        <w:sz w:val="18"/>
        <w:szCs w:val="18"/>
        <w:lang w:val="es-C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EE956" w14:textId="5999C073" w:rsidR="00AF569A" w:rsidRDefault="00F77DB8" w:rsidP="003650D5">
    <w:pPr>
      <w:pStyle w:val="Piedepgina"/>
      <w:ind w:left="-709"/>
      <w:rPr>
        <w:rFonts w:ascii="Calibri" w:hAnsi="Calibri" w:cs="Calibri"/>
        <w:color w:val="000000"/>
      </w:rPr>
    </w:pPr>
    <w:r>
      <w:rPr>
        <w:noProof/>
      </w:rPr>
      <mc:AlternateContent>
        <mc:Choice Requires="wps">
          <w:drawing>
            <wp:anchor distT="0" distB="0" distL="114300" distR="114300" simplePos="0" relativeHeight="251660288" behindDoc="0" locked="0" layoutInCell="0" allowOverlap="1" wp14:anchorId="7A78EAAB" wp14:editId="25D5AA04">
              <wp:simplePos x="0" y="0"/>
              <wp:positionH relativeFrom="page">
                <wp:posOffset>0</wp:posOffset>
              </wp:positionH>
              <wp:positionV relativeFrom="page">
                <wp:posOffset>9594215</wp:posOffset>
              </wp:positionV>
              <wp:extent cx="7772400" cy="273050"/>
              <wp:effectExtent l="0" t="0" r="0" b="12700"/>
              <wp:wrapNone/>
              <wp:docPr id="87" name="MSIPCM8b8d41ce961ae24d985b4e5e" descr="{&quot;HashCode&quot;:-3240403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962748" w14:textId="73919169" w:rsidR="00F77DB8" w:rsidRPr="00F77DB8" w:rsidRDefault="00F77DB8" w:rsidP="00F77DB8">
                          <w:pPr>
                            <w:rPr>
                              <w:rFonts w:ascii="Calibri" w:hAnsi="Calibri" w:cs="Calibri"/>
                              <w:color w:val="000000"/>
                            </w:rPr>
                          </w:pPr>
                          <w:r w:rsidRPr="00F77DB8">
                            <w:rPr>
                              <w:rFonts w:ascii="Calibri" w:hAnsi="Calibri" w:cs="Calibri"/>
                              <w:color w:val="00000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78EAAB" id="_x0000_t202" coordsize="21600,21600" o:spt="202" path="m,l,21600r21600,l21600,xe">
              <v:stroke joinstyle="miter"/>
              <v:path gradientshapeok="t" o:connecttype="rect"/>
            </v:shapetype>
            <v:shape id="MSIPCM8b8d41ce961ae24d985b4e5e" o:spid="_x0000_s1027" type="#_x0000_t202" alt="{&quot;HashCode&quot;:-324040364,&quot;Height&quot;:792.0,&quot;Width&quot;:612.0,&quot;Placement&quot;:&quot;Footer&quot;,&quot;Index&quot;:&quot;FirstPage&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36962748" w14:textId="73919169" w:rsidR="00F77DB8" w:rsidRPr="00F77DB8" w:rsidRDefault="00F77DB8" w:rsidP="00F77DB8">
                    <w:pPr>
                      <w:rPr>
                        <w:rFonts w:ascii="Calibri" w:hAnsi="Calibri" w:cs="Calibri"/>
                        <w:color w:val="000000"/>
                      </w:rPr>
                    </w:pPr>
                    <w:r w:rsidRPr="00F77DB8">
                      <w:rPr>
                        <w:rFonts w:ascii="Calibri" w:hAnsi="Calibri" w:cs="Calibri"/>
                        <w:color w:val="000000"/>
                      </w:rPr>
                      <w:t>Pública</w:t>
                    </w:r>
                  </w:p>
                </w:txbxContent>
              </v:textbox>
              <w10:wrap anchorx="page" anchory="page"/>
            </v:shape>
          </w:pict>
        </mc:Fallback>
      </mc:AlternateContent>
    </w:r>
    <w:r>
      <w:rPr>
        <w:noProof/>
      </w:rPr>
      <w:drawing>
        <wp:anchor distT="0" distB="0" distL="114300" distR="114300" simplePos="0" relativeHeight="251656192" behindDoc="1" locked="0" layoutInCell="1" allowOverlap="1" wp14:anchorId="66EE7874" wp14:editId="6021A482">
          <wp:simplePos x="0" y="0"/>
          <wp:positionH relativeFrom="column">
            <wp:posOffset>-451485</wp:posOffset>
          </wp:positionH>
          <wp:positionV relativeFrom="paragraph">
            <wp:posOffset>-267335</wp:posOffset>
          </wp:positionV>
          <wp:extent cx="542925" cy="514350"/>
          <wp:effectExtent l="0" t="0" r="9525" b="0"/>
          <wp:wrapNone/>
          <wp:docPr id="466431232" name="Imagen 466431232" descr="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noProof/>
      </w:rPr>
      <w:tab/>
    </w:r>
  </w:p>
  <w:p w14:paraId="7E9BB38D" w14:textId="6A6E08F1" w:rsidR="00F77DB8" w:rsidRDefault="00F77DB8" w:rsidP="00F77DB8">
    <w:pPr>
      <w:pStyle w:val="Piedepgina"/>
      <w:tabs>
        <w:tab w:val="clear" w:pos="8504"/>
      </w:tabs>
      <w:ind w:left="-709"/>
      <w:rPr>
        <w:rFonts w:ascii="Calibri" w:hAnsi="Calibri" w:cs="Calibri"/>
        <w:color w:val="000000"/>
      </w:rPr>
    </w:pPr>
    <w:r>
      <w:rPr>
        <w:noProof/>
      </w:rPr>
      <w:tab/>
    </w:r>
    <w:r>
      <w:rPr>
        <w:noProof/>
      </w:rPr>
      <w:tab/>
    </w:r>
    <w:r>
      <w:rPr>
        <w:noProof/>
      </w:rPr>
      <w:tab/>
    </w:r>
    <w:r>
      <w:rPr>
        <w:noProof/>
      </w:rPr>
      <w:tab/>
      <w:t xml:space="preserve">    </w:t>
    </w:r>
    <w:r>
      <w:rPr>
        <w:noProof/>
      </w:rPr>
      <w:tab/>
      <w:t xml:space="preserve">                       </w:t>
    </w:r>
    <w:r>
      <w:rPr>
        <w:rFonts w:ascii="Calibri" w:hAnsi="Calibri" w:cs="Calibri"/>
        <w:color w:val="000000"/>
      </w:rPr>
      <w:t>GJU-TIC-FM-010</w:t>
    </w:r>
  </w:p>
  <w:p w14:paraId="0D0AAF29" w14:textId="3D3F049B" w:rsidR="00F77DB8" w:rsidRDefault="00F77DB8" w:rsidP="00F77DB8">
    <w:pPr>
      <w:pStyle w:val="Piedepgina"/>
      <w:tabs>
        <w:tab w:val="clear" w:pos="8504"/>
      </w:tabs>
      <w:ind w:left="-709"/>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V2</w:t>
    </w:r>
    <w:r>
      <w:rPr>
        <w:noProof/>
      </w:rPr>
      <w:tab/>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0E834" w14:textId="77777777" w:rsidR="00E35096" w:rsidRDefault="00E35096">
      <w:r>
        <w:separator/>
      </w:r>
    </w:p>
  </w:footnote>
  <w:footnote w:type="continuationSeparator" w:id="0">
    <w:p w14:paraId="2C4A598E" w14:textId="77777777" w:rsidR="00E35096" w:rsidRDefault="00E35096">
      <w:r>
        <w:continuationSeparator/>
      </w:r>
    </w:p>
  </w:footnote>
  <w:footnote w:type="continuationNotice" w:id="1">
    <w:p w14:paraId="181689EE" w14:textId="77777777" w:rsidR="00E35096" w:rsidRDefault="00E35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03BF"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5"/>
      <w:gridCol w:w="1449"/>
    </w:tblGrid>
    <w:tr w:rsidR="008C703D" w14:paraId="190BE4D9" w14:textId="77777777" w:rsidTr="008C703D">
      <w:tc>
        <w:tcPr>
          <w:tcW w:w="3574" w:type="dxa"/>
          <w:shd w:val="clear" w:color="auto" w:fill="auto"/>
        </w:tcPr>
        <w:p w14:paraId="09BB7B8D" w14:textId="74D00299" w:rsidR="008C703D" w:rsidRPr="00366F75" w:rsidRDefault="00B237AC" w:rsidP="00366F75">
          <w:pPr>
            <w:rPr>
              <w:rFonts w:ascii="Times New Roman" w:hAnsi="Times New Roman"/>
              <w:sz w:val="24"/>
              <w:szCs w:val="24"/>
              <w:lang w:val="es-CO" w:eastAsia="es-CO"/>
            </w:rPr>
          </w:pPr>
          <w:r>
            <w:rPr>
              <w:noProof/>
            </w:rPr>
            <w:drawing>
              <wp:inline distT="0" distB="0" distL="0" distR="0" wp14:anchorId="075A7932" wp14:editId="6A19A4B1">
                <wp:extent cx="2095500" cy="571500"/>
                <wp:effectExtent l="0" t="0" r="0" b="0"/>
                <wp:docPr id="317551550" name="Imagen 317551550" descr="71B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1B3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p>
      </w:tc>
      <w:tc>
        <w:tcPr>
          <w:tcW w:w="5775" w:type="dxa"/>
          <w:shd w:val="clear" w:color="auto" w:fill="auto"/>
          <w:vAlign w:val="center"/>
        </w:tcPr>
        <w:p w14:paraId="787F766F" w14:textId="77777777" w:rsidR="008C703D" w:rsidRDefault="008C703D" w:rsidP="001447C1">
          <w:pPr>
            <w:pStyle w:val="Ttulo2"/>
            <w:ind w:left="72" w:right="72"/>
          </w:pPr>
          <w:r w:rsidRPr="00FD3D04">
            <w:rPr>
              <w:rFonts w:cs="Arial"/>
              <w:bCs/>
              <w:color w:val="000000"/>
              <w:sz w:val="24"/>
              <w:szCs w:val="24"/>
            </w:rPr>
            <w:t>FORMATO MEMORIA JUSTIFICATIVA</w:t>
          </w:r>
        </w:p>
      </w:tc>
      <w:tc>
        <w:tcPr>
          <w:tcW w:w="1449" w:type="dxa"/>
          <w:shd w:val="clear" w:color="auto" w:fill="auto"/>
          <w:vAlign w:val="center"/>
        </w:tcPr>
        <w:p w14:paraId="4CEF7297" w14:textId="7E6064B0" w:rsidR="008C703D" w:rsidRDefault="00B237AC" w:rsidP="008C703D">
          <w:pPr>
            <w:pStyle w:val="Ttulo2"/>
            <w:ind w:right="72"/>
          </w:pPr>
          <w:r>
            <w:rPr>
              <w:noProof/>
            </w:rPr>
            <w:drawing>
              <wp:inline distT="0" distB="0" distL="0" distR="0" wp14:anchorId="34E81AE1" wp14:editId="47C57D30">
                <wp:extent cx="647700" cy="609600"/>
                <wp:effectExtent l="0" t="0" r="0" b="0"/>
                <wp:docPr id="232011647" name="Imagen 232011647" desc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r>
  </w:tbl>
  <w:p w14:paraId="78571213" w14:textId="77777777" w:rsidR="00F07A7D" w:rsidRDefault="00F07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5752"/>
      <w:gridCol w:w="1979"/>
    </w:tblGrid>
    <w:tr w:rsidR="008C703D" w14:paraId="20778B37" w14:textId="77777777" w:rsidTr="00D97F1C">
      <w:trPr>
        <w:trHeight w:val="1408"/>
      </w:trPr>
      <w:tc>
        <w:tcPr>
          <w:tcW w:w="3067" w:type="dxa"/>
          <w:shd w:val="clear" w:color="auto" w:fill="auto"/>
        </w:tcPr>
        <w:p w14:paraId="69C28DE1" w14:textId="315DEE32" w:rsidR="008C703D" w:rsidRPr="00366F75" w:rsidRDefault="00D97F1C" w:rsidP="00D97F1C">
          <w:pPr>
            <w:jc w:val="center"/>
            <w:rPr>
              <w:rFonts w:ascii="Times New Roman" w:hAnsi="Times New Roman"/>
              <w:sz w:val="24"/>
              <w:szCs w:val="24"/>
              <w:lang w:val="es-CO" w:eastAsia="es-CO"/>
            </w:rPr>
          </w:pPr>
          <w:r>
            <w:rPr>
              <w:rFonts w:ascii="Times New Roman" w:hAnsi="Times New Roman"/>
              <w:noProof/>
              <w:sz w:val="24"/>
              <w:szCs w:val="24"/>
              <w:lang w:val="es-CO" w:eastAsia="es-CO"/>
            </w:rPr>
            <w:drawing>
              <wp:anchor distT="0" distB="0" distL="114300" distR="114300" simplePos="0" relativeHeight="251662336" behindDoc="1" locked="0" layoutInCell="1" allowOverlap="1" wp14:anchorId="7B87C4A2" wp14:editId="786CA629">
                <wp:simplePos x="0" y="0"/>
                <wp:positionH relativeFrom="column">
                  <wp:posOffset>508000</wp:posOffset>
                </wp:positionH>
                <wp:positionV relativeFrom="paragraph">
                  <wp:posOffset>209550</wp:posOffset>
                </wp:positionV>
                <wp:extent cx="776266" cy="463550"/>
                <wp:effectExtent l="0" t="0" r="5080" b="0"/>
                <wp:wrapNone/>
                <wp:docPr id="184691437" name="Imagen 18469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TIC WORD (002).png"/>
                        <pic:cNvPicPr/>
                      </pic:nvPicPr>
                      <pic:blipFill>
                        <a:blip r:embed="rId1">
                          <a:extLst>
                            <a:ext uri="{28A0092B-C50C-407E-A947-70E740481C1C}">
                              <a14:useLocalDpi xmlns:a14="http://schemas.microsoft.com/office/drawing/2010/main" val="0"/>
                            </a:ext>
                          </a:extLst>
                        </a:blip>
                        <a:stretch>
                          <a:fillRect/>
                        </a:stretch>
                      </pic:blipFill>
                      <pic:spPr>
                        <a:xfrm>
                          <a:off x="0" y="0"/>
                          <a:ext cx="776266" cy="463550"/>
                        </a:xfrm>
                        <a:prstGeom prst="rect">
                          <a:avLst/>
                        </a:prstGeom>
                      </pic:spPr>
                    </pic:pic>
                  </a:graphicData>
                </a:graphic>
                <wp14:sizeRelH relativeFrom="page">
                  <wp14:pctWidth>0</wp14:pctWidth>
                </wp14:sizeRelH>
                <wp14:sizeRelV relativeFrom="page">
                  <wp14:pctHeight>0</wp14:pctHeight>
                </wp14:sizeRelV>
              </wp:anchor>
            </w:drawing>
          </w:r>
        </w:p>
      </w:tc>
      <w:tc>
        <w:tcPr>
          <w:tcW w:w="5752" w:type="dxa"/>
          <w:shd w:val="clear" w:color="auto" w:fill="auto"/>
          <w:vAlign w:val="center"/>
        </w:tcPr>
        <w:p w14:paraId="67C9E327" w14:textId="77777777" w:rsidR="008C703D" w:rsidRDefault="008C703D" w:rsidP="00FD3D04">
          <w:pPr>
            <w:pStyle w:val="Ttulo2"/>
            <w:ind w:left="72" w:right="72"/>
          </w:pPr>
          <w:r w:rsidRPr="00FD3D04">
            <w:rPr>
              <w:rFonts w:cs="Arial"/>
              <w:bCs/>
              <w:color w:val="000000"/>
              <w:sz w:val="24"/>
              <w:szCs w:val="24"/>
            </w:rPr>
            <w:t>FORMATO MEMORIA JUSTIFICATIVA</w:t>
          </w:r>
        </w:p>
      </w:tc>
      <w:tc>
        <w:tcPr>
          <w:tcW w:w="1979" w:type="dxa"/>
          <w:shd w:val="clear" w:color="auto" w:fill="auto"/>
          <w:vAlign w:val="center"/>
        </w:tcPr>
        <w:p w14:paraId="471C3705" w14:textId="1AC9FB15" w:rsidR="008C703D" w:rsidRDefault="00B237AC" w:rsidP="008C703D">
          <w:pPr>
            <w:pStyle w:val="Ttulo2"/>
            <w:ind w:right="72"/>
          </w:pPr>
          <w:r>
            <w:rPr>
              <w:noProof/>
            </w:rPr>
            <w:drawing>
              <wp:inline distT="0" distB="0" distL="0" distR="0" wp14:anchorId="2F43C1A8" wp14:editId="4D56ECDF">
                <wp:extent cx="647700" cy="609600"/>
                <wp:effectExtent l="0" t="0" r="0" b="0"/>
                <wp:docPr id="1029678228" name="Imagen 1029678228" desc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r>
  </w:tbl>
  <w:p w14:paraId="25249300" w14:textId="77777777" w:rsidR="00350767" w:rsidRDefault="00350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1F71"/>
    <w:multiLevelType w:val="hybridMultilevel"/>
    <w:tmpl w:val="E22093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37E34"/>
    <w:multiLevelType w:val="hybridMultilevel"/>
    <w:tmpl w:val="EBC2F2E6"/>
    <w:lvl w:ilvl="0" w:tplc="D3C24856">
      <w:numFmt w:val="bullet"/>
      <w:lvlText w:val="-"/>
      <w:lvlJc w:val="left"/>
      <w:pPr>
        <w:ind w:left="360" w:hanging="360"/>
      </w:pPr>
      <w:rPr>
        <w:rFonts w:ascii="Arial" w:eastAsia="Arial Unicode MS" w:hAnsi="Arial" w:cs="Arial" w:hint="default"/>
      </w:rPr>
    </w:lvl>
    <w:lvl w:ilvl="1" w:tplc="240A000D">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DE945B7"/>
    <w:multiLevelType w:val="hybridMultilevel"/>
    <w:tmpl w:val="9BA8E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7F2FD2"/>
    <w:multiLevelType w:val="hybridMultilevel"/>
    <w:tmpl w:val="23780C54"/>
    <w:lvl w:ilvl="0" w:tplc="7122AF36">
      <w:start w:val="1"/>
      <w:numFmt w:val="decimal"/>
      <w:lvlText w:val="%1."/>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8D43E1"/>
    <w:multiLevelType w:val="hybridMultilevel"/>
    <w:tmpl w:val="3E3C0C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0077F4"/>
    <w:multiLevelType w:val="hybridMultilevel"/>
    <w:tmpl w:val="471ED7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B331E40"/>
    <w:multiLevelType w:val="hybridMultilevel"/>
    <w:tmpl w:val="7EB8E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225D5"/>
    <w:multiLevelType w:val="hybridMultilevel"/>
    <w:tmpl w:val="2752FB6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1F7F7418"/>
    <w:multiLevelType w:val="hybridMultilevel"/>
    <w:tmpl w:val="561034C0"/>
    <w:lvl w:ilvl="0" w:tplc="C688F9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CC3AAB"/>
    <w:multiLevelType w:val="hybridMultilevel"/>
    <w:tmpl w:val="C72A38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30D56"/>
    <w:multiLevelType w:val="hybridMultilevel"/>
    <w:tmpl w:val="B51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7D6525"/>
    <w:multiLevelType w:val="hybridMultilevel"/>
    <w:tmpl w:val="14323D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C438A4"/>
    <w:multiLevelType w:val="hybridMultilevel"/>
    <w:tmpl w:val="CC544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17AA6"/>
    <w:multiLevelType w:val="hybridMultilevel"/>
    <w:tmpl w:val="78BE8B20"/>
    <w:lvl w:ilvl="0" w:tplc="D10EA2F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333F05"/>
    <w:multiLevelType w:val="hybridMultilevel"/>
    <w:tmpl w:val="DBDC35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6341FF"/>
    <w:multiLevelType w:val="multilevel"/>
    <w:tmpl w:val="078847B8"/>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7C7321"/>
    <w:multiLevelType w:val="hybridMultilevel"/>
    <w:tmpl w:val="EF704034"/>
    <w:lvl w:ilvl="0" w:tplc="3AAE91AA">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F32023"/>
    <w:multiLevelType w:val="hybridMultilevel"/>
    <w:tmpl w:val="E91C69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0A3792D"/>
    <w:multiLevelType w:val="hybridMultilevel"/>
    <w:tmpl w:val="1150A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127B63"/>
    <w:multiLevelType w:val="hybridMultilevel"/>
    <w:tmpl w:val="7BC80F2C"/>
    <w:lvl w:ilvl="0" w:tplc="FFFFFFFF">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FE38A9"/>
    <w:multiLevelType w:val="hybridMultilevel"/>
    <w:tmpl w:val="B6C654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4D811299"/>
    <w:multiLevelType w:val="hybridMultilevel"/>
    <w:tmpl w:val="4CAE1F3E"/>
    <w:lvl w:ilvl="0" w:tplc="C5F83004">
      <w:start w:val="144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820AD0"/>
    <w:multiLevelType w:val="hybridMultilevel"/>
    <w:tmpl w:val="44084084"/>
    <w:lvl w:ilvl="0" w:tplc="240A000D">
      <w:start w:val="1"/>
      <w:numFmt w:val="bullet"/>
      <w:lvlText w:val=""/>
      <w:lvlJc w:val="left"/>
      <w:pPr>
        <w:ind w:left="-1020" w:hanging="360"/>
      </w:pPr>
      <w:rPr>
        <w:rFonts w:ascii="Wingdings" w:hAnsi="Wingdings" w:hint="default"/>
      </w:rPr>
    </w:lvl>
    <w:lvl w:ilvl="1" w:tplc="240A0003" w:tentative="1">
      <w:start w:val="1"/>
      <w:numFmt w:val="bullet"/>
      <w:lvlText w:val="o"/>
      <w:lvlJc w:val="left"/>
      <w:pPr>
        <w:ind w:left="-300" w:hanging="360"/>
      </w:pPr>
      <w:rPr>
        <w:rFonts w:ascii="Courier New" w:hAnsi="Courier New" w:cs="Courier New" w:hint="default"/>
      </w:rPr>
    </w:lvl>
    <w:lvl w:ilvl="2" w:tplc="240A0005" w:tentative="1">
      <w:start w:val="1"/>
      <w:numFmt w:val="bullet"/>
      <w:lvlText w:val=""/>
      <w:lvlJc w:val="left"/>
      <w:pPr>
        <w:ind w:left="420" w:hanging="360"/>
      </w:pPr>
      <w:rPr>
        <w:rFonts w:ascii="Wingdings" w:hAnsi="Wingdings" w:hint="default"/>
      </w:rPr>
    </w:lvl>
    <w:lvl w:ilvl="3" w:tplc="240A0001" w:tentative="1">
      <w:start w:val="1"/>
      <w:numFmt w:val="bullet"/>
      <w:lvlText w:val=""/>
      <w:lvlJc w:val="left"/>
      <w:pPr>
        <w:ind w:left="1140" w:hanging="360"/>
      </w:pPr>
      <w:rPr>
        <w:rFonts w:ascii="Symbol" w:hAnsi="Symbol" w:hint="default"/>
      </w:rPr>
    </w:lvl>
    <w:lvl w:ilvl="4" w:tplc="240A0003" w:tentative="1">
      <w:start w:val="1"/>
      <w:numFmt w:val="bullet"/>
      <w:lvlText w:val="o"/>
      <w:lvlJc w:val="left"/>
      <w:pPr>
        <w:ind w:left="1860" w:hanging="360"/>
      </w:pPr>
      <w:rPr>
        <w:rFonts w:ascii="Courier New" w:hAnsi="Courier New" w:cs="Courier New" w:hint="default"/>
      </w:rPr>
    </w:lvl>
    <w:lvl w:ilvl="5" w:tplc="240A0005" w:tentative="1">
      <w:start w:val="1"/>
      <w:numFmt w:val="bullet"/>
      <w:lvlText w:val=""/>
      <w:lvlJc w:val="left"/>
      <w:pPr>
        <w:ind w:left="2580" w:hanging="360"/>
      </w:pPr>
      <w:rPr>
        <w:rFonts w:ascii="Wingdings" w:hAnsi="Wingdings" w:hint="default"/>
      </w:rPr>
    </w:lvl>
    <w:lvl w:ilvl="6" w:tplc="240A0001" w:tentative="1">
      <w:start w:val="1"/>
      <w:numFmt w:val="bullet"/>
      <w:lvlText w:val=""/>
      <w:lvlJc w:val="left"/>
      <w:pPr>
        <w:ind w:left="3300" w:hanging="360"/>
      </w:pPr>
      <w:rPr>
        <w:rFonts w:ascii="Symbol" w:hAnsi="Symbol" w:hint="default"/>
      </w:rPr>
    </w:lvl>
    <w:lvl w:ilvl="7" w:tplc="240A0003" w:tentative="1">
      <w:start w:val="1"/>
      <w:numFmt w:val="bullet"/>
      <w:lvlText w:val="o"/>
      <w:lvlJc w:val="left"/>
      <w:pPr>
        <w:ind w:left="4020" w:hanging="360"/>
      </w:pPr>
      <w:rPr>
        <w:rFonts w:ascii="Courier New" w:hAnsi="Courier New" w:cs="Courier New" w:hint="default"/>
      </w:rPr>
    </w:lvl>
    <w:lvl w:ilvl="8" w:tplc="240A0005" w:tentative="1">
      <w:start w:val="1"/>
      <w:numFmt w:val="bullet"/>
      <w:lvlText w:val=""/>
      <w:lvlJc w:val="left"/>
      <w:pPr>
        <w:ind w:left="4740" w:hanging="360"/>
      </w:pPr>
      <w:rPr>
        <w:rFonts w:ascii="Wingdings" w:hAnsi="Wingdings" w:hint="default"/>
      </w:rPr>
    </w:lvl>
  </w:abstractNum>
  <w:abstractNum w:abstractNumId="25" w15:restartNumberingAfterBreak="0">
    <w:nsid w:val="53215B51"/>
    <w:multiLevelType w:val="hybridMultilevel"/>
    <w:tmpl w:val="E15289EC"/>
    <w:lvl w:ilvl="0" w:tplc="5352FF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55612A01"/>
    <w:multiLevelType w:val="hybridMultilevel"/>
    <w:tmpl w:val="516C234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7" w15:restartNumberingAfterBreak="0">
    <w:nsid w:val="56C63FAB"/>
    <w:multiLevelType w:val="hybridMultilevel"/>
    <w:tmpl w:val="4B266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988006D"/>
    <w:multiLevelType w:val="hybridMultilevel"/>
    <w:tmpl w:val="1F986C7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599274BB"/>
    <w:multiLevelType w:val="hybridMultilevel"/>
    <w:tmpl w:val="19B6D6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AC27BD1"/>
    <w:multiLevelType w:val="hybridMultilevel"/>
    <w:tmpl w:val="B00A2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D4163EC"/>
    <w:multiLevelType w:val="hybridMultilevel"/>
    <w:tmpl w:val="2B166F1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5F423FF4"/>
    <w:multiLevelType w:val="multilevel"/>
    <w:tmpl w:val="60C250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60682FB7"/>
    <w:multiLevelType w:val="hybridMultilevel"/>
    <w:tmpl w:val="6EB8E7D0"/>
    <w:lvl w:ilvl="0" w:tplc="0C0A000F">
      <w:start w:val="1"/>
      <w:numFmt w:val="decimal"/>
      <w:lvlText w:val="%1."/>
      <w:lvlJc w:val="left"/>
      <w:pPr>
        <w:tabs>
          <w:tab w:val="num" w:pos="720"/>
        </w:tabs>
        <w:ind w:left="720" w:hanging="36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0A438E4"/>
    <w:multiLevelType w:val="hybridMultilevel"/>
    <w:tmpl w:val="1602CE3A"/>
    <w:lvl w:ilvl="0" w:tplc="BB08A936">
      <w:numFmt w:val="bullet"/>
      <w:lvlText w:val="-"/>
      <w:lvlJc w:val="left"/>
      <w:pPr>
        <w:ind w:left="322" w:hanging="360"/>
      </w:pPr>
      <w:rPr>
        <w:rFonts w:ascii="Arial" w:eastAsia="Times" w:hAnsi="Arial" w:cs="Arial" w:hint="default"/>
      </w:rPr>
    </w:lvl>
    <w:lvl w:ilvl="1" w:tplc="240A0003" w:tentative="1">
      <w:start w:val="1"/>
      <w:numFmt w:val="bullet"/>
      <w:lvlText w:val="o"/>
      <w:lvlJc w:val="left"/>
      <w:pPr>
        <w:ind w:left="1042" w:hanging="360"/>
      </w:pPr>
      <w:rPr>
        <w:rFonts w:ascii="Courier New" w:hAnsi="Courier New" w:cs="Courier New" w:hint="default"/>
      </w:rPr>
    </w:lvl>
    <w:lvl w:ilvl="2" w:tplc="240A0005" w:tentative="1">
      <w:start w:val="1"/>
      <w:numFmt w:val="bullet"/>
      <w:lvlText w:val=""/>
      <w:lvlJc w:val="left"/>
      <w:pPr>
        <w:ind w:left="1762" w:hanging="360"/>
      </w:pPr>
      <w:rPr>
        <w:rFonts w:ascii="Wingdings" w:hAnsi="Wingdings" w:hint="default"/>
      </w:rPr>
    </w:lvl>
    <w:lvl w:ilvl="3" w:tplc="240A0001" w:tentative="1">
      <w:start w:val="1"/>
      <w:numFmt w:val="bullet"/>
      <w:lvlText w:val=""/>
      <w:lvlJc w:val="left"/>
      <w:pPr>
        <w:ind w:left="2482" w:hanging="360"/>
      </w:pPr>
      <w:rPr>
        <w:rFonts w:ascii="Symbol" w:hAnsi="Symbol" w:hint="default"/>
      </w:rPr>
    </w:lvl>
    <w:lvl w:ilvl="4" w:tplc="240A0003" w:tentative="1">
      <w:start w:val="1"/>
      <w:numFmt w:val="bullet"/>
      <w:lvlText w:val="o"/>
      <w:lvlJc w:val="left"/>
      <w:pPr>
        <w:ind w:left="3202" w:hanging="360"/>
      </w:pPr>
      <w:rPr>
        <w:rFonts w:ascii="Courier New" w:hAnsi="Courier New" w:cs="Courier New" w:hint="default"/>
      </w:rPr>
    </w:lvl>
    <w:lvl w:ilvl="5" w:tplc="240A0005" w:tentative="1">
      <w:start w:val="1"/>
      <w:numFmt w:val="bullet"/>
      <w:lvlText w:val=""/>
      <w:lvlJc w:val="left"/>
      <w:pPr>
        <w:ind w:left="3922" w:hanging="360"/>
      </w:pPr>
      <w:rPr>
        <w:rFonts w:ascii="Wingdings" w:hAnsi="Wingdings" w:hint="default"/>
      </w:rPr>
    </w:lvl>
    <w:lvl w:ilvl="6" w:tplc="240A0001" w:tentative="1">
      <w:start w:val="1"/>
      <w:numFmt w:val="bullet"/>
      <w:lvlText w:val=""/>
      <w:lvlJc w:val="left"/>
      <w:pPr>
        <w:ind w:left="4642" w:hanging="360"/>
      </w:pPr>
      <w:rPr>
        <w:rFonts w:ascii="Symbol" w:hAnsi="Symbol" w:hint="default"/>
      </w:rPr>
    </w:lvl>
    <w:lvl w:ilvl="7" w:tplc="240A0003" w:tentative="1">
      <w:start w:val="1"/>
      <w:numFmt w:val="bullet"/>
      <w:lvlText w:val="o"/>
      <w:lvlJc w:val="left"/>
      <w:pPr>
        <w:ind w:left="5362" w:hanging="360"/>
      </w:pPr>
      <w:rPr>
        <w:rFonts w:ascii="Courier New" w:hAnsi="Courier New" w:cs="Courier New" w:hint="default"/>
      </w:rPr>
    </w:lvl>
    <w:lvl w:ilvl="8" w:tplc="240A0005" w:tentative="1">
      <w:start w:val="1"/>
      <w:numFmt w:val="bullet"/>
      <w:lvlText w:val=""/>
      <w:lvlJc w:val="left"/>
      <w:pPr>
        <w:ind w:left="6082" w:hanging="360"/>
      </w:pPr>
      <w:rPr>
        <w:rFonts w:ascii="Wingdings" w:hAnsi="Wingdings" w:hint="default"/>
      </w:rPr>
    </w:lvl>
  </w:abstractNum>
  <w:abstractNum w:abstractNumId="35" w15:restartNumberingAfterBreak="0">
    <w:nsid w:val="61FA7B9E"/>
    <w:multiLevelType w:val="multilevel"/>
    <w:tmpl w:val="CE5E84C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4573526"/>
    <w:multiLevelType w:val="hybridMultilevel"/>
    <w:tmpl w:val="665E973A"/>
    <w:lvl w:ilvl="0" w:tplc="2C08755A">
      <w:start w:val="1"/>
      <w:numFmt w:val="bullet"/>
      <w:lvlText w:val="•"/>
      <w:lvlJc w:val="left"/>
      <w:pPr>
        <w:tabs>
          <w:tab w:val="num" w:pos="999"/>
        </w:tabs>
        <w:ind w:left="999" w:hanging="360"/>
      </w:pPr>
      <w:rPr>
        <w:rFonts w:ascii="Arial" w:hAnsi="Arial" w:hint="default"/>
      </w:rPr>
    </w:lvl>
    <w:lvl w:ilvl="1" w:tplc="5AD0665A" w:tentative="1">
      <w:start w:val="1"/>
      <w:numFmt w:val="bullet"/>
      <w:lvlText w:val="•"/>
      <w:lvlJc w:val="left"/>
      <w:pPr>
        <w:tabs>
          <w:tab w:val="num" w:pos="1719"/>
        </w:tabs>
        <w:ind w:left="1719" w:hanging="360"/>
      </w:pPr>
      <w:rPr>
        <w:rFonts w:ascii="Arial" w:hAnsi="Arial" w:hint="default"/>
      </w:rPr>
    </w:lvl>
    <w:lvl w:ilvl="2" w:tplc="2AD44A04" w:tentative="1">
      <w:start w:val="1"/>
      <w:numFmt w:val="bullet"/>
      <w:lvlText w:val="•"/>
      <w:lvlJc w:val="left"/>
      <w:pPr>
        <w:tabs>
          <w:tab w:val="num" w:pos="2439"/>
        </w:tabs>
        <w:ind w:left="2439" w:hanging="360"/>
      </w:pPr>
      <w:rPr>
        <w:rFonts w:ascii="Arial" w:hAnsi="Arial" w:hint="default"/>
      </w:rPr>
    </w:lvl>
    <w:lvl w:ilvl="3" w:tplc="07082974" w:tentative="1">
      <w:start w:val="1"/>
      <w:numFmt w:val="bullet"/>
      <w:lvlText w:val="•"/>
      <w:lvlJc w:val="left"/>
      <w:pPr>
        <w:tabs>
          <w:tab w:val="num" w:pos="3159"/>
        </w:tabs>
        <w:ind w:left="3159" w:hanging="360"/>
      </w:pPr>
      <w:rPr>
        <w:rFonts w:ascii="Arial" w:hAnsi="Arial" w:hint="default"/>
      </w:rPr>
    </w:lvl>
    <w:lvl w:ilvl="4" w:tplc="CD76DC7C" w:tentative="1">
      <w:start w:val="1"/>
      <w:numFmt w:val="bullet"/>
      <w:lvlText w:val="•"/>
      <w:lvlJc w:val="left"/>
      <w:pPr>
        <w:tabs>
          <w:tab w:val="num" w:pos="3879"/>
        </w:tabs>
        <w:ind w:left="3879" w:hanging="360"/>
      </w:pPr>
      <w:rPr>
        <w:rFonts w:ascii="Arial" w:hAnsi="Arial" w:hint="default"/>
      </w:rPr>
    </w:lvl>
    <w:lvl w:ilvl="5" w:tplc="3D28A6E6" w:tentative="1">
      <w:start w:val="1"/>
      <w:numFmt w:val="bullet"/>
      <w:lvlText w:val="•"/>
      <w:lvlJc w:val="left"/>
      <w:pPr>
        <w:tabs>
          <w:tab w:val="num" w:pos="4599"/>
        </w:tabs>
        <w:ind w:left="4599" w:hanging="360"/>
      </w:pPr>
      <w:rPr>
        <w:rFonts w:ascii="Arial" w:hAnsi="Arial" w:hint="default"/>
      </w:rPr>
    </w:lvl>
    <w:lvl w:ilvl="6" w:tplc="590A4E18" w:tentative="1">
      <w:start w:val="1"/>
      <w:numFmt w:val="bullet"/>
      <w:lvlText w:val="•"/>
      <w:lvlJc w:val="left"/>
      <w:pPr>
        <w:tabs>
          <w:tab w:val="num" w:pos="5319"/>
        </w:tabs>
        <w:ind w:left="5319" w:hanging="360"/>
      </w:pPr>
      <w:rPr>
        <w:rFonts w:ascii="Arial" w:hAnsi="Arial" w:hint="default"/>
      </w:rPr>
    </w:lvl>
    <w:lvl w:ilvl="7" w:tplc="56BA76D8" w:tentative="1">
      <w:start w:val="1"/>
      <w:numFmt w:val="bullet"/>
      <w:lvlText w:val="•"/>
      <w:lvlJc w:val="left"/>
      <w:pPr>
        <w:tabs>
          <w:tab w:val="num" w:pos="6039"/>
        </w:tabs>
        <w:ind w:left="6039" w:hanging="360"/>
      </w:pPr>
      <w:rPr>
        <w:rFonts w:ascii="Arial" w:hAnsi="Arial" w:hint="default"/>
      </w:rPr>
    </w:lvl>
    <w:lvl w:ilvl="8" w:tplc="D56AD64E" w:tentative="1">
      <w:start w:val="1"/>
      <w:numFmt w:val="bullet"/>
      <w:lvlText w:val="•"/>
      <w:lvlJc w:val="left"/>
      <w:pPr>
        <w:tabs>
          <w:tab w:val="num" w:pos="6759"/>
        </w:tabs>
        <w:ind w:left="6759" w:hanging="360"/>
      </w:pPr>
      <w:rPr>
        <w:rFonts w:ascii="Arial" w:hAnsi="Arial" w:hint="default"/>
      </w:rPr>
    </w:lvl>
  </w:abstractNum>
  <w:abstractNum w:abstractNumId="37" w15:restartNumberingAfterBreak="0">
    <w:nsid w:val="64A604B5"/>
    <w:multiLevelType w:val="hybridMultilevel"/>
    <w:tmpl w:val="1FD802E2"/>
    <w:lvl w:ilvl="0" w:tplc="5DE8268C">
      <w:start w:val="3"/>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C86972"/>
    <w:multiLevelType w:val="hybridMultilevel"/>
    <w:tmpl w:val="EF60E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82B19CB"/>
    <w:multiLevelType w:val="hybridMultilevel"/>
    <w:tmpl w:val="359E384C"/>
    <w:lvl w:ilvl="0" w:tplc="48043108">
      <w:start w:val="1"/>
      <w:numFmt w:val="decimal"/>
      <w:lvlText w:val="%1."/>
      <w:lvlJc w:val="left"/>
      <w:pPr>
        <w:ind w:left="360" w:hanging="360"/>
      </w:pPr>
      <w:rPr>
        <w:strike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0" w15:restartNumberingAfterBreak="0">
    <w:nsid w:val="6AFA48A5"/>
    <w:multiLevelType w:val="hybridMultilevel"/>
    <w:tmpl w:val="3E2221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8547E6"/>
    <w:multiLevelType w:val="hybridMultilevel"/>
    <w:tmpl w:val="9F3404D0"/>
    <w:lvl w:ilvl="0" w:tplc="89D2AEF6">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DFA64E9"/>
    <w:multiLevelType w:val="hybridMultilevel"/>
    <w:tmpl w:val="70E22AB2"/>
    <w:lvl w:ilvl="0" w:tplc="645EFEFA">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074639D"/>
    <w:multiLevelType w:val="hybridMultilevel"/>
    <w:tmpl w:val="F692C1A2"/>
    <w:lvl w:ilvl="0" w:tplc="240A000D">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44" w15:restartNumberingAfterBreak="0">
    <w:nsid w:val="72044BA6"/>
    <w:multiLevelType w:val="hybridMultilevel"/>
    <w:tmpl w:val="07EEA1E4"/>
    <w:lvl w:ilvl="0" w:tplc="FEE661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A7813B2"/>
    <w:multiLevelType w:val="hybridMultilevel"/>
    <w:tmpl w:val="C8E461B0"/>
    <w:lvl w:ilvl="0" w:tplc="A26EE73E">
      <w:numFmt w:val="bullet"/>
      <w:lvlText w:val="-"/>
      <w:lvlJc w:val="left"/>
      <w:pPr>
        <w:ind w:left="720" w:hanging="360"/>
      </w:pPr>
      <w:rPr>
        <w:rFonts w:ascii="Calibri" w:eastAsia="Calibri" w:hAnsi="Calibri" w:cs="Calibri"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06291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313638">
    <w:abstractNumId w:val="7"/>
  </w:num>
  <w:num w:numId="3" w16cid:durableId="1980761468">
    <w:abstractNumId w:val="40"/>
  </w:num>
  <w:num w:numId="4" w16cid:durableId="1765683669">
    <w:abstractNumId w:val="8"/>
  </w:num>
  <w:num w:numId="5" w16cid:durableId="1181628684">
    <w:abstractNumId w:val="16"/>
  </w:num>
  <w:num w:numId="6" w16cid:durableId="1757358022">
    <w:abstractNumId w:val="32"/>
  </w:num>
  <w:num w:numId="7" w16cid:durableId="1196962140">
    <w:abstractNumId w:val="9"/>
  </w:num>
  <w:num w:numId="8" w16cid:durableId="1600794299">
    <w:abstractNumId w:val="17"/>
  </w:num>
  <w:num w:numId="9" w16cid:durableId="1618559498">
    <w:abstractNumId w:val="6"/>
  </w:num>
  <w:num w:numId="10" w16cid:durableId="769275808">
    <w:abstractNumId w:val="21"/>
  </w:num>
  <w:num w:numId="11" w16cid:durableId="1118372035">
    <w:abstractNumId w:val="13"/>
  </w:num>
  <w:num w:numId="12" w16cid:durableId="1781610923">
    <w:abstractNumId w:val="33"/>
  </w:num>
  <w:num w:numId="13" w16cid:durableId="1333608681">
    <w:abstractNumId w:val="41"/>
  </w:num>
  <w:num w:numId="14" w16cid:durableId="1713117857">
    <w:abstractNumId w:val="42"/>
  </w:num>
  <w:num w:numId="15" w16cid:durableId="251202140">
    <w:abstractNumId w:val="1"/>
  </w:num>
  <w:num w:numId="16" w16cid:durableId="1132747296">
    <w:abstractNumId w:val="22"/>
  </w:num>
  <w:num w:numId="17" w16cid:durableId="863903343">
    <w:abstractNumId w:val="4"/>
  </w:num>
  <w:num w:numId="18" w16cid:durableId="1832141096">
    <w:abstractNumId w:val="24"/>
  </w:num>
  <w:num w:numId="19" w16cid:durableId="1041130712">
    <w:abstractNumId w:val="28"/>
  </w:num>
  <w:num w:numId="20" w16cid:durableId="1920097460">
    <w:abstractNumId w:val="0"/>
  </w:num>
  <w:num w:numId="21" w16cid:durableId="1049494900">
    <w:abstractNumId w:val="10"/>
  </w:num>
  <w:num w:numId="22" w16cid:durableId="508256844">
    <w:abstractNumId w:val="19"/>
  </w:num>
  <w:num w:numId="23" w16cid:durableId="13526041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1649941">
    <w:abstractNumId w:val="39"/>
  </w:num>
  <w:num w:numId="25" w16cid:durableId="1445491221">
    <w:abstractNumId w:val="11"/>
  </w:num>
  <w:num w:numId="26" w16cid:durableId="1573276068">
    <w:abstractNumId w:val="30"/>
  </w:num>
  <w:num w:numId="27" w16cid:durableId="797458387">
    <w:abstractNumId w:val="27"/>
  </w:num>
  <w:num w:numId="28" w16cid:durableId="110362901">
    <w:abstractNumId w:val="43"/>
  </w:num>
  <w:num w:numId="29" w16cid:durableId="209734408">
    <w:abstractNumId w:val="1"/>
  </w:num>
  <w:num w:numId="30" w16cid:durableId="834107601">
    <w:abstractNumId w:val="45"/>
  </w:num>
  <w:num w:numId="31" w16cid:durableId="423385110">
    <w:abstractNumId w:val="23"/>
  </w:num>
  <w:num w:numId="32" w16cid:durableId="389154710">
    <w:abstractNumId w:val="38"/>
  </w:num>
  <w:num w:numId="33" w16cid:durableId="1939747402">
    <w:abstractNumId w:val="26"/>
  </w:num>
  <w:num w:numId="34" w16cid:durableId="162166224">
    <w:abstractNumId w:val="36"/>
  </w:num>
  <w:num w:numId="35" w16cid:durableId="1831211079">
    <w:abstractNumId w:val="14"/>
  </w:num>
  <w:num w:numId="36" w16cid:durableId="1832286553">
    <w:abstractNumId w:val="5"/>
  </w:num>
  <w:num w:numId="37" w16cid:durableId="940911501">
    <w:abstractNumId w:val="2"/>
  </w:num>
  <w:num w:numId="38" w16cid:durableId="1669868818">
    <w:abstractNumId w:val="29"/>
  </w:num>
  <w:num w:numId="39" w16cid:durableId="6639075">
    <w:abstractNumId w:val="34"/>
  </w:num>
  <w:num w:numId="40" w16cid:durableId="590820338">
    <w:abstractNumId w:val="15"/>
  </w:num>
  <w:num w:numId="41" w16cid:durableId="130370394">
    <w:abstractNumId w:val="44"/>
  </w:num>
  <w:num w:numId="42" w16cid:durableId="624971839">
    <w:abstractNumId w:val="18"/>
  </w:num>
  <w:num w:numId="43" w16cid:durableId="2051489827">
    <w:abstractNumId w:val="3"/>
  </w:num>
  <w:num w:numId="44" w16cid:durableId="1532306083">
    <w:abstractNumId w:val="12"/>
  </w:num>
  <w:num w:numId="45" w16cid:durableId="1019963625">
    <w:abstractNumId w:val="20"/>
  </w:num>
  <w:num w:numId="46" w16cid:durableId="1807428896">
    <w:abstractNumId w:val="35"/>
  </w:num>
  <w:num w:numId="47" w16cid:durableId="950866151">
    <w:abstractNumId w:val="37"/>
  </w:num>
  <w:num w:numId="48" w16cid:durableId="1689096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0"/>
    <w:rsid w:val="00001C62"/>
    <w:rsid w:val="00002CC9"/>
    <w:rsid w:val="00003D24"/>
    <w:rsid w:val="00006F83"/>
    <w:rsid w:val="00007F07"/>
    <w:rsid w:val="00013C42"/>
    <w:rsid w:val="00014D67"/>
    <w:rsid w:val="00016A94"/>
    <w:rsid w:val="00021FCC"/>
    <w:rsid w:val="000246B9"/>
    <w:rsid w:val="00024F34"/>
    <w:rsid w:val="0002546A"/>
    <w:rsid w:val="00032AB9"/>
    <w:rsid w:val="00032CBF"/>
    <w:rsid w:val="00036CCE"/>
    <w:rsid w:val="0004205E"/>
    <w:rsid w:val="00047495"/>
    <w:rsid w:val="00047A6E"/>
    <w:rsid w:val="00050524"/>
    <w:rsid w:val="000548EB"/>
    <w:rsid w:val="00062548"/>
    <w:rsid w:val="00062745"/>
    <w:rsid w:val="00066463"/>
    <w:rsid w:val="0007351A"/>
    <w:rsid w:val="00075631"/>
    <w:rsid w:val="0007636F"/>
    <w:rsid w:val="00081CEE"/>
    <w:rsid w:val="00083F4A"/>
    <w:rsid w:val="00084B49"/>
    <w:rsid w:val="00086B16"/>
    <w:rsid w:val="000908C2"/>
    <w:rsid w:val="00092C0A"/>
    <w:rsid w:val="00094D9F"/>
    <w:rsid w:val="00097DDF"/>
    <w:rsid w:val="000A07DF"/>
    <w:rsid w:val="000A35DA"/>
    <w:rsid w:val="000A3E34"/>
    <w:rsid w:val="000A76D0"/>
    <w:rsid w:val="000B30A6"/>
    <w:rsid w:val="000B39C5"/>
    <w:rsid w:val="000B50F1"/>
    <w:rsid w:val="000B7168"/>
    <w:rsid w:val="000C41BE"/>
    <w:rsid w:val="000C614C"/>
    <w:rsid w:val="000C6C52"/>
    <w:rsid w:val="000D1904"/>
    <w:rsid w:val="000D1D62"/>
    <w:rsid w:val="000D278B"/>
    <w:rsid w:val="000D2DA8"/>
    <w:rsid w:val="000D512E"/>
    <w:rsid w:val="000E0152"/>
    <w:rsid w:val="000E02A2"/>
    <w:rsid w:val="000E370D"/>
    <w:rsid w:val="000E65A4"/>
    <w:rsid w:val="000F22D6"/>
    <w:rsid w:val="000F33BC"/>
    <w:rsid w:val="000F620E"/>
    <w:rsid w:val="000F6663"/>
    <w:rsid w:val="001042E1"/>
    <w:rsid w:val="0010454E"/>
    <w:rsid w:val="00105533"/>
    <w:rsid w:val="001072FB"/>
    <w:rsid w:val="001107F3"/>
    <w:rsid w:val="0011154D"/>
    <w:rsid w:val="00112519"/>
    <w:rsid w:val="00112EF1"/>
    <w:rsid w:val="001131E7"/>
    <w:rsid w:val="00116659"/>
    <w:rsid w:val="001175AA"/>
    <w:rsid w:val="00125A3A"/>
    <w:rsid w:val="00126916"/>
    <w:rsid w:val="00126980"/>
    <w:rsid w:val="00127BFA"/>
    <w:rsid w:val="001303DD"/>
    <w:rsid w:val="00131DC8"/>
    <w:rsid w:val="0013431D"/>
    <w:rsid w:val="001348DA"/>
    <w:rsid w:val="001365B5"/>
    <w:rsid w:val="00136CD0"/>
    <w:rsid w:val="001372FA"/>
    <w:rsid w:val="0013737F"/>
    <w:rsid w:val="00142BF2"/>
    <w:rsid w:val="00143679"/>
    <w:rsid w:val="001447C1"/>
    <w:rsid w:val="00145BCA"/>
    <w:rsid w:val="0015216F"/>
    <w:rsid w:val="00153523"/>
    <w:rsid w:val="00155DBE"/>
    <w:rsid w:val="00157729"/>
    <w:rsid w:val="00157F29"/>
    <w:rsid w:val="00161716"/>
    <w:rsid w:val="00164587"/>
    <w:rsid w:val="001665A3"/>
    <w:rsid w:val="00173095"/>
    <w:rsid w:val="001743EF"/>
    <w:rsid w:val="00174A31"/>
    <w:rsid w:val="0017529E"/>
    <w:rsid w:val="001753B7"/>
    <w:rsid w:val="001762A3"/>
    <w:rsid w:val="00177232"/>
    <w:rsid w:val="00180C13"/>
    <w:rsid w:val="001857B9"/>
    <w:rsid w:val="00187186"/>
    <w:rsid w:val="00190B16"/>
    <w:rsid w:val="001978EB"/>
    <w:rsid w:val="001A14E8"/>
    <w:rsid w:val="001A2AF1"/>
    <w:rsid w:val="001A2C36"/>
    <w:rsid w:val="001A300B"/>
    <w:rsid w:val="001A56FC"/>
    <w:rsid w:val="001A7261"/>
    <w:rsid w:val="001B5904"/>
    <w:rsid w:val="001C013E"/>
    <w:rsid w:val="001C19DA"/>
    <w:rsid w:val="001C22C3"/>
    <w:rsid w:val="001C5C66"/>
    <w:rsid w:val="001C7269"/>
    <w:rsid w:val="001D1743"/>
    <w:rsid w:val="001D17CF"/>
    <w:rsid w:val="001D5409"/>
    <w:rsid w:val="001D7FA2"/>
    <w:rsid w:val="001E2543"/>
    <w:rsid w:val="001E3108"/>
    <w:rsid w:val="001E5789"/>
    <w:rsid w:val="001E6C60"/>
    <w:rsid w:val="001F0D0D"/>
    <w:rsid w:val="001F238A"/>
    <w:rsid w:val="00201836"/>
    <w:rsid w:val="002116A6"/>
    <w:rsid w:val="002171A2"/>
    <w:rsid w:val="002176AF"/>
    <w:rsid w:val="002217D1"/>
    <w:rsid w:val="002249EC"/>
    <w:rsid w:val="002264B8"/>
    <w:rsid w:val="002306D2"/>
    <w:rsid w:val="00232DD6"/>
    <w:rsid w:val="002342CC"/>
    <w:rsid w:val="00235361"/>
    <w:rsid w:val="00236F62"/>
    <w:rsid w:val="00237D76"/>
    <w:rsid w:val="002424C0"/>
    <w:rsid w:val="00245799"/>
    <w:rsid w:val="00247032"/>
    <w:rsid w:val="00251FCE"/>
    <w:rsid w:val="00252F13"/>
    <w:rsid w:val="00254313"/>
    <w:rsid w:val="00256D17"/>
    <w:rsid w:val="00262251"/>
    <w:rsid w:val="0026513E"/>
    <w:rsid w:val="00265395"/>
    <w:rsid w:val="0026676D"/>
    <w:rsid w:val="0027042F"/>
    <w:rsid w:val="002729A5"/>
    <w:rsid w:val="002744EF"/>
    <w:rsid w:val="00277142"/>
    <w:rsid w:val="00280757"/>
    <w:rsid w:val="002862C1"/>
    <w:rsid w:val="00286349"/>
    <w:rsid w:val="00286449"/>
    <w:rsid w:val="00287EC3"/>
    <w:rsid w:val="002911C8"/>
    <w:rsid w:val="00291656"/>
    <w:rsid w:val="00293F29"/>
    <w:rsid w:val="00294169"/>
    <w:rsid w:val="002941D1"/>
    <w:rsid w:val="002955FA"/>
    <w:rsid w:val="002A18A5"/>
    <w:rsid w:val="002A2A12"/>
    <w:rsid w:val="002B7F58"/>
    <w:rsid w:val="002C05D0"/>
    <w:rsid w:val="002C6429"/>
    <w:rsid w:val="002D096D"/>
    <w:rsid w:val="002D11FE"/>
    <w:rsid w:val="002D2CB2"/>
    <w:rsid w:val="002D35EC"/>
    <w:rsid w:val="002D3FE3"/>
    <w:rsid w:val="002D5E55"/>
    <w:rsid w:val="002D5E8B"/>
    <w:rsid w:val="002D6583"/>
    <w:rsid w:val="002E4A97"/>
    <w:rsid w:val="002E5E14"/>
    <w:rsid w:val="002E71C4"/>
    <w:rsid w:val="002F226A"/>
    <w:rsid w:val="002F64A2"/>
    <w:rsid w:val="00300758"/>
    <w:rsid w:val="00301DC2"/>
    <w:rsid w:val="00304DBB"/>
    <w:rsid w:val="003072AD"/>
    <w:rsid w:val="003227FD"/>
    <w:rsid w:val="00325A55"/>
    <w:rsid w:val="00326021"/>
    <w:rsid w:val="00332270"/>
    <w:rsid w:val="0033371F"/>
    <w:rsid w:val="003341F9"/>
    <w:rsid w:val="003343DB"/>
    <w:rsid w:val="00336655"/>
    <w:rsid w:val="00342B3C"/>
    <w:rsid w:val="0034509F"/>
    <w:rsid w:val="00346554"/>
    <w:rsid w:val="003465C7"/>
    <w:rsid w:val="003503EB"/>
    <w:rsid w:val="00350702"/>
    <w:rsid w:val="00350767"/>
    <w:rsid w:val="00350E4B"/>
    <w:rsid w:val="003533A1"/>
    <w:rsid w:val="0035768A"/>
    <w:rsid w:val="003650D5"/>
    <w:rsid w:val="003651DE"/>
    <w:rsid w:val="003659DD"/>
    <w:rsid w:val="00366280"/>
    <w:rsid w:val="00366F75"/>
    <w:rsid w:val="00367CB8"/>
    <w:rsid w:val="003711C0"/>
    <w:rsid w:val="00373197"/>
    <w:rsid w:val="00375BFA"/>
    <w:rsid w:val="0038390A"/>
    <w:rsid w:val="003A0BBF"/>
    <w:rsid w:val="003A3C08"/>
    <w:rsid w:val="003A4A9C"/>
    <w:rsid w:val="003A6449"/>
    <w:rsid w:val="003A70C6"/>
    <w:rsid w:val="003A73D2"/>
    <w:rsid w:val="003B3F46"/>
    <w:rsid w:val="003B45F9"/>
    <w:rsid w:val="003B4DDE"/>
    <w:rsid w:val="003B625C"/>
    <w:rsid w:val="003C0C28"/>
    <w:rsid w:val="003C0F32"/>
    <w:rsid w:val="003C2A8D"/>
    <w:rsid w:val="003C6CAC"/>
    <w:rsid w:val="003D3516"/>
    <w:rsid w:val="003E1394"/>
    <w:rsid w:val="003E33A6"/>
    <w:rsid w:val="003E582F"/>
    <w:rsid w:val="003E58D6"/>
    <w:rsid w:val="003E6751"/>
    <w:rsid w:val="00401B59"/>
    <w:rsid w:val="00403274"/>
    <w:rsid w:val="00405CE5"/>
    <w:rsid w:val="0041604F"/>
    <w:rsid w:val="00425048"/>
    <w:rsid w:val="00427DD9"/>
    <w:rsid w:val="004317DB"/>
    <w:rsid w:val="00432C5C"/>
    <w:rsid w:val="00437C19"/>
    <w:rsid w:val="00441283"/>
    <w:rsid w:val="004500F3"/>
    <w:rsid w:val="00461D1F"/>
    <w:rsid w:val="0046422D"/>
    <w:rsid w:val="00470148"/>
    <w:rsid w:val="00470526"/>
    <w:rsid w:val="0047577F"/>
    <w:rsid w:val="0048399B"/>
    <w:rsid w:val="004848A4"/>
    <w:rsid w:val="00491C0B"/>
    <w:rsid w:val="00496354"/>
    <w:rsid w:val="004965F6"/>
    <w:rsid w:val="004A0755"/>
    <w:rsid w:val="004A6BE3"/>
    <w:rsid w:val="004B078F"/>
    <w:rsid w:val="004B1601"/>
    <w:rsid w:val="004C15EC"/>
    <w:rsid w:val="004C4371"/>
    <w:rsid w:val="004C5EE6"/>
    <w:rsid w:val="004C7D38"/>
    <w:rsid w:val="004D0D86"/>
    <w:rsid w:val="004D10C6"/>
    <w:rsid w:val="004D12C3"/>
    <w:rsid w:val="004D2643"/>
    <w:rsid w:val="004D294E"/>
    <w:rsid w:val="004D3D03"/>
    <w:rsid w:val="004D455D"/>
    <w:rsid w:val="004D4586"/>
    <w:rsid w:val="004D4B1F"/>
    <w:rsid w:val="004D6329"/>
    <w:rsid w:val="004E034B"/>
    <w:rsid w:val="004E0EA4"/>
    <w:rsid w:val="004E114D"/>
    <w:rsid w:val="004E17FC"/>
    <w:rsid w:val="004E274E"/>
    <w:rsid w:val="004E517F"/>
    <w:rsid w:val="004F002B"/>
    <w:rsid w:val="004F7544"/>
    <w:rsid w:val="004F778E"/>
    <w:rsid w:val="004F7A38"/>
    <w:rsid w:val="0050148F"/>
    <w:rsid w:val="00502F91"/>
    <w:rsid w:val="00503CA2"/>
    <w:rsid w:val="00504F40"/>
    <w:rsid w:val="00505FC4"/>
    <w:rsid w:val="00520AAA"/>
    <w:rsid w:val="00520B2A"/>
    <w:rsid w:val="005232F0"/>
    <w:rsid w:val="005338E4"/>
    <w:rsid w:val="00541F5D"/>
    <w:rsid w:val="0054286C"/>
    <w:rsid w:val="00543E5A"/>
    <w:rsid w:val="00545A32"/>
    <w:rsid w:val="0054645F"/>
    <w:rsid w:val="005616ED"/>
    <w:rsid w:val="005629D0"/>
    <w:rsid w:val="005639AA"/>
    <w:rsid w:val="00564A4E"/>
    <w:rsid w:val="00564C80"/>
    <w:rsid w:val="005679F9"/>
    <w:rsid w:val="00572D1C"/>
    <w:rsid w:val="0057655D"/>
    <w:rsid w:val="0057794F"/>
    <w:rsid w:val="005815B6"/>
    <w:rsid w:val="00584E85"/>
    <w:rsid w:val="005871DA"/>
    <w:rsid w:val="00587695"/>
    <w:rsid w:val="0059014C"/>
    <w:rsid w:val="0059054D"/>
    <w:rsid w:val="0059253C"/>
    <w:rsid w:val="0059316B"/>
    <w:rsid w:val="005949A8"/>
    <w:rsid w:val="005A077D"/>
    <w:rsid w:val="005A4320"/>
    <w:rsid w:val="005A498D"/>
    <w:rsid w:val="005B1699"/>
    <w:rsid w:val="005B2270"/>
    <w:rsid w:val="005B7BD1"/>
    <w:rsid w:val="005C09D4"/>
    <w:rsid w:val="005C0A0A"/>
    <w:rsid w:val="005C19CA"/>
    <w:rsid w:val="005C4522"/>
    <w:rsid w:val="005D453F"/>
    <w:rsid w:val="005D49BF"/>
    <w:rsid w:val="005D4D6C"/>
    <w:rsid w:val="005E6F7C"/>
    <w:rsid w:val="005F30C3"/>
    <w:rsid w:val="005F7863"/>
    <w:rsid w:val="0060353B"/>
    <w:rsid w:val="00604CCD"/>
    <w:rsid w:val="00610575"/>
    <w:rsid w:val="00611155"/>
    <w:rsid w:val="00611AA6"/>
    <w:rsid w:val="00620876"/>
    <w:rsid w:val="00624FD0"/>
    <w:rsid w:val="0062620D"/>
    <w:rsid w:val="00630C5E"/>
    <w:rsid w:val="006315B4"/>
    <w:rsid w:val="00631C34"/>
    <w:rsid w:val="00635AC3"/>
    <w:rsid w:val="00636FFB"/>
    <w:rsid w:val="00653F2C"/>
    <w:rsid w:val="00654CCF"/>
    <w:rsid w:val="006558C1"/>
    <w:rsid w:val="00655D1B"/>
    <w:rsid w:val="00657FFA"/>
    <w:rsid w:val="00665F82"/>
    <w:rsid w:val="0067186C"/>
    <w:rsid w:val="00671E11"/>
    <w:rsid w:val="006721A8"/>
    <w:rsid w:val="0067617E"/>
    <w:rsid w:val="006779DA"/>
    <w:rsid w:val="006831AB"/>
    <w:rsid w:val="00683BD7"/>
    <w:rsid w:val="00687EB3"/>
    <w:rsid w:val="00692980"/>
    <w:rsid w:val="00692F01"/>
    <w:rsid w:val="00693246"/>
    <w:rsid w:val="0069506F"/>
    <w:rsid w:val="00696582"/>
    <w:rsid w:val="006A1DBB"/>
    <w:rsid w:val="006A2F17"/>
    <w:rsid w:val="006B4E40"/>
    <w:rsid w:val="006B52AF"/>
    <w:rsid w:val="006B5EE3"/>
    <w:rsid w:val="006C103A"/>
    <w:rsid w:val="006C4E6A"/>
    <w:rsid w:val="006C50E8"/>
    <w:rsid w:val="006D464D"/>
    <w:rsid w:val="006D5663"/>
    <w:rsid w:val="006D7E5B"/>
    <w:rsid w:val="006E6F11"/>
    <w:rsid w:val="006F0B6B"/>
    <w:rsid w:val="006F117D"/>
    <w:rsid w:val="006F144D"/>
    <w:rsid w:val="006F461B"/>
    <w:rsid w:val="006F622C"/>
    <w:rsid w:val="00700FF6"/>
    <w:rsid w:val="007018D8"/>
    <w:rsid w:val="00704D44"/>
    <w:rsid w:val="00705DAA"/>
    <w:rsid w:val="007140C1"/>
    <w:rsid w:val="00715A68"/>
    <w:rsid w:val="00715DD5"/>
    <w:rsid w:val="00715ECF"/>
    <w:rsid w:val="00716282"/>
    <w:rsid w:val="00717A04"/>
    <w:rsid w:val="00717BFE"/>
    <w:rsid w:val="007208C5"/>
    <w:rsid w:val="0072261E"/>
    <w:rsid w:val="00722676"/>
    <w:rsid w:val="00725BB4"/>
    <w:rsid w:val="00730134"/>
    <w:rsid w:val="0073126F"/>
    <w:rsid w:val="0073180A"/>
    <w:rsid w:val="0073294A"/>
    <w:rsid w:val="00732997"/>
    <w:rsid w:val="007336C3"/>
    <w:rsid w:val="00735033"/>
    <w:rsid w:val="0074090F"/>
    <w:rsid w:val="0074298B"/>
    <w:rsid w:val="00751B50"/>
    <w:rsid w:val="00756485"/>
    <w:rsid w:val="0075705D"/>
    <w:rsid w:val="007626E1"/>
    <w:rsid w:val="007629AA"/>
    <w:rsid w:val="00765ACC"/>
    <w:rsid w:val="00767F65"/>
    <w:rsid w:val="00770D6C"/>
    <w:rsid w:val="00770EC1"/>
    <w:rsid w:val="00774535"/>
    <w:rsid w:val="00781754"/>
    <w:rsid w:val="00782554"/>
    <w:rsid w:val="00783515"/>
    <w:rsid w:val="00784DB3"/>
    <w:rsid w:val="00787C94"/>
    <w:rsid w:val="00791BCB"/>
    <w:rsid w:val="007921BD"/>
    <w:rsid w:val="00793A02"/>
    <w:rsid w:val="00794E38"/>
    <w:rsid w:val="00795C6B"/>
    <w:rsid w:val="007A1566"/>
    <w:rsid w:val="007A2BA9"/>
    <w:rsid w:val="007A3995"/>
    <w:rsid w:val="007A4490"/>
    <w:rsid w:val="007A5AC5"/>
    <w:rsid w:val="007A5F6C"/>
    <w:rsid w:val="007B622D"/>
    <w:rsid w:val="007C4288"/>
    <w:rsid w:val="007C484E"/>
    <w:rsid w:val="007C73E2"/>
    <w:rsid w:val="007D4853"/>
    <w:rsid w:val="007D57C4"/>
    <w:rsid w:val="007E0429"/>
    <w:rsid w:val="007E2C90"/>
    <w:rsid w:val="007E41DE"/>
    <w:rsid w:val="007E4CE3"/>
    <w:rsid w:val="007E64F1"/>
    <w:rsid w:val="007F2B1F"/>
    <w:rsid w:val="00802F7A"/>
    <w:rsid w:val="0080402B"/>
    <w:rsid w:val="00804C6D"/>
    <w:rsid w:val="00806A1C"/>
    <w:rsid w:val="0080773A"/>
    <w:rsid w:val="008173F3"/>
    <w:rsid w:val="0082092A"/>
    <w:rsid w:val="0082117C"/>
    <w:rsid w:val="008227E9"/>
    <w:rsid w:val="008252C5"/>
    <w:rsid w:val="00831860"/>
    <w:rsid w:val="00832F2D"/>
    <w:rsid w:val="008368A1"/>
    <w:rsid w:val="00836C6A"/>
    <w:rsid w:val="00841C9F"/>
    <w:rsid w:val="0084294E"/>
    <w:rsid w:val="00843EFF"/>
    <w:rsid w:val="008442A5"/>
    <w:rsid w:val="00844B00"/>
    <w:rsid w:val="008477A9"/>
    <w:rsid w:val="00847BE1"/>
    <w:rsid w:val="0085416A"/>
    <w:rsid w:val="00856B0F"/>
    <w:rsid w:val="00857C9E"/>
    <w:rsid w:val="00862AC9"/>
    <w:rsid w:val="00864F40"/>
    <w:rsid w:val="008654AB"/>
    <w:rsid w:val="0087186A"/>
    <w:rsid w:val="00872C56"/>
    <w:rsid w:val="00874F67"/>
    <w:rsid w:val="00876AC2"/>
    <w:rsid w:val="00883F43"/>
    <w:rsid w:val="00884C98"/>
    <w:rsid w:val="00884CE2"/>
    <w:rsid w:val="00884E03"/>
    <w:rsid w:val="00885E7D"/>
    <w:rsid w:val="008877AD"/>
    <w:rsid w:val="0089363F"/>
    <w:rsid w:val="00894D05"/>
    <w:rsid w:val="00896ED8"/>
    <w:rsid w:val="008A1A33"/>
    <w:rsid w:val="008A209D"/>
    <w:rsid w:val="008A2436"/>
    <w:rsid w:val="008A4E8C"/>
    <w:rsid w:val="008A563D"/>
    <w:rsid w:val="008A5F8D"/>
    <w:rsid w:val="008B1443"/>
    <w:rsid w:val="008B3B0A"/>
    <w:rsid w:val="008C2BA0"/>
    <w:rsid w:val="008C69F2"/>
    <w:rsid w:val="008C703D"/>
    <w:rsid w:val="008D1D44"/>
    <w:rsid w:val="008D3E6C"/>
    <w:rsid w:val="008E04EC"/>
    <w:rsid w:val="008E43F4"/>
    <w:rsid w:val="008E52C6"/>
    <w:rsid w:val="008F38BA"/>
    <w:rsid w:val="008F42F6"/>
    <w:rsid w:val="008F5282"/>
    <w:rsid w:val="008F5365"/>
    <w:rsid w:val="008F56F4"/>
    <w:rsid w:val="009008EB"/>
    <w:rsid w:val="00904158"/>
    <w:rsid w:val="0090569B"/>
    <w:rsid w:val="00912BAC"/>
    <w:rsid w:val="009236A9"/>
    <w:rsid w:val="00925058"/>
    <w:rsid w:val="00926CDB"/>
    <w:rsid w:val="00930113"/>
    <w:rsid w:val="009303CA"/>
    <w:rsid w:val="009343D9"/>
    <w:rsid w:val="00934876"/>
    <w:rsid w:val="009356EC"/>
    <w:rsid w:val="00937FB2"/>
    <w:rsid w:val="0094114F"/>
    <w:rsid w:val="00941514"/>
    <w:rsid w:val="0095690D"/>
    <w:rsid w:val="0096086E"/>
    <w:rsid w:val="009609C5"/>
    <w:rsid w:val="00962205"/>
    <w:rsid w:val="00965B1A"/>
    <w:rsid w:val="009673A5"/>
    <w:rsid w:val="00971B57"/>
    <w:rsid w:val="0097616C"/>
    <w:rsid w:val="00976933"/>
    <w:rsid w:val="00981893"/>
    <w:rsid w:val="00983A67"/>
    <w:rsid w:val="00984974"/>
    <w:rsid w:val="00984A56"/>
    <w:rsid w:val="00986438"/>
    <w:rsid w:val="00987DBF"/>
    <w:rsid w:val="00991C7E"/>
    <w:rsid w:val="009970F9"/>
    <w:rsid w:val="009A012E"/>
    <w:rsid w:val="009A15FE"/>
    <w:rsid w:val="009A1601"/>
    <w:rsid w:val="009A5590"/>
    <w:rsid w:val="009A61B5"/>
    <w:rsid w:val="009B4312"/>
    <w:rsid w:val="009C3837"/>
    <w:rsid w:val="009C44BD"/>
    <w:rsid w:val="009C537F"/>
    <w:rsid w:val="009D0585"/>
    <w:rsid w:val="009D2BB3"/>
    <w:rsid w:val="009E0846"/>
    <w:rsid w:val="009E1EF4"/>
    <w:rsid w:val="009E1F32"/>
    <w:rsid w:val="009E4BD5"/>
    <w:rsid w:val="009E50A4"/>
    <w:rsid w:val="009F1BE0"/>
    <w:rsid w:val="009F7CED"/>
    <w:rsid w:val="00A04569"/>
    <w:rsid w:val="00A0736A"/>
    <w:rsid w:val="00A07DE7"/>
    <w:rsid w:val="00A120D6"/>
    <w:rsid w:val="00A12279"/>
    <w:rsid w:val="00A1301A"/>
    <w:rsid w:val="00A14C37"/>
    <w:rsid w:val="00A161B9"/>
    <w:rsid w:val="00A1725B"/>
    <w:rsid w:val="00A17FFB"/>
    <w:rsid w:val="00A219D7"/>
    <w:rsid w:val="00A2785C"/>
    <w:rsid w:val="00A30127"/>
    <w:rsid w:val="00A3104A"/>
    <w:rsid w:val="00A31AC8"/>
    <w:rsid w:val="00A33DCF"/>
    <w:rsid w:val="00A36F71"/>
    <w:rsid w:val="00A377FE"/>
    <w:rsid w:val="00A4128C"/>
    <w:rsid w:val="00A41AEF"/>
    <w:rsid w:val="00A447B3"/>
    <w:rsid w:val="00A4577D"/>
    <w:rsid w:val="00A500DD"/>
    <w:rsid w:val="00A52C3F"/>
    <w:rsid w:val="00A55DB6"/>
    <w:rsid w:val="00A60275"/>
    <w:rsid w:val="00A61784"/>
    <w:rsid w:val="00A64120"/>
    <w:rsid w:val="00A65D14"/>
    <w:rsid w:val="00A664DA"/>
    <w:rsid w:val="00A709A7"/>
    <w:rsid w:val="00A72973"/>
    <w:rsid w:val="00A74AFD"/>
    <w:rsid w:val="00A80613"/>
    <w:rsid w:val="00A83542"/>
    <w:rsid w:val="00A83A98"/>
    <w:rsid w:val="00A85AEA"/>
    <w:rsid w:val="00A9184D"/>
    <w:rsid w:val="00A94019"/>
    <w:rsid w:val="00AA0030"/>
    <w:rsid w:val="00AA1291"/>
    <w:rsid w:val="00AA28E8"/>
    <w:rsid w:val="00AA53C2"/>
    <w:rsid w:val="00AA63EF"/>
    <w:rsid w:val="00AB0708"/>
    <w:rsid w:val="00AB0C45"/>
    <w:rsid w:val="00AB5198"/>
    <w:rsid w:val="00AB6652"/>
    <w:rsid w:val="00AC1AF8"/>
    <w:rsid w:val="00AC447D"/>
    <w:rsid w:val="00AD06DA"/>
    <w:rsid w:val="00AD356C"/>
    <w:rsid w:val="00AD5446"/>
    <w:rsid w:val="00AD623F"/>
    <w:rsid w:val="00AD6AD6"/>
    <w:rsid w:val="00AE03F3"/>
    <w:rsid w:val="00AF32B8"/>
    <w:rsid w:val="00AF569A"/>
    <w:rsid w:val="00AF5E71"/>
    <w:rsid w:val="00B03E69"/>
    <w:rsid w:val="00B11CBE"/>
    <w:rsid w:val="00B12A97"/>
    <w:rsid w:val="00B13AE3"/>
    <w:rsid w:val="00B16454"/>
    <w:rsid w:val="00B2260E"/>
    <w:rsid w:val="00B237AC"/>
    <w:rsid w:val="00B2450A"/>
    <w:rsid w:val="00B24762"/>
    <w:rsid w:val="00B25550"/>
    <w:rsid w:val="00B30DCD"/>
    <w:rsid w:val="00B377D3"/>
    <w:rsid w:val="00B4178F"/>
    <w:rsid w:val="00B4216E"/>
    <w:rsid w:val="00B44223"/>
    <w:rsid w:val="00B448DC"/>
    <w:rsid w:val="00B44ED5"/>
    <w:rsid w:val="00B463AC"/>
    <w:rsid w:val="00B50EF6"/>
    <w:rsid w:val="00B51095"/>
    <w:rsid w:val="00B51608"/>
    <w:rsid w:val="00B52650"/>
    <w:rsid w:val="00B55DD4"/>
    <w:rsid w:val="00B56DB5"/>
    <w:rsid w:val="00B6123C"/>
    <w:rsid w:val="00B61266"/>
    <w:rsid w:val="00B61CA6"/>
    <w:rsid w:val="00B65F1B"/>
    <w:rsid w:val="00B66D03"/>
    <w:rsid w:val="00B7000F"/>
    <w:rsid w:val="00B729FC"/>
    <w:rsid w:val="00B73EC6"/>
    <w:rsid w:val="00B762D1"/>
    <w:rsid w:val="00B766E4"/>
    <w:rsid w:val="00B76CE5"/>
    <w:rsid w:val="00B76EED"/>
    <w:rsid w:val="00B8326D"/>
    <w:rsid w:val="00B84AF8"/>
    <w:rsid w:val="00B90778"/>
    <w:rsid w:val="00B937B6"/>
    <w:rsid w:val="00BA1B3E"/>
    <w:rsid w:val="00BA1E18"/>
    <w:rsid w:val="00BA450F"/>
    <w:rsid w:val="00BB5392"/>
    <w:rsid w:val="00BB545F"/>
    <w:rsid w:val="00BB6711"/>
    <w:rsid w:val="00BC7B08"/>
    <w:rsid w:val="00BD4B65"/>
    <w:rsid w:val="00BD53F3"/>
    <w:rsid w:val="00BD5618"/>
    <w:rsid w:val="00BE0977"/>
    <w:rsid w:val="00BE1B52"/>
    <w:rsid w:val="00BE280C"/>
    <w:rsid w:val="00BE3DF8"/>
    <w:rsid w:val="00BF054E"/>
    <w:rsid w:val="00BF0DB9"/>
    <w:rsid w:val="00BF5B1F"/>
    <w:rsid w:val="00C12B93"/>
    <w:rsid w:val="00C134C3"/>
    <w:rsid w:val="00C16CEB"/>
    <w:rsid w:val="00C21A64"/>
    <w:rsid w:val="00C26C14"/>
    <w:rsid w:val="00C27D76"/>
    <w:rsid w:val="00C30968"/>
    <w:rsid w:val="00C31D59"/>
    <w:rsid w:val="00C36892"/>
    <w:rsid w:val="00C4009A"/>
    <w:rsid w:val="00C401C2"/>
    <w:rsid w:val="00C4360B"/>
    <w:rsid w:val="00C43BD2"/>
    <w:rsid w:val="00C46330"/>
    <w:rsid w:val="00C47F73"/>
    <w:rsid w:val="00C52E86"/>
    <w:rsid w:val="00C579D7"/>
    <w:rsid w:val="00C6077B"/>
    <w:rsid w:val="00C61441"/>
    <w:rsid w:val="00C64224"/>
    <w:rsid w:val="00C67775"/>
    <w:rsid w:val="00C7294E"/>
    <w:rsid w:val="00C74161"/>
    <w:rsid w:val="00C80342"/>
    <w:rsid w:val="00C91F90"/>
    <w:rsid w:val="00C94746"/>
    <w:rsid w:val="00C97D0B"/>
    <w:rsid w:val="00CA31E6"/>
    <w:rsid w:val="00CA57DF"/>
    <w:rsid w:val="00CA75F2"/>
    <w:rsid w:val="00CB0063"/>
    <w:rsid w:val="00CB4D37"/>
    <w:rsid w:val="00CB66F7"/>
    <w:rsid w:val="00CC0C62"/>
    <w:rsid w:val="00CC259C"/>
    <w:rsid w:val="00CC42D1"/>
    <w:rsid w:val="00CC5B3E"/>
    <w:rsid w:val="00CD56A2"/>
    <w:rsid w:val="00CE05D9"/>
    <w:rsid w:val="00CE0E9B"/>
    <w:rsid w:val="00CE1A87"/>
    <w:rsid w:val="00CF259E"/>
    <w:rsid w:val="00CF25EF"/>
    <w:rsid w:val="00D04A96"/>
    <w:rsid w:val="00D05B67"/>
    <w:rsid w:val="00D05D52"/>
    <w:rsid w:val="00D07148"/>
    <w:rsid w:val="00D07EA1"/>
    <w:rsid w:val="00D16DDE"/>
    <w:rsid w:val="00D24980"/>
    <w:rsid w:val="00D26D53"/>
    <w:rsid w:val="00D26DCC"/>
    <w:rsid w:val="00D31F43"/>
    <w:rsid w:val="00D33125"/>
    <w:rsid w:val="00D40137"/>
    <w:rsid w:val="00D40E59"/>
    <w:rsid w:val="00D415E6"/>
    <w:rsid w:val="00D4302A"/>
    <w:rsid w:val="00D444C5"/>
    <w:rsid w:val="00D50857"/>
    <w:rsid w:val="00D50EA2"/>
    <w:rsid w:val="00D530DC"/>
    <w:rsid w:val="00D62023"/>
    <w:rsid w:val="00D676E9"/>
    <w:rsid w:val="00D7070F"/>
    <w:rsid w:val="00D709DD"/>
    <w:rsid w:val="00D731B6"/>
    <w:rsid w:val="00D73B38"/>
    <w:rsid w:val="00D8294A"/>
    <w:rsid w:val="00D83F98"/>
    <w:rsid w:val="00D84A75"/>
    <w:rsid w:val="00D85F90"/>
    <w:rsid w:val="00D90649"/>
    <w:rsid w:val="00D91E89"/>
    <w:rsid w:val="00D9213D"/>
    <w:rsid w:val="00D965B1"/>
    <w:rsid w:val="00D97A52"/>
    <w:rsid w:val="00D97DF9"/>
    <w:rsid w:val="00D97F1C"/>
    <w:rsid w:val="00DA1AC2"/>
    <w:rsid w:val="00DA52A0"/>
    <w:rsid w:val="00DA5395"/>
    <w:rsid w:val="00DA6526"/>
    <w:rsid w:val="00DA6C54"/>
    <w:rsid w:val="00DB72D6"/>
    <w:rsid w:val="00DC54A3"/>
    <w:rsid w:val="00DD181C"/>
    <w:rsid w:val="00DD2F2C"/>
    <w:rsid w:val="00DD48D9"/>
    <w:rsid w:val="00DD51C7"/>
    <w:rsid w:val="00DE1540"/>
    <w:rsid w:val="00DE520C"/>
    <w:rsid w:val="00DF1E66"/>
    <w:rsid w:val="00DF60FD"/>
    <w:rsid w:val="00DF6410"/>
    <w:rsid w:val="00E007F7"/>
    <w:rsid w:val="00E0174F"/>
    <w:rsid w:val="00E05F18"/>
    <w:rsid w:val="00E06A27"/>
    <w:rsid w:val="00E12202"/>
    <w:rsid w:val="00E1434B"/>
    <w:rsid w:val="00E1456D"/>
    <w:rsid w:val="00E20331"/>
    <w:rsid w:val="00E2076D"/>
    <w:rsid w:val="00E22018"/>
    <w:rsid w:val="00E242C5"/>
    <w:rsid w:val="00E24673"/>
    <w:rsid w:val="00E24F26"/>
    <w:rsid w:val="00E261B4"/>
    <w:rsid w:val="00E27204"/>
    <w:rsid w:val="00E27C0C"/>
    <w:rsid w:val="00E31E85"/>
    <w:rsid w:val="00E35096"/>
    <w:rsid w:val="00E35E96"/>
    <w:rsid w:val="00E407FF"/>
    <w:rsid w:val="00E40C34"/>
    <w:rsid w:val="00E41E2C"/>
    <w:rsid w:val="00E42CB5"/>
    <w:rsid w:val="00E44207"/>
    <w:rsid w:val="00E46B3C"/>
    <w:rsid w:val="00E54876"/>
    <w:rsid w:val="00E64442"/>
    <w:rsid w:val="00E66C57"/>
    <w:rsid w:val="00E66D00"/>
    <w:rsid w:val="00E7076D"/>
    <w:rsid w:val="00E71643"/>
    <w:rsid w:val="00E7224C"/>
    <w:rsid w:val="00E72693"/>
    <w:rsid w:val="00E729F2"/>
    <w:rsid w:val="00E75DBD"/>
    <w:rsid w:val="00E805D3"/>
    <w:rsid w:val="00E80826"/>
    <w:rsid w:val="00E83EF2"/>
    <w:rsid w:val="00E84DA1"/>
    <w:rsid w:val="00E91332"/>
    <w:rsid w:val="00E92EF3"/>
    <w:rsid w:val="00E94426"/>
    <w:rsid w:val="00EA1E20"/>
    <w:rsid w:val="00EA2B12"/>
    <w:rsid w:val="00EA3045"/>
    <w:rsid w:val="00EB5F1B"/>
    <w:rsid w:val="00EB706E"/>
    <w:rsid w:val="00EC0C83"/>
    <w:rsid w:val="00EC1DE8"/>
    <w:rsid w:val="00EC35AE"/>
    <w:rsid w:val="00ED04A0"/>
    <w:rsid w:val="00ED4708"/>
    <w:rsid w:val="00EE0D69"/>
    <w:rsid w:val="00EE0F26"/>
    <w:rsid w:val="00EE2ABB"/>
    <w:rsid w:val="00EE6323"/>
    <w:rsid w:val="00EE7E13"/>
    <w:rsid w:val="00EF192B"/>
    <w:rsid w:val="00EF21DA"/>
    <w:rsid w:val="00F003BC"/>
    <w:rsid w:val="00F01EF5"/>
    <w:rsid w:val="00F03181"/>
    <w:rsid w:val="00F06B8A"/>
    <w:rsid w:val="00F07A7D"/>
    <w:rsid w:val="00F112DA"/>
    <w:rsid w:val="00F13504"/>
    <w:rsid w:val="00F153C1"/>
    <w:rsid w:val="00F16839"/>
    <w:rsid w:val="00F20863"/>
    <w:rsid w:val="00F211E7"/>
    <w:rsid w:val="00F21D37"/>
    <w:rsid w:val="00F221F0"/>
    <w:rsid w:val="00F224BB"/>
    <w:rsid w:val="00F26136"/>
    <w:rsid w:val="00F2713B"/>
    <w:rsid w:val="00F305D8"/>
    <w:rsid w:val="00F32F79"/>
    <w:rsid w:val="00F37106"/>
    <w:rsid w:val="00F40383"/>
    <w:rsid w:val="00F44A2E"/>
    <w:rsid w:val="00F47D57"/>
    <w:rsid w:val="00F55DC4"/>
    <w:rsid w:val="00F576B3"/>
    <w:rsid w:val="00F60199"/>
    <w:rsid w:val="00F741AF"/>
    <w:rsid w:val="00F745E1"/>
    <w:rsid w:val="00F75A79"/>
    <w:rsid w:val="00F7620E"/>
    <w:rsid w:val="00F766FF"/>
    <w:rsid w:val="00F7723D"/>
    <w:rsid w:val="00F775AD"/>
    <w:rsid w:val="00F77DB8"/>
    <w:rsid w:val="00F80E07"/>
    <w:rsid w:val="00F815CD"/>
    <w:rsid w:val="00F87311"/>
    <w:rsid w:val="00F90326"/>
    <w:rsid w:val="00F90F86"/>
    <w:rsid w:val="00F92DF0"/>
    <w:rsid w:val="00FA0454"/>
    <w:rsid w:val="00FA325E"/>
    <w:rsid w:val="00FA4A9E"/>
    <w:rsid w:val="00FA7D61"/>
    <w:rsid w:val="00FB0976"/>
    <w:rsid w:val="00FB1248"/>
    <w:rsid w:val="00FB1453"/>
    <w:rsid w:val="00FB217D"/>
    <w:rsid w:val="00FB29CC"/>
    <w:rsid w:val="00FB353A"/>
    <w:rsid w:val="00FB6099"/>
    <w:rsid w:val="00FC0522"/>
    <w:rsid w:val="00FC2A7E"/>
    <w:rsid w:val="00FC2DE3"/>
    <w:rsid w:val="00FC5F35"/>
    <w:rsid w:val="00FD2A01"/>
    <w:rsid w:val="00FD3D04"/>
    <w:rsid w:val="00FD49A0"/>
    <w:rsid w:val="00FD5D64"/>
    <w:rsid w:val="00FE27DE"/>
    <w:rsid w:val="00FE2D84"/>
    <w:rsid w:val="00FF1DCC"/>
    <w:rsid w:val="00FF30E2"/>
    <w:rsid w:val="00FF66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22209"/>
  <w15:chartTrackingRefBased/>
  <w15:docId w15:val="{D384484D-7BE7-4959-BF57-48077644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D84"/>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rsid w:val="00885E7D"/>
    <w:rPr>
      <w:sz w:val="16"/>
      <w:szCs w:val="16"/>
    </w:rPr>
  </w:style>
  <w:style w:type="paragraph" w:styleId="Textocomentario">
    <w:name w:val="annotation text"/>
    <w:basedOn w:val="Normal"/>
    <w:link w:val="TextocomentarioCar"/>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3650D5"/>
  </w:style>
  <w:style w:type="paragraph" w:styleId="Revisin">
    <w:name w:val="Revision"/>
    <w:hidden/>
    <w:uiPriority w:val="71"/>
    <w:rsid w:val="00705DAA"/>
    <w:rPr>
      <w:rFonts w:ascii="Arial" w:hAnsi="Arial"/>
      <w:lang w:val="es-ES" w:eastAsia="es-ES"/>
    </w:rPr>
  </w:style>
  <w:style w:type="character" w:styleId="Mencinsinresolver">
    <w:name w:val="Unresolved Mention"/>
    <w:basedOn w:val="Fuentedeprrafopredeter"/>
    <w:uiPriority w:val="99"/>
    <w:semiHidden/>
    <w:unhideWhenUsed/>
    <w:rsid w:val="00D97A52"/>
    <w:rPr>
      <w:color w:val="605E5C"/>
      <w:shd w:val="clear" w:color="auto" w:fill="E1DFDD"/>
    </w:rPr>
  </w:style>
  <w:style w:type="character" w:styleId="Hipervnculovisitado">
    <w:name w:val="FollowedHyperlink"/>
    <w:basedOn w:val="Fuentedeprrafopredeter"/>
    <w:rsid w:val="00E27C0C"/>
    <w:rPr>
      <w:color w:val="954F72" w:themeColor="followedHyperlink"/>
      <w:u w:val="single"/>
    </w:rPr>
  </w:style>
  <w:style w:type="paragraph" w:customStyle="1" w:styleId="text-justify">
    <w:name w:val="text-justify"/>
    <w:basedOn w:val="Normal"/>
    <w:rsid w:val="009A012E"/>
    <w:pPr>
      <w:spacing w:before="100" w:beforeAutospacing="1" w:after="100" w:afterAutospacing="1"/>
    </w:pPr>
    <w:rPr>
      <w:rFonts w:ascii="Times New Roman" w:hAnsi="Times New Roman"/>
      <w:sz w:val="24"/>
      <w:szCs w:val="24"/>
      <w:lang w:val="es-CO" w:eastAsia="es-CO"/>
    </w:rPr>
  </w:style>
  <w:style w:type="paragraph" w:styleId="Prrafodelista">
    <w:name w:val="List Paragraph"/>
    <w:basedOn w:val="Normal"/>
    <w:uiPriority w:val="34"/>
    <w:qFormat/>
    <w:rsid w:val="002306D2"/>
    <w:pPr>
      <w:widowControl w:val="0"/>
      <w:ind w:left="720"/>
      <w:jc w:val="both"/>
    </w:pPr>
    <w:rPr>
      <w:rFonts w:ascii="Tahoma" w:hAnsi="Tahoma"/>
      <w:lang w:val="es-CO"/>
    </w:rPr>
  </w:style>
  <w:style w:type="table" w:customStyle="1" w:styleId="Tabladelista4-nfasis11">
    <w:name w:val="Tabla de lista 4 - Énfasis 11"/>
    <w:basedOn w:val="Tablanormal"/>
    <w:next w:val="Tabladelista4-nfasis1"/>
    <w:uiPriority w:val="49"/>
    <w:rsid w:val="002306D2"/>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4-nfasis1">
    <w:name w:val="List Table 4 Accent 1"/>
    <w:basedOn w:val="Tablanormal"/>
    <w:uiPriority w:val="47"/>
    <w:rsid w:val="002306D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5E6F7C"/>
    <w:pPr>
      <w:spacing w:before="100" w:beforeAutospacing="1" w:after="100" w:afterAutospacing="1"/>
    </w:pPr>
    <w:rPr>
      <w:rFonts w:ascii="Times New Roman" w:hAnsi="Times New Roman"/>
      <w:sz w:val="24"/>
      <w:szCs w:val="24"/>
      <w:lang w:val="es-CO" w:eastAsia="es-CO"/>
    </w:rPr>
  </w:style>
  <w:style w:type="character" w:customStyle="1" w:styleId="TextocomentarioCar">
    <w:name w:val="Texto comentario Car"/>
    <w:basedOn w:val="Fuentedeprrafopredeter"/>
    <w:link w:val="Textocomentario"/>
    <w:rsid w:val="005D4D6C"/>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61526">
      <w:bodyDiv w:val="1"/>
      <w:marLeft w:val="0"/>
      <w:marRight w:val="0"/>
      <w:marTop w:val="0"/>
      <w:marBottom w:val="0"/>
      <w:divBdr>
        <w:top w:val="none" w:sz="0" w:space="0" w:color="auto"/>
        <w:left w:val="none" w:sz="0" w:space="0" w:color="auto"/>
        <w:bottom w:val="none" w:sz="0" w:space="0" w:color="auto"/>
        <w:right w:val="none" w:sz="0" w:space="0" w:color="auto"/>
      </w:divBdr>
      <w:divsChild>
        <w:div w:id="1170489098">
          <w:marLeft w:val="0"/>
          <w:marRight w:val="0"/>
          <w:marTop w:val="0"/>
          <w:marBottom w:val="0"/>
          <w:divBdr>
            <w:top w:val="none" w:sz="0" w:space="0" w:color="auto"/>
            <w:left w:val="none" w:sz="0" w:space="0" w:color="auto"/>
            <w:bottom w:val="none" w:sz="0" w:space="0" w:color="auto"/>
            <w:right w:val="none" w:sz="0" w:space="0" w:color="auto"/>
          </w:divBdr>
        </w:div>
      </w:divsChild>
    </w:div>
    <w:div w:id="274290688">
      <w:bodyDiv w:val="1"/>
      <w:marLeft w:val="0"/>
      <w:marRight w:val="0"/>
      <w:marTop w:val="0"/>
      <w:marBottom w:val="0"/>
      <w:divBdr>
        <w:top w:val="none" w:sz="0" w:space="0" w:color="auto"/>
        <w:left w:val="none" w:sz="0" w:space="0" w:color="auto"/>
        <w:bottom w:val="none" w:sz="0" w:space="0" w:color="auto"/>
        <w:right w:val="none" w:sz="0" w:space="0" w:color="auto"/>
      </w:divBdr>
    </w:div>
    <w:div w:id="309137458">
      <w:bodyDiv w:val="1"/>
      <w:marLeft w:val="0"/>
      <w:marRight w:val="0"/>
      <w:marTop w:val="0"/>
      <w:marBottom w:val="0"/>
      <w:divBdr>
        <w:top w:val="none" w:sz="0" w:space="0" w:color="auto"/>
        <w:left w:val="none" w:sz="0" w:space="0" w:color="auto"/>
        <w:bottom w:val="none" w:sz="0" w:space="0" w:color="auto"/>
        <w:right w:val="none" w:sz="0" w:space="0" w:color="auto"/>
      </w:divBdr>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341713078">
      <w:bodyDiv w:val="1"/>
      <w:marLeft w:val="0"/>
      <w:marRight w:val="0"/>
      <w:marTop w:val="0"/>
      <w:marBottom w:val="0"/>
      <w:divBdr>
        <w:top w:val="none" w:sz="0" w:space="0" w:color="auto"/>
        <w:left w:val="none" w:sz="0" w:space="0" w:color="auto"/>
        <w:bottom w:val="none" w:sz="0" w:space="0" w:color="auto"/>
        <w:right w:val="none" w:sz="0" w:space="0" w:color="auto"/>
      </w:divBdr>
      <w:divsChild>
        <w:div w:id="1861970785">
          <w:marLeft w:val="0"/>
          <w:marRight w:val="0"/>
          <w:marTop w:val="0"/>
          <w:marBottom w:val="0"/>
          <w:divBdr>
            <w:top w:val="none" w:sz="0" w:space="0" w:color="auto"/>
            <w:left w:val="none" w:sz="0" w:space="0" w:color="auto"/>
            <w:bottom w:val="none" w:sz="0" w:space="0" w:color="auto"/>
            <w:right w:val="none" w:sz="0" w:space="0" w:color="auto"/>
          </w:divBdr>
          <w:divsChild>
            <w:div w:id="1358510624">
              <w:marLeft w:val="0"/>
              <w:marRight w:val="0"/>
              <w:marTop w:val="0"/>
              <w:marBottom w:val="0"/>
              <w:divBdr>
                <w:top w:val="none" w:sz="0" w:space="0" w:color="auto"/>
                <w:left w:val="none" w:sz="0" w:space="0" w:color="auto"/>
                <w:bottom w:val="none" w:sz="0" w:space="0" w:color="auto"/>
                <w:right w:val="none" w:sz="0" w:space="0" w:color="auto"/>
              </w:divBdr>
            </w:div>
          </w:divsChild>
        </w:div>
        <w:div w:id="478152638">
          <w:marLeft w:val="0"/>
          <w:marRight w:val="0"/>
          <w:marTop w:val="0"/>
          <w:marBottom w:val="0"/>
          <w:divBdr>
            <w:top w:val="single" w:sz="6" w:space="11" w:color="E5E5E5"/>
            <w:left w:val="none" w:sz="0" w:space="0" w:color="auto"/>
            <w:bottom w:val="none" w:sz="0" w:space="0" w:color="auto"/>
            <w:right w:val="none" w:sz="0" w:space="0" w:color="auto"/>
          </w:divBdr>
        </w:div>
      </w:divsChild>
    </w:div>
    <w:div w:id="378747799">
      <w:bodyDiv w:val="1"/>
      <w:marLeft w:val="0"/>
      <w:marRight w:val="0"/>
      <w:marTop w:val="0"/>
      <w:marBottom w:val="0"/>
      <w:divBdr>
        <w:top w:val="none" w:sz="0" w:space="0" w:color="auto"/>
        <w:left w:val="none" w:sz="0" w:space="0" w:color="auto"/>
        <w:bottom w:val="none" w:sz="0" w:space="0" w:color="auto"/>
        <w:right w:val="none" w:sz="0" w:space="0" w:color="auto"/>
      </w:divBdr>
      <w:divsChild>
        <w:div w:id="576328906">
          <w:marLeft w:val="0"/>
          <w:marRight w:val="0"/>
          <w:marTop w:val="0"/>
          <w:marBottom w:val="0"/>
          <w:divBdr>
            <w:top w:val="none" w:sz="0" w:space="0" w:color="auto"/>
            <w:left w:val="none" w:sz="0" w:space="0" w:color="auto"/>
            <w:bottom w:val="none" w:sz="0" w:space="0" w:color="auto"/>
            <w:right w:val="none" w:sz="0" w:space="0" w:color="auto"/>
          </w:divBdr>
        </w:div>
      </w:divsChild>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858929435">
      <w:bodyDiv w:val="1"/>
      <w:marLeft w:val="0"/>
      <w:marRight w:val="0"/>
      <w:marTop w:val="0"/>
      <w:marBottom w:val="0"/>
      <w:divBdr>
        <w:top w:val="none" w:sz="0" w:space="0" w:color="auto"/>
        <w:left w:val="none" w:sz="0" w:space="0" w:color="auto"/>
        <w:bottom w:val="none" w:sz="0" w:space="0" w:color="auto"/>
        <w:right w:val="none" w:sz="0" w:space="0" w:color="auto"/>
      </w:divBdr>
      <w:divsChild>
        <w:div w:id="1403526909">
          <w:marLeft w:val="0"/>
          <w:marRight w:val="0"/>
          <w:marTop w:val="0"/>
          <w:marBottom w:val="0"/>
          <w:divBdr>
            <w:top w:val="none" w:sz="0" w:space="0" w:color="auto"/>
            <w:left w:val="none" w:sz="0" w:space="0" w:color="auto"/>
            <w:bottom w:val="none" w:sz="0" w:space="0" w:color="auto"/>
            <w:right w:val="none" w:sz="0" w:space="0" w:color="auto"/>
          </w:divBdr>
          <w:divsChild>
            <w:div w:id="814759465">
              <w:marLeft w:val="0"/>
              <w:marRight w:val="0"/>
              <w:marTop w:val="0"/>
              <w:marBottom w:val="0"/>
              <w:divBdr>
                <w:top w:val="none" w:sz="0" w:space="0" w:color="auto"/>
                <w:left w:val="none" w:sz="0" w:space="0" w:color="auto"/>
                <w:bottom w:val="none" w:sz="0" w:space="0" w:color="auto"/>
                <w:right w:val="none" w:sz="0" w:space="0" w:color="auto"/>
              </w:divBdr>
            </w:div>
          </w:divsChild>
        </w:div>
        <w:div w:id="1690832738">
          <w:marLeft w:val="0"/>
          <w:marRight w:val="0"/>
          <w:marTop w:val="0"/>
          <w:marBottom w:val="0"/>
          <w:divBdr>
            <w:top w:val="single" w:sz="6" w:space="11" w:color="E5E5E5"/>
            <w:left w:val="none" w:sz="0" w:space="0" w:color="auto"/>
            <w:bottom w:val="none" w:sz="0" w:space="0" w:color="auto"/>
            <w:right w:val="none" w:sz="0" w:space="0" w:color="auto"/>
          </w:divBdr>
        </w:div>
      </w:divsChild>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289625623">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3a738a-e1be-4a84-8cf9-e13d3dd389b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39D0978E93353D479C8DC9570212469B" ma:contentTypeVersion="14" ma:contentTypeDescription="Crear nuevo documento." ma:contentTypeScope="" ma:versionID="4b9befa75a347ec10a62573a205a13ca">
  <xsd:schema xmlns:xsd="http://www.w3.org/2001/XMLSchema" xmlns:xs="http://www.w3.org/2001/XMLSchema" xmlns:p="http://schemas.microsoft.com/office/2006/metadata/properties" xmlns:ns3="4171c87d-3dc0-46bf-af47-d6e497ee0d41" xmlns:ns4="343a738a-e1be-4a84-8cf9-e13d3dd389bf" targetNamespace="http://schemas.microsoft.com/office/2006/metadata/properties" ma:root="true" ma:fieldsID="004ee174b04090ed933dad2e989209ce" ns3:_="" ns4:_="">
    <xsd:import namespace="4171c87d-3dc0-46bf-af47-d6e497ee0d41"/>
    <xsd:import namespace="343a738a-e1be-4a84-8cf9-e13d3dd38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1c87d-3dc0-46bf-af47-d6e497ee0d4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a738a-e1be-4a84-8cf9-e13d3dd389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A2C0C-43A8-4E0A-B224-1B702EFA9AFB}">
  <ds:schemaRefs>
    <ds:schemaRef ds:uri="http://schemas.microsoft.com/sharepoint/v3/contenttype/forms"/>
  </ds:schemaRefs>
</ds:datastoreItem>
</file>

<file path=customXml/itemProps2.xml><?xml version="1.0" encoding="utf-8"?>
<ds:datastoreItem xmlns:ds="http://schemas.openxmlformats.org/officeDocument/2006/customXml" ds:itemID="{F4E3DD87-C0EE-4C7A-9939-5A0A5C323E27}">
  <ds:schemaRefs>
    <ds:schemaRef ds:uri="http://schemas.microsoft.com/office/2006/metadata/properties"/>
    <ds:schemaRef ds:uri="http://schemas.microsoft.com/office/infopath/2007/PartnerControls"/>
    <ds:schemaRef ds:uri="343a738a-e1be-4a84-8cf9-e13d3dd389bf"/>
  </ds:schemaRefs>
</ds:datastoreItem>
</file>

<file path=customXml/itemProps3.xml><?xml version="1.0" encoding="utf-8"?>
<ds:datastoreItem xmlns:ds="http://schemas.openxmlformats.org/officeDocument/2006/customXml" ds:itemID="{91144820-3BC2-4C6E-A2BA-EB9826C2936D}">
  <ds:schemaRefs>
    <ds:schemaRef ds:uri="http://schemas.openxmlformats.org/officeDocument/2006/bibliography"/>
  </ds:schemaRefs>
</ds:datastoreItem>
</file>

<file path=customXml/itemProps4.xml><?xml version="1.0" encoding="utf-8"?>
<ds:datastoreItem xmlns:ds="http://schemas.openxmlformats.org/officeDocument/2006/customXml" ds:itemID="{93BAD9C4-874B-465E-8F6C-E5CCB23D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1c87d-3dc0-46bf-af47-d6e497ee0d41"/>
    <ds:schemaRef ds:uri="343a738a-e1be-4a84-8cf9-e13d3dd38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1992</Words>
  <Characters>11336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Maria Alejandra Duran Manchola</cp:lastModifiedBy>
  <cp:revision>43</cp:revision>
  <cp:lastPrinted>2019-07-08T22:30:00Z</cp:lastPrinted>
  <dcterms:created xsi:type="dcterms:W3CDTF">2025-01-16T15:46:00Z</dcterms:created>
  <dcterms:modified xsi:type="dcterms:W3CDTF">2025-02-07T13:12:00Z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0x01010039D0978E93353D479C8DC9570212469B</vt:lpwstr>
  </property>
  <property fmtid="{D5CDD505-2E9C-101B-9397-08002B2CF9AE}" pid="3" name="MSIP_Label_f8da2c01-e402-4fc9-beb9-bac87f3a3b75_Enabled">
    <vt:lpwstr>true</vt:lpwstr>
  </property>
  <property fmtid="{D5CDD505-2E9C-101B-9397-08002B2CF9AE}" pid="4" name="MSIP_Label_f8da2c01-e402-4fc9-beb9-bac87f3a3b75_SetDate">
    <vt:lpwstr>2023-09-28T21:53:07Z</vt:lpwstr>
  </property>
  <property fmtid="{D5CDD505-2E9C-101B-9397-08002B2CF9AE}" pid="5" name="MSIP_Label_f8da2c01-e402-4fc9-beb9-bac87f3a3b75_Method">
    <vt:lpwstr>Privileged</vt:lpwstr>
  </property>
  <property fmtid="{D5CDD505-2E9C-101B-9397-08002B2CF9AE}" pid="6" name="MSIP_Label_f8da2c01-e402-4fc9-beb9-bac87f3a3b75_Name">
    <vt:lpwstr>f8da2c01-e402-4fc9-beb9-bac87f3a3b75</vt:lpwstr>
  </property>
  <property fmtid="{D5CDD505-2E9C-101B-9397-08002B2CF9AE}" pid="7" name="MSIP_Label_f8da2c01-e402-4fc9-beb9-bac87f3a3b75_SiteId">
    <vt:lpwstr>1a0673c6-24e1-476d-bb4d-ba6a91a3c588</vt:lpwstr>
  </property>
  <property fmtid="{D5CDD505-2E9C-101B-9397-08002B2CF9AE}" pid="8" name="MSIP_Label_f8da2c01-e402-4fc9-beb9-bac87f3a3b75_ActionId">
    <vt:lpwstr>0cfa8002-b063-4185-b394-62ab8b253e5f</vt:lpwstr>
  </property>
  <property fmtid="{D5CDD505-2E9C-101B-9397-08002B2CF9AE}" pid="9" name="MSIP_Label_f8da2c01-e402-4fc9-beb9-bac87f3a3b75_ContentBits">
    <vt:lpwstr>2</vt:lpwstr>
  </property>
</Properties>
</file>