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6130"/>
        <w:gridCol w:w="1134"/>
      </w:tblGrid>
      <w:tr w:rsidR="005C4522" w:rsidRPr="00D86F3F" w14:paraId="37976A32" w14:textId="77777777" w:rsidTr="12FD7006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1798A" w14:textId="77777777" w:rsidR="0026513E" w:rsidRPr="00D86F3F" w:rsidRDefault="00795C6B" w:rsidP="002264B8">
            <w:pPr>
              <w:pStyle w:val="Ttulo2"/>
              <w:ind w:right="72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/>
              </w:rPr>
              <w:t>Entidad</w:t>
            </w:r>
            <w:r w:rsidR="00086B16" w:rsidRPr="00D86F3F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</w:t>
            </w:r>
            <w:r w:rsidRPr="00D86F3F">
              <w:rPr>
                <w:rFonts w:ascii="Arial Narrow" w:hAnsi="Arial Narrow" w:cs="Arial"/>
                <w:sz w:val="22"/>
                <w:szCs w:val="22"/>
                <w:lang w:val="es-CO"/>
              </w:rPr>
              <w:t>originadora</w:t>
            </w:r>
            <w:r w:rsidR="00293F29" w:rsidRPr="00D86F3F">
              <w:rPr>
                <w:rFonts w:ascii="Arial Narrow" w:hAnsi="Arial Narrow"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06CB6" w14:textId="503613B5" w:rsidR="0026513E" w:rsidRPr="00D86F3F" w:rsidRDefault="0020426C" w:rsidP="00795C6B">
            <w:pPr>
              <w:pStyle w:val="Ttulo2"/>
              <w:ind w:left="72" w:right="72"/>
              <w:jc w:val="left"/>
              <w:rPr>
                <w:rFonts w:ascii="Arial Narrow" w:hAnsi="Arial Narrow" w:cs="Arial"/>
                <w:b w:val="0"/>
                <w:i/>
                <w:color w:val="80808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 w:val="0"/>
                <w:i/>
                <w:color w:val="808080"/>
                <w:sz w:val="22"/>
                <w:szCs w:val="22"/>
              </w:rPr>
              <w:t>Subdirección de Asuntos Postales</w:t>
            </w:r>
          </w:p>
        </w:tc>
      </w:tr>
      <w:tr w:rsidR="005C4522" w:rsidRPr="00D86F3F" w14:paraId="53D25FCD" w14:textId="77777777" w:rsidTr="12FD7006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1BF2E" w14:textId="77777777" w:rsidR="00C47F73" w:rsidRPr="00D86F3F" w:rsidRDefault="0026513E" w:rsidP="002264B8">
            <w:pPr>
              <w:pStyle w:val="Ttulo2"/>
              <w:ind w:right="72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Cs/>
                <w:sz w:val="22"/>
                <w:szCs w:val="22"/>
              </w:rPr>
              <w:t>Fecha</w:t>
            </w:r>
            <w:r w:rsidR="00BB545F" w:rsidRPr="00D86F3F">
              <w:rPr>
                <w:rFonts w:ascii="Arial Narrow" w:hAnsi="Arial Narrow" w:cs="Arial"/>
                <w:bCs/>
                <w:sz w:val="22"/>
                <w:szCs w:val="22"/>
              </w:rPr>
              <w:t xml:space="preserve"> (</w:t>
            </w:r>
            <w:proofErr w:type="spellStart"/>
            <w:r w:rsidR="00BB545F" w:rsidRPr="00D86F3F">
              <w:rPr>
                <w:rFonts w:ascii="Arial Narrow" w:hAnsi="Arial Narrow" w:cs="Arial"/>
                <w:bCs/>
                <w:sz w:val="22"/>
                <w:szCs w:val="22"/>
              </w:rPr>
              <w:t>dd</w:t>
            </w:r>
            <w:proofErr w:type="spellEnd"/>
            <w:r w:rsidR="00BB545F" w:rsidRPr="00D86F3F">
              <w:rPr>
                <w:rFonts w:ascii="Arial Narrow" w:hAnsi="Arial Narrow" w:cs="Arial"/>
                <w:bCs/>
                <w:sz w:val="22"/>
                <w:szCs w:val="22"/>
              </w:rPr>
              <w:t>/mm/</w:t>
            </w:r>
            <w:proofErr w:type="spellStart"/>
            <w:r w:rsidR="00BB545F" w:rsidRPr="00D86F3F">
              <w:rPr>
                <w:rFonts w:ascii="Arial Narrow" w:hAnsi="Arial Narrow" w:cs="Arial"/>
                <w:bCs/>
                <w:sz w:val="22"/>
                <w:szCs w:val="22"/>
              </w:rPr>
              <w:t>aa</w:t>
            </w:r>
            <w:proofErr w:type="spellEnd"/>
            <w:r w:rsidR="00BB545F" w:rsidRPr="00D86F3F"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  <w:r w:rsidR="00293F29" w:rsidRPr="00D86F3F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1855" w14:textId="1087A0A3" w:rsidR="00C47F73" w:rsidRPr="00D86F3F" w:rsidRDefault="00C71098" w:rsidP="005F30C3">
            <w:pPr>
              <w:pStyle w:val="Ttulo2"/>
              <w:ind w:left="72" w:right="72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1</w:t>
            </w:r>
            <w:r w:rsidR="00042B9C"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8</w:t>
            </w:r>
            <w:r w:rsidR="00E20F76" w:rsidRPr="12FD7006"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 xml:space="preserve"> de </w:t>
            </w:r>
            <w:r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febrero</w:t>
            </w:r>
            <w:r w:rsidR="00E20F76" w:rsidRPr="12FD7006"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0426C" w:rsidRPr="12FD7006"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de 202</w:t>
            </w:r>
            <w:r w:rsidR="000172EA">
              <w:rPr>
                <w:rFonts w:ascii="Arial Narrow" w:hAnsi="Arial Narrow" w:cs="Arial"/>
                <w:b w:val="0"/>
                <w:i/>
                <w:iCs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5C4522" w:rsidRPr="00D86F3F" w14:paraId="26AE5D51" w14:textId="77777777" w:rsidTr="12FD7006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21D1B" w14:textId="15D18638" w:rsidR="0059316B" w:rsidRPr="00D86F3F" w:rsidRDefault="00A55DB6" w:rsidP="002264B8">
            <w:pPr>
              <w:pStyle w:val="Ttulo2"/>
              <w:ind w:right="72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Cs/>
                <w:sz w:val="22"/>
                <w:szCs w:val="22"/>
              </w:rPr>
              <w:t xml:space="preserve">Proyecto de </w:t>
            </w:r>
            <w:r w:rsidR="00795C6B" w:rsidRPr="00D86F3F">
              <w:rPr>
                <w:rFonts w:ascii="Arial Narrow" w:hAnsi="Arial Narrow" w:cs="Arial"/>
                <w:bCs/>
                <w:sz w:val="22"/>
                <w:szCs w:val="22"/>
              </w:rPr>
              <w:t>Resolución</w:t>
            </w:r>
            <w:r w:rsidR="00293F29" w:rsidRPr="00D86F3F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36248" w14:textId="69097628" w:rsidR="001F238A" w:rsidRPr="00B43E59" w:rsidRDefault="00B43E59" w:rsidP="00B43E59">
            <w:pPr>
              <w:jc w:val="both"/>
              <w:rPr>
                <w:rFonts w:ascii="Arial Narrow" w:hAnsi="Arial Narrow" w:cs="Arial"/>
                <w:i/>
                <w:sz w:val="22"/>
                <w:szCs w:val="22"/>
                <w:lang w:val="es-CO"/>
              </w:rPr>
            </w:pPr>
            <w:r w:rsidRPr="00B43E59">
              <w:rPr>
                <w:rFonts w:ascii="Arial Narrow" w:hAnsi="Arial Narrow" w:cs="Arial"/>
                <w:i/>
                <w:sz w:val="22"/>
                <w:szCs w:val="22"/>
                <w:lang w:val="es-CO"/>
              </w:rPr>
              <w:t xml:space="preserve">“Por la cual se establecen los requisitos patrimoniales y operacionales de red del servicio postal de Mensajería Expresa y se derogan las </w:t>
            </w:r>
            <w:r w:rsidRPr="00B43E59">
              <w:rPr>
                <w:rFonts w:ascii="Arial Narrow" w:hAnsi="Arial Narrow" w:cs="Arial"/>
                <w:i/>
                <w:iCs/>
                <w:sz w:val="22"/>
                <w:szCs w:val="22"/>
                <w:lang w:val="es-CO"/>
              </w:rPr>
              <w:t>Resoluciones MinTIC</w:t>
            </w:r>
            <w:r w:rsidRPr="00B43E59">
              <w:rPr>
                <w:rFonts w:ascii="Arial Narrow" w:hAnsi="Arial Narrow" w:cs="Arial"/>
                <w:i/>
                <w:sz w:val="22"/>
                <w:szCs w:val="22"/>
                <w:lang w:val="es-CO"/>
              </w:rPr>
              <w:t xml:space="preserve"> 724 de 2010 y 3271 de 2011”</w:t>
            </w:r>
            <w:r>
              <w:rPr>
                <w:rFonts w:ascii="Arial Narrow" w:hAnsi="Arial Narrow" w:cs="Arial"/>
                <w:i/>
                <w:sz w:val="22"/>
                <w:szCs w:val="22"/>
                <w:lang w:val="es-CO"/>
              </w:rPr>
              <w:t>.</w:t>
            </w:r>
          </w:p>
        </w:tc>
      </w:tr>
      <w:tr w:rsidR="00DF60FD" w:rsidRPr="00D86F3F" w14:paraId="421EB457" w14:textId="77777777" w:rsidTr="12FD7006">
        <w:trPr>
          <w:trHeight w:val="674"/>
        </w:trPr>
        <w:tc>
          <w:tcPr>
            <w:tcW w:w="1069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3EBB54" w14:textId="77777777" w:rsidR="006315B4" w:rsidRPr="00D86F3F" w:rsidRDefault="006315B4" w:rsidP="007570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val="es-CO" w:eastAsia="en-US"/>
              </w:rPr>
            </w:pPr>
          </w:p>
          <w:p w14:paraId="23A54342" w14:textId="77777777" w:rsidR="0095690D" w:rsidRPr="00D86F3F" w:rsidRDefault="0095690D" w:rsidP="0075705D">
            <w:pPr>
              <w:numPr>
                <w:ilvl w:val="0"/>
                <w:numId w:val="44"/>
              </w:numPr>
              <w:ind w:left="494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/>
              </w:rPr>
            </w:pP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/>
              </w:rPr>
              <w:t>ANTECEDENTES Y RAZONES DE OPORTUNIDAD Y CONVENIENCIA QUE JUSTIFICAN SU EXPEDICIÓN.</w:t>
            </w:r>
          </w:p>
          <w:p w14:paraId="78381B41" w14:textId="77777777" w:rsidR="00D21995" w:rsidRDefault="00D21995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 w:cs="Arial"/>
                <w:i/>
                <w:color w:val="808080"/>
                <w:sz w:val="22"/>
                <w:szCs w:val="22"/>
                <w:lang w:val="es-CO" w:eastAsia="es-CO"/>
              </w:rPr>
            </w:pPr>
          </w:p>
          <w:p w14:paraId="402C2BE8" w14:textId="265AEDB0" w:rsidR="00276E37" w:rsidRPr="00D86F3F" w:rsidRDefault="0020426C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 Dirección de Industria de Comunicaciones dentro de las metas del área tiene prevista la línea de</w:t>
            </w:r>
            <w:r w:rsidR="00276E37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acción de </w:t>
            </w: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actualización   </w:t>
            </w:r>
            <w:r w:rsidR="00272E8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de </w:t>
            </w:r>
            <w:r w:rsidR="00276E37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</w:t>
            </w:r>
            <w:r w:rsidR="00272E8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276E37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normativ</w:t>
            </w:r>
            <w:r w:rsidR="00272E8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idad</w:t>
            </w:r>
            <w:r w:rsidR="00276E37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, </w:t>
            </w:r>
            <w:r w:rsidR="00272E8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lo que incluye</w:t>
            </w:r>
            <w:r w:rsidR="00276E37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revisar las normas que reglamentan el sector TIC y Postal para desarrollar las modificaciones y mejoras que sean pertinentes en el marco de la competencia que confiere la ley.</w:t>
            </w:r>
          </w:p>
          <w:p w14:paraId="67B59DCC" w14:textId="77777777" w:rsidR="00276E37" w:rsidRPr="00D86F3F" w:rsidRDefault="00276E37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45AE70B9" w14:textId="12D69183" w:rsidR="00276E37" w:rsidRDefault="00276E37" w:rsidP="12FD7006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2FD7006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Dentro de este proceso se</w:t>
            </w:r>
            <w:r w:rsidR="00B6710F" w:rsidRPr="12FD7006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evidenció que la Resolución 724 de 2010</w:t>
            </w:r>
            <w:r w:rsidR="006C09E5" w:rsidRPr="12FD7006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,</w:t>
            </w:r>
            <w:r w:rsidR="00B6710F" w:rsidRPr="12FD7006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B6710F" w:rsidRPr="12FD7006">
              <w:rPr>
                <w:rFonts w:ascii="Arial Narrow" w:hAnsi="Arial Narrow" w:cs="Arial"/>
                <w:i/>
                <w:iCs/>
                <w:sz w:val="22"/>
                <w:szCs w:val="22"/>
                <w:lang w:val="es-CO" w:eastAsia="es-CO"/>
              </w:rPr>
              <w:t>“</w:t>
            </w:r>
            <w:r w:rsidR="00B6710F" w:rsidRPr="12FD7006">
              <w:rPr>
                <w:rFonts w:ascii="Arial Narrow" w:hAnsi="Arial Narrow"/>
                <w:i/>
                <w:iCs/>
                <w:sz w:val="22"/>
                <w:szCs w:val="22"/>
              </w:rPr>
              <w:t>Por la cual se determinan requisitos patrimoniales y operacionales de red, a los operadores postales del servicio de mensajería expresa</w:t>
            </w:r>
            <w:r w:rsidR="006E468B" w:rsidRPr="12FD7006">
              <w:rPr>
                <w:rFonts w:ascii="Arial Narrow" w:hAnsi="Arial Narrow"/>
                <w:sz w:val="22"/>
                <w:szCs w:val="22"/>
              </w:rPr>
              <w:t>”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>, modificada por la Resolución 3271 de 2011, contempla la exigencia de requisitos</w:t>
            </w:r>
            <w:r w:rsidR="00AC78B2" w:rsidRPr="12FD7006"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="006E468B" w:rsidRPr="12FD7006">
              <w:rPr>
                <w:rFonts w:ascii="Arial Narrow" w:hAnsi="Arial Narrow"/>
                <w:sz w:val="22"/>
                <w:szCs w:val="22"/>
              </w:rPr>
              <w:t xml:space="preserve"> tipo patrimonial,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E468B" w:rsidRPr="12FD7006">
              <w:rPr>
                <w:rFonts w:ascii="Arial Narrow" w:hAnsi="Arial Narrow"/>
                <w:sz w:val="22"/>
                <w:szCs w:val="22"/>
              </w:rPr>
              <w:t xml:space="preserve">operativos y de red 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>que</w:t>
            </w:r>
            <w:r w:rsidR="006E468B" w:rsidRPr="12FD7006">
              <w:rPr>
                <w:rFonts w:ascii="Arial Narrow" w:hAnsi="Arial Narrow"/>
                <w:sz w:val="22"/>
                <w:szCs w:val="22"/>
              </w:rPr>
              <w:t xml:space="preserve"> se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ajustaban a </w:t>
            </w:r>
            <w:r w:rsidR="00B43E59">
              <w:rPr>
                <w:rFonts w:ascii="Arial Narrow" w:hAnsi="Arial Narrow"/>
                <w:sz w:val="22"/>
                <w:szCs w:val="22"/>
              </w:rPr>
              <w:t xml:space="preserve">la 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realidad del sector postal </w:t>
            </w:r>
            <w:r w:rsidR="00B43E59">
              <w:rPr>
                <w:rFonts w:ascii="Arial Narrow" w:hAnsi="Arial Narrow"/>
                <w:sz w:val="22"/>
                <w:szCs w:val="22"/>
              </w:rPr>
              <w:t>de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16AE" w:rsidRPr="12FD7006">
              <w:rPr>
                <w:rFonts w:ascii="Arial Narrow" w:hAnsi="Arial Narrow"/>
                <w:sz w:val="22"/>
                <w:szCs w:val="22"/>
              </w:rPr>
              <w:t>las vigencias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2010 y 201</w:t>
            </w:r>
            <w:r w:rsidR="0089048A" w:rsidRPr="12FD7006">
              <w:rPr>
                <w:rFonts w:ascii="Arial Narrow" w:hAnsi="Arial Narrow"/>
                <w:sz w:val="22"/>
                <w:szCs w:val="22"/>
              </w:rPr>
              <w:t>1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01DB3CD7" w14:textId="3152E93A" w:rsidR="00276E37" w:rsidRDefault="00276E37" w:rsidP="12FD7006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35F0C5F" w14:textId="44891A1E" w:rsidR="0034437C" w:rsidRDefault="002C16AE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2FD7006">
              <w:rPr>
                <w:rFonts w:ascii="Arial Narrow" w:hAnsi="Arial Narrow"/>
                <w:sz w:val="22"/>
                <w:szCs w:val="22"/>
              </w:rPr>
              <w:t>Así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las </w:t>
            </w:r>
            <w:r w:rsidR="00693647" w:rsidRPr="12FD7006">
              <w:rPr>
                <w:rFonts w:ascii="Arial Narrow" w:hAnsi="Arial Narrow"/>
                <w:sz w:val="22"/>
                <w:szCs w:val="22"/>
              </w:rPr>
              <w:t>cosas,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477A451C" w:rsidRPr="12FD7006">
              <w:rPr>
                <w:rFonts w:ascii="Arial Narrow" w:hAnsi="Arial Narrow"/>
                <w:sz w:val="22"/>
                <w:szCs w:val="22"/>
              </w:rPr>
              <w:t>transcurrida</w:t>
            </w:r>
            <w:r w:rsidR="2BDE3514" w:rsidRPr="12FD7006">
              <w:rPr>
                <w:rFonts w:ascii="Arial Narrow" w:hAnsi="Arial Narrow"/>
                <w:sz w:val="22"/>
                <w:szCs w:val="22"/>
              </w:rPr>
              <w:t xml:space="preserve"> más de</w:t>
            </w:r>
            <w:r w:rsidR="477A451C" w:rsidRPr="12FD70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37720" w:rsidRPr="12FD7006">
              <w:rPr>
                <w:rFonts w:ascii="Arial Narrow" w:hAnsi="Arial Narrow"/>
                <w:sz w:val="22"/>
                <w:szCs w:val="22"/>
              </w:rPr>
              <w:t>una década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="43B362D3" w:rsidRPr="12FD7006">
              <w:rPr>
                <w:rFonts w:ascii="Arial Narrow" w:hAnsi="Arial Narrow"/>
                <w:sz w:val="22"/>
                <w:szCs w:val="22"/>
              </w:rPr>
              <w:t>sde la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exp</w:t>
            </w:r>
            <w:r w:rsidR="702A1C6E" w:rsidRPr="12FD7006">
              <w:rPr>
                <w:rFonts w:ascii="Arial Narrow" w:hAnsi="Arial Narrow"/>
                <w:sz w:val="22"/>
                <w:szCs w:val="22"/>
              </w:rPr>
              <w:t xml:space="preserve">edición </w:t>
            </w:r>
            <w:r w:rsidR="004B738A" w:rsidRPr="12FD7006">
              <w:rPr>
                <w:rFonts w:ascii="Arial Narrow" w:hAnsi="Arial Narrow"/>
                <w:sz w:val="22"/>
                <w:szCs w:val="22"/>
              </w:rPr>
              <w:t>de dicha</w:t>
            </w:r>
            <w:r w:rsidR="0038661F" w:rsidRPr="12FD7006">
              <w:rPr>
                <w:rFonts w:ascii="Arial Narrow" w:hAnsi="Arial Narrow"/>
                <w:sz w:val="22"/>
                <w:szCs w:val="22"/>
              </w:rPr>
              <w:t xml:space="preserve"> reglamentación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se encuentra que el sector postal </w:t>
            </w:r>
            <w:r w:rsidR="0089048A" w:rsidRPr="12FD7006">
              <w:rPr>
                <w:rFonts w:ascii="Arial Narrow" w:hAnsi="Arial Narrow"/>
                <w:sz w:val="22"/>
                <w:szCs w:val="22"/>
              </w:rPr>
              <w:t>evolucion</w:t>
            </w:r>
            <w:r w:rsidRPr="12FD7006">
              <w:rPr>
                <w:rFonts w:ascii="Arial Narrow" w:hAnsi="Arial Narrow"/>
                <w:sz w:val="22"/>
                <w:szCs w:val="22"/>
              </w:rPr>
              <w:t>ó</w:t>
            </w:r>
            <w:r w:rsidR="00B6710F" w:rsidRPr="12FD7006">
              <w:rPr>
                <w:rFonts w:ascii="Arial Narrow" w:hAnsi="Arial Narrow"/>
                <w:sz w:val="22"/>
                <w:szCs w:val="22"/>
              </w:rPr>
              <w:t xml:space="preserve"> y ha si</w:t>
            </w:r>
            <w:r w:rsidR="0089048A" w:rsidRPr="12FD7006">
              <w:rPr>
                <w:rFonts w:ascii="Arial Narrow" w:hAnsi="Arial Narrow"/>
                <w:sz w:val="22"/>
                <w:szCs w:val="22"/>
              </w:rPr>
              <w:t>do impactado por el uso de</w:t>
            </w:r>
            <w:r w:rsidR="074AA7D4" w:rsidRPr="12FD7006">
              <w:rPr>
                <w:rFonts w:ascii="Arial Narrow" w:hAnsi="Arial Narrow"/>
                <w:sz w:val="22"/>
                <w:szCs w:val="22"/>
              </w:rPr>
              <w:t xml:space="preserve"> nuevas tecnologías, </w:t>
            </w:r>
            <w:r w:rsidRPr="12FD7006">
              <w:rPr>
                <w:rFonts w:ascii="Arial Narrow" w:hAnsi="Arial Narrow"/>
                <w:sz w:val="22"/>
                <w:szCs w:val="22"/>
              </w:rPr>
              <w:t>aplicaciones, la</w:t>
            </w:r>
            <w:r w:rsidR="0089048A" w:rsidRPr="12FD70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masificación </w:t>
            </w:r>
            <w:r w:rsidR="00693647" w:rsidRPr="12FD7006">
              <w:rPr>
                <w:rFonts w:ascii="Arial Narrow" w:hAnsi="Arial Narrow"/>
                <w:sz w:val="22"/>
                <w:szCs w:val="22"/>
              </w:rPr>
              <w:t>del uso</w:t>
            </w:r>
            <w:r w:rsidR="0089048A" w:rsidRPr="12FD7006">
              <w:rPr>
                <w:rFonts w:ascii="Arial Narrow" w:hAnsi="Arial Narrow"/>
                <w:sz w:val="22"/>
                <w:szCs w:val="22"/>
              </w:rPr>
              <w:t xml:space="preserve"> de los mensajes de datos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como medio de comunic</w:t>
            </w:r>
            <w:r w:rsidR="009909BC" w:rsidRPr="12FD7006">
              <w:rPr>
                <w:rFonts w:ascii="Arial Narrow" w:hAnsi="Arial Narrow"/>
                <w:sz w:val="22"/>
                <w:szCs w:val="22"/>
              </w:rPr>
              <w:t xml:space="preserve">ación </w:t>
            </w:r>
            <w:r w:rsidRPr="12FD7006">
              <w:rPr>
                <w:rFonts w:ascii="Arial Narrow" w:hAnsi="Arial Narrow"/>
                <w:sz w:val="22"/>
                <w:szCs w:val="22"/>
              </w:rPr>
              <w:t>y notificación</w:t>
            </w:r>
            <w:r w:rsidR="00272E88" w:rsidRPr="12FD700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38661F" w:rsidRPr="12FD7006">
              <w:rPr>
                <w:rFonts w:ascii="Arial Narrow" w:hAnsi="Arial Narrow"/>
                <w:sz w:val="22"/>
                <w:szCs w:val="22"/>
              </w:rPr>
              <w:t>entre otros</w:t>
            </w:r>
            <w:r w:rsidR="006E468B" w:rsidRPr="12FD7006">
              <w:rPr>
                <w:rFonts w:ascii="Arial Narrow" w:hAnsi="Arial Narrow"/>
                <w:sz w:val="22"/>
                <w:szCs w:val="22"/>
              </w:rPr>
              <w:t xml:space="preserve"> aspectos</w:t>
            </w:r>
            <w:r w:rsidR="00272E88" w:rsidRPr="12FD700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3F03CF47" w:rsidRPr="12FD7006">
              <w:rPr>
                <w:rFonts w:ascii="Arial Narrow" w:hAnsi="Arial Narrow"/>
                <w:sz w:val="22"/>
                <w:szCs w:val="22"/>
              </w:rPr>
              <w:t>generando la necesidad de actualizar la normatividad vigente a los nuevos retos que enfrenta el servicio postal de mensajería expresa.</w:t>
            </w:r>
            <w:r w:rsidR="00D2199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437C" w:rsidRPr="12FD7006">
              <w:rPr>
                <w:rFonts w:ascii="Arial Narrow" w:hAnsi="Arial Narrow"/>
                <w:sz w:val="22"/>
                <w:szCs w:val="22"/>
              </w:rPr>
              <w:t xml:space="preserve">De igual forma, es pertinente </w:t>
            </w:r>
            <w:r w:rsidR="007033AA" w:rsidRPr="12FD7006">
              <w:rPr>
                <w:rFonts w:ascii="Arial Narrow" w:hAnsi="Arial Narrow"/>
                <w:sz w:val="22"/>
                <w:szCs w:val="22"/>
              </w:rPr>
              <w:t>ajustar</w:t>
            </w:r>
            <w:r w:rsidR="0034437C" w:rsidRPr="12FD7006">
              <w:rPr>
                <w:rFonts w:ascii="Arial Narrow" w:hAnsi="Arial Narrow"/>
                <w:sz w:val="22"/>
                <w:szCs w:val="22"/>
              </w:rPr>
              <w:t xml:space="preserve"> los requisitos relacionados con la verificación del capital social </w:t>
            </w:r>
            <w:r w:rsidR="007033AA" w:rsidRPr="12FD7006">
              <w:rPr>
                <w:rFonts w:ascii="Arial Narrow" w:hAnsi="Arial Narrow"/>
                <w:sz w:val="22"/>
                <w:szCs w:val="22"/>
              </w:rPr>
              <w:t>a lo establecido por el artículo 313 de la Ley 2294 de 2023</w:t>
            </w:r>
            <w:r w:rsidR="005F07C6">
              <w:rPr>
                <w:rFonts w:ascii="Arial Narrow" w:hAnsi="Arial Narrow"/>
                <w:sz w:val="22"/>
                <w:szCs w:val="22"/>
              </w:rPr>
              <w:t xml:space="preserve">, que establece </w:t>
            </w:r>
            <w:r w:rsidR="00167D11">
              <w:rPr>
                <w:rFonts w:ascii="Arial Narrow" w:hAnsi="Arial Narrow"/>
                <w:sz w:val="22"/>
                <w:szCs w:val="22"/>
              </w:rPr>
              <w:t xml:space="preserve">que </w:t>
            </w:r>
            <w:r w:rsidR="006C294E">
              <w:rPr>
                <w:rFonts w:ascii="Arial Narrow" w:hAnsi="Arial Narrow"/>
                <w:sz w:val="22"/>
                <w:szCs w:val="22"/>
              </w:rPr>
              <w:t>todos los</w:t>
            </w:r>
            <w:r w:rsidR="004E0ABE">
              <w:rPr>
                <w:rFonts w:ascii="Arial Narrow" w:hAnsi="Arial Narrow"/>
                <w:sz w:val="22"/>
                <w:szCs w:val="22"/>
              </w:rPr>
              <w:t xml:space="preserve"> cobros</w:t>
            </w:r>
            <w:r w:rsidR="006C294E">
              <w:rPr>
                <w:rFonts w:ascii="Arial Narrow" w:hAnsi="Arial Narrow"/>
                <w:sz w:val="22"/>
                <w:szCs w:val="22"/>
              </w:rPr>
              <w:t>, entre éstos</w:t>
            </w:r>
            <w:r w:rsidR="005F340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5A316C">
              <w:rPr>
                <w:rFonts w:ascii="Arial Narrow" w:hAnsi="Arial Narrow"/>
                <w:sz w:val="22"/>
                <w:szCs w:val="22"/>
              </w:rPr>
              <w:t xml:space="preserve">los </w:t>
            </w:r>
            <w:r w:rsidR="005F340D">
              <w:rPr>
                <w:rFonts w:ascii="Arial Narrow" w:hAnsi="Arial Narrow"/>
                <w:sz w:val="22"/>
                <w:szCs w:val="22"/>
              </w:rPr>
              <w:t xml:space="preserve">requisitos de </w:t>
            </w:r>
            <w:r w:rsidR="005C29A0">
              <w:rPr>
                <w:rFonts w:ascii="Arial Narrow" w:hAnsi="Arial Narrow"/>
                <w:sz w:val="22"/>
                <w:szCs w:val="22"/>
              </w:rPr>
              <w:t xml:space="preserve">capital y </w:t>
            </w:r>
            <w:r w:rsidR="004B738A">
              <w:rPr>
                <w:rFonts w:ascii="Arial Narrow" w:hAnsi="Arial Narrow"/>
                <w:sz w:val="22"/>
                <w:szCs w:val="22"/>
              </w:rPr>
              <w:t>patrimonio</w:t>
            </w:r>
            <w:r w:rsidR="005C29A0">
              <w:rPr>
                <w:rFonts w:ascii="Arial Narrow" w:hAnsi="Arial Narrow"/>
                <w:sz w:val="22"/>
                <w:szCs w:val="22"/>
              </w:rPr>
              <w:t xml:space="preserve"> deben ser calculados </w:t>
            </w:r>
            <w:r w:rsidR="005A316C">
              <w:rPr>
                <w:rFonts w:ascii="Arial Narrow" w:hAnsi="Arial Narrow"/>
                <w:sz w:val="22"/>
                <w:szCs w:val="22"/>
              </w:rPr>
              <w:t xml:space="preserve">con base a su equivalencia en términos de la Unidad de Valor </w:t>
            </w:r>
            <w:r w:rsidR="000B1FD2">
              <w:rPr>
                <w:rFonts w:ascii="Arial Narrow" w:hAnsi="Arial Narrow"/>
                <w:sz w:val="22"/>
                <w:szCs w:val="22"/>
              </w:rPr>
              <w:t xml:space="preserve">Básico </w:t>
            </w:r>
            <w:r w:rsidR="00D6681C">
              <w:rPr>
                <w:rFonts w:ascii="Arial Narrow" w:hAnsi="Arial Narrow"/>
                <w:sz w:val="22"/>
                <w:szCs w:val="22"/>
              </w:rPr>
              <w:t>(UVB)</w:t>
            </w:r>
            <w:r w:rsidR="004204CF">
              <w:rPr>
                <w:rFonts w:ascii="Arial Narrow" w:hAnsi="Arial Narrow"/>
                <w:sz w:val="22"/>
                <w:szCs w:val="22"/>
              </w:rPr>
              <w:t xml:space="preserve"> vigente</w:t>
            </w:r>
            <w:r w:rsidR="007033AA" w:rsidRPr="12FD700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288B747" w14:textId="77777777" w:rsidR="00250D1D" w:rsidRDefault="00250D1D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61958A2" w14:textId="4E405D57" w:rsidR="000E3EEA" w:rsidRPr="00D86F3F" w:rsidRDefault="2A21BEBA" w:rsidP="00D21995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2FD7006">
              <w:rPr>
                <w:rFonts w:ascii="Arial Narrow" w:hAnsi="Arial Narrow"/>
                <w:sz w:val="22"/>
                <w:szCs w:val="22"/>
              </w:rPr>
              <w:t>El proyecto desde el punto de vista patrimonial busca simplificar</w:t>
            </w:r>
            <w:r w:rsidR="00D2199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3EEA" w:rsidRPr="12FD7006">
              <w:rPr>
                <w:rFonts w:ascii="Arial Narrow" w:hAnsi="Arial Narrow"/>
                <w:sz w:val="22"/>
                <w:szCs w:val="22"/>
              </w:rPr>
              <w:t>la pres</w:t>
            </w:r>
            <w:r w:rsidR="00853B35" w:rsidRPr="12FD7006">
              <w:rPr>
                <w:rFonts w:ascii="Arial Narrow" w:hAnsi="Arial Narrow"/>
                <w:sz w:val="22"/>
                <w:szCs w:val="22"/>
              </w:rPr>
              <w:t>entación</w:t>
            </w:r>
            <w:r w:rsidR="000E3EEA" w:rsidRPr="12FD7006">
              <w:rPr>
                <w:rFonts w:ascii="Arial Narrow" w:hAnsi="Arial Narrow"/>
                <w:sz w:val="22"/>
                <w:szCs w:val="22"/>
              </w:rPr>
              <w:t xml:space="preserve"> de soportes financieros</w:t>
            </w:r>
            <w:r w:rsidR="43100FC0" w:rsidRPr="12FD7006">
              <w:rPr>
                <w:rFonts w:ascii="Arial Narrow" w:hAnsi="Arial Narrow"/>
                <w:sz w:val="22"/>
                <w:szCs w:val="22"/>
              </w:rPr>
              <w:t xml:space="preserve"> que tiene que presentar </w:t>
            </w:r>
            <w:r w:rsidR="00536F5B">
              <w:rPr>
                <w:rFonts w:ascii="Arial Narrow" w:hAnsi="Arial Narrow"/>
                <w:sz w:val="22"/>
                <w:szCs w:val="22"/>
              </w:rPr>
              <w:t xml:space="preserve">la persona jurídica </w:t>
            </w:r>
            <w:r w:rsidR="00137720">
              <w:rPr>
                <w:rFonts w:ascii="Arial Narrow" w:hAnsi="Arial Narrow"/>
                <w:sz w:val="22"/>
                <w:szCs w:val="22"/>
              </w:rPr>
              <w:t xml:space="preserve">solicitante </w:t>
            </w:r>
            <w:r w:rsidR="00137720" w:rsidRPr="12FD7006">
              <w:rPr>
                <w:rFonts w:ascii="Arial Narrow" w:hAnsi="Arial Narrow"/>
                <w:sz w:val="22"/>
                <w:szCs w:val="22"/>
              </w:rPr>
              <w:t>de</w:t>
            </w:r>
            <w:r w:rsidR="43100FC0" w:rsidRPr="12FD7006">
              <w:rPr>
                <w:rFonts w:ascii="Arial Narrow" w:hAnsi="Arial Narrow"/>
                <w:sz w:val="22"/>
                <w:szCs w:val="22"/>
              </w:rPr>
              <w:t xml:space="preserve"> la habili</w:t>
            </w:r>
            <w:r w:rsidR="09E58A31" w:rsidRPr="12FD7006">
              <w:rPr>
                <w:rFonts w:ascii="Arial Narrow" w:hAnsi="Arial Narrow"/>
                <w:sz w:val="22"/>
                <w:szCs w:val="22"/>
              </w:rPr>
              <w:t>tación</w:t>
            </w:r>
            <w:r w:rsidR="43100FC0" w:rsidRPr="12FD7006">
              <w:rPr>
                <w:rFonts w:ascii="Arial Narrow" w:hAnsi="Arial Narrow"/>
                <w:sz w:val="22"/>
                <w:szCs w:val="22"/>
              </w:rPr>
              <w:t>, en el s</w:t>
            </w:r>
            <w:r w:rsidR="3D60F945" w:rsidRPr="12FD7006">
              <w:rPr>
                <w:rFonts w:ascii="Arial Narrow" w:hAnsi="Arial Narrow"/>
                <w:sz w:val="22"/>
                <w:szCs w:val="22"/>
              </w:rPr>
              <w:t>entido</w:t>
            </w:r>
            <w:r w:rsidR="43100FC0" w:rsidRPr="12FD70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211E8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="43100FC0" w:rsidRPr="12FD7006">
              <w:rPr>
                <w:rFonts w:ascii="Arial Narrow" w:hAnsi="Arial Narrow"/>
                <w:sz w:val="22"/>
                <w:szCs w:val="22"/>
              </w:rPr>
              <w:t>que</w:t>
            </w:r>
            <w:r w:rsidR="000E3EEA" w:rsidRPr="12FD7006">
              <w:rPr>
                <w:rFonts w:ascii="Arial Narrow" w:hAnsi="Arial Narrow"/>
                <w:sz w:val="22"/>
                <w:szCs w:val="22"/>
              </w:rPr>
              <w:t xml:space="preserve"> s</w:t>
            </w:r>
            <w:r w:rsidR="31BF85C9" w:rsidRPr="12FD7006">
              <w:rPr>
                <w:rFonts w:ascii="Arial Narrow" w:hAnsi="Arial Narrow"/>
                <w:sz w:val="22"/>
                <w:szCs w:val="22"/>
              </w:rPr>
              <w:t>ó</w:t>
            </w:r>
            <w:r w:rsidR="000E3EEA" w:rsidRPr="12FD7006">
              <w:rPr>
                <w:rFonts w:ascii="Arial Narrow" w:hAnsi="Arial Narrow"/>
                <w:sz w:val="22"/>
                <w:szCs w:val="22"/>
              </w:rPr>
              <w:t>lo</w:t>
            </w:r>
            <w:r w:rsidR="68DDD671" w:rsidRPr="12FD7006">
              <w:rPr>
                <w:rFonts w:ascii="Arial Narrow" w:hAnsi="Arial Narrow"/>
                <w:sz w:val="22"/>
                <w:szCs w:val="22"/>
              </w:rPr>
              <w:t xml:space="preserve"> deberá </w:t>
            </w:r>
            <w:r w:rsidR="00D21995" w:rsidRPr="12FD7006">
              <w:rPr>
                <w:rFonts w:ascii="Arial Narrow" w:hAnsi="Arial Narrow"/>
                <w:sz w:val="22"/>
                <w:szCs w:val="22"/>
              </w:rPr>
              <w:t>remitir los</w:t>
            </w:r>
            <w:r w:rsidR="000E3EEA" w:rsidRPr="12FD7006">
              <w:rPr>
                <w:rFonts w:ascii="Arial Narrow" w:hAnsi="Arial Narrow"/>
                <w:sz w:val="22"/>
                <w:szCs w:val="22"/>
              </w:rPr>
              <w:t xml:space="preserve"> soportes que exclusivamente permiten verificar el capital social establecido en el literal b) de</w:t>
            </w:r>
            <w:r w:rsidR="00386277" w:rsidRPr="12FD7006">
              <w:rPr>
                <w:rFonts w:ascii="Arial Narrow" w:hAnsi="Arial Narrow"/>
                <w:sz w:val="22"/>
                <w:szCs w:val="22"/>
              </w:rPr>
              <w:t>l artículo 4 de la</w:t>
            </w:r>
            <w:r w:rsidR="000E3EEA" w:rsidRPr="12FD7006">
              <w:rPr>
                <w:rFonts w:ascii="Arial Narrow" w:hAnsi="Arial Narrow"/>
                <w:sz w:val="22"/>
                <w:szCs w:val="22"/>
              </w:rPr>
              <w:t xml:space="preserve"> ley 1369 de 2009.  </w:t>
            </w:r>
          </w:p>
          <w:p w14:paraId="1569E30B" w14:textId="77777777" w:rsidR="000E3EEA" w:rsidRPr="00D86F3F" w:rsidRDefault="000E3EEA" w:rsidP="000E3EEA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A37EC93" w14:textId="58835F8E" w:rsidR="000E3EEA" w:rsidRPr="00D86F3F" w:rsidRDefault="000E3EEA" w:rsidP="000E3EEA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6F3F">
              <w:rPr>
                <w:rFonts w:ascii="Arial Narrow" w:hAnsi="Arial Narrow"/>
                <w:sz w:val="22"/>
                <w:szCs w:val="22"/>
              </w:rPr>
              <w:t xml:space="preserve">Cabe precisar 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>que,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como novedad en materia patrimonial, el proyecto contempla la presentación de autorización para realizar la consulta en listas vinculantes de los peticionarios de la habilitación, como medida de debida diligencia.  </w:t>
            </w:r>
          </w:p>
          <w:p w14:paraId="55B1F2BC" w14:textId="77777777" w:rsidR="0089048A" w:rsidRPr="00D86F3F" w:rsidRDefault="0089048A" w:rsidP="00502B2D">
            <w:pPr>
              <w:tabs>
                <w:tab w:val="left" w:pos="10196"/>
              </w:tabs>
              <w:ind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ACE31DB" w14:textId="45E5C6A6" w:rsidR="0038661F" w:rsidRDefault="0089048A" w:rsidP="0038661F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6F3F">
              <w:rPr>
                <w:rFonts w:ascii="Arial Narrow" w:hAnsi="Arial Narrow"/>
                <w:sz w:val="22"/>
                <w:szCs w:val="22"/>
              </w:rPr>
              <w:t xml:space="preserve">En 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>lo concerniente a la parte operativa, el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proyecto 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>se ajusta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 a la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2E88">
              <w:rPr>
                <w:rFonts w:ascii="Arial Narrow" w:hAnsi="Arial Narrow"/>
                <w:sz w:val="22"/>
                <w:szCs w:val="22"/>
              </w:rPr>
              <w:t>L</w:t>
            </w:r>
            <w:r w:rsidRPr="00D86F3F">
              <w:rPr>
                <w:rFonts w:ascii="Arial Narrow" w:hAnsi="Arial Narrow"/>
                <w:sz w:val="22"/>
                <w:szCs w:val="22"/>
              </w:rPr>
              <w:t>ey</w:t>
            </w:r>
            <w:r w:rsidR="002C16AE"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2E88">
              <w:rPr>
                <w:rFonts w:ascii="Arial Narrow" w:hAnsi="Arial Narrow"/>
                <w:sz w:val="22"/>
                <w:szCs w:val="22"/>
              </w:rPr>
              <w:t>P</w:t>
            </w:r>
            <w:r w:rsidR="002C16AE" w:rsidRPr="00D86F3F">
              <w:rPr>
                <w:rFonts w:ascii="Arial Narrow" w:hAnsi="Arial Narrow"/>
                <w:sz w:val="22"/>
                <w:szCs w:val="22"/>
              </w:rPr>
              <w:t xml:space="preserve">ostal 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>enfatizando</w:t>
            </w:r>
            <w:r w:rsidR="00693647" w:rsidRPr="00D86F3F">
              <w:rPr>
                <w:rFonts w:ascii="Arial Narrow" w:hAnsi="Arial Narrow"/>
                <w:sz w:val="22"/>
                <w:szCs w:val="22"/>
              </w:rPr>
              <w:t xml:space="preserve"> en la presentación del plan detallado que </w:t>
            </w:r>
            <w:r w:rsidR="00CC2A9F" w:rsidRPr="00D86F3F">
              <w:rPr>
                <w:rFonts w:ascii="Arial Narrow" w:hAnsi="Arial Narrow"/>
                <w:sz w:val="22"/>
                <w:szCs w:val="22"/>
              </w:rPr>
              <w:t xml:space="preserve">la </w:t>
            </w:r>
            <w:r w:rsidR="00693647" w:rsidRPr="00D86F3F">
              <w:rPr>
                <w:rFonts w:ascii="Arial Narrow" w:hAnsi="Arial Narrow"/>
                <w:sz w:val="22"/>
                <w:szCs w:val="22"/>
              </w:rPr>
              <w:t xml:space="preserve">misma ley establece, como soporte principal 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del proceso </w:t>
            </w:r>
            <w:r w:rsidR="00272E88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acreditación </w:t>
            </w:r>
            <w:r w:rsidR="00272E88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requisitos </w:t>
            </w:r>
            <w:r w:rsidR="00CC2A9F" w:rsidRPr="00D86F3F">
              <w:rPr>
                <w:rFonts w:ascii="Arial Narrow" w:hAnsi="Arial Narrow"/>
                <w:sz w:val="22"/>
                <w:szCs w:val="22"/>
              </w:rPr>
              <w:t>operativos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 xml:space="preserve"> previstos en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 xml:space="preserve"> el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 xml:space="preserve"> literal c) del artículo 4 d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 xml:space="preserve">e la </w:t>
            </w:r>
            <w:r w:rsidR="00C47D38">
              <w:rPr>
                <w:rFonts w:ascii="Arial Narrow" w:hAnsi="Arial Narrow"/>
                <w:sz w:val="22"/>
                <w:szCs w:val="22"/>
              </w:rPr>
              <w:t>L</w:t>
            </w:r>
            <w:r w:rsidR="00502B2D" w:rsidRPr="00D86F3F">
              <w:rPr>
                <w:rFonts w:ascii="Arial Narrow" w:hAnsi="Arial Narrow"/>
                <w:sz w:val="22"/>
                <w:szCs w:val="22"/>
              </w:rPr>
              <w:t>ey</w:t>
            </w:r>
            <w:r w:rsidR="00C47D38">
              <w:rPr>
                <w:rFonts w:ascii="Arial Narrow" w:hAnsi="Arial Narrow"/>
                <w:sz w:val="22"/>
                <w:szCs w:val="22"/>
              </w:rPr>
              <w:t xml:space="preserve"> 1369 de 2009,</w:t>
            </w:r>
            <w:r w:rsidR="00CC2A9F"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>para obtener el título habilitante, esto con el objeto de</w:t>
            </w:r>
            <w:r w:rsidR="00693647" w:rsidRPr="00D86F3F">
              <w:rPr>
                <w:rFonts w:ascii="Arial Narrow" w:hAnsi="Arial Narrow"/>
                <w:sz w:val="22"/>
                <w:szCs w:val="22"/>
              </w:rPr>
              <w:t xml:space="preserve"> garantizar la prestación del servicio</w:t>
            </w:r>
            <w:r w:rsidR="00AA7959"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="00693647" w:rsidRPr="00D86F3F">
              <w:rPr>
                <w:rFonts w:ascii="Arial Narrow" w:hAnsi="Arial Narrow"/>
                <w:sz w:val="22"/>
                <w:szCs w:val="22"/>
              </w:rPr>
              <w:t xml:space="preserve"> mensajería expresa en la cobertura nacional que se ajuste a la capacidad operativa que pueda desplegar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el peticionario</w:t>
            </w:r>
            <w:r w:rsidR="00693647"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de la </w:t>
            </w:r>
            <w:r w:rsidR="00272E88">
              <w:rPr>
                <w:rFonts w:ascii="Arial Narrow" w:hAnsi="Arial Narrow"/>
                <w:sz w:val="22"/>
                <w:szCs w:val="22"/>
              </w:rPr>
              <w:t>habilitación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>, de acuerdo a sus particularidades y en armonía con el derecho de liberta</w:t>
            </w:r>
            <w:r w:rsidR="00CC2A9F" w:rsidRPr="00D86F3F">
              <w:rPr>
                <w:rFonts w:ascii="Arial Narrow" w:hAnsi="Arial Narrow"/>
                <w:sz w:val="22"/>
                <w:szCs w:val="22"/>
              </w:rPr>
              <w:t>d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 de empresa</w:t>
            </w:r>
            <w:r w:rsidR="00D603E8"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reconocido</w:t>
            </w:r>
            <w:r w:rsidR="00D603E8" w:rsidRPr="00D86F3F">
              <w:rPr>
                <w:rFonts w:ascii="Arial Narrow" w:hAnsi="Arial Narrow"/>
                <w:sz w:val="22"/>
                <w:szCs w:val="22"/>
              </w:rPr>
              <w:t xml:space="preserve"> en la Constitución Política</w:t>
            </w:r>
            <w:r w:rsidR="0038661F" w:rsidRPr="00D86F3F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79438078" w14:textId="5BDDB571" w:rsidR="003D7B4C" w:rsidRPr="00D86F3F" w:rsidRDefault="003D7B4C" w:rsidP="003D7B4C">
            <w:pPr>
              <w:tabs>
                <w:tab w:val="left" w:pos="10196"/>
              </w:tabs>
              <w:ind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634511" w14:textId="53E4EFEE" w:rsidR="003E0E3C" w:rsidRDefault="0038661F" w:rsidP="003E0E3C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2FD7006">
              <w:rPr>
                <w:rFonts w:ascii="Arial Narrow" w:hAnsi="Arial Narrow"/>
                <w:sz w:val="22"/>
                <w:szCs w:val="22"/>
              </w:rPr>
              <w:t>En todo caso, el Ministerio</w:t>
            </w:r>
            <w:r w:rsidR="2EFF2A21" w:rsidRPr="12FD7006">
              <w:rPr>
                <w:rFonts w:ascii="Arial Narrow" w:hAnsi="Arial Narrow"/>
                <w:sz w:val="22"/>
                <w:szCs w:val="22"/>
              </w:rPr>
              <w:t xml:space="preserve"> dentro del ámbito de sus competencias</w:t>
            </w:r>
            <w:r w:rsidR="001F12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12FD7006">
              <w:rPr>
                <w:rFonts w:ascii="Arial Narrow" w:hAnsi="Arial Narrow"/>
                <w:sz w:val="22"/>
                <w:szCs w:val="22"/>
              </w:rPr>
              <w:t>continuar</w:t>
            </w:r>
            <w:r w:rsidR="00272E88" w:rsidRPr="12FD7006">
              <w:rPr>
                <w:rFonts w:ascii="Arial Narrow" w:hAnsi="Arial Narrow"/>
                <w:sz w:val="22"/>
                <w:szCs w:val="22"/>
              </w:rPr>
              <w:t>á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realiza</w:t>
            </w:r>
            <w:r w:rsidR="00B622EF" w:rsidRPr="12FD7006">
              <w:rPr>
                <w:rFonts w:ascii="Arial Narrow" w:hAnsi="Arial Narrow"/>
                <w:sz w:val="22"/>
                <w:szCs w:val="22"/>
              </w:rPr>
              <w:t>n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do su labor de 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>verificación</w:t>
            </w:r>
            <w:r w:rsidR="6C1B91B2" w:rsidRPr="12FD7006">
              <w:rPr>
                <w:rFonts w:ascii="Arial Narrow" w:hAnsi="Arial Narrow"/>
                <w:sz w:val="22"/>
                <w:szCs w:val="22"/>
              </w:rPr>
              <w:t xml:space="preserve"> a través de una visita</w:t>
            </w:r>
            <w:r w:rsidR="7F7450BC" w:rsidRPr="12FD7006">
              <w:rPr>
                <w:rFonts w:ascii="Arial Narrow" w:hAnsi="Arial Narrow"/>
                <w:sz w:val="22"/>
                <w:szCs w:val="22"/>
              </w:rPr>
              <w:t>,</w:t>
            </w:r>
            <w:r w:rsidR="6C1B91B2" w:rsidRPr="12FD7006">
              <w:rPr>
                <w:rFonts w:ascii="Arial Narrow" w:hAnsi="Arial Narrow"/>
                <w:sz w:val="22"/>
                <w:szCs w:val="22"/>
              </w:rPr>
              <w:t xml:space="preserve"> la cual tendrá como finalidad 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>consta</w:t>
            </w:r>
            <w:r w:rsidR="00386277" w:rsidRPr="12FD7006">
              <w:rPr>
                <w:rFonts w:ascii="Arial Narrow" w:hAnsi="Arial Narrow"/>
                <w:sz w:val="22"/>
                <w:szCs w:val="22"/>
              </w:rPr>
              <w:t>ta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>r la implementación del p</w:t>
            </w:r>
            <w:r w:rsidR="00853B35" w:rsidRPr="12FD7006">
              <w:rPr>
                <w:rFonts w:ascii="Arial Narrow" w:hAnsi="Arial Narrow"/>
                <w:sz w:val="22"/>
                <w:szCs w:val="22"/>
              </w:rPr>
              <w:t xml:space="preserve">lan 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>detallado que garantice la prestación del servicio postal de mensajería expresa</w:t>
            </w:r>
            <w:r w:rsidR="00386277" w:rsidRPr="12FD700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272E88" w:rsidRPr="12FD7006">
              <w:rPr>
                <w:rFonts w:ascii="Arial Narrow" w:hAnsi="Arial Narrow"/>
                <w:sz w:val="22"/>
                <w:szCs w:val="22"/>
              </w:rPr>
              <w:t xml:space="preserve">dentro 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>d</w:t>
            </w:r>
            <w:r w:rsidR="00BA4263" w:rsidRPr="12FD7006">
              <w:rPr>
                <w:rFonts w:ascii="Arial Narrow" w:hAnsi="Arial Narrow"/>
                <w:sz w:val="22"/>
                <w:szCs w:val="22"/>
              </w:rPr>
              <w:t>e los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 xml:space="preserve"> tres </w:t>
            </w:r>
            <w:r w:rsidR="00144D91">
              <w:rPr>
                <w:rFonts w:ascii="Arial Narrow" w:hAnsi="Arial Narrow"/>
                <w:sz w:val="22"/>
                <w:szCs w:val="22"/>
              </w:rPr>
              <w:t xml:space="preserve">(3) 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>meses siguientes a</w:t>
            </w:r>
            <w:r w:rsidR="00386277" w:rsidRPr="12FD7006">
              <w:rPr>
                <w:rFonts w:ascii="Arial Narrow" w:hAnsi="Arial Narrow"/>
                <w:sz w:val="22"/>
                <w:szCs w:val="22"/>
              </w:rPr>
              <w:t>l</w:t>
            </w:r>
            <w:r w:rsidR="00CC2A9F" w:rsidRPr="12FD7006">
              <w:rPr>
                <w:rFonts w:ascii="Arial Narrow" w:hAnsi="Arial Narrow"/>
                <w:sz w:val="22"/>
                <w:szCs w:val="22"/>
              </w:rPr>
              <w:t xml:space="preserve"> otorgamiento de la habilitación.</w:t>
            </w:r>
          </w:p>
          <w:p w14:paraId="6423EF66" w14:textId="77777777" w:rsidR="003E0E3C" w:rsidRDefault="003E0E3C" w:rsidP="003E0E3C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FEFAC39" w14:textId="77777777" w:rsidR="003E0E3C" w:rsidRPr="00D86F3F" w:rsidRDefault="003E0E3C" w:rsidP="003E0E3C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2FD7006">
              <w:rPr>
                <w:rFonts w:ascii="Arial Narrow" w:hAnsi="Arial Narrow"/>
                <w:sz w:val="22"/>
                <w:szCs w:val="22"/>
              </w:rPr>
              <w:t>Frente a las definiciones establecidas en el artículo 2 de la Resolución 724 de 2010, se precisa que el nuevo proyecto no las contempla teniendo en cuenta que dichas definiciones ya están contenidas en el artículo 3 de la Ley 1369 de 2009.</w:t>
            </w:r>
          </w:p>
          <w:p w14:paraId="1FB4A376" w14:textId="77777777" w:rsidR="003E0E3C" w:rsidRPr="00D86F3F" w:rsidRDefault="003E0E3C" w:rsidP="003E0E3C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FB1236" w14:textId="4FDC0860" w:rsidR="0038661F" w:rsidRPr="00D86F3F" w:rsidRDefault="00CC2A9F" w:rsidP="003E0E3C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12FD7006">
              <w:rPr>
                <w:rFonts w:ascii="Arial Narrow" w:hAnsi="Arial Narrow"/>
                <w:sz w:val="22"/>
                <w:szCs w:val="22"/>
              </w:rPr>
              <w:t xml:space="preserve">Por otra parte, </w:t>
            </w:r>
            <w:bookmarkStart w:id="0" w:name="_Hlk178775496"/>
            <w:r w:rsidRPr="12FD7006">
              <w:rPr>
                <w:rFonts w:ascii="Arial Narrow" w:hAnsi="Arial Narrow"/>
                <w:sz w:val="22"/>
                <w:szCs w:val="22"/>
              </w:rPr>
              <w:t xml:space="preserve">se modifica el requisito para conceder la habilitación en conexión con el exterior, </w:t>
            </w:r>
            <w:r w:rsidR="00BA4263" w:rsidRPr="12FD7006">
              <w:rPr>
                <w:rFonts w:ascii="Arial Narrow" w:hAnsi="Arial Narrow"/>
                <w:sz w:val="22"/>
                <w:szCs w:val="22"/>
              </w:rPr>
              <w:t xml:space="preserve">estableciendo </w:t>
            </w:r>
            <w:r w:rsidRPr="12FD7006">
              <w:rPr>
                <w:rFonts w:ascii="Arial Narrow" w:hAnsi="Arial Narrow"/>
                <w:sz w:val="22"/>
                <w:szCs w:val="22"/>
              </w:rPr>
              <w:t>la presentación de un acuerdo de interconexión</w:t>
            </w:r>
            <w:r w:rsidR="00386277" w:rsidRPr="12FD7006">
              <w:rPr>
                <w:rFonts w:ascii="Arial Narrow" w:hAnsi="Arial Narrow"/>
                <w:sz w:val="22"/>
                <w:szCs w:val="22"/>
              </w:rPr>
              <w:t>,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entre el peticionario de la</w:t>
            </w:r>
            <w:r w:rsidR="00BA4263" w:rsidRPr="12FD7006">
              <w:rPr>
                <w:rFonts w:ascii="Arial Narrow" w:hAnsi="Arial Narrow"/>
                <w:sz w:val="22"/>
                <w:szCs w:val="22"/>
              </w:rPr>
              <w:t xml:space="preserve"> habilitación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y </w:t>
            </w:r>
            <w:r w:rsidR="00D603E8" w:rsidRPr="12FD7006">
              <w:rPr>
                <w:rFonts w:ascii="Arial Narrow" w:hAnsi="Arial Narrow"/>
                <w:sz w:val="22"/>
                <w:szCs w:val="22"/>
              </w:rPr>
              <w:t>un tra</w:t>
            </w:r>
            <w:r w:rsidR="0028608B" w:rsidRPr="12FD7006">
              <w:rPr>
                <w:rFonts w:ascii="Arial Narrow" w:hAnsi="Arial Narrow"/>
                <w:sz w:val="22"/>
                <w:szCs w:val="22"/>
              </w:rPr>
              <w:t>n</w:t>
            </w:r>
            <w:r w:rsidR="00D603E8" w:rsidRPr="12FD7006">
              <w:rPr>
                <w:rFonts w:ascii="Arial Narrow" w:hAnsi="Arial Narrow"/>
                <w:sz w:val="22"/>
                <w:szCs w:val="22"/>
              </w:rPr>
              <w:t>sportador u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operador internacional que </w:t>
            </w:r>
            <w:r w:rsidR="00BA4263" w:rsidRPr="12FD7006">
              <w:rPr>
                <w:rFonts w:ascii="Arial Narrow" w:hAnsi="Arial Narrow"/>
                <w:sz w:val="22"/>
                <w:szCs w:val="22"/>
              </w:rPr>
              <w:lastRenderedPageBreak/>
              <w:t>garantiza</w:t>
            </w:r>
            <w:r w:rsidR="00272E88" w:rsidRPr="12FD7006">
              <w:rPr>
                <w:rFonts w:ascii="Arial Narrow" w:hAnsi="Arial Narrow"/>
                <w:sz w:val="22"/>
                <w:szCs w:val="22"/>
              </w:rPr>
              <w:t>rá la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movi</w:t>
            </w:r>
            <w:r w:rsidR="00BA4263" w:rsidRPr="12FD7006">
              <w:rPr>
                <w:rFonts w:ascii="Arial Narrow" w:hAnsi="Arial Narrow"/>
                <w:sz w:val="22"/>
                <w:szCs w:val="22"/>
              </w:rPr>
              <w:t>lización</w:t>
            </w:r>
            <w:r w:rsidRPr="12FD7006">
              <w:rPr>
                <w:rFonts w:ascii="Arial Narrow" w:hAnsi="Arial Narrow"/>
                <w:sz w:val="22"/>
                <w:szCs w:val="22"/>
              </w:rPr>
              <w:t xml:space="preserve"> de los </w:t>
            </w:r>
            <w:r w:rsidR="003D7B4C" w:rsidRPr="12FD7006">
              <w:rPr>
                <w:rFonts w:ascii="Arial Narrow" w:hAnsi="Arial Narrow"/>
                <w:sz w:val="22"/>
                <w:szCs w:val="22"/>
              </w:rPr>
              <w:t>envíos</w:t>
            </w:r>
            <w:bookmarkEnd w:id="0"/>
            <w:r w:rsidR="003D7B4C" w:rsidRPr="12FD7006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2183B88E" w:rsidRPr="12FD7006">
              <w:rPr>
                <w:rFonts w:ascii="Arial Narrow" w:hAnsi="Arial Narrow"/>
                <w:sz w:val="22"/>
                <w:szCs w:val="22"/>
              </w:rPr>
              <w:t xml:space="preserve">Lo anterior, </w:t>
            </w:r>
            <w:r w:rsidR="202700FF" w:rsidRPr="12FD7006">
              <w:rPr>
                <w:rFonts w:ascii="Arial Narrow" w:hAnsi="Arial Narrow"/>
                <w:sz w:val="22"/>
                <w:szCs w:val="22"/>
              </w:rPr>
              <w:t>buscando replicar lo concerniente a la habilitación con cobertura nacional en donde</w:t>
            </w:r>
            <w:r w:rsidR="003D7B4C" w:rsidRPr="12FD7006">
              <w:rPr>
                <w:rFonts w:ascii="Arial Narrow" w:hAnsi="Arial Narrow"/>
                <w:sz w:val="22"/>
                <w:szCs w:val="22"/>
              </w:rPr>
              <w:t xml:space="preserve"> es</w:t>
            </w:r>
            <w:r w:rsidR="00386277" w:rsidRPr="12FD7006">
              <w:rPr>
                <w:rFonts w:ascii="Arial Narrow" w:hAnsi="Arial Narrow"/>
                <w:sz w:val="22"/>
                <w:szCs w:val="22"/>
              </w:rPr>
              <w:t xml:space="preserve"> el </w:t>
            </w:r>
            <w:r w:rsidR="003D7B4C" w:rsidRPr="12FD7006">
              <w:rPr>
                <w:rFonts w:ascii="Arial Narrow" w:hAnsi="Arial Narrow"/>
                <w:sz w:val="22"/>
                <w:szCs w:val="22"/>
              </w:rPr>
              <w:t>peticionario de</w:t>
            </w:r>
            <w:r w:rsidR="007440DF">
              <w:rPr>
                <w:rFonts w:ascii="Arial Narrow" w:hAnsi="Arial Narrow"/>
                <w:sz w:val="22"/>
                <w:szCs w:val="22"/>
              </w:rPr>
              <w:t xml:space="preserve"> la</w:t>
            </w:r>
            <w:r w:rsidR="003D7B4C" w:rsidRPr="12FD7006">
              <w:rPr>
                <w:rFonts w:ascii="Arial Narrow" w:hAnsi="Arial Narrow"/>
                <w:sz w:val="22"/>
                <w:szCs w:val="22"/>
              </w:rPr>
              <w:t xml:space="preserve"> habilitación quien determinar</w:t>
            </w:r>
            <w:r w:rsidR="00272E88" w:rsidRPr="12FD7006">
              <w:rPr>
                <w:rFonts w:ascii="Arial Narrow" w:hAnsi="Arial Narrow"/>
                <w:sz w:val="22"/>
                <w:szCs w:val="22"/>
              </w:rPr>
              <w:t>á</w:t>
            </w:r>
            <w:r w:rsidR="003D7B4C" w:rsidRPr="12FD7006">
              <w:rPr>
                <w:rFonts w:ascii="Arial Narrow" w:hAnsi="Arial Narrow"/>
                <w:sz w:val="22"/>
                <w:szCs w:val="22"/>
              </w:rPr>
              <w:t xml:space="preserve"> la cobertura </w:t>
            </w:r>
            <w:r w:rsidR="003D7B4C" w:rsidRPr="007E57A1">
              <w:rPr>
                <w:rFonts w:ascii="Arial Narrow" w:hAnsi="Arial Narrow"/>
                <w:sz w:val="22"/>
                <w:szCs w:val="22"/>
              </w:rPr>
              <w:t xml:space="preserve">del </w:t>
            </w:r>
            <w:r w:rsidR="003D7B4C" w:rsidRPr="00D21995">
              <w:rPr>
                <w:rFonts w:ascii="Arial Narrow" w:hAnsi="Arial Narrow"/>
                <w:sz w:val="22"/>
                <w:szCs w:val="22"/>
              </w:rPr>
              <w:t>servicio para realizar la conexión con el exterior</w:t>
            </w:r>
            <w:r w:rsidR="00386277" w:rsidRPr="00D21995">
              <w:rPr>
                <w:rFonts w:ascii="Arial Narrow" w:hAnsi="Arial Narrow"/>
                <w:sz w:val="22"/>
                <w:szCs w:val="22"/>
              </w:rPr>
              <w:t xml:space="preserve"> del servicio postal</w:t>
            </w:r>
            <w:r w:rsidR="003D7B4C" w:rsidRPr="00D2199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BB81C27" w14:textId="035B8B49" w:rsidR="00693647" w:rsidRPr="00D86F3F" w:rsidRDefault="00693647" w:rsidP="0038661F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36000D1" w14:textId="6A8EED3A" w:rsidR="0089048A" w:rsidRPr="00D86F3F" w:rsidRDefault="006E468B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6F3F">
              <w:rPr>
                <w:rFonts w:ascii="Arial Narrow" w:hAnsi="Arial Narrow"/>
                <w:sz w:val="22"/>
                <w:szCs w:val="22"/>
              </w:rPr>
              <w:t>Fina</w:t>
            </w:r>
            <w:r w:rsidR="00B622EF">
              <w:rPr>
                <w:rFonts w:ascii="Arial Narrow" w:hAnsi="Arial Narrow"/>
                <w:sz w:val="22"/>
                <w:szCs w:val="22"/>
              </w:rPr>
              <w:t>l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mente, se precisa que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se mantendrá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la acreditación del sis</w:t>
            </w:r>
            <w:r w:rsidR="00272E88">
              <w:rPr>
                <w:rFonts w:ascii="Arial Narrow" w:hAnsi="Arial Narrow"/>
                <w:sz w:val="22"/>
                <w:szCs w:val="22"/>
              </w:rPr>
              <w:t>tem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a de rastreo como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característica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esencial del servicio de mensajería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expresa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y la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presentación de los soportes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de la red </w:t>
            </w:r>
            <w:r w:rsidR="00272E88"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D86F3F">
              <w:rPr>
                <w:rFonts w:ascii="Arial Narrow" w:hAnsi="Arial Narrow"/>
                <w:sz w:val="22"/>
                <w:szCs w:val="22"/>
              </w:rPr>
              <w:t>transporte</w:t>
            </w:r>
            <w:r w:rsidR="00B622EF">
              <w:rPr>
                <w:rFonts w:ascii="Arial Narrow" w:hAnsi="Arial Narrow"/>
                <w:sz w:val="22"/>
                <w:szCs w:val="22"/>
              </w:rPr>
              <w:t>,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que también es un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eje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6277" w:rsidRPr="00D86F3F">
              <w:rPr>
                <w:rFonts w:ascii="Arial Narrow" w:hAnsi="Arial Narrow"/>
                <w:sz w:val="22"/>
                <w:szCs w:val="22"/>
              </w:rPr>
              <w:t>fundamental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del servicio.</w:t>
            </w:r>
          </w:p>
          <w:p w14:paraId="5EA91F9C" w14:textId="77777777" w:rsidR="00386277" w:rsidRPr="00D86F3F" w:rsidRDefault="00386277" w:rsidP="00276E37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D27D53" w14:textId="72749BEB" w:rsidR="002E4A97" w:rsidRPr="00272E88" w:rsidRDefault="00386277" w:rsidP="00272E88">
            <w:pPr>
              <w:tabs>
                <w:tab w:val="left" w:pos="10196"/>
              </w:tabs>
              <w:ind w:left="131" w:right="35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6F3F">
              <w:rPr>
                <w:rFonts w:ascii="Arial Narrow" w:hAnsi="Arial Narrow"/>
                <w:sz w:val="22"/>
                <w:szCs w:val="22"/>
              </w:rPr>
              <w:t>Por lo expuesto</w:t>
            </w:r>
            <w:r w:rsidR="007E08B0" w:rsidRPr="00D86F3F">
              <w:rPr>
                <w:rFonts w:ascii="Arial Narrow" w:hAnsi="Arial Narrow"/>
                <w:sz w:val="22"/>
                <w:szCs w:val="22"/>
              </w:rPr>
              <w:t>,</w:t>
            </w:r>
            <w:r w:rsidRPr="00D86F3F">
              <w:rPr>
                <w:rFonts w:ascii="Arial Narrow" w:hAnsi="Arial Narrow"/>
                <w:sz w:val="22"/>
                <w:szCs w:val="22"/>
              </w:rPr>
              <w:t xml:space="preserve"> es oportuno realizar la actualización normativa propuesta en materia de requisitos habilitantes para la prestación del servicio postal de mensajería expresa.</w:t>
            </w:r>
          </w:p>
        </w:tc>
      </w:tr>
      <w:tr w:rsidR="00DF60FD" w:rsidRPr="00D86F3F" w14:paraId="2C8A0E56" w14:textId="77777777" w:rsidTr="12FD7006">
        <w:trPr>
          <w:trHeight w:val="47"/>
        </w:trPr>
        <w:tc>
          <w:tcPr>
            <w:tcW w:w="10698" w:type="dxa"/>
            <w:gridSpan w:val="3"/>
            <w:shd w:val="clear" w:color="auto" w:fill="FFFFFF" w:themeFill="background1"/>
            <w:vAlign w:val="center"/>
          </w:tcPr>
          <w:p w14:paraId="2EF9499E" w14:textId="77777777" w:rsidR="00251FCE" w:rsidRPr="00D86F3F" w:rsidRDefault="00251FCE" w:rsidP="0075705D">
            <w:pPr>
              <w:jc w:val="both"/>
              <w:rPr>
                <w:rFonts w:ascii="Arial Narrow" w:hAnsi="Arial Narrow"/>
                <w:sz w:val="22"/>
                <w:szCs w:val="22"/>
                <w:lang w:eastAsia="es-CO"/>
              </w:rPr>
            </w:pPr>
          </w:p>
        </w:tc>
      </w:tr>
      <w:tr w:rsidR="00DF60FD" w:rsidRPr="00D86F3F" w14:paraId="1D35CE88" w14:textId="77777777" w:rsidTr="12FD7006">
        <w:trPr>
          <w:trHeight w:val="66"/>
        </w:trPr>
        <w:tc>
          <w:tcPr>
            <w:tcW w:w="10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8615C" w14:textId="77777777" w:rsidR="00FD2737" w:rsidRDefault="00FD2737" w:rsidP="00FD2737">
            <w:pPr>
              <w:ind w:left="494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54CE36" w14:textId="4E1B855F" w:rsidR="00DF60FD" w:rsidRPr="00D86F3F" w:rsidRDefault="00DF60FD" w:rsidP="0075705D">
            <w:pPr>
              <w:numPr>
                <w:ilvl w:val="0"/>
                <w:numId w:val="44"/>
              </w:numPr>
              <w:ind w:left="494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AMBITO DE APLICACIÓN Y SUJETO</w:t>
            </w:r>
            <w:r w:rsidR="00795C6B"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</w:t>
            </w: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A QUIEN</w:t>
            </w:r>
            <w:r w:rsidR="00795C6B"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ES</w:t>
            </w: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VA DIRIGIDO</w:t>
            </w:r>
          </w:p>
          <w:p w14:paraId="31EBE232" w14:textId="77777777" w:rsidR="00272E88" w:rsidRDefault="00272E88" w:rsidP="00272E88">
            <w:pPr>
              <w:pStyle w:val="Listavistosa-nfasis11"/>
              <w:spacing w:line="240" w:lineRule="auto"/>
              <w:ind w:left="0"/>
              <w:jc w:val="both"/>
              <w:rPr>
                <w:rFonts w:ascii="Arial Narrow" w:hAnsi="Arial Narrow" w:cs="Arial"/>
                <w:i/>
                <w:color w:val="808080"/>
              </w:rPr>
            </w:pPr>
          </w:p>
          <w:p w14:paraId="33CB66DC" w14:textId="2FEF8427" w:rsidR="00795C6B" w:rsidRPr="00272E88" w:rsidRDefault="00322986" w:rsidP="00272E88">
            <w:pPr>
              <w:pStyle w:val="Listavistosa-nfasis11"/>
              <w:spacing w:line="240" w:lineRule="auto"/>
              <w:ind w:left="0"/>
              <w:jc w:val="both"/>
              <w:rPr>
                <w:rFonts w:ascii="Arial Narrow" w:hAnsi="Arial Narrow" w:cs="Arial"/>
                <w:i/>
                <w:color w:val="808080"/>
              </w:rPr>
            </w:pPr>
            <w:r w:rsidRPr="00D86F3F">
              <w:rPr>
                <w:rFonts w:ascii="Arial Narrow" w:hAnsi="Arial Narrow" w:cs="Arial"/>
                <w:bCs/>
                <w:color w:val="000000"/>
              </w:rPr>
              <w:t>A las personas jurídicas interesadas en</w:t>
            </w:r>
            <w:r w:rsidR="00272E88">
              <w:rPr>
                <w:rFonts w:ascii="Arial Narrow" w:hAnsi="Arial Narrow" w:cs="Arial"/>
                <w:bCs/>
                <w:color w:val="000000"/>
              </w:rPr>
              <w:t xml:space="preserve"> obtener la</w:t>
            </w:r>
            <w:r w:rsidRPr="00D86F3F">
              <w:rPr>
                <w:rFonts w:ascii="Arial Narrow" w:hAnsi="Arial Narrow" w:cs="Arial"/>
                <w:bCs/>
                <w:color w:val="000000"/>
              </w:rPr>
              <w:t xml:space="preserve"> habilit</w:t>
            </w:r>
            <w:r w:rsidR="00272E88">
              <w:rPr>
                <w:rFonts w:ascii="Arial Narrow" w:hAnsi="Arial Narrow" w:cs="Arial"/>
                <w:bCs/>
                <w:color w:val="000000"/>
              </w:rPr>
              <w:t>ación</w:t>
            </w:r>
            <w:r w:rsidRPr="00D86F3F">
              <w:rPr>
                <w:rFonts w:ascii="Arial Narrow" w:hAnsi="Arial Narrow" w:cs="Arial"/>
                <w:bCs/>
                <w:color w:val="000000"/>
              </w:rPr>
              <w:t xml:space="preserve"> como operadores del servici</w:t>
            </w:r>
            <w:r w:rsidR="00272E88">
              <w:rPr>
                <w:rFonts w:ascii="Arial Narrow" w:hAnsi="Arial Narrow" w:cs="Arial"/>
                <w:bCs/>
                <w:color w:val="000000"/>
              </w:rPr>
              <w:t>o</w:t>
            </w:r>
            <w:r w:rsidRPr="00D86F3F">
              <w:rPr>
                <w:rFonts w:ascii="Arial Narrow" w:hAnsi="Arial Narrow" w:cs="Arial"/>
                <w:bCs/>
                <w:color w:val="000000"/>
              </w:rPr>
              <w:t xml:space="preserve"> postal de Mensajería Expresa</w:t>
            </w:r>
            <w:r w:rsidR="00272E88">
              <w:rPr>
                <w:rFonts w:ascii="Arial Narrow" w:hAnsi="Arial Narrow" w:cs="Arial"/>
                <w:bCs/>
                <w:color w:val="000000"/>
              </w:rPr>
              <w:t>.</w:t>
            </w:r>
          </w:p>
        </w:tc>
      </w:tr>
      <w:tr w:rsidR="00DF60FD" w:rsidRPr="00D86F3F" w14:paraId="568C284A" w14:textId="77777777" w:rsidTr="12FD7006">
        <w:trPr>
          <w:trHeight w:val="278"/>
        </w:trPr>
        <w:tc>
          <w:tcPr>
            <w:tcW w:w="106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EF553" w14:textId="77777777" w:rsidR="00FD2737" w:rsidRDefault="00FD2737" w:rsidP="00FD2737">
            <w:pPr>
              <w:ind w:left="494" w:hanging="283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440EB42" w14:textId="70E85C04" w:rsidR="00DF60FD" w:rsidRPr="00D86F3F" w:rsidRDefault="00795C6B" w:rsidP="00FD2737">
            <w:pPr>
              <w:ind w:left="494" w:hanging="283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3. </w:t>
            </w:r>
            <w:r w:rsidR="00DF60FD"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VIABILIDAD JURÍDICA</w:t>
            </w:r>
          </w:p>
          <w:p w14:paraId="1A33E3C6" w14:textId="77777777" w:rsidR="00D05B67" w:rsidRPr="00D86F3F" w:rsidRDefault="00D05B67" w:rsidP="00FD2737">
            <w:pPr>
              <w:ind w:left="494" w:hanging="283"/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</w:pPr>
          </w:p>
          <w:p w14:paraId="53B5F307" w14:textId="77777777" w:rsidR="00795C6B" w:rsidRPr="00D86F3F" w:rsidRDefault="00795C6B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3.1 Análisis de las normas que otorgan la competencia para la expedición del proyecto normativo</w:t>
            </w:r>
          </w:p>
          <w:p w14:paraId="4209FF7A" w14:textId="77777777" w:rsidR="009A251D" w:rsidRPr="00D86F3F" w:rsidRDefault="009A251D" w:rsidP="00FD2737">
            <w:pPr>
              <w:ind w:left="494" w:hanging="283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3F39352D" w14:textId="77777777" w:rsidR="009A251D" w:rsidRPr="00D86F3F" w:rsidRDefault="009A251D" w:rsidP="00FD2737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</w:pPr>
            <w:r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 xml:space="preserve">Las normas que otorgan la competencia para la expedición del proyecto de resolución propuesto se encuentran contenidas fundamentalmente en la Ley 1369 de 2009, así: </w:t>
            </w:r>
          </w:p>
          <w:p w14:paraId="10B9CD34" w14:textId="77777777" w:rsidR="009A251D" w:rsidRPr="00D86F3F" w:rsidRDefault="009A251D" w:rsidP="00FD2737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</w:pPr>
          </w:p>
          <w:p w14:paraId="1087A7B3" w14:textId="15FC666A" w:rsidR="009A251D" w:rsidRPr="00272E88" w:rsidRDefault="009A251D" w:rsidP="00FD2737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</w:pPr>
            <w:r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 xml:space="preserve">El artículo 4, el cual establece competencia del Ministerio para reglamentar </w:t>
            </w:r>
            <w:r w:rsidR="00272E88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>r</w:t>
            </w:r>
            <w:r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>equisitos</w:t>
            </w:r>
            <w:r w:rsidR="00A66A98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 xml:space="preserve"> adicionales</w:t>
            </w:r>
            <w:r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 xml:space="preserve"> de tipo patrimonial</w:t>
            </w:r>
            <w:r w:rsidR="001B6932"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 xml:space="preserve"> y </w:t>
            </w:r>
            <w:r w:rsidR="0094706C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 xml:space="preserve">operacionales </w:t>
            </w:r>
            <w:r w:rsidR="001B6932"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s-CO"/>
              </w:rPr>
              <w:t>de red a los operadores postales.</w:t>
            </w:r>
          </w:p>
          <w:p w14:paraId="0639340E" w14:textId="77777777" w:rsidR="00795C6B" w:rsidRPr="00D86F3F" w:rsidRDefault="00795C6B" w:rsidP="00FD2737">
            <w:pPr>
              <w:ind w:left="494" w:hanging="283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5B8EAEC3" w14:textId="77777777" w:rsidR="00795C6B" w:rsidRPr="00D86F3F" w:rsidRDefault="00795C6B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3.2 Vigencia de la ley o norma reglamentada o desarrollada</w:t>
            </w:r>
          </w:p>
          <w:p w14:paraId="449CB594" w14:textId="77777777" w:rsidR="001B6932" w:rsidRPr="00D86F3F" w:rsidRDefault="001B6932" w:rsidP="00FD2737">
            <w:pPr>
              <w:ind w:left="494" w:hanging="283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481976E2" w14:textId="444BF422" w:rsidR="001B6932" w:rsidRPr="00D86F3F" w:rsidRDefault="001B6932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_tradnl"/>
              </w:rPr>
              <w:t>Las disposiciones de la Ley 1369 de 2009, específicamente las contenidas en el artículo 4, se encuentran vigentes y no han tenido limitaciones jurisprudenciales.</w:t>
            </w:r>
          </w:p>
          <w:p w14:paraId="0BD35917" w14:textId="77777777" w:rsidR="00795C6B" w:rsidRPr="00D86F3F" w:rsidRDefault="00795C6B" w:rsidP="00FD2737">
            <w:pPr>
              <w:ind w:left="494" w:hanging="283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460D908F" w14:textId="77777777" w:rsidR="00795C6B" w:rsidRPr="00D86F3F" w:rsidRDefault="00795C6B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3.3. Disposiciones derogas, subrogadas, modificadas, adicionadas</w:t>
            </w:r>
            <w:r w:rsidR="00D05B67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o sustituidas </w:t>
            </w:r>
          </w:p>
          <w:p w14:paraId="3F8F7100" w14:textId="77777777" w:rsidR="00272E88" w:rsidRDefault="00272E88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5C7DF8EF" w14:textId="66B9D164" w:rsidR="001B6932" w:rsidRPr="00D86F3F" w:rsidRDefault="001B6932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Se deroga en su integridad la </w:t>
            </w:r>
            <w:r w:rsidR="0094706C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R</w:t>
            </w: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esolución 724 de 2010 modificad</w:t>
            </w:r>
            <w:r w:rsid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a</w:t>
            </w: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por la </w:t>
            </w:r>
            <w:r w:rsidR="0094706C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R</w:t>
            </w: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esolución 3271 de 2011</w:t>
            </w:r>
            <w:r w:rsid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.</w:t>
            </w:r>
          </w:p>
          <w:p w14:paraId="116FA98D" w14:textId="77777777" w:rsidR="00D05B67" w:rsidRPr="00D86F3F" w:rsidRDefault="00D05B67" w:rsidP="00FD2737">
            <w:pPr>
              <w:ind w:left="494" w:hanging="283"/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7635FE9D" w14:textId="7CEEDD05" w:rsidR="001B6932" w:rsidRDefault="00D05B67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3.4 Revisión y análisis de la jurisprudencia que tenga impacto o sea relevante para la expedición del proyecto normativo (órganos de cierre de cada jurisdicción)</w:t>
            </w:r>
            <w:r w:rsidR="001B6932"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.</w:t>
            </w:r>
          </w:p>
          <w:p w14:paraId="4D355714" w14:textId="77777777" w:rsidR="00272E88" w:rsidRPr="00D86F3F" w:rsidRDefault="00272E88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4C2A2B24" w14:textId="77777777" w:rsidR="001B6932" w:rsidRPr="00D86F3F" w:rsidRDefault="001B6932" w:rsidP="00FD2737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 la fecha no se conoce la existencia de precedentes jurisprudenciales que puedan tener impacto o ser relevantes para la expedición del proyecto de resolución. </w:t>
            </w:r>
          </w:p>
          <w:p w14:paraId="3268E490" w14:textId="77777777" w:rsidR="00D05B67" w:rsidRPr="00D86F3F" w:rsidRDefault="00D05B67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7D154299" w14:textId="77777777" w:rsidR="00D05B67" w:rsidRDefault="00D05B67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3.5 Circunstancias jurídicas adicionales </w:t>
            </w:r>
          </w:p>
          <w:p w14:paraId="7D9881E1" w14:textId="77777777" w:rsidR="00272E88" w:rsidRDefault="00272E88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5134DF94" w14:textId="49B273F5" w:rsidR="00795C6B" w:rsidRPr="00D86F3F" w:rsidRDefault="00272E88" w:rsidP="00FD2737">
            <w:pP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N/A.</w:t>
            </w:r>
          </w:p>
          <w:p w14:paraId="74720DE6" w14:textId="77777777" w:rsidR="00795C6B" w:rsidRPr="00D86F3F" w:rsidRDefault="00795C6B" w:rsidP="00FD27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D86F3F" w14:paraId="6EEDB6EA" w14:textId="77777777" w:rsidTr="12FD7006">
        <w:trPr>
          <w:trHeight w:val="925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D7389" w14:textId="77777777" w:rsidR="00FD2737" w:rsidRDefault="00FD2737" w:rsidP="00FD2737">
            <w:pPr>
              <w:ind w:left="7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5114A" w14:textId="03140E83" w:rsidR="00DF60FD" w:rsidRPr="00D86F3F" w:rsidRDefault="00DF60FD" w:rsidP="00FD2737">
            <w:pPr>
              <w:numPr>
                <w:ilvl w:val="0"/>
                <w:numId w:val="45"/>
              </w:num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IMPACTO ECONÓMICO </w:t>
            </w:r>
            <w:r w:rsidR="00D05B67" w:rsidRPr="00D86F3F">
              <w:rPr>
                <w:rFonts w:ascii="Arial Narrow" w:hAnsi="Arial Narrow" w:cs="Arial"/>
                <w:color w:val="000000"/>
                <w:sz w:val="22"/>
                <w:szCs w:val="22"/>
              </w:rPr>
              <w:t>(Si se requiere)</w:t>
            </w:r>
          </w:p>
          <w:p w14:paraId="3FC39603" w14:textId="77777777" w:rsidR="001B6932" w:rsidRPr="00D86F3F" w:rsidRDefault="001B6932" w:rsidP="00FD2737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33FBAC9" w14:textId="0967AA95" w:rsidR="00FD2737" w:rsidRPr="00272E88" w:rsidRDefault="001B6932" w:rsidP="00FD273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>La expedición del proyecto de resolución propuesto no genera impacto económico para el Ministerio de TIC, ni para el Fondo Único de Tecnologías de la Información y las Comunicaciones.</w:t>
            </w:r>
          </w:p>
        </w:tc>
      </w:tr>
      <w:tr w:rsidR="00DF60FD" w:rsidRPr="00D86F3F" w14:paraId="5561A09B" w14:textId="77777777" w:rsidTr="12FD7006">
        <w:trPr>
          <w:trHeight w:val="66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D2A2" w14:textId="77777777" w:rsidR="00FD2737" w:rsidRDefault="00FD2737" w:rsidP="00FD2737">
            <w:pPr>
              <w:ind w:left="7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A29785" w14:textId="3737BED5" w:rsidR="00F44A2E" w:rsidRPr="00272E88" w:rsidRDefault="00795C6B" w:rsidP="00FD2737">
            <w:pPr>
              <w:numPr>
                <w:ilvl w:val="0"/>
                <w:numId w:val="45"/>
              </w:num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VIABILIDAD O </w:t>
            </w:r>
            <w:r w:rsidR="00DF60FD"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DISPONIBILIDAD PRESUPUESTAL </w:t>
            </w:r>
            <w:r w:rsidR="00D05B67" w:rsidRPr="00D86F3F">
              <w:rPr>
                <w:rFonts w:ascii="Arial Narrow" w:hAnsi="Arial Narrow" w:cs="Arial"/>
                <w:color w:val="000000"/>
                <w:sz w:val="22"/>
                <w:szCs w:val="22"/>
              </w:rPr>
              <w:t>(Si se requiere)</w:t>
            </w:r>
          </w:p>
          <w:p w14:paraId="0EC14659" w14:textId="77777777" w:rsidR="00272E88" w:rsidRPr="00272E88" w:rsidRDefault="00272E88" w:rsidP="00FD2737">
            <w:pPr>
              <w:ind w:left="7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39BA6FB" w14:textId="475AA02E" w:rsidR="00FD2737" w:rsidRPr="00FD2737" w:rsidRDefault="00D86F3F" w:rsidP="00FD273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>El proyecto no requiere certificado de disponibilidad presupuestal por cuanto su implementación no genera impacto económico para el MINTIC ni el FUTIC</w:t>
            </w:r>
            <w:r w:rsidR="00272E88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DF60FD" w:rsidRPr="00D86F3F" w14:paraId="3380BF08" w14:textId="77777777" w:rsidTr="12FD7006">
        <w:trPr>
          <w:trHeight w:val="1295"/>
        </w:trPr>
        <w:tc>
          <w:tcPr>
            <w:tcW w:w="10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B47B5" w14:textId="77777777" w:rsidR="00DF60FD" w:rsidRPr="00D86F3F" w:rsidRDefault="00DF60FD" w:rsidP="00FD2737">
            <w:pPr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IMPACTO MEDIOAMBIENTAL O SOBRE EL PATRIMONIO CULTURAL DE LA NACIÓN </w:t>
            </w:r>
            <w:r w:rsidR="00D05B67" w:rsidRPr="00D86F3F">
              <w:rPr>
                <w:rFonts w:ascii="Arial Narrow" w:hAnsi="Arial Narrow" w:cs="Arial"/>
                <w:color w:val="000000"/>
                <w:sz w:val="22"/>
                <w:szCs w:val="22"/>
              </w:rPr>
              <w:t>(Si se requiere)</w:t>
            </w:r>
          </w:p>
          <w:p w14:paraId="51DAA5B9" w14:textId="1EA4BE7C" w:rsidR="00D05B67" w:rsidRPr="00D86F3F" w:rsidRDefault="00D05B67" w:rsidP="00FD2737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9D2B544" w14:textId="763B094A" w:rsidR="00696582" w:rsidRPr="00D86F3F" w:rsidRDefault="00D86F3F" w:rsidP="00FD2737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>Las disposiciones contenidas en el proyecto de resolución a expedir no generan impacto medioambiental o sobre el patrimonio cultural de la Nación.</w:t>
            </w:r>
          </w:p>
        </w:tc>
      </w:tr>
      <w:tr w:rsidR="00DF60FD" w:rsidRPr="00D86F3F" w14:paraId="7FFFE844" w14:textId="77777777" w:rsidTr="12FD7006">
        <w:trPr>
          <w:trHeight w:val="317"/>
        </w:trPr>
        <w:tc>
          <w:tcPr>
            <w:tcW w:w="10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D5AC3" w14:textId="4839E541" w:rsidR="00FD2737" w:rsidRPr="00FD2737" w:rsidRDefault="00D05B67" w:rsidP="00FD2737">
            <w:pPr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sz w:val="22"/>
                <w:szCs w:val="22"/>
              </w:rPr>
              <w:t>ESTUDIOS TÉCNICOS QUE SUSTENTEN EL PROYECTO NORMATIVO</w:t>
            </w:r>
            <w:r w:rsidRPr="00D86F3F">
              <w:rPr>
                <w:rFonts w:ascii="Arial Narrow" w:hAnsi="Arial Narrow" w:cs="Arial"/>
                <w:sz w:val="22"/>
                <w:szCs w:val="22"/>
              </w:rPr>
              <w:t xml:space="preserve"> (Si cuenta con ellos)</w:t>
            </w:r>
            <w:r w:rsidR="00696582" w:rsidRPr="00D86F3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F60FD" w:rsidRPr="00D86F3F" w14:paraId="6A58A95F" w14:textId="77777777" w:rsidTr="12FD7006">
        <w:trPr>
          <w:trHeight w:val="66"/>
        </w:trPr>
        <w:tc>
          <w:tcPr>
            <w:tcW w:w="10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E7B9B" w14:textId="77777777" w:rsidR="00843EFF" w:rsidRPr="00D86F3F" w:rsidRDefault="00843EFF" w:rsidP="00A161B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F60FD" w:rsidRPr="00D86F3F" w14:paraId="05769870" w14:textId="77777777" w:rsidTr="12FD7006">
        <w:trPr>
          <w:trHeight w:val="416"/>
        </w:trPr>
        <w:tc>
          <w:tcPr>
            <w:tcW w:w="10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4406" w14:textId="77777777" w:rsidR="00F55DC4" w:rsidRPr="00D86F3F" w:rsidRDefault="00DF60FD" w:rsidP="006965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b/>
                <w:sz w:val="22"/>
                <w:szCs w:val="22"/>
              </w:rPr>
              <w:t>ANEXOS</w:t>
            </w:r>
            <w:r w:rsidR="00D05B67" w:rsidRPr="00D86F3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96582" w:rsidRPr="00D86F3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05B67" w:rsidRPr="00D86F3F" w14:paraId="527C3750" w14:textId="77777777" w:rsidTr="00B82393">
        <w:trPr>
          <w:trHeight w:val="66"/>
        </w:trPr>
        <w:tc>
          <w:tcPr>
            <w:tcW w:w="9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B6B6" w14:textId="77777777" w:rsidR="00D05B67" w:rsidRPr="00D86F3F" w:rsidRDefault="00D05B67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 xml:space="preserve">Certificación de cumplimiento de requisitos de consulta, publicidad y de incorporación en la agenda regulatoria </w:t>
            </w:r>
          </w:p>
          <w:p w14:paraId="15E83C89" w14:textId="77777777" w:rsidR="00D05B67" w:rsidRPr="00D86F3F" w:rsidRDefault="00D05B67" w:rsidP="00D05B67">
            <w:pPr>
              <w:jc w:val="both"/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(Firmada por el servidor público competente –entidad originadora)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1423" w14:textId="054D939C" w:rsidR="00D05B67" w:rsidRPr="00D86F3F" w:rsidRDefault="00D86F3F" w:rsidP="00D05B67">
            <w:pPr>
              <w:jc w:val="both"/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D05B67" w:rsidRPr="00D86F3F" w14:paraId="4B96F93D" w14:textId="77777777" w:rsidTr="00B82393">
        <w:trPr>
          <w:trHeight w:val="66"/>
        </w:trPr>
        <w:tc>
          <w:tcPr>
            <w:tcW w:w="9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E589" w14:textId="77777777" w:rsidR="00D05B67" w:rsidRPr="00D86F3F" w:rsidRDefault="00D05B67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>Concepto</w:t>
            </w:r>
            <w:r w:rsidR="005F30C3" w:rsidRPr="00D86F3F">
              <w:rPr>
                <w:rFonts w:ascii="Arial Narrow" w:hAnsi="Arial Narrow" w:cs="Arial"/>
                <w:sz w:val="22"/>
                <w:szCs w:val="22"/>
              </w:rPr>
              <w:t>(s)</w:t>
            </w:r>
            <w:r w:rsidRPr="00D86F3F">
              <w:rPr>
                <w:rFonts w:ascii="Arial Narrow" w:hAnsi="Arial Narrow" w:cs="Arial"/>
                <w:sz w:val="22"/>
                <w:szCs w:val="22"/>
              </w:rPr>
              <w:t xml:space="preserve"> de Min</w:t>
            </w:r>
            <w:r w:rsidR="005F30C3" w:rsidRPr="00D86F3F">
              <w:rPr>
                <w:rFonts w:ascii="Arial Narrow" w:hAnsi="Arial Narrow" w:cs="Arial"/>
                <w:sz w:val="22"/>
                <w:szCs w:val="22"/>
              </w:rPr>
              <w:t>isterio de</w:t>
            </w:r>
            <w:r w:rsidRPr="00D86F3F">
              <w:rPr>
                <w:rFonts w:ascii="Arial Narrow" w:hAnsi="Arial Narrow" w:cs="Arial"/>
                <w:sz w:val="22"/>
                <w:szCs w:val="22"/>
              </w:rPr>
              <w:t xml:space="preserve"> Comercio</w:t>
            </w:r>
            <w:r w:rsidR="005F30C3" w:rsidRPr="00D86F3F">
              <w:rPr>
                <w:rFonts w:ascii="Arial Narrow" w:hAnsi="Arial Narrow" w:cs="Arial"/>
                <w:sz w:val="22"/>
                <w:szCs w:val="22"/>
              </w:rPr>
              <w:t>, Industria y Turismo</w:t>
            </w:r>
          </w:p>
          <w:p w14:paraId="270C7AB5" w14:textId="77777777" w:rsidR="00D05B67" w:rsidRPr="00D86F3F" w:rsidRDefault="005F30C3" w:rsidP="00D05B67">
            <w:pPr>
              <w:jc w:val="both"/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(Cuando se trate de un proyecto de reglamento técnico o de procedimientos de evaluación de conformidad)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459A" w14:textId="47180273" w:rsidR="00D05B67" w:rsidRPr="00D86F3F" w:rsidRDefault="00D86F3F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D86F3F" w14:paraId="4241CE5C" w14:textId="77777777" w:rsidTr="00B82393">
        <w:trPr>
          <w:trHeight w:val="66"/>
        </w:trPr>
        <w:tc>
          <w:tcPr>
            <w:tcW w:w="9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8042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 xml:space="preserve">Informe de observaciones y respuestas </w:t>
            </w:r>
          </w:p>
          <w:p w14:paraId="4E1961C8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(Análisis del informe con la evaluación de las observaciones de los ciudadanos y grupos de interés sobre el proyecto normativo)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90E99" w14:textId="208D5C4E" w:rsidR="005F30C3" w:rsidRPr="00D86F3F" w:rsidRDefault="00D86F3F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Si aplica</w:t>
            </w:r>
          </w:p>
        </w:tc>
      </w:tr>
      <w:tr w:rsidR="005F30C3" w:rsidRPr="00D86F3F" w14:paraId="07676EB5" w14:textId="77777777" w:rsidTr="00B82393">
        <w:trPr>
          <w:trHeight w:val="66"/>
        </w:trPr>
        <w:tc>
          <w:tcPr>
            <w:tcW w:w="9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83E6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>Concepto de Abogacía de la Competencia de la Superintendencia de Industria y Comercio</w:t>
            </w:r>
          </w:p>
          <w:p w14:paraId="364EFEA6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(Cuando los proyectos normativos tengan incidencia en la libre competencia de los mercados)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BF5F5" w14:textId="00813F59" w:rsidR="005F30C3" w:rsidRPr="00D86F3F" w:rsidRDefault="00D86F3F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Si aplica</w:t>
            </w:r>
          </w:p>
        </w:tc>
      </w:tr>
      <w:tr w:rsidR="005F30C3" w:rsidRPr="00D86F3F" w14:paraId="19E5B7FC" w14:textId="77777777" w:rsidTr="00B82393">
        <w:trPr>
          <w:trHeight w:val="66"/>
        </w:trPr>
        <w:tc>
          <w:tcPr>
            <w:tcW w:w="9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B9CC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>Concepto de aprobación nuevos trámites del Departamento Administrativo de la Función Pública</w:t>
            </w:r>
          </w:p>
          <w:p w14:paraId="1DFA88C0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(Cuando el proyecto normativo adopte o modifique un trámite)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CE5B9" w14:textId="4E4E2958" w:rsidR="005F30C3" w:rsidRPr="00D86F3F" w:rsidRDefault="00E939C1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Por definir</w:t>
            </w:r>
          </w:p>
        </w:tc>
      </w:tr>
      <w:tr w:rsidR="005F30C3" w:rsidRPr="00D86F3F" w14:paraId="3322BE2A" w14:textId="77777777" w:rsidTr="00B82393">
        <w:trPr>
          <w:trHeight w:val="66"/>
        </w:trPr>
        <w:tc>
          <w:tcPr>
            <w:tcW w:w="9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06DB" w14:textId="77777777" w:rsidR="005F30C3" w:rsidRPr="00D86F3F" w:rsidRDefault="005F30C3" w:rsidP="00084B4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sz w:val="22"/>
                <w:szCs w:val="22"/>
              </w:rPr>
              <w:t xml:space="preserve">Otro </w:t>
            </w:r>
          </w:p>
          <w:p w14:paraId="73A3BDE5" w14:textId="77777777" w:rsidR="005F30C3" w:rsidRPr="00D86F3F" w:rsidRDefault="005F30C3" w:rsidP="00084B4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(Cualquier otro aspecto que la entidad originadora de la norma considere relevante o de importancia)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8FF30" w14:textId="77777777" w:rsidR="005F30C3" w:rsidRPr="00D86F3F" w:rsidRDefault="005F30C3" w:rsidP="00D05B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86F3F">
              <w:rPr>
                <w:rFonts w:ascii="Arial Narrow" w:hAnsi="Arial Narrow" w:cs="Arial"/>
                <w:i/>
                <w:color w:val="808080"/>
                <w:sz w:val="22"/>
                <w:szCs w:val="22"/>
              </w:rPr>
              <w:t>(Marque con una x)</w:t>
            </w:r>
          </w:p>
        </w:tc>
      </w:tr>
    </w:tbl>
    <w:p w14:paraId="59C74094" w14:textId="67EFA93F" w:rsidR="00B32CB1" w:rsidRDefault="00B32CB1" w:rsidP="00272E88">
      <w:pPr>
        <w:ind w:right="-377"/>
        <w:jc w:val="both"/>
        <w:rPr>
          <w:rFonts w:ascii="Arial Narrow" w:hAnsi="Arial Narrow" w:cs="Arial"/>
          <w:b/>
          <w:sz w:val="22"/>
          <w:szCs w:val="22"/>
        </w:rPr>
      </w:pPr>
    </w:p>
    <w:p w14:paraId="011A5CAD" w14:textId="703CB51E" w:rsidR="00B32CB1" w:rsidRDefault="000C33E5" w:rsidP="00D86F3F">
      <w:pPr>
        <w:ind w:left="-1276" w:right="-377" w:firstLine="283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ECE42" wp14:editId="0E3CC412">
            <wp:simplePos x="0" y="0"/>
            <wp:positionH relativeFrom="column">
              <wp:posOffset>-290025</wp:posOffset>
            </wp:positionH>
            <wp:positionV relativeFrom="paragraph">
              <wp:posOffset>117840</wp:posOffset>
            </wp:positionV>
            <wp:extent cx="1283653" cy="650443"/>
            <wp:effectExtent l="0" t="0" r="0" b="0"/>
            <wp:wrapNone/>
            <wp:docPr id="1456858558" name="Imagen 1" descr="Imagen que contiene animal, broche, viej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58558" name="Imagen 1" descr="Imagen que contiene animal, broche, viejo, firmar&#10;&#10;Descripción generada automáticament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567" cy="65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CB1" w:rsidRPr="00B32CB1">
        <w:rPr>
          <w:rFonts w:ascii="Arial Narrow" w:hAnsi="Arial Narrow" w:cs="Arial"/>
          <w:bCs/>
          <w:sz w:val="22"/>
          <w:szCs w:val="22"/>
        </w:rPr>
        <w:t>Cordialmente,</w:t>
      </w:r>
    </w:p>
    <w:p w14:paraId="0C15FECC" w14:textId="225E8602" w:rsidR="007E57A1" w:rsidRDefault="007E57A1" w:rsidP="00A365EC">
      <w:pPr>
        <w:pStyle w:val="Listavistosa-nfasis11"/>
        <w:ind w:left="0"/>
        <w:jc w:val="both"/>
        <w:rPr>
          <w:rFonts w:ascii="Arial Narrow" w:hAnsi="Arial Narrow" w:cs="Arial"/>
          <w:b/>
          <w:u w:val="single"/>
        </w:rPr>
      </w:pPr>
    </w:p>
    <w:p w14:paraId="5425152E" w14:textId="39A69AEE" w:rsidR="00D21995" w:rsidRPr="000C33E5" w:rsidRDefault="00D21995" w:rsidP="00D21995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0C33E5">
        <w:rPr>
          <w:rFonts w:ascii="Arial Narrow" w:hAnsi="Arial Narrow" w:cs="Arial"/>
          <w:b/>
          <w:sz w:val="22"/>
          <w:szCs w:val="22"/>
          <w:lang w:val="es-CO"/>
        </w:rPr>
        <w:t>_____________________________________</w:t>
      </w:r>
    </w:p>
    <w:p w14:paraId="4CDDC271" w14:textId="68BC769B" w:rsidR="00C90555" w:rsidRPr="00D21995" w:rsidRDefault="00E20F76" w:rsidP="00D21995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</w:rPr>
      </w:pPr>
      <w:r w:rsidRPr="00D21995">
        <w:rPr>
          <w:rFonts w:ascii="Arial Narrow" w:hAnsi="Arial Narrow" w:cs="Arial"/>
          <w:b/>
          <w:sz w:val="22"/>
          <w:szCs w:val="22"/>
        </w:rPr>
        <w:t>DIEGO ARELLANO   BELTRAN</w:t>
      </w:r>
    </w:p>
    <w:p w14:paraId="5422443E" w14:textId="3BC34293" w:rsidR="00E20F76" w:rsidRPr="00D21995" w:rsidRDefault="00E20F76" w:rsidP="00D21995">
      <w:pPr>
        <w:ind w:left="-1276" w:right="-377" w:firstLine="283"/>
        <w:jc w:val="both"/>
        <w:rPr>
          <w:rFonts w:ascii="Arial Narrow" w:hAnsi="Arial Narrow" w:cs="Arial"/>
          <w:bCs/>
          <w:sz w:val="22"/>
          <w:szCs w:val="22"/>
        </w:rPr>
      </w:pPr>
      <w:r w:rsidRPr="00D21995">
        <w:rPr>
          <w:rFonts w:ascii="Arial Narrow" w:hAnsi="Arial Narrow" w:cs="Arial"/>
          <w:bCs/>
          <w:sz w:val="22"/>
          <w:szCs w:val="22"/>
        </w:rPr>
        <w:t>Subdirector de Asuntos Postales</w:t>
      </w:r>
    </w:p>
    <w:p w14:paraId="35563FB4" w14:textId="77777777" w:rsidR="00B32CB1" w:rsidRDefault="00B32CB1" w:rsidP="00B82393">
      <w:pPr>
        <w:ind w:right="-377"/>
        <w:jc w:val="both"/>
        <w:rPr>
          <w:rFonts w:ascii="Arial Narrow" w:hAnsi="Arial Narrow" w:cs="Arial"/>
          <w:b/>
          <w:sz w:val="22"/>
          <w:szCs w:val="22"/>
        </w:rPr>
      </w:pPr>
    </w:p>
    <w:p w14:paraId="6D2E68BA" w14:textId="77777777" w:rsidR="00B32CB1" w:rsidRDefault="00B32CB1" w:rsidP="00D86F3F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</w:rPr>
      </w:pPr>
    </w:p>
    <w:p w14:paraId="68B45F15" w14:textId="77777777" w:rsidR="00D21995" w:rsidRPr="00D21995" w:rsidRDefault="00D21995" w:rsidP="00D21995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D21995">
        <w:rPr>
          <w:rFonts w:ascii="Arial Narrow" w:hAnsi="Arial Narrow" w:cs="Arial"/>
          <w:b/>
          <w:sz w:val="22"/>
          <w:szCs w:val="22"/>
          <w:lang w:val="es-CO"/>
        </w:rPr>
        <w:t>_____________________________________</w:t>
      </w:r>
    </w:p>
    <w:p w14:paraId="36596BD7" w14:textId="1D00BC23" w:rsidR="00D21995" w:rsidRPr="00D21995" w:rsidRDefault="00D21995" w:rsidP="00D21995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</w:rPr>
      </w:pPr>
      <w:r w:rsidRPr="00D21995">
        <w:rPr>
          <w:rFonts w:ascii="Arial Narrow" w:hAnsi="Arial Narrow" w:cs="Arial"/>
          <w:b/>
          <w:sz w:val="22"/>
          <w:szCs w:val="22"/>
        </w:rPr>
        <w:t>MANUEL EDUARDO OSORIO LOZANO</w:t>
      </w:r>
    </w:p>
    <w:p w14:paraId="1F8AF90A" w14:textId="2C554E25" w:rsidR="00D21995" w:rsidRPr="00D21995" w:rsidRDefault="00D21995" w:rsidP="00D21995">
      <w:pPr>
        <w:ind w:left="-1276" w:right="-377" w:firstLine="283"/>
        <w:jc w:val="both"/>
        <w:rPr>
          <w:rFonts w:ascii="Arial Narrow" w:hAnsi="Arial Narrow" w:cs="Arial"/>
          <w:bCs/>
          <w:sz w:val="22"/>
          <w:szCs w:val="22"/>
        </w:rPr>
      </w:pPr>
      <w:r w:rsidRPr="00D21995">
        <w:rPr>
          <w:rFonts w:ascii="Arial Narrow" w:hAnsi="Arial Narrow" w:cs="Arial"/>
          <w:bCs/>
          <w:sz w:val="22"/>
          <w:szCs w:val="22"/>
        </w:rPr>
        <w:t>Director de In</w:t>
      </w:r>
      <w:r w:rsidR="00250D1D">
        <w:rPr>
          <w:rFonts w:ascii="Arial Narrow" w:hAnsi="Arial Narrow" w:cs="Arial"/>
          <w:bCs/>
          <w:sz w:val="22"/>
          <w:szCs w:val="22"/>
        </w:rPr>
        <w:t>d</w:t>
      </w:r>
      <w:r w:rsidRPr="00D21995">
        <w:rPr>
          <w:rFonts w:ascii="Arial Narrow" w:hAnsi="Arial Narrow" w:cs="Arial"/>
          <w:bCs/>
          <w:sz w:val="22"/>
          <w:szCs w:val="22"/>
        </w:rPr>
        <w:t>ustria de Comunicaciones</w:t>
      </w:r>
    </w:p>
    <w:p w14:paraId="6A8D0FFA" w14:textId="1D43B55B" w:rsidR="00D86F3F" w:rsidRPr="000C33E5" w:rsidRDefault="00D86F3F" w:rsidP="00D86F3F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2BA6883E" w14:textId="77777777" w:rsidR="00D21995" w:rsidRPr="000C33E5" w:rsidRDefault="00D21995" w:rsidP="00D86F3F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2473D311" w14:textId="77777777" w:rsidR="00D21995" w:rsidRPr="000C33E5" w:rsidRDefault="00D21995" w:rsidP="00D86F3F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7E2ED93C" w14:textId="25A42032" w:rsidR="00D86F3F" w:rsidRPr="000C33E5" w:rsidRDefault="00D86F3F" w:rsidP="00D86F3F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0C33E5">
        <w:rPr>
          <w:rFonts w:ascii="Arial Narrow" w:hAnsi="Arial Narrow" w:cs="Arial"/>
          <w:b/>
          <w:sz w:val="22"/>
          <w:szCs w:val="22"/>
          <w:lang w:val="es-CO"/>
        </w:rPr>
        <w:t>_____________________________________</w:t>
      </w:r>
    </w:p>
    <w:p w14:paraId="6650CF54" w14:textId="48ABF2B0" w:rsidR="00D86F3F" w:rsidRPr="00D86F3F" w:rsidRDefault="00D86F3F" w:rsidP="00D86F3F">
      <w:pPr>
        <w:ind w:left="-1276" w:right="-377" w:firstLine="283"/>
        <w:jc w:val="both"/>
        <w:rPr>
          <w:rFonts w:ascii="Arial Narrow" w:hAnsi="Arial Narrow" w:cs="Arial"/>
          <w:b/>
          <w:sz w:val="22"/>
          <w:szCs w:val="22"/>
        </w:rPr>
      </w:pPr>
      <w:r w:rsidRPr="00D86F3F">
        <w:rPr>
          <w:rFonts w:ascii="Arial Narrow" w:hAnsi="Arial Narrow" w:cs="Arial"/>
          <w:b/>
          <w:sz w:val="22"/>
          <w:szCs w:val="22"/>
        </w:rPr>
        <w:t>LUCAS QUEVEDO BARRERO</w:t>
      </w:r>
    </w:p>
    <w:p w14:paraId="452EAA8C" w14:textId="7EF7D4BE" w:rsidR="00D86F3F" w:rsidRPr="00B32CB1" w:rsidRDefault="00D86F3F" w:rsidP="00D86F3F">
      <w:pPr>
        <w:ind w:left="-1276" w:right="-377" w:firstLine="283"/>
        <w:jc w:val="both"/>
        <w:rPr>
          <w:rFonts w:ascii="Arial Narrow" w:hAnsi="Arial Narrow" w:cs="Arial"/>
          <w:bCs/>
          <w:sz w:val="22"/>
          <w:szCs w:val="22"/>
        </w:rPr>
      </w:pPr>
      <w:r w:rsidRPr="00B32CB1">
        <w:rPr>
          <w:rFonts w:ascii="Arial Narrow" w:hAnsi="Arial Narrow" w:cs="Arial"/>
          <w:bCs/>
          <w:sz w:val="22"/>
          <w:szCs w:val="22"/>
        </w:rPr>
        <w:t xml:space="preserve">Director Jurídico </w:t>
      </w:r>
    </w:p>
    <w:p w14:paraId="2A519F51" w14:textId="078A2DD2" w:rsidR="00D86F3F" w:rsidRPr="00B32CB1" w:rsidRDefault="0040194C" w:rsidP="00D86F3F">
      <w:pPr>
        <w:ind w:left="-1276" w:right="-377" w:firstLine="283"/>
        <w:jc w:val="both"/>
        <w:rPr>
          <w:rFonts w:ascii="Arial Narrow" w:hAnsi="Arial Narrow" w:cs="Arial"/>
          <w:bCs/>
          <w:sz w:val="22"/>
          <w:szCs w:val="22"/>
        </w:rPr>
      </w:pPr>
      <w:r w:rsidRPr="004832B4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C485D0D" wp14:editId="7AC7F53A">
            <wp:simplePos x="0" y="0"/>
            <wp:positionH relativeFrom="column">
              <wp:posOffset>2057731</wp:posOffset>
            </wp:positionH>
            <wp:positionV relativeFrom="paragraph">
              <wp:posOffset>111125</wp:posOffset>
            </wp:positionV>
            <wp:extent cx="181610" cy="157480"/>
            <wp:effectExtent l="0" t="6985" r="1905" b="1905"/>
            <wp:wrapNone/>
            <wp:docPr id="465309963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09963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BBBDBC"/>
                        </a:clrFrom>
                        <a:clrTo>
                          <a:srgbClr val="BBBDB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08" t="35154" r="35751" b="38904"/>
                    <a:stretch/>
                  </pic:blipFill>
                  <pic:spPr bwMode="auto">
                    <a:xfrm rot="5400000">
                      <a:off x="0" y="0"/>
                      <a:ext cx="18161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9B3D4" w14:textId="55B4FEBE" w:rsidR="00D86F3F" w:rsidRPr="00D86F3F" w:rsidRDefault="00D86F3F" w:rsidP="00D86F3F">
      <w:pPr>
        <w:ind w:left="-1276" w:right="-377" w:firstLine="283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86F3F">
        <w:rPr>
          <w:rFonts w:ascii="Arial Narrow" w:hAnsi="Arial Narrow" w:cs="Arial"/>
          <w:color w:val="000000"/>
          <w:sz w:val="18"/>
          <w:szCs w:val="18"/>
        </w:rPr>
        <w:t xml:space="preserve">Elaboro: Eugenia Gándara </w:t>
      </w:r>
      <w:r w:rsidRPr="00D86F3F">
        <w:rPr>
          <w:rFonts w:ascii="Arial Narrow" w:hAnsi="Arial Narrow" w:cs="Calibri Light"/>
          <w:color w:val="000000"/>
          <w:sz w:val="18"/>
          <w:szCs w:val="18"/>
          <w:lang w:val="es-ES_tradnl"/>
        </w:rPr>
        <w:t xml:space="preserve">– </w:t>
      </w:r>
      <w:r w:rsidRPr="00D86F3F">
        <w:rPr>
          <w:rFonts w:ascii="Arial Narrow" w:hAnsi="Arial Narrow" w:cs="Arial"/>
          <w:color w:val="000000"/>
          <w:sz w:val="18"/>
          <w:szCs w:val="18"/>
        </w:rPr>
        <w:t>Subdirección de Asuntos Postales</w:t>
      </w:r>
      <w:r w:rsidR="0040194C">
        <w:rPr>
          <w:rFonts w:ascii="Arial Narrow" w:hAnsi="Arial Narrow" w:cs="Arial"/>
          <w:color w:val="000000"/>
          <w:sz w:val="18"/>
          <w:szCs w:val="18"/>
        </w:rPr>
        <w:t xml:space="preserve"> </w:t>
      </w:r>
    </w:p>
    <w:p w14:paraId="1C3C3E27" w14:textId="77EBCA52" w:rsidR="00D21995" w:rsidRDefault="00FD2737" w:rsidP="00D21995">
      <w:pPr>
        <w:ind w:left="-1276" w:right="-377" w:firstLine="283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4832B4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7E4682B" wp14:editId="2AE6BFCA">
            <wp:simplePos x="0" y="0"/>
            <wp:positionH relativeFrom="column">
              <wp:posOffset>2611451</wp:posOffset>
            </wp:positionH>
            <wp:positionV relativeFrom="paragraph">
              <wp:posOffset>106045</wp:posOffset>
            </wp:positionV>
            <wp:extent cx="282812" cy="197827"/>
            <wp:effectExtent l="0" t="0" r="3175" b="0"/>
            <wp:wrapNone/>
            <wp:docPr id="1092831816" name="Imagen 109283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12" cy="19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F3F" w:rsidRPr="00D86F3F">
        <w:rPr>
          <w:rFonts w:ascii="Arial Narrow" w:hAnsi="Arial Narrow" w:cs="Arial"/>
          <w:color w:val="000000"/>
          <w:sz w:val="18"/>
          <w:szCs w:val="18"/>
        </w:rPr>
        <w:t xml:space="preserve">Revisó:  Andrea </w:t>
      </w:r>
      <w:r w:rsidR="00D21995" w:rsidRPr="00D86F3F">
        <w:rPr>
          <w:rFonts w:ascii="Arial Narrow" w:hAnsi="Arial Narrow" w:cs="Arial"/>
          <w:color w:val="000000"/>
          <w:sz w:val="18"/>
          <w:szCs w:val="18"/>
        </w:rPr>
        <w:t>Gutierrez Quiroz</w:t>
      </w:r>
      <w:r w:rsidR="00D86F3F" w:rsidRPr="00D86F3F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="00D86F3F" w:rsidRPr="00D86F3F">
        <w:rPr>
          <w:rFonts w:ascii="Arial Narrow" w:hAnsi="Arial Narrow" w:cs="Calibri Light"/>
          <w:color w:val="000000"/>
          <w:sz w:val="18"/>
          <w:szCs w:val="18"/>
          <w:lang w:val="es-ES_tradnl"/>
        </w:rPr>
        <w:t xml:space="preserve">– </w:t>
      </w:r>
      <w:r w:rsidR="00272E88">
        <w:rPr>
          <w:rFonts w:ascii="Arial Narrow" w:hAnsi="Arial Narrow" w:cs="Arial"/>
          <w:color w:val="000000"/>
          <w:sz w:val="18"/>
          <w:szCs w:val="18"/>
        </w:rPr>
        <w:t>Dirección de Industria de Comunicaciones</w:t>
      </w:r>
      <w:r w:rsidR="003B58A7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="003B58A7" w:rsidRPr="004832B4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5D5CF7B9" wp14:editId="52985E88">
            <wp:extent cx="92342" cy="103206"/>
            <wp:effectExtent l="0" t="0" r="3175" b="0"/>
            <wp:docPr id="1480004041" name="Imagen 1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04041" name="Imagen 1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9" t="46333" r="41446" b="3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2" cy="10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995">
        <w:rPr>
          <w:rFonts w:ascii="Arial Narrow" w:hAnsi="Arial Narrow" w:cs="Arial"/>
          <w:color w:val="000000"/>
          <w:sz w:val="18"/>
          <w:szCs w:val="18"/>
        </w:rPr>
        <w:tab/>
        <w:t xml:space="preserve">       </w:t>
      </w:r>
    </w:p>
    <w:p w14:paraId="21F644B8" w14:textId="74B25174" w:rsidR="00E20F76" w:rsidRDefault="00D21995" w:rsidP="00D21995">
      <w:pPr>
        <w:ind w:left="-1276" w:right="-377" w:firstLine="283"/>
        <w:jc w:val="both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18"/>
          <w:szCs w:val="18"/>
        </w:rPr>
        <w:t xml:space="preserve">              </w:t>
      </w:r>
      <w:r w:rsidR="00E20F76">
        <w:rPr>
          <w:rFonts w:ascii="Arial Narrow" w:hAnsi="Arial Narrow" w:cs="Arial"/>
          <w:color w:val="000000"/>
          <w:sz w:val="18"/>
          <w:szCs w:val="18"/>
        </w:rPr>
        <w:t>Germán Urrego Sabogal- Dirección de Industria</w:t>
      </w:r>
      <w:r w:rsidR="00D313F7">
        <w:rPr>
          <w:rFonts w:ascii="Arial Narrow" w:hAnsi="Arial Narrow" w:cs="Arial"/>
          <w:color w:val="000000"/>
          <w:sz w:val="18"/>
          <w:szCs w:val="18"/>
        </w:rPr>
        <w:t xml:space="preserve"> de Comunicaciones</w:t>
      </w:r>
      <w:r w:rsidR="003B58A7">
        <w:rPr>
          <w:rFonts w:ascii="Arial Narrow" w:hAnsi="Arial Narrow" w:cs="Arial"/>
          <w:color w:val="000000"/>
          <w:sz w:val="18"/>
          <w:szCs w:val="18"/>
        </w:rPr>
        <w:t xml:space="preserve"> </w:t>
      </w:r>
    </w:p>
    <w:p w14:paraId="6995B395" w14:textId="77777777" w:rsidR="00D21995" w:rsidRPr="00272E88" w:rsidRDefault="00D21995" w:rsidP="00272E88">
      <w:pPr>
        <w:ind w:left="-1276" w:right="-377" w:firstLine="283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D21995" w:rsidRPr="00272E88" w:rsidSect="00D2199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616" w:right="616" w:bottom="1115" w:left="1843" w:header="720" w:footer="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F8DF" w14:textId="77777777" w:rsidR="00A4124E" w:rsidRDefault="00A4124E">
      <w:r>
        <w:separator/>
      </w:r>
    </w:p>
  </w:endnote>
  <w:endnote w:type="continuationSeparator" w:id="0">
    <w:p w14:paraId="3E03AEC3" w14:textId="77777777" w:rsidR="00A4124E" w:rsidRDefault="00A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A484" w14:textId="33B79ABF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  <w:sz w:val="18"/>
        <w:szCs w:val="18"/>
        <w:lang w:val="es-CO"/>
      </w:rPr>
      <w:drawing>
        <wp:anchor distT="0" distB="0" distL="114300" distR="114300" simplePos="0" relativeHeight="251660288" behindDoc="1" locked="0" layoutInCell="1" allowOverlap="1" wp14:anchorId="2BCF06CF" wp14:editId="3F388C26">
          <wp:simplePos x="0" y="0"/>
          <wp:positionH relativeFrom="column">
            <wp:posOffset>-775335</wp:posOffset>
          </wp:positionH>
          <wp:positionV relativeFrom="paragraph">
            <wp:posOffset>-182880</wp:posOffset>
          </wp:positionV>
          <wp:extent cx="638175" cy="609600"/>
          <wp:effectExtent l="0" t="0" r="9525" b="0"/>
          <wp:wrapNone/>
          <wp:docPr id="1157097303" name="Imagen 1157097303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Calibri" w:hAnsi="Calibri" w:cs="Calibri"/>
        <w:color w:val="000000"/>
      </w:rPr>
      <w:t>GJU-TIC-FM-010</w:t>
    </w:r>
  </w:p>
  <w:p w14:paraId="25B85007" w14:textId="6E3FE63E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V2</w:t>
    </w:r>
    <w:r>
      <w:rPr>
        <w:rFonts w:ascii="Calibri" w:hAnsi="Calibri" w:cs="Calibri"/>
        <w:color w:val="000000"/>
      </w:rPr>
      <w:tab/>
    </w:r>
  </w:p>
  <w:p w14:paraId="7B62638E" w14:textId="643DD8EB" w:rsidR="00836C6A" w:rsidRDefault="00F77DB8" w:rsidP="00F77DB8">
    <w:pPr>
      <w:pStyle w:val="Piedepgina"/>
      <w:jc w:val="right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             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noProof/>
      </w:rPr>
      <w:tab/>
    </w:r>
    <w:r w:rsidR="00B237A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5BE78E" wp14:editId="29452D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8" name="MSIPCM6e1c4ae9bb68bcc40527ef41" descr="{&quot;HashCode&quot;:-32404036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F9FE" w14:textId="4A625D82" w:rsidR="00FE2D84" w:rsidRPr="00AF569A" w:rsidRDefault="00692F01" w:rsidP="00692F0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BE78E" id="_x0000_t202" coordsize="21600,21600" o:spt="202" path="m,l,21600r21600,l21600,xe">
              <v:stroke joinstyle="miter"/>
              <v:path gradientshapeok="t" o:connecttype="rect"/>
            </v:shapetype>
            <v:shape id="MSIPCM6e1c4ae9bb68bcc40527ef41" o:spid="_x0000_s1026" type="#_x0000_t202" alt="{&quot;HashCode&quot;:-324040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21CDF9FE" w14:textId="4A625D82" w:rsidR="00FE2D84" w:rsidRPr="00AF569A" w:rsidRDefault="00692F01" w:rsidP="00692F0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9230A1" w14:textId="4395C5FA" w:rsidR="00F07A7D" w:rsidRPr="0084294E" w:rsidRDefault="00F07A7D" w:rsidP="008C703D">
    <w:pPr>
      <w:pStyle w:val="Piedepgina"/>
      <w:ind w:left="-851"/>
      <w:rPr>
        <w:sz w:val="18"/>
        <w:szCs w:val="18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E956" w14:textId="5999C073" w:rsidR="00AF569A" w:rsidRDefault="00F77DB8" w:rsidP="003650D5">
    <w:pPr>
      <w:pStyle w:val="Piedepgina"/>
      <w:ind w:left="-709"/>
      <w:rPr>
        <w:rFonts w:ascii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A78EAAB" wp14:editId="25D5AA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87" name="MSIPCM8b8d41ce961ae24d985b4e5e" descr="{&quot;HashCode&quot;:-324040364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62748" w14:textId="73919169" w:rsidR="00F77DB8" w:rsidRPr="00F77DB8" w:rsidRDefault="00F77DB8" w:rsidP="00F77DB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7DB8"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8EAAB" id="_x0000_t202" coordsize="21600,21600" o:spt="202" path="m,l,21600r21600,l21600,xe">
              <v:stroke joinstyle="miter"/>
              <v:path gradientshapeok="t" o:connecttype="rect"/>
            </v:shapetype>
            <v:shape id="MSIPCM8b8d41ce961ae24d985b4e5e" o:spid="_x0000_s1027" type="#_x0000_t202" alt="{&quot;HashCode&quot;:-324040364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36962748" w14:textId="73919169" w:rsidR="00F77DB8" w:rsidRPr="00F77DB8" w:rsidRDefault="00F77DB8" w:rsidP="00F77DB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77DB8"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6EE7874" wp14:editId="6021A482">
          <wp:simplePos x="0" y="0"/>
          <wp:positionH relativeFrom="column">
            <wp:posOffset>-451485</wp:posOffset>
          </wp:positionH>
          <wp:positionV relativeFrom="paragraph">
            <wp:posOffset>-267335</wp:posOffset>
          </wp:positionV>
          <wp:extent cx="542925" cy="514350"/>
          <wp:effectExtent l="0" t="0" r="9525" b="0"/>
          <wp:wrapNone/>
          <wp:docPr id="1034198398" name="Imagen 1034198398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7E9BB38D" w14:textId="6A6E08F1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</w:t>
    </w:r>
    <w:r>
      <w:rPr>
        <w:noProof/>
      </w:rPr>
      <w:tab/>
      <w:t xml:space="preserve">                       </w:t>
    </w:r>
    <w:r>
      <w:rPr>
        <w:rFonts w:ascii="Calibri" w:hAnsi="Calibri" w:cs="Calibri"/>
        <w:color w:val="000000"/>
      </w:rPr>
      <w:t>GJU-TIC-FM-010</w:t>
    </w:r>
  </w:p>
  <w:p w14:paraId="0D0AAF29" w14:textId="3D3F049B" w:rsidR="00F77DB8" w:rsidRDefault="00F77DB8" w:rsidP="00F77DB8">
    <w:pPr>
      <w:pStyle w:val="Piedepgina"/>
      <w:tabs>
        <w:tab w:val="clear" w:pos="8504"/>
      </w:tabs>
      <w:ind w:left="-709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V2</w:t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A7A8" w14:textId="77777777" w:rsidR="00A4124E" w:rsidRDefault="00A4124E">
      <w:r>
        <w:separator/>
      </w:r>
    </w:p>
  </w:footnote>
  <w:footnote w:type="continuationSeparator" w:id="0">
    <w:p w14:paraId="70A4FBEC" w14:textId="77777777" w:rsidR="00A4124E" w:rsidRDefault="00A4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03BF" w14:textId="77777777" w:rsidR="00F07A7D" w:rsidRDefault="00F07A7D">
    <w:pPr>
      <w:pStyle w:val="Encabezado"/>
    </w:pPr>
  </w:p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4"/>
      <w:gridCol w:w="5775"/>
      <w:gridCol w:w="1449"/>
    </w:tblGrid>
    <w:tr w:rsidR="008C703D" w14:paraId="190BE4D9" w14:textId="77777777" w:rsidTr="008C703D">
      <w:tc>
        <w:tcPr>
          <w:tcW w:w="3574" w:type="dxa"/>
          <w:shd w:val="clear" w:color="auto" w:fill="auto"/>
        </w:tcPr>
        <w:p w14:paraId="09BB7B8D" w14:textId="5E575D73" w:rsidR="008C703D" w:rsidRPr="00366F75" w:rsidRDefault="00272E88" w:rsidP="00272E88">
          <w:pPr>
            <w:jc w:val="center"/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58A8E8E1" wp14:editId="62FAF35A">
                <wp:extent cx="495300" cy="958954"/>
                <wp:effectExtent l="0" t="0" r="0" b="0"/>
                <wp:docPr id="4865059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823609" name="Imagen 16378236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17" cy="97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5" w:type="dxa"/>
          <w:shd w:val="clear" w:color="auto" w:fill="auto"/>
          <w:vAlign w:val="center"/>
        </w:tcPr>
        <w:p w14:paraId="787F766F" w14:textId="77777777" w:rsidR="008C703D" w:rsidRDefault="008C703D" w:rsidP="001447C1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449" w:type="dxa"/>
          <w:shd w:val="clear" w:color="auto" w:fill="auto"/>
          <w:vAlign w:val="center"/>
        </w:tcPr>
        <w:p w14:paraId="4CEF7297" w14:textId="7E6064B0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34E81AE1" wp14:editId="47C57D30">
                <wp:extent cx="647700" cy="609600"/>
                <wp:effectExtent l="0" t="0" r="0" b="0"/>
                <wp:docPr id="925340076" name="Imagen 925340076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71213" w14:textId="77777777" w:rsidR="00F07A7D" w:rsidRDefault="00F07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7"/>
      <w:gridCol w:w="5752"/>
      <w:gridCol w:w="1979"/>
    </w:tblGrid>
    <w:tr w:rsidR="008C703D" w14:paraId="20778B37" w14:textId="77777777" w:rsidTr="00D97F1C">
      <w:trPr>
        <w:trHeight w:val="1408"/>
      </w:trPr>
      <w:tc>
        <w:tcPr>
          <w:tcW w:w="3067" w:type="dxa"/>
          <w:shd w:val="clear" w:color="auto" w:fill="auto"/>
        </w:tcPr>
        <w:p w14:paraId="69C28DE1" w14:textId="608CB291" w:rsidR="008C703D" w:rsidRPr="00366F75" w:rsidRDefault="00272E88" w:rsidP="00D97F1C">
          <w:pPr>
            <w:jc w:val="center"/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0AB3DC5" wp14:editId="146D60EC">
                <wp:extent cx="495300" cy="958954"/>
                <wp:effectExtent l="0" t="0" r="0" b="0"/>
                <wp:docPr id="200016575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823609" name="Imagen 16378236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17" cy="97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2" w:type="dxa"/>
          <w:shd w:val="clear" w:color="auto" w:fill="auto"/>
          <w:vAlign w:val="center"/>
        </w:tcPr>
        <w:p w14:paraId="67C9E327" w14:textId="77777777" w:rsidR="008C703D" w:rsidRDefault="008C703D" w:rsidP="00FD3D04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979" w:type="dxa"/>
          <w:shd w:val="clear" w:color="auto" w:fill="auto"/>
          <w:vAlign w:val="center"/>
        </w:tcPr>
        <w:p w14:paraId="471C3705" w14:textId="1AC9FB15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2F43C1A8" wp14:editId="4D56ECDF">
                <wp:extent cx="647700" cy="609600"/>
                <wp:effectExtent l="0" t="0" r="0" b="0"/>
                <wp:docPr id="1806008260" name="Imagen 1806008260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249300" w14:textId="77777777" w:rsidR="00350767" w:rsidRDefault="00350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1F71"/>
    <w:multiLevelType w:val="hybridMultilevel"/>
    <w:tmpl w:val="E2209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34"/>
    <w:multiLevelType w:val="hybridMultilevel"/>
    <w:tmpl w:val="EBC2F2E6"/>
    <w:lvl w:ilvl="0" w:tplc="D3C2485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45B7"/>
    <w:multiLevelType w:val="hybridMultilevel"/>
    <w:tmpl w:val="9BA8E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FD2"/>
    <w:multiLevelType w:val="hybridMultilevel"/>
    <w:tmpl w:val="23780C54"/>
    <w:lvl w:ilvl="0" w:tplc="7122AF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43E1"/>
    <w:multiLevelType w:val="hybridMultilevel"/>
    <w:tmpl w:val="3E3C0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7F4"/>
    <w:multiLevelType w:val="hybridMultilevel"/>
    <w:tmpl w:val="471ED7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31E40"/>
    <w:multiLevelType w:val="hybridMultilevel"/>
    <w:tmpl w:val="7EB8E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5D5"/>
    <w:multiLevelType w:val="hybridMultilevel"/>
    <w:tmpl w:val="2752FB6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7F7418"/>
    <w:multiLevelType w:val="hybridMultilevel"/>
    <w:tmpl w:val="561034C0"/>
    <w:lvl w:ilvl="0" w:tplc="C688F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C3AAB"/>
    <w:multiLevelType w:val="hybridMultilevel"/>
    <w:tmpl w:val="C72A38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30D56"/>
    <w:multiLevelType w:val="hybridMultilevel"/>
    <w:tmpl w:val="B512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6525"/>
    <w:multiLevelType w:val="hybridMultilevel"/>
    <w:tmpl w:val="14323D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575C"/>
    <w:multiLevelType w:val="hybridMultilevel"/>
    <w:tmpl w:val="903E4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38A4"/>
    <w:multiLevelType w:val="hybridMultilevel"/>
    <w:tmpl w:val="CC544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AA6"/>
    <w:multiLevelType w:val="hybridMultilevel"/>
    <w:tmpl w:val="78BE8B20"/>
    <w:lvl w:ilvl="0" w:tplc="D10EA2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3F05"/>
    <w:multiLevelType w:val="hybridMultilevel"/>
    <w:tmpl w:val="DBDC35E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1FF"/>
    <w:multiLevelType w:val="multilevel"/>
    <w:tmpl w:val="078847B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C7321"/>
    <w:multiLevelType w:val="hybridMultilevel"/>
    <w:tmpl w:val="EF704034"/>
    <w:lvl w:ilvl="0" w:tplc="3AAE9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2023"/>
    <w:multiLevelType w:val="hybridMultilevel"/>
    <w:tmpl w:val="E91C69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3792D"/>
    <w:multiLevelType w:val="hybridMultilevel"/>
    <w:tmpl w:val="1150A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A61"/>
    <w:multiLevelType w:val="hybridMultilevel"/>
    <w:tmpl w:val="9C96BFC6"/>
    <w:lvl w:ilvl="0" w:tplc="AE5A3D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B63"/>
    <w:multiLevelType w:val="hybridMultilevel"/>
    <w:tmpl w:val="7BC80F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E38A9"/>
    <w:multiLevelType w:val="hybridMultilevel"/>
    <w:tmpl w:val="B6C654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11299"/>
    <w:multiLevelType w:val="hybridMultilevel"/>
    <w:tmpl w:val="4CAE1F3E"/>
    <w:lvl w:ilvl="0" w:tplc="C5F83004">
      <w:start w:val="14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AD0"/>
    <w:multiLevelType w:val="hybridMultilevel"/>
    <w:tmpl w:val="44084084"/>
    <w:lvl w:ilvl="0" w:tplc="240A000D">
      <w:start w:val="1"/>
      <w:numFmt w:val="bullet"/>
      <w:lvlText w:val=""/>
      <w:lvlJc w:val="left"/>
      <w:pPr>
        <w:ind w:left="-10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25" w15:restartNumberingAfterBreak="0">
    <w:nsid w:val="55612A01"/>
    <w:multiLevelType w:val="hybridMultilevel"/>
    <w:tmpl w:val="516C2342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C63FAB"/>
    <w:multiLevelType w:val="hybridMultilevel"/>
    <w:tmpl w:val="4B266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8006D"/>
    <w:multiLevelType w:val="hybridMultilevel"/>
    <w:tmpl w:val="1F986C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9274BB"/>
    <w:multiLevelType w:val="hybridMultilevel"/>
    <w:tmpl w:val="19B6D6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27BD1"/>
    <w:multiLevelType w:val="hybridMultilevel"/>
    <w:tmpl w:val="B00A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63EC"/>
    <w:multiLevelType w:val="hybridMultilevel"/>
    <w:tmpl w:val="2B166F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23FF4"/>
    <w:multiLevelType w:val="multilevel"/>
    <w:tmpl w:val="60C250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0682FB7"/>
    <w:multiLevelType w:val="hybridMultilevel"/>
    <w:tmpl w:val="6EB8E7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438E4"/>
    <w:multiLevelType w:val="hybridMultilevel"/>
    <w:tmpl w:val="1602CE3A"/>
    <w:lvl w:ilvl="0" w:tplc="BB08A936">
      <w:numFmt w:val="bullet"/>
      <w:lvlText w:val="-"/>
      <w:lvlJc w:val="left"/>
      <w:pPr>
        <w:ind w:left="322" w:hanging="360"/>
      </w:pPr>
      <w:rPr>
        <w:rFonts w:ascii="Arial" w:eastAsia="Time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4" w15:restartNumberingAfterBreak="0">
    <w:nsid w:val="64573526"/>
    <w:multiLevelType w:val="hybridMultilevel"/>
    <w:tmpl w:val="665E973A"/>
    <w:lvl w:ilvl="0" w:tplc="2C08755A">
      <w:start w:val="1"/>
      <w:numFmt w:val="bullet"/>
      <w:lvlText w:val="•"/>
      <w:lvlJc w:val="left"/>
      <w:pPr>
        <w:tabs>
          <w:tab w:val="num" w:pos="999"/>
        </w:tabs>
        <w:ind w:left="999" w:hanging="360"/>
      </w:pPr>
      <w:rPr>
        <w:rFonts w:ascii="Arial" w:hAnsi="Arial" w:hint="default"/>
      </w:rPr>
    </w:lvl>
    <w:lvl w:ilvl="1" w:tplc="5AD0665A" w:tentative="1">
      <w:start w:val="1"/>
      <w:numFmt w:val="bullet"/>
      <w:lvlText w:val="•"/>
      <w:lvlJc w:val="left"/>
      <w:pPr>
        <w:tabs>
          <w:tab w:val="num" w:pos="1719"/>
        </w:tabs>
        <w:ind w:left="1719" w:hanging="360"/>
      </w:pPr>
      <w:rPr>
        <w:rFonts w:ascii="Arial" w:hAnsi="Arial" w:hint="default"/>
      </w:rPr>
    </w:lvl>
    <w:lvl w:ilvl="2" w:tplc="2AD44A04" w:tentative="1">
      <w:start w:val="1"/>
      <w:numFmt w:val="bullet"/>
      <w:lvlText w:val="•"/>
      <w:lvlJc w:val="left"/>
      <w:pPr>
        <w:tabs>
          <w:tab w:val="num" w:pos="2439"/>
        </w:tabs>
        <w:ind w:left="2439" w:hanging="360"/>
      </w:pPr>
      <w:rPr>
        <w:rFonts w:ascii="Arial" w:hAnsi="Arial" w:hint="default"/>
      </w:rPr>
    </w:lvl>
    <w:lvl w:ilvl="3" w:tplc="07082974" w:tentative="1">
      <w:start w:val="1"/>
      <w:numFmt w:val="bullet"/>
      <w:lvlText w:val="•"/>
      <w:lvlJc w:val="left"/>
      <w:pPr>
        <w:tabs>
          <w:tab w:val="num" w:pos="3159"/>
        </w:tabs>
        <w:ind w:left="3159" w:hanging="360"/>
      </w:pPr>
      <w:rPr>
        <w:rFonts w:ascii="Arial" w:hAnsi="Arial" w:hint="default"/>
      </w:rPr>
    </w:lvl>
    <w:lvl w:ilvl="4" w:tplc="CD76DC7C" w:tentative="1">
      <w:start w:val="1"/>
      <w:numFmt w:val="bullet"/>
      <w:lvlText w:val="•"/>
      <w:lvlJc w:val="left"/>
      <w:pPr>
        <w:tabs>
          <w:tab w:val="num" w:pos="3879"/>
        </w:tabs>
        <w:ind w:left="3879" w:hanging="360"/>
      </w:pPr>
      <w:rPr>
        <w:rFonts w:ascii="Arial" w:hAnsi="Arial" w:hint="default"/>
      </w:rPr>
    </w:lvl>
    <w:lvl w:ilvl="5" w:tplc="3D28A6E6" w:tentative="1">
      <w:start w:val="1"/>
      <w:numFmt w:val="bullet"/>
      <w:lvlText w:val="•"/>
      <w:lvlJc w:val="left"/>
      <w:pPr>
        <w:tabs>
          <w:tab w:val="num" w:pos="4599"/>
        </w:tabs>
        <w:ind w:left="4599" w:hanging="360"/>
      </w:pPr>
      <w:rPr>
        <w:rFonts w:ascii="Arial" w:hAnsi="Arial" w:hint="default"/>
      </w:rPr>
    </w:lvl>
    <w:lvl w:ilvl="6" w:tplc="590A4E18" w:tentative="1">
      <w:start w:val="1"/>
      <w:numFmt w:val="bullet"/>
      <w:lvlText w:val="•"/>
      <w:lvlJc w:val="left"/>
      <w:pPr>
        <w:tabs>
          <w:tab w:val="num" w:pos="5319"/>
        </w:tabs>
        <w:ind w:left="5319" w:hanging="360"/>
      </w:pPr>
      <w:rPr>
        <w:rFonts w:ascii="Arial" w:hAnsi="Arial" w:hint="default"/>
      </w:rPr>
    </w:lvl>
    <w:lvl w:ilvl="7" w:tplc="56BA76D8" w:tentative="1">
      <w:start w:val="1"/>
      <w:numFmt w:val="bullet"/>
      <w:lvlText w:val="•"/>
      <w:lvlJc w:val="left"/>
      <w:pPr>
        <w:tabs>
          <w:tab w:val="num" w:pos="6039"/>
        </w:tabs>
        <w:ind w:left="6039" w:hanging="360"/>
      </w:pPr>
      <w:rPr>
        <w:rFonts w:ascii="Arial" w:hAnsi="Arial" w:hint="default"/>
      </w:rPr>
    </w:lvl>
    <w:lvl w:ilvl="8" w:tplc="D56AD64E" w:tentative="1">
      <w:start w:val="1"/>
      <w:numFmt w:val="bullet"/>
      <w:lvlText w:val="•"/>
      <w:lvlJc w:val="left"/>
      <w:pPr>
        <w:tabs>
          <w:tab w:val="num" w:pos="6759"/>
        </w:tabs>
        <w:ind w:left="6759" w:hanging="360"/>
      </w:pPr>
      <w:rPr>
        <w:rFonts w:ascii="Arial" w:hAnsi="Arial" w:hint="default"/>
      </w:rPr>
    </w:lvl>
  </w:abstractNum>
  <w:abstractNum w:abstractNumId="35" w15:restartNumberingAfterBreak="0">
    <w:nsid w:val="65C86972"/>
    <w:multiLevelType w:val="hybridMultilevel"/>
    <w:tmpl w:val="EF60E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19CB"/>
    <w:multiLevelType w:val="hybridMultilevel"/>
    <w:tmpl w:val="359E384C"/>
    <w:lvl w:ilvl="0" w:tplc="4804310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A48A5"/>
    <w:multiLevelType w:val="hybridMultilevel"/>
    <w:tmpl w:val="3E222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547E6"/>
    <w:multiLevelType w:val="hybridMultilevel"/>
    <w:tmpl w:val="9F3404D0"/>
    <w:lvl w:ilvl="0" w:tplc="89D2AE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FA64E9"/>
    <w:multiLevelType w:val="hybridMultilevel"/>
    <w:tmpl w:val="70E22AB2"/>
    <w:lvl w:ilvl="0" w:tplc="645EF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4639D"/>
    <w:multiLevelType w:val="hybridMultilevel"/>
    <w:tmpl w:val="F692C1A2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2044BA6"/>
    <w:multiLevelType w:val="hybridMultilevel"/>
    <w:tmpl w:val="07EEA1E4"/>
    <w:lvl w:ilvl="0" w:tplc="FEE6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3B2"/>
    <w:multiLevelType w:val="hybridMultilevel"/>
    <w:tmpl w:val="C8E461B0"/>
    <w:lvl w:ilvl="0" w:tplc="A26EE7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8176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157496">
    <w:abstractNumId w:val="7"/>
  </w:num>
  <w:num w:numId="3" w16cid:durableId="1067613421">
    <w:abstractNumId w:val="37"/>
  </w:num>
  <w:num w:numId="4" w16cid:durableId="458838129">
    <w:abstractNumId w:val="8"/>
  </w:num>
  <w:num w:numId="5" w16cid:durableId="1701203669">
    <w:abstractNumId w:val="16"/>
  </w:num>
  <w:num w:numId="6" w16cid:durableId="1073967671">
    <w:abstractNumId w:val="31"/>
  </w:num>
  <w:num w:numId="7" w16cid:durableId="1698656959">
    <w:abstractNumId w:val="9"/>
  </w:num>
  <w:num w:numId="8" w16cid:durableId="140195561">
    <w:abstractNumId w:val="17"/>
  </w:num>
  <w:num w:numId="9" w16cid:durableId="1572428884">
    <w:abstractNumId w:val="6"/>
  </w:num>
  <w:num w:numId="10" w16cid:durableId="2047830811">
    <w:abstractNumId w:val="21"/>
  </w:num>
  <w:num w:numId="11" w16cid:durableId="510989178">
    <w:abstractNumId w:val="13"/>
  </w:num>
  <w:num w:numId="12" w16cid:durableId="637347385">
    <w:abstractNumId w:val="32"/>
  </w:num>
  <w:num w:numId="13" w16cid:durableId="188497162">
    <w:abstractNumId w:val="38"/>
  </w:num>
  <w:num w:numId="14" w16cid:durableId="886533284">
    <w:abstractNumId w:val="39"/>
  </w:num>
  <w:num w:numId="15" w16cid:durableId="1576817301">
    <w:abstractNumId w:val="1"/>
  </w:num>
  <w:num w:numId="16" w16cid:durableId="990717238">
    <w:abstractNumId w:val="22"/>
  </w:num>
  <w:num w:numId="17" w16cid:durableId="2030525068">
    <w:abstractNumId w:val="4"/>
  </w:num>
  <w:num w:numId="18" w16cid:durableId="19165868">
    <w:abstractNumId w:val="24"/>
  </w:num>
  <w:num w:numId="19" w16cid:durableId="807820143">
    <w:abstractNumId w:val="27"/>
  </w:num>
  <w:num w:numId="20" w16cid:durableId="738677220">
    <w:abstractNumId w:val="0"/>
  </w:num>
  <w:num w:numId="21" w16cid:durableId="1272736682">
    <w:abstractNumId w:val="10"/>
  </w:num>
  <w:num w:numId="22" w16cid:durableId="480315079">
    <w:abstractNumId w:val="19"/>
  </w:num>
  <w:num w:numId="23" w16cid:durableId="845023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2017678">
    <w:abstractNumId w:val="36"/>
  </w:num>
  <w:num w:numId="25" w16cid:durableId="1958755097">
    <w:abstractNumId w:val="11"/>
  </w:num>
  <w:num w:numId="26" w16cid:durableId="67769126">
    <w:abstractNumId w:val="29"/>
  </w:num>
  <w:num w:numId="27" w16cid:durableId="1139954718">
    <w:abstractNumId w:val="26"/>
  </w:num>
  <w:num w:numId="28" w16cid:durableId="637685653">
    <w:abstractNumId w:val="40"/>
  </w:num>
  <w:num w:numId="29" w16cid:durableId="758252529">
    <w:abstractNumId w:val="1"/>
  </w:num>
  <w:num w:numId="30" w16cid:durableId="1080834454">
    <w:abstractNumId w:val="42"/>
  </w:num>
  <w:num w:numId="31" w16cid:durableId="1241401083">
    <w:abstractNumId w:val="23"/>
  </w:num>
  <w:num w:numId="32" w16cid:durableId="2048292235">
    <w:abstractNumId w:val="35"/>
  </w:num>
  <w:num w:numId="33" w16cid:durableId="1775589219">
    <w:abstractNumId w:val="25"/>
  </w:num>
  <w:num w:numId="34" w16cid:durableId="998535665">
    <w:abstractNumId w:val="34"/>
  </w:num>
  <w:num w:numId="35" w16cid:durableId="30082914">
    <w:abstractNumId w:val="14"/>
  </w:num>
  <w:num w:numId="36" w16cid:durableId="808400971">
    <w:abstractNumId w:val="5"/>
  </w:num>
  <w:num w:numId="37" w16cid:durableId="717166030">
    <w:abstractNumId w:val="2"/>
  </w:num>
  <w:num w:numId="38" w16cid:durableId="1262690150">
    <w:abstractNumId w:val="28"/>
  </w:num>
  <w:num w:numId="39" w16cid:durableId="1861628014">
    <w:abstractNumId w:val="33"/>
  </w:num>
  <w:num w:numId="40" w16cid:durableId="926159296">
    <w:abstractNumId w:val="15"/>
  </w:num>
  <w:num w:numId="41" w16cid:durableId="1232035871">
    <w:abstractNumId w:val="41"/>
  </w:num>
  <w:num w:numId="42" w16cid:durableId="547256235">
    <w:abstractNumId w:val="18"/>
  </w:num>
  <w:num w:numId="43" w16cid:durableId="569584654">
    <w:abstractNumId w:val="3"/>
  </w:num>
  <w:num w:numId="44" w16cid:durableId="386531923">
    <w:abstractNumId w:val="12"/>
  </w:num>
  <w:num w:numId="45" w16cid:durableId="19641879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0"/>
    <w:rsid w:val="00003D24"/>
    <w:rsid w:val="00006F83"/>
    <w:rsid w:val="00007F07"/>
    <w:rsid w:val="00013C42"/>
    <w:rsid w:val="00014D67"/>
    <w:rsid w:val="00016A94"/>
    <w:rsid w:val="000172EA"/>
    <w:rsid w:val="00021FCC"/>
    <w:rsid w:val="00024F34"/>
    <w:rsid w:val="0002546A"/>
    <w:rsid w:val="00032CBF"/>
    <w:rsid w:val="0004205E"/>
    <w:rsid w:val="00042B9C"/>
    <w:rsid w:val="00045F9B"/>
    <w:rsid w:val="00047A6E"/>
    <w:rsid w:val="00050524"/>
    <w:rsid w:val="0006076F"/>
    <w:rsid w:val="00066463"/>
    <w:rsid w:val="0007636F"/>
    <w:rsid w:val="00081CEE"/>
    <w:rsid w:val="00084B49"/>
    <w:rsid w:val="00086B16"/>
    <w:rsid w:val="00092C0A"/>
    <w:rsid w:val="00094D9F"/>
    <w:rsid w:val="000A1117"/>
    <w:rsid w:val="000A35DA"/>
    <w:rsid w:val="000A3E34"/>
    <w:rsid w:val="000B1FD2"/>
    <w:rsid w:val="000B30A6"/>
    <w:rsid w:val="000B39C5"/>
    <w:rsid w:val="000B50F1"/>
    <w:rsid w:val="000C33E5"/>
    <w:rsid w:val="000C41BE"/>
    <w:rsid w:val="000C614C"/>
    <w:rsid w:val="000C6C52"/>
    <w:rsid w:val="000D1904"/>
    <w:rsid w:val="000D2DA8"/>
    <w:rsid w:val="000D512E"/>
    <w:rsid w:val="000E0152"/>
    <w:rsid w:val="000E370D"/>
    <w:rsid w:val="000E3EEA"/>
    <w:rsid w:val="000E65A4"/>
    <w:rsid w:val="00105533"/>
    <w:rsid w:val="001072FB"/>
    <w:rsid w:val="00112EF1"/>
    <w:rsid w:val="00116659"/>
    <w:rsid w:val="00116F72"/>
    <w:rsid w:val="001175AA"/>
    <w:rsid w:val="00123EF4"/>
    <w:rsid w:val="00125A3A"/>
    <w:rsid w:val="00126916"/>
    <w:rsid w:val="00126980"/>
    <w:rsid w:val="001303DD"/>
    <w:rsid w:val="001348DA"/>
    <w:rsid w:val="001365B5"/>
    <w:rsid w:val="00136CD0"/>
    <w:rsid w:val="0013737F"/>
    <w:rsid w:val="00137720"/>
    <w:rsid w:val="001403B2"/>
    <w:rsid w:val="00142BF2"/>
    <w:rsid w:val="001447C1"/>
    <w:rsid w:val="00144D91"/>
    <w:rsid w:val="00145BCA"/>
    <w:rsid w:val="0015216F"/>
    <w:rsid w:val="00153523"/>
    <w:rsid w:val="00157729"/>
    <w:rsid w:val="00160B5F"/>
    <w:rsid w:val="00164587"/>
    <w:rsid w:val="001665A3"/>
    <w:rsid w:val="00167D11"/>
    <w:rsid w:val="00173095"/>
    <w:rsid w:val="001743EF"/>
    <w:rsid w:val="00174A31"/>
    <w:rsid w:val="00177232"/>
    <w:rsid w:val="00187186"/>
    <w:rsid w:val="001923A4"/>
    <w:rsid w:val="00196D75"/>
    <w:rsid w:val="001978EB"/>
    <w:rsid w:val="001A2AF1"/>
    <w:rsid w:val="001A46C9"/>
    <w:rsid w:val="001B6932"/>
    <w:rsid w:val="001C013E"/>
    <w:rsid w:val="001D1743"/>
    <w:rsid w:val="001D17CF"/>
    <w:rsid w:val="001E2543"/>
    <w:rsid w:val="001E6C60"/>
    <w:rsid w:val="001F1211"/>
    <w:rsid w:val="001F238A"/>
    <w:rsid w:val="0020426C"/>
    <w:rsid w:val="002171A2"/>
    <w:rsid w:val="002217D1"/>
    <w:rsid w:val="002264B8"/>
    <w:rsid w:val="00235361"/>
    <w:rsid w:val="00236F62"/>
    <w:rsid w:val="00237D76"/>
    <w:rsid w:val="00250D1D"/>
    <w:rsid w:val="00251FCE"/>
    <w:rsid w:val="00252F13"/>
    <w:rsid w:val="00254313"/>
    <w:rsid w:val="00261324"/>
    <w:rsid w:val="0026513E"/>
    <w:rsid w:val="002729A5"/>
    <w:rsid w:val="00272E88"/>
    <w:rsid w:val="00276E37"/>
    <w:rsid w:val="0028608B"/>
    <w:rsid w:val="002862C1"/>
    <w:rsid w:val="00286449"/>
    <w:rsid w:val="00287EC3"/>
    <w:rsid w:val="00293F29"/>
    <w:rsid w:val="002941D1"/>
    <w:rsid w:val="002A18A5"/>
    <w:rsid w:val="002A2A12"/>
    <w:rsid w:val="002C05D0"/>
    <w:rsid w:val="002C16AE"/>
    <w:rsid w:val="002C6429"/>
    <w:rsid w:val="002D096D"/>
    <w:rsid w:val="002D11FE"/>
    <w:rsid w:val="002D2CB2"/>
    <w:rsid w:val="002D35EC"/>
    <w:rsid w:val="002D3FE3"/>
    <w:rsid w:val="002D5E8B"/>
    <w:rsid w:val="002E4A97"/>
    <w:rsid w:val="002E71C4"/>
    <w:rsid w:val="002F226A"/>
    <w:rsid w:val="00301DC2"/>
    <w:rsid w:val="00320A05"/>
    <w:rsid w:val="003227FD"/>
    <w:rsid w:val="00322986"/>
    <w:rsid w:val="003234AE"/>
    <w:rsid w:val="00325A55"/>
    <w:rsid w:val="003343DB"/>
    <w:rsid w:val="00336655"/>
    <w:rsid w:val="00342B3C"/>
    <w:rsid w:val="0034437C"/>
    <w:rsid w:val="00346554"/>
    <w:rsid w:val="003503EB"/>
    <w:rsid w:val="00350767"/>
    <w:rsid w:val="00350E4B"/>
    <w:rsid w:val="003533A1"/>
    <w:rsid w:val="003650D5"/>
    <w:rsid w:val="003651DE"/>
    <w:rsid w:val="00366F75"/>
    <w:rsid w:val="00367CB8"/>
    <w:rsid w:val="003705ED"/>
    <w:rsid w:val="003711C0"/>
    <w:rsid w:val="00373197"/>
    <w:rsid w:val="00375BFA"/>
    <w:rsid w:val="0038390A"/>
    <w:rsid w:val="00386277"/>
    <w:rsid w:val="0038661F"/>
    <w:rsid w:val="003908AD"/>
    <w:rsid w:val="003A0BBF"/>
    <w:rsid w:val="003A3C08"/>
    <w:rsid w:val="003A6449"/>
    <w:rsid w:val="003A73D2"/>
    <w:rsid w:val="003B240E"/>
    <w:rsid w:val="003B3F46"/>
    <w:rsid w:val="003B4DDE"/>
    <w:rsid w:val="003B58A7"/>
    <w:rsid w:val="003B625C"/>
    <w:rsid w:val="003C0C28"/>
    <w:rsid w:val="003C0F32"/>
    <w:rsid w:val="003C6CAC"/>
    <w:rsid w:val="003D21F7"/>
    <w:rsid w:val="003D3516"/>
    <w:rsid w:val="003D7B4C"/>
    <w:rsid w:val="003E0E3C"/>
    <w:rsid w:val="003E1394"/>
    <w:rsid w:val="003E582F"/>
    <w:rsid w:val="003E654A"/>
    <w:rsid w:val="003F52A2"/>
    <w:rsid w:val="0040194C"/>
    <w:rsid w:val="00401B59"/>
    <w:rsid w:val="00405CE5"/>
    <w:rsid w:val="0041604F"/>
    <w:rsid w:val="004164CE"/>
    <w:rsid w:val="004204CF"/>
    <w:rsid w:val="00427DD9"/>
    <w:rsid w:val="004317DB"/>
    <w:rsid w:val="00432C5C"/>
    <w:rsid w:val="00437C19"/>
    <w:rsid w:val="00461D1F"/>
    <w:rsid w:val="0046422D"/>
    <w:rsid w:val="00470148"/>
    <w:rsid w:val="00470526"/>
    <w:rsid w:val="004848A4"/>
    <w:rsid w:val="004965F6"/>
    <w:rsid w:val="004A0755"/>
    <w:rsid w:val="004A432E"/>
    <w:rsid w:val="004A6BE3"/>
    <w:rsid w:val="004B078F"/>
    <w:rsid w:val="004B738A"/>
    <w:rsid w:val="004C4371"/>
    <w:rsid w:val="004C7D38"/>
    <w:rsid w:val="004D0D86"/>
    <w:rsid w:val="004D10C6"/>
    <w:rsid w:val="004D2643"/>
    <w:rsid w:val="004D294E"/>
    <w:rsid w:val="004D3D03"/>
    <w:rsid w:val="004D4586"/>
    <w:rsid w:val="004D6329"/>
    <w:rsid w:val="004E034B"/>
    <w:rsid w:val="004E0ABE"/>
    <w:rsid w:val="004E0B29"/>
    <w:rsid w:val="004E17FC"/>
    <w:rsid w:val="004E274E"/>
    <w:rsid w:val="004E517F"/>
    <w:rsid w:val="004F34C6"/>
    <w:rsid w:val="004F778E"/>
    <w:rsid w:val="004F7A38"/>
    <w:rsid w:val="0050148F"/>
    <w:rsid w:val="00502B2D"/>
    <w:rsid w:val="00502F91"/>
    <w:rsid w:val="00506815"/>
    <w:rsid w:val="00520AAA"/>
    <w:rsid w:val="00520B2A"/>
    <w:rsid w:val="005338E4"/>
    <w:rsid w:val="00536F5B"/>
    <w:rsid w:val="00537FBE"/>
    <w:rsid w:val="0054286C"/>
    <w:rsid w:val="00543E5A"/>
    <w:rsid w:val="00544228"/>
    <w:rsid w:val="00545A32"/>
    <w:rsid w:val="0054645F"/>
    <w:rsid w:val="005616ED"/>
    <w:rsid w:val="005629D0"/>
    <w:rsid w:val="00564A4E"/>
    <w:rsid w:val="005815B6"/>
    <w:rsid w:val="00584E85"/>
    <w:rsid w:val="005871DA"/>
    <w:rsid w:val="00587695"/>
    <w:rsid w:val="0059054D"/>
    <w:rsid w:val="0059316B"/>
    <w:rsid w:val="005949A8"/>
    <w:rsid w:val="005A077D"/>
    <w:rsid w:val="005A316C"/>
    <w:rsid w:val="005A4320"/>
    <w:rsid w:val="005A498D"/>
    <w:rsid w:val="005C19CA"/>
    <w:rsid w:val="005C29A0"/>
    <w:rsid w:val="005C4522"/>
    <w:rsid w:val="005D49BF"/>
    <w:rsid w:val="005F07C6"/>
    <w:rsid w:val="005F30C3"/>
    <w:rsid w:val="005F340D"/>
    <w:rsid w:val="005F7863"/>
    <w:rsid w:val="0060353B"/>
    <w:rsid w:val="00611233"/>
    <w:rsid w:val="00620876"/>
    <w:rsid w:val="006219A3"/>
    <w:rsid w:val="00624FD0"/>
    <w:rsid w:val="00630C5E"/>
    <w:rsid w:val="006315B4"/>
    <w:rsid w:val="00633F48"/>
    <w:rsid w:val="00635AC3"/>
    <w:rsid w:val="00636FFB"/>
    <w:rsid w:val="00654CCF"/>
    <w:rsid w:val="00663F7F"/>
    <w:rsid w:val="00665F82"/>
    <w:rsid w:val="0067186C"/>
    <w:rsid w:val="00671E11"/>
    <w:rsid w:val="006779DA"/>
    <w:rsid w:val="00687EB3"/>
    <w:rsid w:val="00692980"/>
    <w:rsid w:val="00692F01"/>
    <w:rsid w:val="00693246"/>
    <w:rsid w:val="00693647"/>
    <w:rsid w:val="0069506F"/>
    <w:rsid w:val="00696582"/>
    <w:rsid w:val="006A1DBB"/>
    <w:rsid w:val="006B4E40"/>
    <w:rsid w:val="006C09E5"/>
    <w:rsid w:val="006C103A"/>
    <w:rsid w:val="006C294E"/>
    <w:rsid w:val="006C4E6A"/>
    <w:rsid w:val="006C50E8"/>
    <w:rsid w:val="006D464D"/>
    <w:rsid w:val="006E468B"/>
    <w:rsid w:val="006E6F11"/>
    <w:rsid w:val="006F0B6B"/>
    <w:rsid w:val="006F144D"/>
    <w:rsid w:val="006F461B"/>
    <w:rsid w:val="006F622C"/>
    <w:rsid w:val="00700FF6"/>
    <w:rsid w:val="00702FC3"/>
    <w:rsid w:val="007033AA"/>
    <w:rsid w:val="00704D44"/>
    <w:rsid w:val="00715A68"/>
    <w:rsid w:val="00715DD5"/>
    <w:rsid w:val="00715ECF"/>
    <w:rsid w:val="00716282"/>
    <w:rsid w:val="00717A04"/>
    <w:rsid w:val="00717BFE"/>
    <w:rsid w:val="007208C5"/>
    <w:rsid w:val="00725BB4"/>
    <w:rsid w:val="0073180A"/>
    <w:rsid w:val="00732997"/>
    <w:rsid w:val="007336C3"/>
    <w:rsid w:val="00735033"/>
    <w:rsid w:val="007440DF"/>
    <w:rsid w:val="00756485"/>
    <w:rsid w:val="0075705D"/>
    <w:rsid w:val="007626E1"/>
    <w:rsid w:val="00767F65"/>
    <w:rsid w:val="00770D6C"/>
    <w:rsid w:val="00783515"/>
    <w:rsid w:val="00787C94"/>
    <w:rsid w:val="00791BCB"/>
    <w:rsid w:val="007921BD"/>
    <w:rsid w:val="00793A02"/>
    <w:rsid w:val="00793FBE"/>
    <w:rsid w:val="00795C6B"/>
    <w:rsid w:val="007A1566"/>
    <w:rsid w:val="007A3995"/>
    <w:rsid w:val="007A5AC5"/>
    <w:rsid w:val="007B622D"/>
    <w:rsid w:val="007C4288"/>
    <w:rsid w:val="007C484E"/>
    <w:rsid w:val="007D4853"/>
    <w:rsid w:val="007D57C4"/>
    <w:rsid w:val="007E0429"/>
    <w:rsid w:val="007E08B0"/>
    <w:rsid w:val="007E41DE"/>
    <w:rsid w:val="007E4CE3"/>
    <w:rsid w:val="007E57A1"/>
    <w:rsid w:val="007F2B1F"/>
    <w:rsid w:val="00802F7A"/>
    <w:rsid w:val="00806364"/>
    <w:rsid w:val="00806A1C"/>
    <w:rsid w:val="0080773A"/>
    <w:rsid w:val="008173F3"/>
    <w:rsid w:val="0082092A"/>
    <w:rsid w:val="0082117C"/>
    <w:rsid w:val="008227E9"/>
    <w:rsid w:val="00823FA6"/>
    <w:rsid w:val="008252C5"/>
    <w:rsid w:val="00831860"/>
    <w:rsid w:val="00832F2D"/>
    <w:rsid w:val="00836C6A"/>
    <w:rsid w:val="00841C9F"/>
    <w:rsid w:val="0084294E"/>
    <w:rsid w:val="00843EFF"/>
    <w:rsid w:val="008442A5"/>
    <w:rsid w:val="008477A9"/>
    <w:rsid w:val="00853B35"/>
    <w:rsid w:val="0085416A"/>
    <w:rsid w:val="00856B0F"/>
    <w:rsid w:val="0087186A"/>
    <w:rsid w:val="00872C56"/>
    <w:rsid w:val="00874F67"/>
    <w:rsid w:val="00876AC2"/>
    <w:rsid w:val="00883F43"/>
    <w:rsid w:val="00884C98"/>
    <w:rsid w:val="00884CE2"/>
    <w:rsid w:val="008853EE"/>
    <w:rsid w:val="00885E7D"/>
    <w:rsid w:val="0088612B"/>
    <w:rsid w:val="0089048A"/>
    <w:rsid w:val="0089363F"/>
    <w:rsid w:val="00894D05"/>
    <w:rsid w:val="00896ED8"/>
    <w:rsid w:val="008A209D"/>
    <w:rsid w:val="008A2436"/>
    <w:rsid w:val="008A4E8C"/>
    <w:rsid w:val="008A563D"/>
    <w:rsid w:val="008B1443"/>
    <w:rsid w:val="008B3B0A"/>
    <w:rsid w:val="008B67B4"/>
    <w:rsid w:val="008B6ED5"/>
    <w:rsid w:val="008C2BA0"/>
    <w:rsid w:val="008C69F2"/>
    <w:rsid w:val="008C703D"/>
    <w:rsid w:val="008D1D44"/>
    <w:rsid w:val="008D3E6C"/>
    <w:rsid w:val="008E04EC"/>
    <w:rsid w:val="008E43F4"/>
    <w:rsid w:val="008F42F6"/>
    <w:rsid w:val="008F5282"/>
    <w:rsid w:val="008F556F"/>
    <w:rsid w:val="009078D2"/>
    <w:rsid w:val="00912BAC"/>
    <w:rsid w:val="00925058"/>
    <w:rsid w:val="00926CDB"/>
    <w:rsid w:val="00930113"/>
    <w:rsid w:val="009356EC"/>
    <w:rsid w:val="00937FB2"/>
    <w:rsid w:val="0094114F"/>
    <w:rsid w:val="0094706C"/>
    <w:rsid w:val="0095690D"/>
    <w:rsid w:val="009609C5"/>
    <w:rsid w:val="00965B1A"/>
    <w:rsid w:val="00971B57"/>
    <w:rsid w:val="00976933"/>
    <w:rsid w:val="00981893"/>
    <w:rsid w:val="00984974"/>
    <w:rsid w:val="00986438"/>
    <w:rsid w:val="00987DBF"/>
    <w:rsid w:val="009909BC"/>
    <w:rsid w:val="009970F9"/>
    <w:rsid w:val="009A251D"/>
    <w:rsid w:val="009A5590"/>
    <w:rsid w:val="009A6BF6"/>
    <w:rsid w:val="009C3837"/>
    <w:rsid w:val="009C44BD"/>
    <w:rsid w:val="009C537F"/>
    <w:rsid w:val="009D0585"/>
    <w:rsid w:val="009D2BB3"/>
    <w:rsid w:val="009E0846"/>
    <w:rsid w:val="009E1EF4"/>
    <w:rsid w:val="009E1F32"/>
    <w:rsid w:val="009E4BD5"/>
    <w:rsid w:val="009F1BE0"/>
    <w:rsid w:val="009F7CED"/>
    <w:rsid w:val="00A04569"/>
    <w:rsid w:val="00A0736A"/>
    <w:rsid w:val="00A07DE7"/>
    <w:rsid w:val="00A120D6"/>
    <w:rsid w:val="00A1301A"/>
    <w:rsid w:val="00A14C37"/>
    <w:rsid w:val="00A161B9"/>
    <w:rsid w:val="00A219D7"/>
    <w:rsid w:val="00A2785C"/>
    <w:rsid w:val="00A33DCF"/>
    <w:rsid w:val="00A365EC"/>
    <w:rsid w:val="00A377FE"/>
    <w:rsid w:val="00A4124E"/>
    <w:rsid w:val="00A4128C"/>
    <w:rsid w:val="00A41AEF"/>
    <w:rsid w:val="00A447B3"/>
    <w:rsid w:val="00A500DD"/>
    <w:rsid w:val="00A52C3F"/>
    <w:rsid w:val="00A55DB6"/>
    <w:rsid w:val="00A61784"/>
    <w:rsid w:val="00A625AB"/>
    <w:rsid w:val="00A64120"/>
    <w:rsid w:val="00A66A98"/>
    <w:rsid w:val="00A671AE"/>
    <w:rsid w:val="00A72973"/>
    <w:rsid w:val="00A74AFD"/>
    <w:rsid w:val="00A80613"/>
    <w:rsid w:val="00A83A98"/>
    <w:rsid w:val="00A83BCC"/>
    <w:rsid w:val="00A85AEA"/>
    <w:rsid w:val="00A94019"/>
    <w:rsid w:val="00AA28E8"/>
    <w:rsid w:val="00AA7959"/>
    <w:rsid w:val="00AB0708"/>
    <w:rsid w:val="00AB0C45"/>
    <w:rsid w:val="00AB6652"/>
    <w:rsid w:val="00AC1AF8"/>
    <w:rsid w:val="00AC447D"/>
    <w:rsid w:val="00AC6CFE"/>
    <w:rsid w:val="00AC78B2"/>
    <w:rsid w:val="00AD5446"/>
    <w:rsid w:val="00AD623F"/>
    <w:rsid w:val="00AE03F3"/>
    <w:rsid w:val="00AE2D51"/>
    <w:rsid w:val="00AE5583"/>
    <w:rsid w:val="00AE58EE"/>
    <w:rsid w:val="00AF569A"/>
    <w:rsid w:val="00AF5E71"/>
    <w:rsid w:val="00B03624"/>
    <w:rsid w:val="00B13AE3"/>
    <w:rsid w:val="00B1624D"/>
    <w:rsid w:val="00B17102"/>
    <w:rsid w:val="00B211E8"/>
    <w:rsid w:val="00B237AC"/>
    <w:rsid w:val="00B25550"/>
    <w:rsid w:val="00B30DCD"/>
    <w:rsid w:val="00B32CB1"/>
    <w:rsid w:val="00B377D3"/>
    <w:rsid w:val="00B4178F"/>
    <w:rsid w:val="00B4216E"/>
    <w:rsid w:val="00B43E59"/>
    <w:rsid w:val="00B448DC"/>
    <w:rsid w:val="00B463AC"/>
    <w:rsid w:val="00B51095"/>
    <w:rsid w:val="00B6123C"/>
    <w:rsid w:val="00B61CA6"/>
    <w:rsid w:val="00B622EF"/>
    <w:rsid w:val="00B65F1B"/>
    <w:rsid w:val="00B66D03"/>
    <w:rsid w:val="00B6710F"/>
    <w:rsid w:val="00B7000F"/>
    <w:rsid w:val="00B729FC"/>
    <w:rsid w:val="00B73EC6"/>
    <w:rsid w:val="00B766E4"/>
    <w:rsid w:val="00B82393"/>
    <w:rsid w:val="00B8326D"/>
    <w:rsid w:val="00B84AF8"/>
    <w:rsid w:val="00B937B6"/>
    <w:rsid w:val="00BA4263"/>
    <w:rsid w:val="00BA450F"/>
    <w:rsid w:val="00BB545F"/>
    <w:rsid w:val="00BD4B65"/>
    <w:rsid w:val="00BD5E32"/>
    <w:rsid w:val="00BE280C"/>
    <w:rsid w:val="00BF054E"/>
    <w:rsid w:val="00BF0DB9"/>
    <w:rsid w:val="00C12B93"/>
    <w:rsid w:val="00C134C3"/>
    <w:rsid w:val="00C26C14"/>
    <w:rsid w:val="00C27D76"/>
    <w:rsid w:val="00C31D59"/>
    <w:rsid w:val="00C36892"/>
    <w:rsid w:val="00C4009A"/>
    <w:rsid w:val="00C401C2"/>
    <w:rsid w:val="00C411B5"/>
    <w:rsid w:val="00C43BD2"/>
    <w:rsid w:val="00C46330"/>
    <w:rsid w:val="00C47D38"/>
    <w:rsid w:val="00C47F73"/>
    <w:rsid w:val="00C52E86"/>
    <w:rsid w:val="00C6077B"/>
    <w:rsid w:val="00C61441"/>
    <w:rsid w:val="00C71098"/>
    <w:rsid w:val="00C7294E"/>
    <w:rsid w:val="00C90555"/>
    <w:rsid w:val="00C91F90"/>
    <w:rsid w:val="00CA57DF"/>
    <w:rsid w:val="00CB0063"/>
    <w:rsid w:val="00CB4D37"/>
    <w:rsid w:val="00CB66F7"/>
    <w:rsid w:val="00CC0C62"/>
    <w:rsid w:val="00CC259C"/>
    <w:rsid w:val="00CC2A9F"/>
    <w:rsid w:val="00CC42D1"/>
    <w:rsid w:val="00CC5B3E"/>
    <w:rsid w:val="00CE1A87"/>
    <w:rsid w:val="00CF25EF"/>
    <w:rsid w:val="00D04A96"/>
    <w:rsid w:val="00D05B67"/>
    <w:rsid w:val="00D05D52"/>
    <w:rsid w:val="00D21995"/>
    <w:rsid w:val="00D24980"/>
    <w:rsid w:val="00D26D53"/>
    <w:rsid w:val="00D313F7"/>
    <w:rsid w:val="00D31F43"/>
    <w:rsid w:val="00D40E59"/>
    <w:rsid w:val="00D415E6"/>
    <w:rsid w:val="00D444C5"/>
    <w:rsid w:val="00D51CA9"/>
    <w:rsid w:val="00D530DC"/>
    <w:rsid w:val="00D603E8"/>
    <w:rsid w:val="00D62023"/>
    <w:rsid w:val="00D6681C"/>
    <w:rsid w:val="00D7070F"/>
    <w:rsid w:val="00D709DD"/>
    <w:rsid w:val="00D8294A"/>
    <w:rsid w:val="00D83F98"/>
    <w:rsid w:val="00D84A75"/>
    <w:rsid w:val="00D85F90"/>
    <w:rsid w:val="00D86F3F"/>
    <w:rsid w:val="00D90649"/>
    <w:rsid w:val="00D91E89"/>
    <w:rsid w:val="00D9213D"/>
    <w:rsid w:val="00D965B1"/>
    <w:rsid w:val="00D97DF9"/>
    <w:rsid w:val="00D97F1C"/>
    <w:rsid w:val="00DA6526"/>
    <w:rsid w:val="00DA6C54"/>
    <w:rsid w:val="00DC54A3"/>
    <w:rsid w:val="00DD181C"/>
    <w:rsid w:val="00DD2F2C"/>
    <w:rsid w:val="00DD48D9"/>
    <w:rsid w:val="00DE1540"/>
    <w:rsid w:val="00DE520C"/>
    <w:rsid w:val="00DF1E66"/>
    <w:rsid w:val="00DF60FD"/>
    <w:rsid w:val="00DF6410"/>
    <w:rsid w:val="00E007F7"/>
    <w:rsid w:val="00E0174F"/>
    <w:rsid w:val="00E05F18"/>
    <w:rsid w:val="00E06A27"/>
    <w:rsid w:val="00E12202"/>
    <w:rsid w:val="00E20331"/>
    <w:rsid w:val="00E20F76"/>
    <w:rsid w:val="00E242C5"/>
    <w:rsid w:val="00E24673"/>
    <w:rsid w:val="00E24F26"/>
    <w:rsid w:val="00E261B4"/>
    <w:rsid w:val="00E31E85"/>
    <w:rsid w:val="00E407FF"/>
    <w:rsid w:val="00E40C34"/>
    <w:rsid w:val="00E41E2C"/>
    <w:rsid w:val="00E44207"/>
    <w:rsid w:val="00E66C57"/>
    <w:rsid w:val="00E66D00"/>
    <w:rsid w:val="00E7224C"/>
    <w:rsid w:val="00E729F2"/>
    <w:rsid w:val="00E75DBD"/>
    <w:rsid w:val="00E805D3"/>
    <w:rsid w:val="00E80826"/>
    <w:rsid w:val="00E84DA1"/>
    <w:rsid w:val="00E91332"/>
    <w:rsid w:val="00E939C1"/>
    <w:rsid w:val="00EA3045"/>
    <w:rsid w:val="00EC1DE8"/>
    <w:rsid w:val="00EC35AE"/>
    <w:rsid w:val="00ED4708"/>
    <w:rsid w:val="00EE0D69"/>
    <w:rsid w:val="00EE0F26"/>
    <w:rsid w:val="00EE2ABB"/>
    <w:rsid w:val="00EE70B0"/>
    <w:rsid w:val="00EF192B"/>
    <w:rsid w:val="00F06B8A"/>
    <w:rsid w:val="00F07A7D"/>
    <w:rsid w:val="00F153C1"/>
    <w:rsid w:val="00F16839"/>
    <w:rsid w:val="00F211E7"/>
    <w:rsid w:val="00F21D37"/>
    <w:rsid w:val="00F221F0"/>
    <w:rsid w:val="00F26136"/>
    <w:rsid w:val="00F2713B"/>
    <w:rsid w:val="00F305D8"/>
    <w:rsid w:val="00F37106"/>
    <w:rsid w:val="00F44A2E"/>
    <w:rsid w:val="00F47D57"/>
    <w:rsid w:val="00F55DC4"/>
    <w:rsid w:val="00F55F96"/>
    <w:rsid w:val="00F576B3"/>
    <w:rsid w:val="00F741AF"/>
    <w:rsid w:val="00F745E1"/>
    <w:rsid w:val="00F75A79"/>
    <w:rsid w:val="00F7620E"/>
    <w:rsid w:val="00F775AD"/>
    <w:rsid w:val="00F77DB8"/>
    <w:rsid w:val="00F80E07"/>
    <w:rsid w:val="00F834F6"/>
    <w:rsid w:val="00F90326"/>
    <w:rsid w:val="00F90F86"/>
    <w:rsid w:val="00F92DF0"/>
    <w:rsid w:val="00FA0454"/>
    <w:rsid w:val="00FA4A9E"/>
    <w:rsid w:val="00FA7D61"/>
    <w:rsid w:val="00FB1248"/>
    <w:rsid w:val="00FB1453"/>
    <w:rsid w:val="00FB217D"/>
    <w:rsid w:val="00FB29CC"/>
    <w:rsid w:val="00FC0522"/>
    <w:rsid w:val="00FC2DE3"/>
    <w:rsid w:val="00FC5CAE"/>
    <w:rsid w:val="00FC611A"/>
    <w:rsid w:val="00FD2737"/>
    <w:rsid w:val="00FD3D04"/>
    <w:rsid w:val="00FD49A0"/>
    <w:rsid w:val="00FE27DE"/>
    <w:rsid w:val="00FE2D84"/>
    <w:rsid w:val="00FF66CA"/>
    <w:rsid w:val="04F28C5C"/>
    <w:rsid w:val="074AA7D4"/>
    <w:rsid w:val="0840B4DE"/>
    <w:rsid w:val="09E58A31"/>
    <w:rsid w:val="0E216931"/>
    <w:rsid w:val="0F53A0AB"/>
    <w:rsid w:val="12FD7006"/>
    <w:rsid w:val="173AC507"/>
    <w:rsid w:val="180885E8"/>
    <w:rsid w:val="1B879DD7"/>
    <w:rsid w:val="1BFBE26F"/>
    <w:rsid w:val="202700FF"/>
    <w:rsid w:val="2183B88E"/>
    <w:rsid w:val="24D58330"/>
    <w:rsid w:val="24DB1742"/>
    <w:rsid w:val="28BFE55E"/>
    <w:rsid w:val="2A21BEBA"/>
    <w:rsid w:val="2BDE3514"/>
    <w:rsid w:val="2E46F4B2"/>
    <w:rsid w:val="2EDBD3CC"/>
    <w:rsid w:val="2EFF2A21"/>
    <w:rsid w:val="2F3DDCFC"/>
    <w:rsid w:val="3061AA5B"/>
    <w:rsid w:val="31898B0A"/>
    <w:rsid w:val="31BF85C9"/>
    <w:rsid w:val="36A3575C"/>
    <w:rsid w:val="3B350C55"/>
    <w:rsid w:val="3B52CFF7"/>
    <w:rsid w:val="3D60F945"/>
    <w:rsid w:val="3F03CF47"/>
    <w:rsid w:val="43100FC0"/>
    <w:rsid w:val="43B362D3"/>
    <w:rsid w:val="477A451C"/>
    <w:rsid w:val="4BB8854F"/>
    <w:rsid w:val="4FC615D0"/>
    <w:rsid w:val="51373D0E"/>
    <w:rsid w:val="54BEA464"/>
    <w:rsid w:val="57077923"/>
    <w:rsid w:val="5CB3D391"/>
    <w:rsid w:val="60D7B4F1"/>
    <w:rsid w:val="6250CC60"/>
    <w:rsid w:val="68C071A5"/>
    <w:rsid w:val="68DDD671"/>
    <w:rsid w:val="6C132389"/>
    <w:rsid w:val="6C1B91B2"/>
    <w:rsid w:val="6D85BA0A"/>
    <w:rsid w:val="702A1C6E"/>
    <w:rsid w:val="71D468A0"/>
    <w:rsid w:val="71F205CD"/>
    <w:rsid w:val="72F9D6C4"/>
    <w:rsid w:val="73D1BA5C"/>
    <w:rsid w:val="7EE5CD8D"/>
    <w:rsid w:val="7F6252D2"/>
    <w:rsid w:val="7F74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22209"/>
  <w15:chartTrackingRefBased/>
  <w15:docId w15:val="{D384484D-7BE7-4959-BF57-4807764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D84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color w:val="000080"/>
      <w:spacing w:val="-8"/>
      <w:kern w:val="28"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right="902"/>
      <w:textAlignment w:val="baseline"/>
    </w:pPr>
    <w:rPr>
      <w:rFonts w:ascii="Verdana" w:hAnsi="Verdana"/>
      <w:sz w:val="18"/>
      <w:lang w:val="es-CO"/>
    </w:rPr>
  </w:style>
  <w:style w:type="paragraph" w:styleId="Sangra3detindependiente">
    <w:name w:val="Body Text Indent 3"/>
    <w:basedOn w:val="Normal"/>
    <w:pPr>
      <w:overflowPunct w:val="0"/>
      <w:autoSpaceDE w:val="0"/>
      <w:autoSpaceDN w:val="0"/>
      <w:adjustRightInd w:val="0"/>
      <w:ind w:left="709" w:hanging="349"/>
      <w:jc w:val="both"/>
      <w:textAlignment w:val="baseline"/>
    </w:pPr>
    <w:rPr>
      <w:rFonts w:ascii="Tahoma" w:hAnsi="Tahoma" w:cs="Tahoma"/>
      <w:bCs/>
      <w:sz w:val="22"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iCs/>
      <w:sz w:val="18"/>
    </w:rPr>
  </w:style>
  <w:style w:type="paragraph" w:customStyle="1" w:styleId="Textoindependiente31">
    <w:name w:val="Texto independiente 31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es-CO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8"/>
    </w:rPr>
  </w:style>
  <w:style w:type="paragraph" w:styleId="Textoindependiente2">
    <w:name w:val="Body Text 2"/>
    <w:basedOn w:val="Normal"/>
    <w:rsid w:val="003227FD"/>
    <w:pPr>
      <w:spacing w:after="120" w:line="480" w:lineRule="auto"/>
    </w:pPr>
  </w:style>
  <w:style w:type="paragraph" w:styleId="Encabezado">
    <w:name w:val="header"/>
    <w:basedOn w:val="Normal"/>
    <w:rsid w:val="00A278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78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773A"/>
  </w:style>
  <w:style w:type="paragraph" w:styleId="NormalWeb">
    <w:name w:val="Normal (Web)"/>
    <w:basedOn w:val="Normal"/>
    <w:uiPriority w:val="99"/>
    <w:rsid w:val="00BA45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ario">
    <w:name w:val="annotation reference"/>
    <w:semiHidden/>
    <w:rsid w:val="00885E7D"/>
    <w:rPr>
      <w:sz w:val="16"/>
      <w:szCs w:val="16"/>
    </w:rPr>
  </w:style>
  <w:style w:type="paragraph" w:styleId="Textocomentario">
    <w:name w:val="annotation text"/>
    <w:basedOn w:val="Normal"/>
    <w:semiHidden/>
    <w:rsid w:val="00885E7D"/>
  </w:style>
  <w:style w:type="paragraph" w:styleId="Asuntodelcomentario">
    <w:name w:val="annotation subject"/>
    <w:basedOn w:val="Textocomentario"/>
    <w:next w:val="Textocomentario"/>
    <w:semiHidden/>
    <w:rsid w:val="00885E7D"/>
    <w:rPr>
      <w:b/>
      <w:bCs/>
    </w:rPr>
  </w:style>
  <w:style w:type="paragraph" w:styleId="Textodeglobo">
    <w:name w:val="Balloon Text"/>
    <w:basedOn w:val="Normal"/>
    <w:semiHidden/>
    <w:rsid w:val="00885E7D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aliases w:val="Normal. Viñetas"/>
    <w:basedOn w:val="Normal"/>
    <w:link w:val="Listavistosa-nfasis1Car"/>
    <w:uiPriority w:val="34"/>
    <w:qFormat/>
    <w:rsid w:val="009C53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DF1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DF1E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PiedepginaCar">
    <w:name w:val="Pie de página Car"/>
    <w:link w:val="Piedepgina"/>
    <w:uiPriority w:val="99"/>
    <w:rsid w:val="00B4178F"/>
    <w:rPr>
      <w:rFonts w:ascii="Arial" w:hAnsi="Arial"/>
      <w:lang w:val="es-ES" w:eastAsia="es-ES"/>
    </w:rPr>
  </w:style>
  <w:style w:type="paragraph" w:customStyle="1" w:styleId="xmsonormal">
    <w:name w:val="x_msonormal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715DD5"/>
  </w:style>
  <w:style w:type="paragraph" w:customStyle="1" w:styleId="xcuerpo">
    <w:name w:val="x_cuerpo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rsid w:val="00925058"/>
    <w:rPr>
      <w:rFonts w:ascii="Times" w:eastAsia="Times" w:hAnsi="Times"/>
      <w:lang w:val="en-US"/>
    </w:rPr>
  </w:style>
  <w:style w:type="character" w:customStyle="1" w:styleId="TextonotapieCar">
    <w:name w:val="Texto nota pie Car"/>
    <w:link w:val="Textonotapie"/>
    <w:uiPriority w:val="99"/>
    <w:rsid w:val="00925058"/>
    <w:rPr>
      <w:rFonts w:ascii="Times" w:eastAsia="Times" w:hAnsi="Times"/>
      <w:lang w:val="en-US" w:eastAsia="es-ES"/>
    </w:rPr>
  </w:style>
  <w:style w:type="character" w:styleId="Refdenotaalpie">
    <w:name w:val="footnote reference"/>
    <w:uiPriority w:val="99"/>
    <w:rsid w:val="00925058"/>
    <w:rPr>
      <w:vertAlign w:val="superscript"/>
    </w:rPr>
  </w:style>
  <w:style w:type="paragraph" w:customStyle="1" w:styleId="Cuadrculamedia21">
    <w:name w:val="Cuadrícula media 21"/>
    <w:qFormat/>
    <w:rsid w:val="00236F62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D2CB2"/>
    <w:rPr>
      <w:b/>
      <w:bCs/>
    </w:rPr>
  </w:style>
  <w:style w:type="paragraph" w:styleId="Ttulo">
    <w:name w:val="Title"/>
    <w:basedOn w:val="Normal"/>
    <w:link w:val="TtuloCar"/>
    <w:qFormat/>
    <w:rsid w:val="00AE03F3"/>
    <w:pPr>
      <w:jc w:val="center"/>
    </w:pPr>
    <w:rPr>
      <w:rFonts w:cs="Arial"/>
      <w:b/>
      <w:bCs/>
      <w:sz w:val="32"/>
      <w:szCs w:val="24"/>
    </w:rPr>
  </w:style>
  <w:style w:type="character" w:customStyle="1" w:styleId="TtuloCar">
    <w:name w:val="Título Car"/>
    <w:link w:val="Ttulo"/>
    <w:rsid w:val="00AE03F3"/>
    <w:rPr>
      <w:rFonts w:ascii="Arial" w:hAnsi="Arial" w:cs="Arial"/>
      <w:b/>
      <w:bCs/>
      <w:sz w:val="32"/>
      <w:szCs w:val="24"/>
      <w:lang w:val="es-ES" w:eastAsia="es-ES"/>
    </w:rPr>
  </w:style>
  <w:style w:type="character" w:customStyle="1" w:styleId="Listavistosa-nfasis1Car">
    <w:name w:val="Lista vistosa - Énfasis 1 Car"/>
    <w:aliases w:val="Normal. Viñetas Car"/>
    <w:link w:val="Listavistosa-nfasis11"/>
    <w:uiPriority w:val="34"/>
    <w:locked/>
    <w:rsid w:val="005629D0"/>
    <w:rPr>
      <w:rFonts w:ascii="Calibri" w:hAnsi="Calibri"/>
      <w:sz w:val="22"/>
      <w:szCs w:val="22"/>
    </w:rPr>
  </w:style>
  <w:style w:type="character" w:styleId="Hipervnculo">
    <w:name w:val="Hyperlink"/>
    <w:uiPriority w:val="99"/>
    <w:unhideWhenUsed/>
    <w:rsid w:val="00F80E07"/>
    <w:rPr>
      <w:color w:val="0000FF"/>
      <w:u w:val="single"/>
    </w:rPr>
  </w:style>
  <w:style w:type="table" w:styleId="Tablaconcuadrcula">
    <w:name w:val="Table Grid"/>
    <w:basedOn w:val="Tablanormal"/>
    <w:rsid w:val="0035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3650D5"/>
  </w:style>
  <w:style w:type="paragraph" w:styleId="Revisin">
    <w:name w:val="Revision"/>
    <w:hidden/>
    <w:uiPriority w:val="71"/>
    <w:rsid w:val="00A671AE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3a738a-e1be-4a84-8cf9-e13d3dd38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0978E93353D479C8DC9570212469B" ma:contentTypeVersion="14" ma:contentTypeDescription="Crear nuevo documento." ma:contentTypeScope="" ma:versionID="4b9befa75a347ec10a62573a205a13ca">
  <xsd:schema xmlns:xsd="http://www.w3.org/2001/XMLSchema" xmlns:xs="http://www.w3.org/2001/XMLSchema" xmlns:p="http://schemas.microsoft.com/office/2006/metadata/properties" xmlns:ns3="4171c87d-3dc0-46bf-af47-d6e497ee0d41" xmlns:ns4="343a738a-e1be-4a84-8cf9-e13d3dd389bf" targetNamespace="http://schemas.microsoft.com/office/2006/metadata/properties" ma:root="true" ma:fieldsID="004ee174b04090ed933dad2e989209ce" ns3:_="" ns4:_="">
    <xsd:import namespace="4171c87d-3dc0-46bf-af47-d6e497ee0d41"/>
    <xsd:import namespace="343a738a-e1be-4a84-8cf9-e13d3dd38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c87d-3dc0-46bf-af47-d6e497ee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38a-e1be-4a84-8cf9-e13d3dd3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3DD87-C0EE-4C7A-9939-5A0A5C323E27}">
  <ds:schemaRefs>
    <ds:schemaRef ds:uri="http://schemas.microsoft.com/office/2006/metadata/properties"/>
    <ds:schemaRef ds:uri="http://schemas.microsoft.com/office/infopath/2007/PartnerControls"/>
    <ds:schemaRef ds:uri="343a738a-e1be-4a84-8cf9-e13d3dd389bf"/>
  </ds:schemaRefs>
</ds:datastoreItem>
</file>

<file path=customXml/itemProps2.xml><?xml version="1.0" encoding="utf-8"?>
<ds:datastoreItem xmlns:ds="http://schemas.openxmlformats.org/officeDocument/2006/customXml" ds:itemID="{134A2C0C-43A8-4E0A-B224-1B702EFA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AD9C4-874B-465E-8F6C-E5CCB23D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c87d-3dc0-46bf-af47-d6e497ee0d41"/>
    <ds:schemaRef ds:uri="343a738a-e1be-4a84-8cf9-e13d3dd3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44820-3BC2-4C6E-A2BA-EB9826C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dafp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sistemas</dc:creator>
  <cp:keywords/>
  <dc:description/>
  <cp:lastModifiedBy>Andrea Tatiana Gutierrez Quiroz</cp:lastModifiedBy>
  <cp:revision>6</cp:revision>
  <cp:lastPrinted>2019-07-08T22:30:00Z</cp:lastPrinted>
  <dcterms:created xsi:type="dcterms:W3CDTF">2025-02-19T02:05:00Z</dcterms:created>
  <dcterms:modified xsi:type="dcterms:W3CDTF">2025-02-19T02:22:00Z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0x01010039D0978E93353D479C8DC9570212469B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2023-05-11T19:52:28Z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0cfa8002-b063-4185-b394-62ab8b253e5f</vt:lpwstr>
  </property>
  <property fmtid="{D5CDD505-2E9C-101B-9397-08002B2CF9AE}" pid="9" name="MSIP_Label_f8da2c01-e402-4fc9-beb9-bac87f3a3b75_ContentBits">
    <vt:lpwstr>2</vt:lpwstr>
  </property>
</Properties>
</file>