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CECB" w14:textId="77777777" w:rsidR="00BF3008" w:rsidRPr="00196052" w:rsidRDefault="00BF3008" w:rsidP="6C877FB3">
      <w:pPr>
        <w:pStyle w:val="Textoindependiente"/>
        <w:spacing w:after="0"/>
        <w:rPr>
          <w:rFonts w:ascii="ArialNarrow" w:eastAsia="ArialNarrow" w:hAnsi="ArialNarrow" w:cs="ArialNarrow"/>
          <w:i/>
          <w:iCs/>
          <w:color w:val="000000" w:themeColor="text1"/>
          <w:lang w:val="es-ES"/>
        </w:rPr>
      </w:pPr>
      <w:r w:rsidRPr="6C877FB3">
        <w:rPr>
          <w:rFonts w:ascii="Arial Narrow" w:eastAsia="Arial Narrow" w:hAnsi="Arial Narrow" w:cs="Arial Narrow"/>
          <w:i/>
          <w:iCs/>
          <w:color w:val="000000" w:themeColor="text1"/>
          <w:lang w:val="es-ES"/>
        </w:rPr>
        <w:t>“Por la cual se determinan las garantías y el seguimiento del cumplimiento de los planes de inversión en el marco de las excepciones de pago de la contraprestación periódica de que tratan los parágrafos transitorios 2°, 3° y 4° del artículo 36 de la ley 1341 de 2009”</w:t>
      </w:r>
      <w:r w:rsidRPr="6C877FB3">
        <w:rPr>
          <w:rFonts w:ascii="ArialNarrow" w:eastAsia="ArialNarrow" w:hAnsi="ArialNarrow" w:cs="ArialNarrow"/>
          <w:i/>
          <w:iCs/>
          <w:color w:val="auto"/>
          <w:lang w:val="es-ES"/>
        </w:rPr>
        <w:t xml:space="preserve"> </w:t>
      </w:r>
    </w:p>
    <w:p w14:paraId="38DF25DA" w14:textId="77777777" w:rsidR="00BF3008" w:rsidRPr="008E09E2" w:rsidRDefault="00BF3008" w:rsidP="00BF3008">
      <w:pPr>
        <w:rPr>
          <w:rFonts w:ascii="Arial Narrow" w:hAnsi="Arial Narrow" w:cs="Arial"/>
        </w:rPr>
      </w:pPr>
    </w:p>
    <w:p w14:paraId="63BBE972" w14:textId="77777777" w:rsidR="00BF3008" w:rsidRPr="008E09E2" w:rsidRDefault="00BF3008" w:rsidP="00BF3008">
      <w:pPr>
        <w:pStyle w:val="Ttulo2"/>
        <w:rPr>
          <w:rFonts w:ascii="Arial Narrow" w:hAnsi="Arial Narrow" w:cs="Arial"/>
          <w:szCs w:val="24"/>
          <w:lang w:val="es-ES"/>
        </w:rPr>
      </w:pPr>
      <w:r w:rsidRPr="008E09E2">
        <w:rPr>
          <w:rFonts w:ascii="Arial Narrow" w:hAnsi="Arial Narrow" w:cs="Arial"/>
          <w:szCs w:val="24"/>
          <w:lang w:val="es-ES"/>
        </w:rPr>
        <w:t>LA MINISTRA DE TECNOLOGÍAS DE LA INFORMACIÓN Y LAS COMUNICACIONES</w:t>
      </w:r>
    </w:p>
    <w:p w14:paraId="3AF79EAB" w14:textId="77777777" w:rsidR="00BF3008" w:rsidRPr="008E09E2" w:rsidRDefault="00BF3008" w:rsidP="00BF3008">
      <w:pPr>
        <w:pStyle w:val="Textoindependiente3"/>
        <w:spacing w:after="0"/>
        <w:rPr>
          <w:rFonts w:ascii="Arial Narrow" w:hAnsi="Arial Narrow" w:cs="Arial"/>
          <w:sz w:val="24"/>
          <w:szCs w:val="24"/>
        </w:rPr>
      </w:pPr>
    </w:p>
    <w:p w14:paraId="488EE14F" w14:textId="77777777" w:rsidR="00BF3008" w:rsidRPr="008E09E2" w:rsidRDefault="00BF3008" w:rsidP="00BF3008">
      <w:pPr>
        <w:spacing w:after="0"/>
        <w:jc w:val="center"/>
        <w:rPr>
          <w:rFonts w:ascii="Arial Narrow" w:hAnsi="Arial Narrow" w:cs="Arial"/>
        </w:rPr>
      </w:pPr>
      <w:r w:rsidRPr="087B5455">
        <w:rPr>
          <w:rFonts w:ascii="Arial Narrow" w:hAnsi="Arial Narrow" w:cs="Arial"/>
        </w:rPr>
        <w:t>En ejercicio de sus facultades</w:t>
      </w:r>
      <w:r w:rsidRPr="087B5455">
        <w:rPr>
          <w:rFonts w:ascii="Arial Narrow" w:hAnsi="Arial Narrow"/>
        </w:rPr>
        <w:t xml:space="preserve"> </w:t>
      </w:r>
      <w:r w:rsidRPr="087B5455">
        <w:rPr>
          <w:rFonts w:ascii="Arial Narrow" w:hAnsi="Arial Narrow" w:cs="Arial"/>
        </w:rPr>
        <w:t>legales y reglamentarias, en especial de las que le confieren los parágrafos transitorios 2°, 3° y 4° del artículo 36 de la Ley 1341 de 2009, y</w:t>
      </w:r>
    </w:p>
    <w:p w14:paraId="2C666FB6" w14:textId="77777777" w:rsidR="00BF3008" w:rsidRPr="008E09E2" w:rsidRDefault="00BF3008" w:rsidP="00BF3008">
      <w:pPr>
        <w:spacing w:after="0"/>
        <w:rPr>
          <w:rFonts w:ascii="Arial Narrow" w:hAnsi="Arial Narrow" w:cs="Arial"/>
        </w:rPr>
      </w:pPr>
    </w:p>
    <w:p w14:paraId="70D8750D" w14:textId="77777777" w:rsidR="00BF3008" w:rsidRPr="008E09E2" w:rsidRDefault="00BF3008" w:rsidP="00BF3008">
      <w:pPr>
        <w:spacing w:after="0"/>
        <w:rPr>
          <w:rFonts w:ascii="Arial Narrow" w:hAnsi="Arial Narrow" w:cs="Arial"/>
        </w:rPr>
      </w:pPr>
    </w:p>
    <w:p w14:paraId="3B0F6F0E" w14:textId="45C9083B" w:rsidR="00BF3008" w:rsidRDefault="00BF3008" w:rsidP="00BF3008">
      <w:pPr>
        <w:pStyle w:val="Ttulo1"/>
        <w:rPr>
          <w:rFonts w:ascii="Arial Narrow" w:hAnsi="Arial Narrow" w:cs="Arial"/>
          <w:sz w:val="24"/>
          <w:szCs w:val="24"/>
        </w:rPr>
      </w:pPr>
      <w:r w:rsidRPr="0441B20D">
        <w:rPr>
          <w:rFonts w:ascii="Arial Narrow" w:hAnsi="Arial Narrow" w:cs="Arial"/>
          <w:sz w:val="24"/>
          <w:szCs w:val="24"/>
        </w:rPr>
        <w:t>CONSIDERANDO QUE</w:t>
      </w:r>
      <w:r>
        <w:rPr>
          <w:rFonts w:ascii="Arial Narrow" w:hAnsi="Arial Narrow" w:cs="Arial"/>
          <w:sz w:val="24"/>
          <w:szCs w:val="24"/>
        </w:rPr>
        <w:t>:</w:t>
      </w:r>
    </w:p>
    <w:p w14:paraId="5A244553" w14:textId="77777777" w:rsidR="00BF3008" w:rsidRDefault="00BF3008" w:rsidP="00BF3008">
      <w:pPr>
        <w:pStyle w:val="Ttulo1"/>
        <w:rPr>
          <w:rFonts w:ascii="Arial Narrow" w:hAnsi="Arial Narrow" w:cs="Arial"/>
          <w:sz w:val="24"/>
          <w:szCs w:val="24"/>
        </w:rPr>
      </w:pPr>
    </w:p>
    <w:p w14:paraId="3C8467CE" w14:textId="67C9C3AA" w:rsidR="00BF3008" w:rsidRDefault="00BF3008" w:rsidP="00BF3008">
      <w:pPr>
        <w:spacing w:after="0"/>
        <w:ind w:right="49"/>
        <w:rPr>
          <w:rFonts w:ascii="Arial Narrow" w:eastAsia="Arial Narrow" w:hAnsi="Arial Narrow" w:cs="Arial Narrow"/>
          <w:lang w:val="es-ES"/>
        </w:rPr>
      </w:pPr>
      <w:r w:rsidRPr="087B5455">
        <w:rPr>
          <w:rFonts w:ascii="Arial Narrow" w:eastAsia="Arial Narrow" w:hAnsi="Arial Narrow" w:cs="Arial Narrow"/>
          <w:lang w:val="es-ES"/>
        </w:rPr>
        <w:t xml:space="preserve">A través de los parágrafos transitorios 2°, 3° y 4° del artículo 36 de la Ley 1341 de 2009, adicionados por </w:t>
      </w:r>
      <w:r>
        <w:rPr>
          <w:rFonts w:ascii="Arial Narrow" w:eastAsia="Arial Narrow" w:hAnsi="Arial Narrow" w:cs="Arial Narrow"/>
          <w:lang w:val="es-ES"/>
        </w:rPr>
        <w:t>los artículos, 11 de la Le</w:t>
      </w:r>
      <w:r w:rsidRPr="087B5455">
        <w:rPr>
          <w:rFonts w:ascii="Arial Narrow" w:eastAsia="Arial Narrow" w:hAnsi="Arial Narrow" w:cs="Arial Narrow"/>
          <w:lang w:val="es-ES"/>
        </w:rPr>
        <w:t xml:space="preserve">y 2108 de 2021 y </w:t>
      </w:r>
      <w:r>
        <w:rPr>
          <w:rFonts w:ascii="Arial Narrow" w:eastAsia="Arial Narrow" w:hAnsi="Arial Narrow" w:cs="Arial Narrow"/>
          <w:lang w:val="es-ES"/>
        </w:rPr>
        <w:t xml:space="preserve">149 de la Ley </w:t>
      </w:r>
      <w:r w:rsidRPr="087B5455">
        <w:rPr>
          <w:rFonts w:ascii="Arial Narrow" w:eastAsia="Arial Narrow" w:hAnsi="Arial Narrow" w:cs="Arial Narrow"/>
          <w:lang w:val="es-ES"/>
        </w:rPr>
        <w:t>2294 de 2023, el legislador cre</w:t>
      </w:r>
      <w:r>
        <w:rPr>
          <w:rFonts w:ascii="Arial Narrow" w:eastAsia="Arial Narrow" w:hAnsi="Arial Narrow" w:cs="Arial Narrow"/>
          <w:lang w:val="es-ES"/>
        </w:rPr>
        <w:t>ó</w:t>
      </w:r>
      <w:r w:rsidRPr="087B5455">
        <w:rPr>
          <w:rFonts w:ascii="Arial Narrow" w:eastAsia="Arial Narrow" w:hAnsi="Arial Narrow" w:cs="Arial Narrow"/>
          <w:lang w:val="es-ES"/>
        </w:rPr>
        <w:t xml:space="preserve"> excepciones al pago de la contraprestación periódica única en favor de los sujetos a los que se refieren esos mismos preceptos, y le confirió al Ministerio de Tecnologías de la Información y las Comunicaciones la potestad de reglamentar, entre otros aspectos, l</w:t>
      </w:r>
      <w:r w:rsidRPr="00196052">
        <w:rPr>
          <w:rFonts w:ascii="Arial Narrow" w:eastAsia="Arial Narrow" w:hAnsi="Arial Narrow" w:cs="Arial Narrow"/>
          <w:color w:val="000000" w:themeColor="text1"/>
          <w:lang w:val="es-ES"/>
        </w:rPr>
        <w:t>as inversiones que deberán realizar esos sujetos durante el tiempo de la exención, las condiciones para mantener el beneficio, así como los mecanismos de verificación de su cumplimiento</w:t>
      </w:r>
      <w:r w:rsidRPr="087B5455">
        <w:rPr>
          <w:rFonts w:ascii="Arial Narrow" w:eastAsia="Arial Narrow" w:hAnsi="Arial Narrow" w:cs="Arial Narrow"/>
          <w:color w:val="000000" w:themeColor="text1"/>
          <w:lang w:val="es-ES"/>
        </w:rPr>
        <w:t xml:space="preserve">. De allí se </w:t>
      </w:r>
      <w:r>
        <w:rPr>
          <w:rFonts w:ascii="Arial Narrow" w:eastAsia="Arial Narrow" w:hAnsi="Arial Narrow" w:cs="Arial Narrow"/>
          <w:color w:val="000000" w:themeColor="text1"/>
          <w:lang w:val="es-ES"/>
        </w:rPr>
        <w:t>concluye</w:t>
      </w:r>
      <w:r w:rsidRPr="087B5455">
        <w:rPr>
          <w:rFonts w:ascii="Arial Narrow" w:eastAsia="Arial Narrow" w:hAnsi="Arial Narrow" w:cs="Arial Narrow"/>
          <w:color w:val="000000" w:themeColor="text1"/>
          <w:lang w:val="es-ES"/>
        </w:rPr>
        <w:t xml:space="preserve"> que el legislador facultó al Ministerio de TIC para reglamentar tanto los temas señalados en esos mismos parágrafos, como los demás a</w:t>
      </w:r>
      <w:r w:rsidRPr="00196052">
        <w:rPr>
          <w:rFonts w:ascii="Arial Narrow" w:eastAsia="Arial Narrow" w:hAnsi="Arial Narrow" w:cs="Arial Narrow"/>
          <w:color w:val="000000" w:themeColor="text1"/>
          <w:lang w:val="es-ES"/>
        </w:rPr>
        <w:t xml:space="preserve">spectos que </w:t>
      </w:r>
      <w:r w:rsidRPr="087B5455">
        <w:rPr>
          <w:rFonts w:ascii="Arial Narrow" w:eastAsia="Arial Narrow" w:hAnsi="Arial Narrow" w:cs="Arial Narrow"/>
          <w:color w:val="000000" w:themeColor="text1"/>
          <w:lang w:val="es-ES"/>
        </w:rPr>
        <w:t xml:space="preserve">la </w:t>
      </w:r>
      <w:r w:rsidR="00153C24">
        <w:rPr>
          <w:rFonts w:ascii="Arial Narrow" w:eastAsia="Arial Narrow" w:hAnsi="Arial Narrow" w:cs="Arial Narrow"/>
          <w:color w:val="000000" w:themeColor="text1"/>
          <w:lang w:val="es-ES"/>
        </w:rPr>
        <w:t>E</w:t>
      </w:r>
      <w:r w:rsidRPr="087B5455">
        <w:rPr>
          <w:rFonts w:ascii="Arial Narrow" w:eastAsia="Arial Narrow" w:hAnsi="Arial Narrow" w:cs="Arial Narrow"/>
          <w:color w:val="000000" w:themeColor="text1"/>
          <w:lang w:val="es-ES"/>
        </w:rPr>
        <w:t xml:space="preserve">ntidad </w:t>
      </w:r>
      <w:r w:rsidRPr="00196052">
        <w:rPr>
          <w:rFonts w:ascii="Arial Narrow" w:eastAsia="Arial Narrow" w:hAnsi="Arial Narrow" w:cs="Arial Narrow"/>
          <w:color w:val="000000" w:themeColor="text1"/>
          <w:lang w:val="es-ES"/>
        </w:rPr>
        <w:t>considere necesarios para la debida aplicación de las citadas exenciones</w:t>
      </w:r>
      <w:r w:rsidRPr="087B5455">
        <w:rPr>
          <w:rFonts w:ascii="Arial Narrow" w:eastAsia="Arial Narrow" w:hAnsi="Arial Narrow" w:cs="Arial Narrow"/>
          <w:lang w:val="es-ES"/>
        </w:rPr>
        <w:t>.</w:t>
      </w:r>
    </w:p>
    <w:p w14:paraId="3E8F1DD5" w14:textId="77777777" w:rsidR="00BF3008" w:rsidRDefault="00BF3008" w:rsidP="00BF3008">
      <w:pPr>
        <w:spacing w:after="0"/>
        <w:rPr>
          <w:rFonts w:ascii="Arial Narrow" w:eastAsia="Arial Narrow" w:hAnsi="Arial Narrow" w:cs="Arial Narrow"/>
          <w:lang w:val="es-ES"/>
        </w:rPr>
      </w:pPr>
    </w:p>
    <w:p w14:paraId="13783F9C" w14:textId="77777777" w:rsidR="00BF3008" w:rsidRDefault="00BF3008" w:rsidP="00BF3008">
      <w:pPr>
        <w:spacing w:after="0"/>
        <w:rPr>
          <w:rFonts w:ascii="Arial Narrow" w:eastAsia="Arial Narrow" w:hAnsi="Arial Narrow" w:cs="Arial Narrow"/>
          <w:lang w:val="es-ES"/>
        </w:rPr>
      </w:pPr>
      <w:r w:rsidRPr="126BCE9B">
        <w:rPr>
          <w:rFonts w:ascii="Arial Narrow" w:eastAsia="Arial Narrow" w:hAnsi="Arial Narrow" w:cs="Arial Narrow"/>
          <w:lang w:val="es-ES"/>
        </w:rPr>
        <w:t>El parágrafo transitorio 2° fue reglamentado a través de la Resolución 3401 de 2021, y los parágrafos transitorios 3° y 4° fueron reglamentados mediante el Decreto 1373 de 2023.</w:t>
      </w:r>
    </w:p>
    <w:p w14:paraId="072D053D" w14:textId="77777777" w:rsidR="00BF3008" w:rsidRDefault="00BF3008" w:rsidP="00BF3008">
      <w:pPr>
        <w:spacing w:after="0"/>
        <w:rPr>
          <w:rFonts w:ascii="Arial Narrow" w:eastAsia="Arial Narrow" w:hAnsi="Arial Narrow" w:cs="Arial Narrow"/>
          <w:lang w:val="es-ES"/>
        </w:rPr>
      </w:pPr>
    </w:p>
    <w:p w14:paraId="652EA629" w14:textId="63FB2721" w:rsidR="00BF3008" w:rsidRDefault="00BF3008" w:rsidP="00BF3008">
      <w:pPr>
        <w:spacing w:after="0"/>
        <w:rPr>
          <w:rFonts w:ascii="Arial Narrow" w:hAnsi="Arial Narrow" w:cs="Arial"/>
        </w:rPr>
      </w:pPr>
      <w:r w:rsidRPr="087B5455">
        <w:rPr>
          <w:rFonts w:ascii="Arial Narrow" w:eastAsia="Arial Narrow" w:hAnsi="Arial Narrow" w:cs="Arial Narrow"/>
          <w:lang w:val="es-ES"/>
        </w:rPr>
        <w:t xml:space="preserve">Los proveedores de redes y servicios de telecomunicaciones beneficiarios de </w:t>
      </w:r>
      <w:r w:rsidR="00CC44EA">
        <w:rPr>
          <w:rFonts w:ascii="Arial Narrow" w:eastAsia="Arial Narrow" w:hAnsi="Arial Narrow" w:cs="Arial Narrow"/>
          <w:lang w:val="es-ES"/>
        </w:rPr>
        <w:t>estas</w:t>
      </w:r>
      <w:r w:rsidRPr="087B5455">
        <w:rPr>
          <w:rFonts w:ascii="Arial Narrow" w:eastAsia="Arial Narrow" w:hAnsi="Arial Narrow" w:cs="Arial Narrow"/>
          <w:lang w:val="es-ES"/>
        </w:rPr>
        <w:t xml:space="preserve"> exenciones prestan un servicio de índole públic</w:t>
      </w:r>
      <w:r>
        <w:rPr>
          <w:rFonts w:ascii="Arial Narrow" w:eastAsia="Arial Narrow" w:hAnsi="Arial Narrow" w:cs="Arial Narrow"/>
          <w:lang w:val="es-ES"/>
        </w:rPr>
        <w:t>o</w:t>
      </w:r>
      <w:r w:rsidRPr="087B5455">
        <w:rPr>
          <w:rFonts w:ascii="Arial Narrow" w:eastAsia="Arial Narrow" w:hAnsi="Arial Narrow" w:cs="Arial Narrow"/>
          <w:lang w:val="es-ES"/>
        </w:rPr>
        <w:t xml:space="preserve"> que, por tanto, está bajo la reglamentación, vigilancia, inspección y control del</w:t>
      </w:r>
      <w:r>
        <w:rPr>
          <w:rFonts w:ascii="Arial Narrow" w:eastAsia="Arial Narrow" w:hAnsi="Arial Narrow" w:cs="Arial Narrow"/>
          <w:lang w:val="es-ES"/>
        </w:rPr>
        <w:t xml:space="preserve"> </w:t>
      </w:r>
      <w:r w:rsidRPr="087B5455">
        <w:rPr>
          <w:rFonts w:ascii="Arial Narrow" w:eastAsia="Arial Narrow" w:hAnsi="Arial Narrow" w:cs="Arial Narrow"/>
          <w:lang w:val="es-ES"/>
        </w:rPr>
        <w:t xml:space="preserve">Ministerio de Tecnologías de la Información y las Comunicaciones, </w:t>
      </w:r>
      <w:r w:rsidRPr="087B5455">
        <w:rPr>
          <w:rFonts w:ascii="Arial Narrow" w:eastAsia="Arial Narrow" w:hAnsi="Arial Narrow" w:cs="Arial Narrow"/>
        </w:rPr>
        <w:t>en virtud de sus competencias legales</w:t>
      </w:r>
      <w:r w:rsidRPr="087B5455">
        <w:rPr>
          <w:rFonts w:ascii="Arial Narrow" w:eastAsia="Arial Narrow" w:hAnsi="Arial Narrow" w:cs="Arial Narrow"/>
          <w:lang w:val="es-ES"/>
        </w:rPr>
        <w:t>.</w:t>
      </w:r>
    </w:p>
    <w:p w14:paraId="49A96B27" w14:textId="77777777" w:rsidR="00BF3008" w:rsidRDefault="00BF3008" w:rsidP="00BF3008">
      <w:pPr>
        <w:spacing w:after="0"/>
        <w:rPr>
          <w:rFonts w:ascii="Arial Narrow" w:hAnsi="Arial Narrow" w:cs="Arial"/>
        </w:rPr>
      </w:pPr>
    </w:p>
    <w:p w14:paraId="0380A577" w14:textId="50EB352B" w:rsidR="00BF3008" w:rsidRDefault="00BF3008" w:rsidP="00BF3008">
      <w:pPr>
        <w:spacing w:after="0"/>
        <w:rPr>
          <w:rFonts w:ascii="Arial Narrow" w:hAnsi="Arial Narrow" w:cs="Arial"/>
        </w:rPr>
      </w:pPr>
      <w:r w:rsidRPr="087B5455">
        <w:rPr>
          <w:rFonts w:ascii="Arial Narrow" w:eastAsia="Arial Narrow" w:hAnsi="Arial Narrow" w:cs="Arial Narrow"/>
          <w:lang w:val="es-ES"/>
        </w:rPr>
        <w:t xml:space="preserve">En ese contexto, el cumplimiento de los planes de inversión aprobados o que se aprueben en el marco de la excepción de pago de la contraprestación periódica </w:t>
      </w:r>
      <w:r w:rsidRPr="087B5455">
        <w:rPr>
          <w:rFonts w:ascii="Arial Narrow" w:eastAsia="Arial Narrow" w:hAnsi="Arial Narrow" w:cs="Arial Narrow"/>
        </w:rPr>
        <w:t>prevista en los parágrafos transitorios del artículo 36 de la Ley 1341 de 2009</w:t>
      </w:r>
      <w:r w:rsidRPr="087B5455">
        <w:rPr>
          <w:rFonts w:ascii="Arial Narrow" w:eastAsia="Arial Narrow" w:hAnsi="Arial Narrow" w:cs="Arial Narrow"/>
          <w:lang w:val="es-ES"/>
        </w:rPr>
        <w:t xml:space="preserve">, </w:t>
      </w:r>
      <w:r w:rsidRPr="087B5455">
        <w:rPr>
          <w:rFonts w:ascii="Arial Narrow" w:eastAsia="Arial Narrow" w:hAnsi="Arial Narrow" w:cs="Arial Narrow"/>
        </w:rPr>
        <w:t xml:space="preserve">constituye una obligación de interés público, en tanto se relaciona directamente con la adecuada prestación del servicio público esencial de telecomunicaciones y con la garantía de su masificación y cobertura. </w:t>
      </w:r>
    </w:p>
    <w:p w14:paraId="79588817" w14:textId="77777777" w:rsidR="00BF3008" w:rsidRDefault="00BF3008" w:rsidP="00BF3008">
      <w:pPr>
        <w:spacing w:after="0"/>
        <w:rPr>
          <w:rFonts w:ascii="Arial Narrow" w:hAnsi="Arial Narrow" w:cs="Arial"/>
        </w:rPr>
      </w:pPr>
    </w:p>
    <w:p w14:paraId="5469CD98" w14:textId="44C060DF" w:rsidR="00BF3008" w:rsidRDefault="00BF3008" w:rsidP="00BF3008">
      <w:pPr>
        <w:spacing w:after="0"/>
        <w:rPr>
          <w:rFonts w:ascii="Arial Narrow" w:hAnsi="Arial Narrow" w:cs="Arial"/>
          <w:lang w:val="es-ES"/>
        </w:rPr>
      </w:pPr>
      <w:r w:rsidRPr="087B5455">
        <w:rPr>
          <w:rFonts w:ascii="Arial Narrow" w:hAnsi="Arial Narrow" w:cs="Arial"/>
          <w:lang w:val="es-ES"/>
        </w:rPr>
        <w:t>Por lo anterior, los planes de inversión deben ejecutarse conforme a los principios de eficacia, eficiencia y responsabilidad, bajo la supervisión de</w:t>
      </w:r>
      <w:r>
        <w:rPr>
          <w:rFonts w:ascii="Arial Narrow" w:hAnsi="Arial Narrow" w:cs="Arial"/>
          <w:lang w:val="es-ES"/>
        </w:rPr>
        <w:t>l</w:t>
      </w:r>
      <w:r w:rsidRPr="087B5455">
        <w:rPr>
          <w:rFonts w:ascii="Arial Narrow" w:hAnsi="Arial Narrow" w:cs="Arial"/>
          <w:lang w:val="es-ES"/>
        </w:rPr>
        <w:t xml:space="preserve"> </w:t>
      </w:r>
      <w:r w:rsidRPr="00C61508">
        <w:rPr>
          <w:rFonts w:ascii="Arial Narrow" w:hAnsi="Arial Narrow" w:cs="Arial"/>
          <w:lang w:val="es-ES"/>
        </w:rPr>
        <w:t>Ministerio de Tecnologías de la Información y las Comunicaciones</w:t>
      </w:r>
      <w:r w:rsidRPr="087B5455">
        <w:rPr>
          <w:rFonts w:ascii="Arial Narrow" w:hAnsi="Arial Narrow" w:cs="Arial"/>
          <w:lang w:val="es-ES"/>
        </w:rPr>
        <w:t xml:space="preserve">, quien debe velar por su correcta ejecución en términos de calidad, continuidad y oportunidad, con el fin de garantizar que los recursos que dejarán de ser pagados por los PRST al Fondo Único de Tecnologías de la Información y las Comunicaciones, en virtud y en el marco de las </w:t>
      </w:r>
      <w:r w:rsidRPr="087B5455">
        <w:rPr>
          <w:rFonts w:ascii="Arial Narrow" w:hAnsi="Arial Narrow" w:cs="Arial"/>
          <w:lang w:val="es-ES"/>
        </w:rPr>
        <w:lastRenderedPageBreak/>
        <w:t>excepciones de que tratan los aludidos parágrafos transitorios 2</w:t>
      </w:r>
      <w:r w:rsidR="00D029C6">
        <w:rPr>
          <w:rFonts w:ascii="Arial Narrow" w:hAnsi="Arial Narrow" w:cs="Arial"/>
          <w:lang w:val="es-ES"/>
        </w:rPr>
        <w:t>°</w:t>
      </w:r>
      <w:r w:rsidRPr="087B5455">
        <w:rPr>
          <w:rFonts w:ascii="Arial Narrow" w:hAnsi="Arial Narrow" w:cs="Arial"/>
          <w:lang w:val="es-ES"/>
        </w:rPr>
        <w:t>, 3</w:t>
      </w:r>
      <w:r w:rsidR="00D029C6">
        <w:rPr>
          <w:rFonts w:ascii="Arial Narrow" w:hAnsi="Arial Narrow" w:cs="Arial"/>
          <w:lang w:val="es-ES"/>
        </w:rPr>
        <w:t>°</w:t>
      </w:r>
      <w:r w:rsidRPr="087B5455">
        <w:rPr>
          <w:rFonts w:ascii="Arial Narrow" w:hAnsi="Arial Narrow" w:cs="Arial"/>
          <w:lang w:val="es-ES"/>
        </w:rPr>
        <w:t xml:space="preserve"> y 4</w:t>
      </w:r>
      <w:r w:rsidR="00D029C6">
        <w:rPr>
          <w:rFonts w:ascii="Arial Narrow" w:hAnsi="Arial Narrow" w:cs="Arial"/>
          <w:lang w:val="es-ES"/>
        </w:rPr>
        <w:t>°</w:t>
      </w:r>
      <w:r w:rsidRPr="087B5455">
        <w:rPr>
          <w:rFonts w:ascii="Arial Narrow" w:hAnsi="Arial Narrow" w:cs="Arial"/>
          <w:lang w:val="es-ES"/>
        </w:rPr>
        <w:t xml:space="preserve"> del artículo 36 de la Ley 1341 de 2009, sean verdaderamente invertidos por esos PRST en beneficio de sus usuarios, de manera que se logre la maximización del bienestar social que es el fin último de esos parágrafos transitorios</w:t>
      </w:r>
      <w:r>
        <w:rPr>
          <w:rFonts w:ascii="Arial Narrow" w:hAnsi="Arial Narrow" w:cs="Arial"/>
          <w:lang w:val="es-ES"/>
        </w:rPr>
        <w:t>.</w:t>
      </w:r>
      <w:r w:rsidRPr="087B5455">
        <w:rPr>
          <w:rFonts w:ascii="Arial Narrow" w:hAnsi="Arial Narrow" w:cs="Arial"/>
          <w:lang w:val="es-ES"/>
        </w:rPr>
        <w:t xml:space="preserve"> </w:t>
      </w:r>
      <w:r w:rsidRPr="087B5455">
        <w:rPr>
          <w:rFonts w:ascii="Arial Narrow" w:eastAsia="Arial Narrow" w:hAnsi="Arial Narrow" w:cs="Arial Narrow"/>
          <w:lang w:val="es-ES"/>
        </w:rPr>
        <w:t xml:space="preserve"> </w:t>
      </w:r>
    </w:p>
    <w:p w14:paraId="7A012824" w14:textId="77777777" w:rsidR="00BF3008" w:rsidRDefault="00BF3008" w:rsidP="00BF3008">
      <w:pPr>
        <w:spacing w:after="0"/>
        <w:rPr>
          <w:rFonts w:ascii="Arial Narrow" w:hAnsi="Arial Narrow" w:cs="Arial"/>
        </w:rPr>
      </w:pPr>
    </w:p>
    <w:p w14:paraId="196DEACF" w14:textId="7B67EE7A" w:rsidR="00BF3008" w:rsidRDefault="00BF3008" w:rsidP="00BF3008">
      <w:pPr>
        <w:spacing w:after="0"/>
        <w:rPr>
          <w:rFonts w:ascii="Arial Narrow" w:hAnsi="Arial Narrow" w:cs="Arial"/>
          <w:lang w:val="es-ES"/>
        </w:rPr>
      </w:pPr>
      <w:r w:rsidRPr="087B5455">
        <w:rPr>
          <w:rFonts w:ascii="Arial Narrow" w:eastAsia="Arial Narrow" w:hAnsi="Arial Narrow" w:cs="Arial Narrow"/>
          <w:lang w:val="es-ES"/>
        </w:rPr>
        <w:t>En ese orden de ideas, resulta necesario adoptar las medidas administrativas necesarias que permitan implementar mecanismos de cobertura del riesgo asociado al incumplimiento de los planes de inversión, y en consecuencia solicitar la constitución de garantías, con el fin de amparar el riesgo de incumplimiento de las obligaciones surgidas con ocasión de la aprobación de los planes de inversión de que tratan los parágrafos transitorios del artículo 36 de la Ley 1341 de 2009</w:t>
      </w:r>
      <w:r>
        <w:rPr>
          <w:rFonts w:ascii="Arial Narrow" w:eastAsia="Arial Narrow" w:hAnsi="Arial Narrow" w:cs="Arial Narrow"/>
          <w:lang w:val="es-ES"/>
        </w:rPr>
        <w:t xml:space="preserve"> y así asegurar, en los términos del artículo 365 de la Constitución Política, </w:t>
      </w:r>
      <w:r w:rsidRPr="00CF743F">
        <w:rPr>
          <w:rFonts w:ascii="Arial Narrow" w:eastAsia="Arial Narrow" w:hAnsi="Arial Narrow" w:cs="Arial Narrow"/>
          <w:lang w:val="es-ES"/>
        </w:rPr>
        <w:t>su prestación eficiente a todos los habitantes del territorio nacional</w:t>
      </w:r>
      <w:r w:rsidRPr="087B5455">
        <w:rPr>
          <w:rFonts w:ascii="Arial Narrow" w:eastAsia="Arial Narrow" w:hAnsi="Arial Narrow" w:cs="Arial Narrow"/>
          <w:lang w:val="es-ES"/>
        </w:rPr>
        <w:t>.</w:t>
      </w:r>
    </w:p>
    <w:p w14:paraId="28D5D93F" w14:textId="77777777" w:rsidR="00BF3008" w:rsidRDefault="00BF3008" w:rsidP="00BF3008">
      <w:pPr>
        <w:spacing w:after="0"/>
        <w:rPr>
          <w:rFonts w:ascii="Arial Narrow" w:hAnsi="Arial Narrow" w:cs="Arial"/>
          <w:lang w:val="es-ES"/>
        </w:rPr>
      </w:pPr>
    </w:p>
    <w:p w14:paraId="2EFC1BC2" w14:textId="4217E9E4" w:rsidR="00BF3008" w:rsidRDefault="00295552" w:rsidP="00BF3008">
      <w:pPr>
        <w:spacing w:after="0"/>
        <w:rPr>
          <w:rFonts w:ascii="Arial Narrow" w:eastAsia="Arial Narrow" w:hAnsi="Arial Narrow" w:cs="Arial Narrow"/>
        </w:rPr>
      </w:pPr>
      <w:r>
        <w:rPr>
          <w:rFonts w:ascii="Arial Narrow" w:eastAsia="Arial Narrow" w:hAnsi="Arial Narrow" w:cs="Arial Narrow"/>
        </w:rPr>
        <w:t>Así mismo</w:t>
      </w:r>
      <w:r w:rsidR="00BF3008" w:rsidRPr="087B5455">
        <w:rPr>
          <w:rFonts w:ascii="Arial Narrow" w:eastAsia="Arial Narrow" w:hAnsi="Arial Narrow" w:cs="Arial Narrow"/>
        </w:rPr>
        <w:t xml:space="preserve">, </w:t>
      </w:r>
      <w:r w:rsidR="00BF3008" w:rsidRPr="087B5455">
        <w:rPr>
          <w:rFonts w:ascii="Arial Narrow" w:hAnsi="Arial Narrow" w:cs="Arial"/>
          <w:lang w:val="es-ES"/>
        </w:rPr>
        <w:t xml:space="preserve">el </w:t>
      </w:r>
      <w:r w:rsidR="00BF3008" w:rsidRPr="087B5455">
        <w:rPr>
          <w:rFonts w:ascii="Arial Narrow" w:eastAsia="Arial Narrow" w:hAnsi="Arial Narrow" w:cs="Arial Narrow"/>
          <w:lang w:val="es-ES"/>
        </w:rPr>
        <w:t xml:space="preserve">Ministerio de Tecnologías de la Información y las Comunicaciones y/o </w:t>
      </w:r>
      <w:r>
        <w:rPr>
          <w:rFonts w:ascii="Arial Narrow" w:eastAsia="Arial Narrow" w:hAnsi="Arial Narrow" w:cs="Arial Narrow"/>
          <w:lang w:val="es-ES"/>
        </w:rPr>
        <w:t xml:space="preserve">el </w:t>
      </w:r>
      <w:r w:rsidR="00BF3008" w:rsidRPr="087B5455">
        <w:rPr>
          <w:rFonts w:ascii="Arial Narrow" w:eastAsia="Arial Narrow" w:hAnsi="Arial Narrow" w:cs="Arial Narrow"/>
          <w:lang w:val="es-ES"/>
        </w:rPr>
        <w:t>Fondo Único de Tecnologías de la Información y las Comunicaciones</w:t>
      </w:r>
      <w:r w:rsidR="00BF3008" w:rsidRPr="087B5455">
        <w:rPr>
          <w:rFonts w:ascii="Arial Narrow" w:hAnsi="Arial Narrow" w:cs="Arial"/>
          <w:lang w:val="es-ES"/>
        </w:rPr>
        <w:t>, en cumplimiento de sus funciones legales</w:t>
      </w:r>
      <w:r w:rsidR="00BF3008" w:rsidRPr="087B5455">
        <w:rPr>
          <w:rFonts w:ascii="Arial Narrow" w:eastAsia="Arial Narrow" w:hAnsi="Arial Narrow" w:cs="Arial Narrow"/>
        </w:rPr>
        <w:t xml:space="preserve"> debe</w:t>
      </w:r>
      <w:r>
        <w:rPr>
          <w:rFonts w:ascii="Arial Narrow" w:eastAsia="Arial Narrow" w:hAnsi="Arial Narrow" w:cs="Arial Narrow"/>
        </w:rPr>
        <w:t>(n)</w:t>
      </w:r>
      <w:r w:rsidR="00BF3008" w:rsidRPr="087B5455">
        <w:rPr>
          <w:rFonts w:ascii="Arial Narrow" w:eastAsia="Arial Narrow" w:hAnsi="Arial Narrow" w:cs="Arial Narrow"/>
        </w:rPr>
        <w:t xml:space="preserve"> velar porque la ejecución de los planes de inversión se realice conforme a los parámetros de calidad, eficiencia, continuidad y oportunidad, garantizando una adecuada prestación del servicio público por parte de los PRST beneficiarios de las excepciones previstas en los citados parágrafos transitorios del artículo 36 de la Ley 1341 de 2009.</w:t>
      </w:r>
    </w:p>
    <w:p w14:paraId="18C19B19" w14:textId="77777777" w:rsidR="00BF3008" w:rsidRPr="0042289C" w:rsidRDefault="00BF3008" w:rsidP="00BF3008">
      <w:pPr>
        <w:spacing w:after="0"/>
        <w:rPr>
          <w:rFonts w:ascii="Arial Narrow" w:hAnsi="Arial Narrow" w:cs="Arial"/>
        </w:rPr>
      </w:pPr>
    </w:p>
    <w:p w14:paraId="5667DBB5" w14:textId="6D049805" w:rsidR="00BF3008" w:rsidRDefault="00295552" w:rsidP="00BF3008">
      <w:pPr>
        <w:spacing w:after="0"/>
        <w:rPr>
          <w:rFonts w:ascii="Arial Narrow" w:eastAsia="Arial Narrow" w:hAnsi="Arial Narrow" w:cs="Arial Narrow"/>
          <w:lang w:val="es-CO"/>
        </w:rPr>
      </w:pPr>
      <w:r>
        <w:rPr>
          <w:rFonts w:ascii="Arial Narrow" w:eastAsia="Arial Narrow" w:hAnsi="Arial Narrow" w:cs="Arial Narrow"/>
        </w:rPr>
        <w:t xml:space="preserve">De acuerdo con </w:t>
      </w:r>
      <w:r w:rsidR="00BF3008" w:rsidRPr="087B5455">
        <w:rPr>
          <w:rFonts w:ascii="Arial Narrow" w:eastAsia="Arial Narrow" w:hAnsi="Arial Narrow" w:cs="Arial Narrow"/>
        </w:rPr>
        <w:t>lo anterior, se hace necesario implementar mecanismos técnicos y administrativos</w:t>
      </w:r>
      <w:r w:rsidR="00BF3008">
        <w:rPr>
          <w:rFonts w:ascii="Arial Narrow" w:eastAsia="Arial Narrow" w:hAnsi="Arial Narrow" w:cs="Arial Narrow"/>
        </w:rPr>
        <w:t xml:space="preserve"> </w:t>
      </w:r>
      <w:r w:rsidR="00BF3008" w:rsidRPr="087B5455">
        <w:rPr>
          <w:rFonts w:ascii="Arial Narrow" w:eastAsia="Arial Narrow" w:hAnsi="Arial Narrow" w:cs="Arial Narrow"/>
          <w:lang w:val="es-CO"/>
        </w:rPr>
        <w:t>que permitan a este ministerio, en ejercicio de sus funciones de inspección, vigilancia y control, realizar un seguimiento riguroso, oportuno y eficaz a la ejecución de los planes de inversión aprobados y que llegaren a aprobarse, con el fin de garantizar el uso eficiente de los recursos públicos y el cumplimiento de los objetivos de masificación del acceso a internet en zonas con baja penetración del servicio.</w:t>
      </w:r>
    </w:p>
    <w:p w14:paraId="69648F7C" w14:textId="77777777" w:rsidR="00BF3008" w:rsidRPr="0042289C" w:rsidRDefault="00BF3008" w:rsidP="00BF3008">
      <w:pPr>
        <w:spacing w:after="0"/>
        <w:rPr>
          <w:rFonts w:ascii="Arial Narrow" w:eastAsia="Arial Narrow" w:hAnsi="Arial Narrow" w:cs="Arial Narrow"/>
          <w:lang w:val="es-CO"/>
        </w:rPr>
      </w:pPr>
    </w:p>
    <w:p w14:paraId="51E174FE" w14:textId="620129C2" w:rsidR="00BF3008" w:rsidRPr="00860503" w:rsidRDefault="00BF3008" w:rsidP="00BF3008">
      <w:pPr>
        <w:spacing w:after="160" w:line="257" w:lineRule="auto"/>
        <w:rPr>
          <w:rFonts w:ascii="Arial Narrow" w:eastAsia="Arial Narrow" w:hAnsi="Arial Narrow" w:cs="Arial Narrow"/>
          <w:lang w:val="es-ES"/>
        </w:rPr>
      </w:pPr>
      <w:r w:rsidRPr="008E09E2">
        <w:rPr>
          <w:rFonts w:ascii="Arial Narrow" w:eastAsia="Arial Narrow" w:hAnsi="Arial Narrow" w:cs="Arial Narrow"/>
          <w:lang w:val="es-CO"/>
        </w:rPr>
        <w:t>De conformidad con lo establecido en el artículo 5 del Decreto 2897 de 2010, compilado en el artículo 2.2.2.30.5 del Decreto 1074 de 2015, el MinTIC diligenció el cuestionario expedido por la Superintendencia de Industria y Comercio (SIC) mediante el artículo 1 de la Resolución SIC 44649 de 2010, con el fin de verificar si las disposiciones contempladas en el presente acto administrativo tienen alguna incidencia en la libre competencia. Dado que la totalidad de las respuestas al cuestionario "</w:t>
      </w:r>
      <w:r w:rsidRPr="008E09E2">
        <w:rPr>
          <w:rFonts w:ascii="Arial Narrow" w:eastAsia="Arial Narrow" w:hAnsi="Arial Narrow" w:cs="Arial Narrow"/>
          <w:i/>
          <w:iCs/>
          <w:lang w:val="es-CO"/>
        </w:rPr>
        <w:t>Evaluación de la incidencia sobre la libre competencia de los proyectos de actos administrativos expedidos con fines regulatorios</w:t>
      </w:r>
      <w:r w:rsidRPr="008E09E2">
        <w:rPr>
          <w:rFonts w:ascii="Arial Narrow" w:eastAsia="Arial Narrow" w:hAnsi="Arial Narrow" w:cs="Arial Narrow"/>
          <w:lang w:val="es-CO"/>
        </w:rPr>
        <w:t>" fueron negativas, el presente acto administrativo no plantea una restricción indebida a la libre competencia, motivo por el cual</w:t>
      </w:r>
      <w:r w:rsidR="00295552">
        <w:rPr>
          <w:rFonts w:ascii="Arial Narrow" w:eastAsia="Arial Narrow" w:hAnsi="Arial Narrow" w:cs="Arial Narrow"/>
          <w:lang w:val="es-CO"/>
        </w:rPr>
        <w:t>,</w:t>
      </w:r>
      <w:r w:rsidRPr="008E09E2">
        <w:rPr>
          <w:rFonts w:ascii="Arial Narrow" w:eastAsia="Arial Narrow" w:hAnsi="Arial Narrow" w:cs="Arial Narrow"/>
          <w:lang w:val="es-CO"/>
        </w:rPr>
        <w:t xml:space="preserve"> no resultó necesario remitir la propuesta regulatoria a la SIC de conformidad con lo dispuesto en el numeral 1 del artículo 2.2.2.30.6 del Decreto 1074 de 2015. </w:t>
      </w:r>
    </w:p>
    <w:p w14:paraId="51521228" w14:textId="068E1426" w:rsidR="00BF3008" w:rsidRPr="008E09E2" w:rsidRDefault="00BF3008" w:rsidP="00BF3008">
      <w:pPr>
        <w:spacing w:after="0"/>
        <w:rPr>
          <w:rFonts w:ascii="Arial Narrow" w:eastAsia="Arial Narrow" w:hAnsi="Arial Narrow" w:cs="Arial Narrow"/>
          <w:lang w:val="es-CO"/>
        </w:rPr>
      </w:pPr>
      <w:r w:rsidRPr="008E09E2">
        <w:rPr>
          <w:rFonts w:ascii="Arial Narrow" w:eastAsia="Arial Narrow" w:hAnsi="Arial Narrow" w:cs="Arial Narrow"/>
          <w:lang w:val="es-CO"/>
        </w:rPr>
        <w:t xml:space="preserve">En atención a lo previsto </w:t>
      </w:r>
      <w:r w:rsidR="00295552">
        <w:rPr>
          <w:rFonts w:ascii="Arial Narrow" w:eastAsia="Arial Narrow" w:hAnsi="Arial Narrow" w:cs="Arial Narrow"/>
          <w:lang w:val="es-CO"/>
        </w:rPr>
        <w:t>tanto</w:t>
      </w:r>
      <w:r w:rsidRPr="008E09E2">
        <w:rPr>
          <w:rFonts w:ascii="Arial Narrow" w:eastAsia="Arial Narrow" w:hAnsi="Arial Narrow" w:cs="Arial Narrow"/>
          <w:lang w:val="es-CO"/>
        </w:rPr>
        <w:t xml:space="preserve"> </w:t>
      </w:r>
      <w:r w:rsidR="00295552">
        <w:rPr>
          <w:rFonts w:ascii="Arial Narrow" w:eastAsia="Arial Narrow" w:hAnsi="Arial Narrow" w:cs="Arial Narrow"/>
          <w:lang w:val="es-CO"/>
        </w:rPr>
        <w:t xml:space="preserve">en el numeral 8º del artículo 8º de la Ley 1437 de 2011, como </w:t>
      </w:r>
      <w:r w:rsidRPr="008E09E2">
        <w:rPr>
          <w:rFonts w:ascii="Arial Narrow" w:eastAsia="Arial Narrow" w:hAnsi="Arial Narrow" w:cs="Arial Narrow"/>
          <w:lang w:val="es-CO"/>
        </w:rPr>
        <w:t xml:space="preserve">la sección 3 del capítulo 1 de la Resolución MinTIC 1857 de 2023, las disposiciones de que trata la presente resolución fueron publicadas en el sitio web del Ministerio de Tecnologías de la Información y las Comunicaciones durante el período comprendido entre el _______ (___) de octubre y el ______ (__) </w:t>
      </w:r>
      <w:r w:rsidRPr="008E09E2">
        <w:rPr>
          <w:rFonts w:ascii="Arial Narrow" w:eastAsia="Arial Narrow" w:hAnsi="Arial Narrow" w:cs="Arial Narrow"/>
          <w:lang w:val="es-CO"/>
        </w:rPr>
        <w:lastRenderedPageBreak/>
        <w:t xml:space="preserve">de </w:t>
      </w:r>
      <w:r>
        <w:rPr>
          <w:rFonts w:ascii="Arial Narrow" w:eastAsia="Arial Narrow" w:hAnsi="Arial Narrow" w:cs="Arial Narrow"/>
          <w:lang w:val="es-CO"/>
        </w:rPr>
        <w:t>noviembre</w:t>
      </w:r>
      <w:r w:rsidRPr="008E09E2">
        <w:rPr>
          <w:rFonts w:ascii="Arial Narrow" w:eastAsia="Arial Narrow" w:hAnsi="Arial Narrow" w:cs="Arial Narrow"/>
          <w:lang w:val="es-CO"/>
        </w:rPr>
        <w:t xml:space="preserve"> de 2025, con el fin de recibir opiniones, sugerencias o propuestas alternativas por parte de los ciudadanos y grupos de interés.</w:t>
      </w:r>
    </w:p>
    <w:p w14:paraId="548F7939" w14:textId="77777777" w:rsidR="00BF3008" w:rsidRPr="008E09E2" w:rsidRDefault="00BF3008" w:rsidP="00BF3008">
      <w:pPr>
        <w:spacing w:after="0"/>
        <w:rPr>
          <w:rFonts w:ascii="Arial Narrow" w:hAnsi="Arial Narrow" w:cs="Arial"/>
          <w:lang w:val="es-CO"/>
        </w:rPr>
      </w:pPr>
    </w:p>
    <w:p w14:paraId="1F2A60BE" w14:textId="77777777" w:rsidR="00BF3008" w:rsidRPr="008E09E2" w:rsidRDefault="00BF3008" w:rsidP="00BF3008">
      <w:pPr>
        <w:spacing w:after="0"/>
        <w:rPr>
          <w:rFonts w:ascii="Arial Narrow" w:hAnsi="Arial Narrow" w:cs="Arial"/>
        </w:rPr>
      </w:pPr>
      <w:r w:rsidRPr="008E09E2">
        <w:rPr>
          <w:rFonts w:ascii="Arial Narrow" w:hAnsi="Arial Narrow" w:cs="Arial"/>
          <w:lang w:val="es-CO"/>
        </w:rPr>
        <w:t>En mérito de lo expuesto,</w:t>
      </w:r>
    </w:p>
    <w:p w14:paraId="37CE151E" w14:textId="77777777" w:rsidR="00BF3008" w:rsidRDefault="00BF3008" w:rsidP="00BF3008">
      <w:pPr>
        <w:spacing w:after="0"/>
        <w:rPr>
          <w:rFonts w:ascii="Arial Narrow" w:hAnsi="Arial Narrow" w:cs="Arial"/>
        </w:rPr>
      </w:pPr>
    </w:p>
    <w:p w14:paraId="22F86ECD" w14:textId="77777777" w:rsidR="00BF3008" w:rsidRPr="008E09E2" w:rsidRDefault="00BF3008" w:rsidP="00BF3008">
      <w:pPr>
        <w:pStyle w:val="Ttulo2"/>
        <w:rPr>
          <w:rFonts w:ascii="Arial Narrow" w:hAnsi="Arial Narrow" w:cs="Arial"/>
          <w:szCs w:val="24"/>
          <w:lang w:val="es-ES"/>
        </w:rPr>
      </w:pPr>
      <w:r w:rsidRPr="008E09E2">
        <w:rPr>
          <w:rFonts w:ascii="Arial Narrow" w:hAnsi="Arial Narrow" w:cs="Arial"/>
          <w:szCs w:val="24"/>
          <w:lang w:val="es-ES"/>
        </w:rPr>
        <w:t>RESUELVE:</w:t>
      </w:r>
    </w:p>
    <w:p w14:paraId="2FBF816B" w14:textId="77777777" w:rsidR="00BF3008" w:rsidRPr="008E09E2" w:rsidRDefault="00BF3008" w:rsidP="00BF3008">
      <w:pPr>
        <w:spacing w:after="0"/>
        <w:rPr>
          <w:rFonts w:ascii="Arial Narrow" w:hAnsi="Arial Narrow" w:cs="Arial"/>
        </w:rPr>
      </w:pPr>
    </w:p>
    <w:p w14:paraId="60D4C2A1" w14:textId="47F330A4" w:rsidR="00BF3008" w:rsidRPr="008E09E2" w:rsidRDefault="00BF3008" w:rsidP="00BF3008">
      <w:pPr>
        <w:spacing w:after="0"/>
        <w:rPr>
          <w:rFonts w:ascii="Arial Narrow" w:hAnsi="Arial Narrow" w:cs="Arial"/>
          <w:lang w:val="es-ES"/>
        </w:rPr>
      </w:pPr>
      <w:r w:rsidRPr="087B5455">
        <w:rPr>
          <w:rFonts w:ascii="Arial Narrow" w:hAnsi="Arial Narrow" w:cs="Arial"/>
          <w:b/>
          <w:bCs/>
          <w:lang w:val="es-ES"/>
        </w:rPr>
        <w:t xml:space="preserve">ARTÍCULO 1. </w:t>
      </w:r>
      <w:r w:rsidRPr="087B5455">
        <w:rPr>
          <w:rFonts w:ascii="Arial Narrow" w:hAnsi="Arial Narrow" w:cs="Arial"/>
          <w:b/>
          <w:bCs/>
          <w:i/>
          <w:iCs/>
          <w:lang w:val="es-ES"/>
        </w:rPr>
        <w:t>Verificación del cumplimiento de los planes de inversión.</w:t>
      </w:r>
      <w:r>
        <w:rPr>
          <w:rFonts w:ascii="Arial Narrow" w:hAnsi="Arial Narrow" w:cs="Arial"/>
          <w:b/>
          <w:bCs/>
          <w:i/>
          <w:iCs/>
          <w:lang w:val="es-ES"/>
        </w:rPr>
        <w:t xml:space="preserve"> </w:t>
      </w:r>
      <w:r>
        <w:rPr>
          <w:rFonts w:ascii="Arial Narrow" w:hAnsi="Arial Narrow" w:cs="Arial"/>
          <w:lang w:val="es-ES"/>
        </w:rPr>
        <w:t>Los PRST beneficiarios de la excepción en el pago de la contraprestación periódica de que tratan los parágrafos transitorios 2</w:t>
      </w:r>
      <w:r w:rsidR="00295552">
        <w:rPr>
          <w:rFonts w:ascii="Arial Narrow" w:hAnsi="Arial Narrow" w:cs="Arial"/>
          <w:lang w:val="es-ES"/>
        </w:rPr>
        <w:t>°</w:t>
      </w:r>
      <w:r>
        <w:rPr>
          <w:rFonts w:ascii="Arial Narrow" w:hAnsi="Arial Narrow" w:cs="Arial"/>
          <w:lang w:val="es-ES"/>
        </w:rPr>
        <w:t>, 3</w:t>
      </w:r>
      <w:r w:rsidR="00295552">
        <w:rPr>
          <w:rFonts w:ascii="Arial Narrow" w:hAnsi="Arial Narrow" w:cs="Arial"/>
          <w:lang w:val="es-ES"/>
        </w:rPr>
        <w:t>°</w:t>
      </w:r>
      <w:r>
        <w:rPr>
          <w:rFonts w:ascii="Arial Narrow" w:hAnsi="Arial Narrow" w:cs="Arial"/>
          <w:lang w:val="es-ES"/>
        </w:rPr>
        <w:t xml:space="preserve"> y 4</w:t>
      </w:r>
      <w:r w:rsidR="00295552">
        <w:rPr>
          <w:rFonts w:ascii="Arial Narrow" w:hAnsi="Arial Narrow" w:cs="Arial"/>
          <w:lang w:val="es-ES"/>
        </w:rPr>
        <w:t>°</w:t>
      </w:r>
      <w:r>
        <w:rPr>
          <w:rFonts w:ascii="Arial Narrow" w:hAnsi="Arial Narrow" w:cs="Arial"/>
          <w:lang w:val="es-ES"/>
        </w:rPr>
        <w:t xml:space="preserve"> del artículo 36 de la Ley 1341 de 2009 estarán sujetos, además del régimen de infracciones y sanciones de la Ley 1341 de 2009, a las directrices que en materia de </w:t>
      </w:r>
      <w:r w:rsidRPr="087B5455">
        <w:rPr>
          <w:rFonts w:ascii="Arial Narrow" w:hAnsi="Arial Narrow" w:cs="Arial"/>
        </w:rPr>
        <w:t>procedimientos, formatos, plazos y criterios técnicos para la verificación del cumplimiento de los planes de inversió</w:t>
      </w:r>
      <w:r>
        <w:rPr>
          <w:rFonts w:ascii="Arial Narrow" w:hAnsi="Arial Narrow" w:cs="Arial"/>
        </w:rPr>
        <w:t xml:space="preserve">n haya establecido o establezca la Dirección </w:t>
      </w:r>
      <w:r w:rsidRPr="087B5455">
        <w:rPr>
          <w:rFonts w:ascii="Arial Narrow" w:hAnsi="Arial Narrow" w:cs="Arial"/>
          <w:lang w:val="es-ES"/>
        </w:rPr>
        <w:t>de Vigilancia, Inspección y Control del Ministerio de Tecnologías de la Información y las Comunicaciones</w:t>
      </w:r>
      <w:r w:rsidRPr="087B5455">
        <w:rPr>
          <w:rFonts w:ascii="Arial Narrow" w:hAnsi="Arial Narrow" w:cs="Arial"/>
        </w:rPr>
        <w:t>.</w:t>
      </w:r>
    </w:p>
    <w:p w14:paraId="5D3B95BE" w14:textId="77777777" w:rsidR="00BF3008" w:rsidRPr="008E09E2" w:rsidRDefault="00BF3008" w:rsidP="00BF3008">
      <w:pPr>
        <w:spacing w:after="0"/>
        <w:rPr>
          <w:rFonts w:ascii="Arial Narrow" w:hAnsi="Arial Narrow" w:cs="Arial"/>
          <w:lang w:val="es-ES"/>
        </w:rPr>
      </w:pPr>
    </w:p>
    <w:p w14:paraId="51EC9282" w14:textId="0857737E" w:rsidR="00BF3008" w:rsidRPr="00FB27C2" w:rsidRDefault="00BF3008" w:rsidP="00BF3008">
      <w:pPr>
        <w:spacing w:after="0"/>
        <w:rPr>
          <w:rFonts w:ascii="Arial Narrow" w:hAnsi="Arial Narrow" w:cs="Arial"/>
          <w:lang w:val="es-ES"/>
        </w:rPr>
      </w:pPr>
      <w:r w:rsidRPr="6CF962E4">
        <w:rPr>
          <w:rFonts w:ascii="Arial Narrow" w:hAnsi="Arial Narrow" w:cs="Arial"/>
          <w:b/>
          <w:bCs/>
          <w:lang w:val="es-ES"/>
        </w:rPr>
        <w:t xml:space="preserve">ARTÍCULO 2. </w:t>
      </w:r>
      <w:r w:rsidRPr="6CF962E4">
        <w:rPr>
          <w:rFonts w:ascii="Arial Narrow" w:hAnsi="Arial Narrow" w:cs="Arial"/>
          <w:b/>
          <w:bCs/>
          <w:i/>
          <w:iCs/>
          <w:lang w:val="es-ES"/>
        </w:rPr>
        <w:t>Constitución de garantías en relación con los planes de inversión</w:t>
      </w:r>
      <w:r w:rsidRPr="6CF962E4">
        <w:rPr>
          <w:rFonts w:ascii="Arial Narrow" w:hAnsi="Arial Narrow" w:cs="Arial"/>
          <w:b/>
          <w:bCs/>
          <w:lang w:val="es-ES"/>
        </w:rPr>
        <w:t>.</w:t>
      </w:r>
      <w:r w:rsidRPr="6CF962E4">
        <w:rPr>
          <w:rFonts w:ascii="Arial Narrow" w:hAnsi="Arial Narrow" w:cs="Arial"/>
          <w:lang w:val="es-ES"/>
        </w:rPr>
        <w:t xml:space="preserve"> A efectos de </w:t>
      </w:r>
      <w:r w:rsidRPr="6CF962E4">
        <w:rPr>
          <w:rFonts w:ascii="Arial Narrow" w:eastAsia="Arial Narrow" w:hAnsi="Arial Narrow" w:cs="Arial Narrow"/>
          <w:lang w:val="es-ES"/>
        </w:rPr>
        <w:t xml:space="preserve">amparar el riesgo de incumplimiento derivado de </w:t>
      </w:r>
      <w:r w:rsidR="00295552" w:rsidRPr="6CF962E4">
        <w:rPr>
          <w:rFonts w:ascii="Arial Narrow" w:eastAsia="Arial Narrow" w:hAnsi="Arial Narrow" w:cs="Arial Narrow"/>
          <w:lang w:val="es-ES"/>
        </w:rPr>
        <w:t xml:space="preserve">la ejecución de </w:t>
      </w:r>
      <w:r w:rsidRPr="6CF962E4">
        <w:rPr>
          <w:rFonts w:ascii="Arial Narrow" w:eastAsia="Arial Narrow" w:hAnsi="Arial Narrow" w:cs="Arial Narrow"/>
          <w:lang w:val="es-ES"/>
        </w:rPr>
        <w:t>los planes de inversión de que tratan los parágrafos transitorios del artículo 36 de la Ley 1341 de 2009 y sus normas reglamentarias</w:t>
      </w:r>
      <w:r w:rsidRPr="6CF962E4">
        <w:rPr>
          <w:rFonts w:ascii="Arial Narrow" w:hAnsi="Arial Narrow" w:cs="Arial"/>
          <w:lang w:val="es-ES"/>
        </w:rPr>
        <w:t xml:space="preserve">, los proveedores de redes y servicios de telecomunicaciones deben constituir y presentar al Ministerio de Tecnologías de la Información y las Comunicaciones </w:t>
      </w:r>
      <w:r w:rsidR="00295552" w:rsidRPr="6CF962E4">
        <w:rPr>
          <w:rFonts w:ascii="Arial Narrow" w:hAnsi="Arial Narrow" w:cs="Arial"/>
          <w:lang w:val="es-ES"/>
        </w:rPr>
        <w:t xml:space="preserve">para su aprobación, </w:t>
      </w:r>
      <w:r w:rsidRPr="6CF962E4">
        <w:rPr>
          <w:rFonts w:ascii="Arial Narrow" w:hAnsi="Arial Narrow" w:cs="Arial"/>
          <w:lang w:val="es-ES"/>
        </w:rPr>
        <w:t xml:space="preserve">un contrato de seguro contenido en una póliza de seguro de cumplimiento de disposiciones legales, que debe cumplir con los siguientes presupuestos generales, además de los que establezca el Ministerio TIC en los actos particulares de aprobación de los planes de inversión: </w:t>
      </w:r>
    </w:p>
    <w:p w14:paraId="7BBD620F" w14:textId="77777777" w:rsidR="00BF3008" w:rsidRPr="00FB27C2" w:rsidRDefault="00BF3008" w:rsidP="00BF3008">
      <w:pPr>
        <w:spacing w:after="0"/>
        <w:rPr>
          <w:rFonts w:ascii="Arial Narrow" w:hAnsi="Arial Narrow" w:cs="Arial"/>
          <w:lang w:val="es-ES"/>
        </w:rPr>
      </w:pPr>
    </w:p>
    <w:p w14:paraId="2B67DBAD" w14:textId="4F17B635" w:rsidR="00BF3008" w:rsidRPr="003110E2" w:rsidRDefault="00BF3008" w:rsidP="00BF3008">
      <w:pPr>
        <w:spacing w:after="0"/>
        <w:rPr>
          <w:rFonts w:ascii="Arial Narrow" w:hAnsi="Arial Narrow" w:cs="Arial"/>
          <w:lang w:val="es-ES"/>
        </w:rPr>
      </w:pPr>
      <w:r w:rsidRPr="6CF962E4">
        <w:rPr>
          <w:rFonts w:ascii="Arial Narrow" w:hAnsi="Arial Narrow" w:cs="Arial"/>
          <w:b/>
          <w:bCs/>
          <w:lang w:val="es-ES"/>
        </w:rPr>
        <w:t>2.1.</w:t>
      </w:r>
      <w:r w:rsidRPr="6CF962E4">
        <w:rPr>
          <w:rFonts w:ascii="Arial Narrow" w:hAnsi="Arial Narrow" w:cs="Arial"/>
          <w:lang w:val="es-ES"/>
        </w:rPr>
        <w:t xml:space="preserve"> Los contratos de seguro objeto de la presente Resolución deben ser tramitados y expedidos por compañías aseguradoras que se encuentren bajo inspección, vigilancia y control de la Superintendencia Financiera de Colombia.</w:t>
      </w:r>
    </w:p>
    <w:p w14:paraId="4A6349FF" w14:textId="77777777" w:rsidR="00BF3008" w:rsidRPr="003110E2" w:rsidRDefault="00BF3008" w:rsidP="00BF3008">
      <w:pPr>
        <w:spacing w:after="0"/>
        <w:rPr>
          <w:rFonts w:ascii="Arial Narrow" w:hAnsi="Arial Narrow" w:cs="Arial"/>
          <w:lang w:val="es-ES"/>
        </w:rPr>
      </w:pPr>
    </w:p>
    <w:p w14:paraId="5E1AA6C8" w14:textId="23136910" w:rsidR="00BF3008" w:rsidRPr="003110E2" w:rsidRDefault="00BF3008" w:rsidP="00BF3008">
      <w:pPr>
        <w:spacing w:after="0"/>
        <w:rPr>
          <w:rFonts w:ascii="Arial Narrow" w:hAnsi="Arial Narrow" w:cs="Arial"/>
          <w:lang w:val="es-ES"/>
        </w:rPr>
      </w:pPr>
      <w:r w:rsidRPr="087B5455">
        <w:rPr>
          <w:rFonts w:ascii="Arial Narrow" w:hAnsi="Arial Narrow" w:cs="Arial"/>
          <w:b/>
          <w:bCs/>
          <w:lang w:val="es-ES"/>
        </w:rPr>
        <w:t xml:space="preserve">2.2. Cobertura. </w:t>
      </w:r>
      <w:r w:rsidRPr="087B5455">
        <w:rPr>
          <w:rFonts w:ascii="Arial Narrow" w:hAnsi="Arial Narrow" w:cs="Arial"/>
          <w:lang w:val="es-ES"/>
        </w:rPr>
        <w:t xml:space="preserve">Garantizar el cumplimiento de las obligaciones derivadas de los planes de inversión de que tratan los parágrafos transitorios del artículo 36 de la Ley 1341 de 2009, la Resolución </w:t>
      </w:r>
      <w:r w:rsidRPr="087B5455">
        <w:rPr>
          <w:rFonts w:ascii="Arial Narrow" w:eastAsia="Arial Narrow" w:hAnsi="Arial Narrow" w:cs="Arial Narrow"/>
          <w:lang w:val="es-CO"/>
        </w:rPr>
        <w:t>MinTIC</w:t>
      </w:r>
      <w:r w:rsidRPr="087B5455">
        <w:rPr>
          <w:rFonts w:ascii="Arial Narrow" w:hAnsi="Arial Narrow" w:cs="Arial"/>
          <w:lang w:val="es-ES"/>
        </w:rPr>
        <w:t xml:space="preserve"> 3401 de 2021 y el Decreto 1373 de 2023, aprobados por el Ministerio de Tecnologías de la Información y las Comunicaciones</w:t>
      </w:r>
      <w:r w:rsidR="00295552">
        <w:rPr>
          <w:rFonts w:ascii="Arial Narrow" w:hAnsi="Arial Narrow" w:cs="Arial"/>
          <w:lang w:val="es-ES"/>
        </w:rPr>
        <w:t>.</w:t>
      </w:r>
    </w:p>
    <w:p w14:paraId="3F7D3D1E" w14:textId="77777777" w:rsidR="00BF3008" w:rsidRPr="003110E2" w:rsidRDefault="00BF3008" w:rsidP="00BF3008">
      <w:pPr>
        <w:spacing w:after="0"/>
        <w:rPr>
          <w:rFonts w:ascii="Arial Narrow" w:hAnsi="Arial Narrow" w:cs="Arial"/>
          <w:lang w:val="es-ES"/>
        </w:rPr>
      </w:pPr>
    </w:p>
    <w:p w14:paraId="429E8868" w14:textId="7B5D4530" w:rsidR="00BF3008" w:rsidRPr="003110E2" w:rsidRDefault="00BF3008" w:rsidP="00BF3008">
      <w:pPr>
        <w:spacing w:after="0"/>
        <w:rPr>
          <w:rFonts w:ascii="Arial Narrow" w:hAnsi="Arial Narrow" w:cs="Arial"/>
          <w:lang w:val="es-ES"/>
        </w:rPr>
      </w:pPr>
      <w:r w:rsidRPr="6CF962E4">
        <w:rPr>
          <w:rFonts w:ascii="Arial Narrow" w:hAnsi="Arial Narrow" w:cs="Arial"/>
          <w:b/>
          <w:bCs/>
          <w:lang w:val="es-ES"/>
        </w:rPr>
        <w:t>2.3. Valor garantizado.</w:t>
      </w:r>
      <w:r w:rsidRPr="6CF962E4">
        <w:rPr>
          <w:rFonts w:ascii="Arial Narrow" w:hAnsi="Arial Narrow" w:cs="Arial"/>
          <w:lang w:val="es-ES"/>
        </w:rPr>
        <w:t xml:space="preserve"> Para asegurar</w:t>
      </w:r>
      <w:r w:rsidR="00B50ECC">
        <w:rPr>
          <w:rFonts w:ascii="Arial Narrow" w:hAnsi="Arial Narrow" w:cs="Arial"/>
          <w:lang w:val="es-ES"/>
        </w:rPr>
        <w:t xml:space="preserve"> </w:t>
      </w:r>
      <w:r w:rsidR="00B50ECC" w:rsidRPr="087B5455">
        <w:rPr>
          <w:rFonts w:ascii="Arial Narrow" w:hAnsi="Arial Narrow" w:cs="Arial"/>
          <w:lang w:val="es-ES"/>
        </w:rPr>
        <w:t>el cumplimiento de las obligaciones derivadas de</w:t>
      </w:r>
      <w:r w:rsidRPr="6CF962E4">
        <w:rPr>
          <w:rFonts w:ascii="Arial Narrow" w:hAnsi="Arial Narrow" w:cs="Arial"/>
          <w:lang w:val="es-ES"/>
        </w:rPr>
        <w:t xml:space="preserve"> los planes de inversión de que tratan los parágrafos transitorios del artículo 36 de la Ley 1341 de 2009, la Resolución </w:t>
      </w:r>
      <w:r w:rsidRPr="6CF962E4">
        <w:rPr>
          <w:rFonts w:ascii="Arial Narrow" w:eastAsia="Arial Narrow" w:hAnsi="Arial Narrow" w:cs="Arial Narrow"/>
          <w:lang w:val="es-CO"/>
        </w:rPr>
        <w:t>MinTIC</w:t>
      </w:r>
      <w:r w:rsidRPr="6CF962E4">
        <w:rPr>
          <w:rFonts w:ascii="Arial Narrow" w:hAnsi="Arial Narrow" w:cs="Arial"/>
          <w:lang w:val="es-ES"/>
        </w:rPr>
        <w:t xml:space="preserve"> 3401 de 2021 y el Decreto 1373 de 2023, el monto garantizado será del cien por ciento (100%) del valor de los planes de inversión aprobados.</w:t>
      </w:r>
    </w:p>
    <w:p w14:paraId="1BFDCF12" w14:textId="0B59D486" w:rsidR="615E8B45" w:rsidRDefault="615E8B45" w:rsidP="615E8B45">
      <w:pPr>
        <w:spacing w:after="0"/>
        <w:rPr>
          <w:rFonts w:ascii="Arial Narrow" w:hAnsi="Arial Narrow" w:cs="Arial"/>
          <w:lang w:val="es-ES"/>
        </w:rPr>
      </w:pPr>
    </w:p>
    <w:p w14:paraId="71A04768" w14:textId="23008333" w:rsidR="2A526B76" w:rsidRDefault="2A526B76" w:rsidP="615E8B45">
      <w:pPr>
        <w:spacing w:after="0"/>
        <w:rPr>
          <w:rFonts w:ascii="Arial Narrow" w:hAnsi="Arial Narrow" w:cs="Arial"/>
          <w:lang w:val="es-ES"/>
        </w:rPr>
      </w:pPr>
      <w:r w:rsidRPr="615E8B45">
        <w:rPr>
          <w:rFonts w:ascii="Arial Narrow" w:hAnsi="Arial Narrow" w:cs="Arial"/>
          <w:lang w:val="es-ES"/>
        </w:rPr>
        <w:t>A petición de</w:t>
      </w:r>
      <w:r w:rsidR="0076573C" w:rsidRPr="615E8B45">
        <w:rPr>
          <w:rFonts w:ascii="Arial Narrow" w:hAnsi="Arial Narrow" w:cs="Arial"/>
          <w:lang w:val="es-ES"/>
        </w:rPr>
        <w:t>l obligado</w:t>
      </w:r>
      <w:r w:rsidR="5EF84646" w:rsidRPr="615E8B45">
        <w:rPr>
          <w:rFonts w:ascii="Arial Narrow" w:hAnsi="Arial Narrow" w:cs="Arial"/>
          <w:lang w:val="es-ES"/>
        </w:rPr>
        <w:t xml:space="preserve">, </w:t>
      </w:r>
      <w:r w:rsidR="374E4F76" w:rsidRPr="615E8B45">
        <w:rPr>
          <w:rFonts w:ascii="Arial Narrow" w:hAnsi="Arial Narrow" w:cs="Arial"/>
          <w:lang w:val="es-ES"/>
        </w:rPr>
        <w:t xml:space="preserve">y previa certificación expedida por la Dirección de Vigilancia, Inspección y Control del </w:t>
      </w:r>
      <w:r w:rsidR="5D2EC379" w:rsidRPr="615E8B45">
        <w:rPr>
          <w:rFonts w:ascii="Arial Narrow" w:hAnsi="Arial Narrow" w:cs="Arial"/>
          <w:lang w:val="es-ES"/>
        </w:rPr>
        <w:t>Ministerio</w:t>
      </w:r>
      <w:r w:rsidR="374E4F76" w:rsidRPr="615E8B45">
        <w:rPr>
          <w:rFonts w:ascii="Arial Narrow" w:hAnsi="Arial Narrow" w:cs="Arial"/>
          <w:lang w:val="es-ES"/>
        </w:rPr>
        <w:t xml:space="preserve">, </w:t>
      </w:r>
      <w:r w:rsidR="5EF84646" w:rsidRPr="615E8B45">
        <w:rPr>
          <w:rFonts w:ascii="Arial Narrow" w:hAnsi="Arial Narrow" w:cs="Arial"/>
          <w:lang w:val="es-ES"/>
        </w:rPr>
        <w:t xml:space="preserve">el monto de la garantía podrá ser reducido </w:t>
      </w:r>
      <w:r w:rsidR="58665533" w:rsidRPr="615E8B45">
        <w:rPr>
          <w:rFonts w:ascii="Arial Narrow" w:hAnsi="Arial Narrow" w:cs="Arial"/>
          <w:lang w:val="es-ES"/>
        </w:rPr>
        <w:t xml:space="preserve">en </w:t>
      </w:r>
      <w:r w:rsidR="5EF84646" w:rsidRPr="615E8B45">
        <w:rPr>
          <w:rFonts w:ascii="Arial Narrow" w:hAnsi="Arial Narrow" w:cs="Arial"/>
          <w:lang w:val="es-ES"/>
        </w:rPr>
        <w:t>el</w:t>
      </w:r>
      <w:r w:rsidR="0A1DD4CB" w:rsidRPr="615E8B45">
        <w:rPr>
          <w:rFonts w:ascii="Arial Narrow" w:hAnsi="Arial Narrow" w:cs="Arial"/>
          <w:lang w:val="es-ES"/>
        </w:rPr>
        <w:t xml:space="preserve"> valor del </w:t>
      </w:r>
      <w:r w:rsidR="7FEF2FCB" w:rsidRPr="615E8B45">
        <w:rPr>
          <w:rFonts w:ascii="Arial Narrow" w:hAnsi="Arial Narrow" w:cs="Arial"/>
          <w:lang w:val="es-ES"/>
        </w:rPr>
        <w:t>plan</w:t>
      </w:r>
      <w:r w:rsidR="0A1DD4CB" w:rsidRPr="615E8B45">
        <w:rPr>
          <w:rFonts w:ascii="Arial Narrow" w:hAnsi="Arial Narrow" w:cs="Arial"/>
          <w:lang w:val="es-ES"/>
        </w:rPr>
        <w:t xml:space="preserve"> de inversión que efectivamente se haya ejecutado</w:t>
      </w:r>
      <w:r w:rsidR="00546A40">
        <w:rPr>
          <w:rFonts w:ascii="Arial Narrow" w:hAnsi="Arial Narrow" w:cs="Arial"/>
          <w:lang w:val="es-ES"/>
        </w:rPr>
        <w:t>.</w:t>
      </w:r>
    </w:p>
    <w:p w14:paraId="27B83947" w14:textId="6ED56105" w:rsidR="00295552" w:rsidRDefault="00BF3008" w:rsidP="00BF3008">
      <w:pPr>
        <w:spacing w:after="0"/>
        <w:rPr>
          <w:rFonts w:ascii="Arial Narrow" w:hAnsi="Arial Narrow" w:cs="Arial"/>
          <w:lang w:val="es-ES"/>
        </w:rPr>
      </w:pPr>
      <w:r w:rsidRPr="6CF962E4">
        <w:rPr>
          <w:rFonts w:ascii="Arial Narrow" w:hAnsi="Arial Narrow" w:cs="Arial"/>
          <w:b/>
          <w:bCs/>
          <w:lang w:val="es-ES"/>
        </w:rPr>
        <w:lastRenderedPageBreak/>
        <w:t xml:space="preserve">2.4. Término de vigencia de la garantía. </w:t>
      </w:r>
      <w:r w:rsidRPr="6CF962E4">
        <w:rPr>
          <w:rFonts w:ascii="Arial Narrow" w:hAnsi="Arial Narrow" w:cs="Arial"/>
          <w:lang w:val="es-ES"/>
        </w:rPr>
        <w:t xml:space="preserve">El plazo de vigencia de la garantía es por </w:t>
      </w:r>
      <w:r w:rsidR="00295552" w:rsidRPr="6CF962E4">
        <w:rPr>
          <w:rFonts w:ascii="Arial Narrow" w:hAnsi="Arial Narrow" w:cs="Arial"/>
          <w:lang w:val="es-ES"/>
        </w:rPr>
        <w:t xml:space="preserve">toda la duración de la </w:t>
      </w:r>
      <w:r w:rsidRPr="6CF962E4">
        <w:rPr>
          <w:rFonts w:ascii="Arial Narrow" w:hAnsi="Arial Narrow" w:cs="Arial"/>
          <w:lang w:val="es-ES"/>
        </w:rPr>
        <w:t>ejecución del plan de inversión y</w:t>
      </w:r>
      <w:r w:rsidR="004D52E5">
        <w:rPr>
          <w:rFonts w:ascii="Arial Narrow" w:hAnsi="Arial Narrow" w:cs="Arial"/>
          <w:lang w:val="es-ES"/>
        </w:rPr>
        <w:t>,</w:t>
      </w:r>
      <w:r w:rsidRPr="6CF962E4">
        <w:rPr>
          <w:rFonts w:ascii="Arial Narrow" w:hAnsi="Arial Narrow" w:cs="Arial"/>
          <w:lang w:val="es-ES"/>
        </w:rPr>
        <w:t xml:space="preserve"> por un (1) año más</w:t>
      </w:r>
      <w:r w:rsidR="00295552" w:rsidRPr="6CF962E4">
        <w:rPr>
          <w:rFonts w:ascii="Arial Narrow" w:hAnsi="Arial Narrow" w:cs="Arial"/>
          <w:lang w:val="es-ES"/>
        </w:rPr>
        <w:t>, contado</w:t>
      </w:r>
      <w:r w:rsidRPr="6CF962E4">
        <w:rPr>
          <w:rFonts w:ascii="Arial Narrow" w:hAnsi="Arial Narrow" w:cs="Arial"/>
          <w:lang w:val="es-ES"/>
        </w:rPr>
        <w:t xml:space="preserve"> a partir de la fecha en que concluya la ejecución del plan de inversión</w:t>
      </w:r>
      <w:r w:rsidR="00295552" w:rsidRPr="6CF962E4">
        <w:rPr>
          <w:rFonts w:ascii="Arial Narrow" w:hAnsi="Arial Narrow" w:cs="Arial"/>
          <w:lang w:val="es-ES"/>
        </w:rPr>
        <w:t>.</w:t>
      </w:r>
    </w:p>
    <w:p w14:paraId="000D6D4F" w14:textId="77777777" w:rsidR="00405C30" w:rsidRDefault="00405C30" w:rsidP="00BF3008">
      <w:pPr>
        <w:spacing w:after="0"/>
        <w:rPr>
          <w:rFonts w:ascii="Arial Narrow" w:hAnsi="Arial Narrow" w:cs="Arial"/>
          <w:lang w:val="es-ES"/>
        </w:rPr>
      </w:pPr>
    </w:p>
    <w:p w14:paraId="7D8EC389" w14:textId="75E33157" w:rsidR="00BF3008" w:rsidRPr="003110E2" w:rsidRDefault="00295552" w:rsidP="6CF962E4">
      <w:pPr>
        <w:spacing w:after="0"/>
        <w:rPr>
          <w:rFonts w:ascii="Arial Narrow" w:hAnsi="Arial Narrow" w:cs="Arial"/>
          <w:lang w:val="es-ES"/>
        </w:rPr>
      </w:pPr>
      <w:r w:rsidRPr="6CF962E4">
        <w:rPr>
          <w:rFonts w:ascii="Arial Narrow" w:hAnsi="Arial Narrow" w:cs="Arial"/>
          <w:lang w:val="es-ES"/>
        </w:rPr>
        <w:t xml:space="preserve">Esta garantía </w:t>
      </w:r>
      <w:r w:rsidR="34B02098" w:rsidRPr="6CF962E4">
        <w:rPr>
          <w:rFonts w:ascii="Arial Narrow" w:hAnsi="Arial Narrow" w:cs="Arial"/>
          <w:lang w:val="es-ES"/>
        </w:rPr>
        <w:t xml:space="preserve">debe </w:t>
      </w:r>
      <w:r w:rsidR="5D524DD2" w:rsidRPr="615E8B45">
        <w:rPr>
          <w:rFonts w:ascii="Arial Narrow" w:hAnsi="Arial Narrow" w:cs="Arial"/>
          <w:lang w:val="es-ES"/>
        </w:rPr>
        <w:t>presentarse</w:t>
      </w:r>
      <w:r w:rsidR="13B951CC" w:rsidRPr="615E8B45">
        <w:rPr>
          <w:rFonts w:ascii="Arial Narrow" w:hAnsi="Arial Narrow" w:cs="Arial"/>
          <w:lang w:val="es-ES"/>
        </w:rPr>
        <w:t xml:space="preserve"> por anualidades sucesivas </w:t>
      </w:r>
      <w:r w:rsidR="00DC463C" w:rsidRPr="615E8B45">
        <w:rPr>
          <w:rFonts w:ascii="Arial Narrow" w:hAnsi="Arial Narrow" w:cs="Arial"/>
          <w:lang w:val="es-ES"/>
        </w:rPr>
        <w:t xml:space="preserve">y </w:t>
      </w:r>
      <w:r w:rsidR="00DC463C" w:rsidRPr="6CF962E4">
        <w:rPr>
          <w:rFonts w:ascii="Arial Narrow" w:hAnsi="Arial Narrow" w:cs="Arial"/>
          <w:lang w:val="es-ES"/>
        </w:rPr>
        <w:t>sin</w:t>
      </w:r>
      <w:r w:rsidRPr="6CF962E4">
        <w:rPr>
          <w:rFonts w:ascii="Arial Narrow" w:hAnsi="Arial Narrow" w:cs="Arial"/>
          <w:lang w:val="es-ES"/>
        </w:rPr>
        <w:t xml:space="preserve"> solución de continuidad</w:t>
      </w:r>
      <w:r w:rsidR="2622BA18" w:rsidRPr="6CF962E4">
        <w:rPr>
          <w:rFonts w:ascii="Arial Narrow" w:hAnsi="Arial Narrow" w:cs="Arial"/>
          <w:lang w:val="es-ES"/>
        </w:rPr>
        <w:t>.</w:t>
      </w:r>
      <w:r w:rsidR="00BF3008" w:rsidRPr="6CF962E4">
        <w:rPr>
          <w:rFonts w:ascii="Arial Narrow" w:hAnsi="Arial Narrow" w:cs="Arial"/>
          <w:lang w:val="es-ES"/>
        </w:rPr>
        <w:t xml:space="preserve"> </w:t>
      </w:r>
      <w:r w:rsidR="00DC463C">
        <w:rPr>
          <w:rFonts w:ascii="Arial Narrow" w:hAnsi="Arial Narrow" w:cs="Arial"/>
          <w:lang w:val="es-ES"/>
        </w:rPr>
        <w:t>Para esto</w:t>
      </w:r>
      <w:r w:rsidR="56BD9167" w:rsidRPr="6CF962E4">
        <w:rPr>
          <w:rFonts w:ascii="Arial Narrow" w:hAnsi="Arial Narrow" w:cs="Arial"/>
          <w:lang w:val="es-ES"/>
        </w:rPr>
        <w:t xml:space="preserve">, </w:t>
      </w:r>
      <w:r w:rsidRPr="6CF962E4">
        <w:rPr>
          <w:rFonts w:ascii="Arial Narrow" w:hAnsi="Arial Narrow" w:cs="Arial"/>
          <w:lang w:val="es-ES"/>
        </w:rPr>
        <w:t>a más tardar dentro de los dos (2) meses anteriores al vencimiento del contrato de seguro</w:t>
      </w:r>
      <w:r w:rsidR="00645A9F">
        <w:rPr>
          <w:rFonts w:ascii="Arial Narrow" w:hAnsi="Arial Narrow" w:cs="Arial"/>
          <w:lang w:val="es-ES"/>
        </w:rPr>
        <w:t xml:space="preserve"> que se encuentre vigente</w:t>
      </w:r>
      <w:r w:rsidR="00BF3008" w:rsidRPr="6CF962E4">
        <w:rPr>
          <w:rFonts w:ascii="Arial Narrow" w:hAnsi="Arial Narrow" w:cs="Arial"/>
          <w:lang w:val="es-ES"/>
        </w:rPr>
        <w:t xml:space="preserve">, el proveedor de redes y servicios de telecomunicaciones deberá </w:t>
      </w:r>
      <w:r w:rsidR="6C09AAB2" w:rsidRPr="6CF962E4">
        <w:rPr>
          <w:rFonts w:ascii="Arial Narrow" w:hAnsi="Arial Narrow" w:cs="Arial"/>
          <w:lang w:val="es-ES"/>
        </w:rPr>
        <w:t xml:space="preserve">presentar la </w:t>
      </w:r>
      <w:r w:rsidR="00BF3008" w:rsidRPr="6CF962E4">
        <w:rPr>
          <w:rFonts w:ascii="Arial Narrow" w:hAnsi="Arial Narrow" w:cs="Arial"/>
          <w:lang w:val="es-ES"/>
        </w:rPr>
        <w:t>pr</w:t>
      </w:r>
      <w:r w:rsidR="1AFF4B3E" w:rsidRPr="6CF962E4">
        <w:rPr>
          <w:rFonts w:ascii="Arial Narrow" w:hAnsi="Arial Narrow" w:cs="Arial"/>
          <w:lang w:val="es-ES"/>
        </w:rPr>
        <w:t>ó</w:t>
      </w:r>
      <w:r w:rsidR="00BF3008" w:rsidRPr="6CF962E4">
        <w:rPr>
          <w:rFonts w:ascii="Arial Narrow" w:hAnsi="Arial Narrow" w:cs="Arial"/>
          <w:lang w:val="es-ES"/>
        </w:rPr>
        <w:t xml:space="preserve">rroga </w:t>
      </w:r>
      <w:r w:rsidR="7FAE653C" w:rsidRPr="6CF962E4">
        <w:rPr>
          <w:rFonts w:ascii="Arial Narrow" w:hAnsi="Arial Narrow" w:cs="Arial"/>
          <w:lang w:val="es-ES"/>
        </w:rPr>
        <w:t xml:space="preserve">o </w:t>
      </w:r>
      <w:r w:rsidR="00BF3008" w:rsidRPr="6CF962E4">
        <w:rPr>
          <w:rFonts w:ascii="Arial Narrow" w:hAnsi="Arial Narrow" w:cs="Arial"/>
          <w:lang w:val="es-ES"/>
        </w:rPr>
        <w:t xml:space="preserve">una nueva </w:t>
      </w:r>
      <w:r w:rsidR="3514F50D" w:rsidRPr="15AE07B1">
        <w:rPr>
          <w:rFonts w:ascii="Arial Narrow" w:hAnsi="Arial Narrow" w:cs="Arial"/>
          <w:lang w:val="es-ES"/>
        </w:rPr>
        <w:t xml:space="preserve">garantía </w:t>
      </w:r>
      <w:r w:rsidR="00BF3008" w:rsidRPr="6CF962E4">
        <w:rPr>
          <w:rFonts w:ascii="Arial Narrow" w:hAnsi="Arial Narrow" w:cs="Arial"/>
          <w:lang w:val="es-ES"/>
        </w:rPr>
        <w:t>para el periodo subsiguiente.</w:t>
      </w:r>
    </w:p>
    <w:p w14:paraId="68F04E56" w14:textId="77777777" w:rsidR="00BF3008" w:rsidRPr="003110E2" w:rsidRDefault="00BF3008" w:rsidP="00BF3008">
      <w:pPr>
        <w:spacing w:after="0"/>
        <w:rPr>
          <w:rFonts w:ascii="Arial Narrow" w:hAnsi="Arial Narrow" w:cs="Arial"/>
          <w:lang w:val="es-ES"/>
        </w:rPr>
      </w:pPr>
    </w:p>
    <w:p w14:paraId="65FA24EA" w14:textId="77777777" w:rsidR="00BF3008" w:rsidRPr="003110E2" w:rsidRDefault="00BF3008" w:rsidP="00BF3008">
      <w:pPr>
        <w:spacing w:after="0"/>
        <w:rPr>
          <w:rFonts w:ascii="Arial Narrow" w:hAnsi="Arial Narrow" w:cs="Arial"/>
          <w:lang w:val="es-ES"/>
        </w:rPr>
      </w:pPr>
      <w:r w:rsidRPr="087B5455">
        <w:rPr>
          <w:rFonts w:ascii="Arial Narrow" w:hAnsi="Arial Narrow" w:cs="Arial"/>
          <w:b/>
          <w:bCs/>
          <w:lang w:val="es-ES"/>
        </w:rPr>
        <w:t xml:space="preserve">2.5. Condiciones. </w:t>
      </w:r>
      <w:r w:rsidRPr="087B5455">
        <w:rPr>
          <w:rFonts w:ascii="Arial Narrow" w:hAnsi="Arial Narrow" w:cs="Arial"/>
          <w:lang w:val="es-ES"/>
        </w:rPr>
        <w:t>El contrato de seguro deberá cumplir con los siguientes requisitos:</w:t>
      </w:r>
    </w:p>
    <w:p w14:paraId="4866FF85" w14:textId="77777777" w:rsidR="00BF3008" w:rsidRPr="003110E2" w:rsidRDefault="00BF3008" w:rsidP="00BF3008">
      <w:pPr>
        <w:spacing w:after="0"/>
        <w:rPr>
          <w:rFonts w:ascii="Arial Narrow" w:hAnsi="Arial Narrow" w:cs="Arial"/>
          <w:lang w:val="es-ES"/>
        </w:rPr>
      </w:pPr>
    </w:p>
    <w:p w14:paraId="32657B57" w14:textId="77777777" w:rsidR="00BF3008" w:rsidRPr="003110E2" w:rsidRDefault="00BF3008" w:rsidP="00BF3008">
      <w:pPr>
        <w:spacing w:after="0"/>
        <w:ind w:firstLine="708"/>
        <w:rPr>
          <w:rFonts w:ascii="Arial Narrow" w:hAnsi="Arial Narrow" w:cs="Arial"/>
          <w:lang w:val="es-ES"/>
        </w:rPr>
      </w:pPr>
      <w:r w:rsidRPr="087B5455">
        <w:rPr>
          <w:rFonts w:ascii="Arial Narrow" w:hAnsi="Arial Narrow" w:cs="Arial"/>
          <w:b/>
          <w:bCs/>
          <w:lang w:val="es-ES"/>
        </w:rPr>
        <w:t xml:space="preserve">2.5.1. </w:t>
      </w:r>
      <w:r w:rsidRPr="087B5455">
        <w:rPr>
          <w:rFonts w:ascii="Arial Narrow" w:hAnsi="Arial Narrow" w:cs="Arial"/>
          <w:lang w:val="es-ES"/>
        </w:rPr>
        <w:t>El afianzado es el proveedor de redes y servicios de telecomunicaciones.</w:t>
      </w:r>
    </w:p>
    <w:p w14:paraId="7A399344" w14:textId="77777777" w:rsidR="00BF3008" w:rsidRPr="003110E2" w:rsidRDefault="00BF3008" w:rsidP="00BF3008">
      <w:pPr>
        <w:spacing w:after="0"/>
        <w:rPr>
          <w:rFonts w:ascii="Arial Narrow" w:hAnsi="Arial Narrow" w:cs="Arial"/>
          <w:lang w:val="es-ES"/>
        </w:rPr>
      </w:pPr>
    </w:p>
    <w:p w14:paraId="0DD38FAB" w14:textId="52777A3B" w:rsidR="00BF3008" w:rsidRPr="003110E2" w:rsidRDefault="00BF3008" w:rsidP="00BF3008">
      <w:pPr>
        <w:spacing w:after="0"/>
        <w:ind w:left="709" w:hanging="1"/>
        <w:rPr>
          <w:rFonts w:ascii="Arial Narrow" w:hAnsi="Arial Narrow" w:cs="Arial"/>
          <w:lang w:val="es-ES"/>
        </w:rPr>
      </w:pPr>
      <w:r w:rsidRPr="6CF962E4">
        <w:rPr>
          <w:rFonts w:ascii="Arial Narrow" w:hAnsi="Arial Narrow" w:cs="Arial"/>
          <w:b/>
          <w:bCs/>
          <w:lang w:val="es-ES"/>
        </w:rPr>
        <w:t>2.5</w:t>
      </w:r>
      <w:r w:rsidRPr="6CF962E4">
        <w:rPr>
          <w:rFonts w:ascii="Arial Narrow" w:eastAsiaTheme="minorEastAsia" w:hAnsi="Arial Narrow" w:cstheme="minorBidi"/>
          <w:b/>
          <w:bCs/>
          <w:lang w:val="es-ES"/>
        </w:rPr>
        <w:t>.2.</w:t>
      </w:r>
      <w:r w:rsidRPr="6CF962E4">
        <w:rPr>
          <w:rFonts w:ascii="Arial Narrow" w:eastAsiaTheme="minorEastAsia" w:hAnsi="Arial Narrow" w:cstheme="minorBidi"/>
          <w:lang w:val="es-ES"/>
        </w:rPr>
        <w:t xml:space="preserve"> </w:t>
      </w:r>
      <w:r w:rsidR="00295552" w:rsidRPr="6CF962E4">
        <w:rPr>
          <w:rFonts w:ascii="Arial Narrow" w:eastAsiaTheme="minorEastAsia" w:hAnsi="Arial Narrow" w:cstheme="minorBidi"/>
          <w:lang w:val="es-ES"/>
        </w:rPr>
        <w:t>Tener en c</w:t>
      </w:r>
      <w:r w:rsidRPr="6CF962E4">
        <w:rPr>
          <w:rFonts w:ascii="Arial Narrow" w:eastAsiaTheme="minorEastAsia" w:hAnsi="Arial Narrow" w:cstheme="minorBidi"/>
          <w:lang w:val="es-ES"/>
        </w:rPr>
        <w:t>alidad de Asegurados y Beneficiarios</w:t>
      </w:r>
      <w:r w:rsidR="00295552" w:rsidRPr="6CF962E4">
        <w:rPr>
          <w:rFonts w:ascii="Arial Narrow" w:eastAsiaTheme="minorEastAsia" w:hAnsi="Arial Narrow" w:cstheme="minorBidi"/>
          <w:lang w:val="es-ES"/>
        </w:rPr>
        <w:t>,</w:t>
      </w:r>
      <w:r w:rsidRPr="6CF962E4">
        <w:rPr>
          <w:rFonts w:ascii="Arial Narrow" w:eastAsiaTheme="minorEastAsia" w:hAnsi="Arial Narrow" w:cstheme="minorBidi"/>
          <w:lang w:val="es-ES"/>
        </w:rPr>
        <w:t xml:space="preserve"> al Ministerio de las Tecnologías de la Información y las Comunicaciones </w:t>
      </w:r>
      <w:r w:rsidR="00295552" w:rsidRPr="6CF962E4">
        <w:rPr>
          <w:rFonts w:ascii="Arial Narrow" w:eastAsiaTheme="minorEastAsia" w:hAnsi="Arial Narrow" w:cstheme="minorBidi"/>
          <w:lang w:val="es-ES"/>
        </w:rPr>
        <w:t>(</w:t>
      </w:r>
      <w:r w:rsidRPr="6CF962E4">
        <w:rPr>
          <w:rFonts w:ascii="Arial Narrow" w:eastAsiaTheme="minorEastAsia" w:hAnsi="Arial Narrow" w:cstheme="minorBidi"/>
          <w:lang w:val="es-ES"/>
        </w:rPr>
        <w:t>NIT 899.999.053-1</w:t>
      </w:r>
      <w:r w:rsidR="00295552" w:rsidRPr="6CF962E4">
        <w:rPr>
          <w:rFonts w:ascii="Arial Narrow" w:eastAsiaTheme="minorEastAsia" w:hAnsi="Arial Narrow" w:cstheme="minorBidi"/>
          <w:lang w:val="es-ES"/>
        </w:rPr>
        <w:t>)</w:t>
      </w:r>
      <w:r w:rsidRPr="6CF962E4">
        <w:rPr>
          <w:rFonts w:ascii="Arial Narrow" w:eastAsiaTheme="minorEastAsia" w:hAnsi="Arial Narrow" w:cstheme="minorBidi"/>
          <w:lang w:val="es-ES"/>
        </w:rPr>
        <w:t xml:space="preserve"> y </w:t>
      </w:r>
      <w:r w:rsidR="00295552" w:rsidRPr="6CF962E4">
        <w:rPr>
          <w:rFonts w:ascii="Arial Narrow" w:eastAsiaTheme="minorEastAsia" w:hAnsi="Arial Narrow" w:cstheme="minorBidi"/>
          <w:lang w:val="es-ES"/>
        </w:rPr>
        <w:t xml:space="preserve">al </w:t>
      </w:r>
      <w:r w:rsidRPr="6CF962E4">
        <w:rPr>
          <w:rFonts w:ascii="Arial Narrow" w:eastAsiaTheme="minorEastAsia" w:hAnsi="Arial Narrow" w:cstheme="minorBidi"/>
          <w:lang w:val="es-ES"/>
        </w:rPr>
        <w:t>Fondo Único de Tecnologías de la Información y las Comunicaciones (NIT 800.131.648-6).</w:t>
      </w:r>
    </w:p>
    <w:p w14:paraId="083B3F42" w14:textId="77777777" w:rsidR="00BF3008" w:rsidRPr="003110E2" w:rsidRDefault="00BF3008" w:rsidP="00BF3008">
      <w:pPr>
        <w:spacing w:after="0"/>
        <w:rPr>
          <w:rFonts w:ascii="Arial Narrow" w:eastAsiaTheme="minorEastAsia" w:hAnsi="Arial Narrow" w:cstheme="minorBidi"/>
          <w:lang w:val="es-ES"/>
        </w:rPr>
      </w:pPr>
    </w:p>
    <w:p w14:paraId="51B728C2" w14:textId="4985A329" w:rsidR="00074A20" w:rsidRDefault="00BF3008" w:rsidP="00BF3008">
      <w:pPr>
        <w:spacing w:after="240"/>
        <w:ind w:left="709"/>
        <w:rPr>
          <w:rFonts w:ascii="Arial Narrow" w:eastAsiaTheme="minorEastAsia" w:hAnsi="Arial Narrow" w:cstheme="minorBidi"/>
          <w:lang w:val="es-ES"/>
        </w:rPr>
      </w:pPr>
      <w:r w:rsidRPr="6CF962E4">
        <w:rPr>
          <w:rFonts w:ascii="Arial Narrow" w:eastAsiaTheme="minorEastAsia" w:hAnsi="Arial Narrow" w:cstheme="minorBidi"/>
          <w:b/>
          <w:bCs/>
          <w:lang w:val="es-ES"/>
        </w:rPr>
        <w:t>2.5.3.</w:t>
      </w:r>
      <w:r w:rsidRPr="6CF962E4">
        <w:rPr>
          <w:rFonts w:ascii="Arial Narrow" w:eastAsiaTheme="minorEastAsia" w:hAnsi="Arial Narrow" w:cstheme="minorBidi"/>
          <w:lang w:val="es-ES"/>
        </w:rPr>
        <w:t xml:space="preserve"> La póliza deberá encontrarse firmada por el representante legal de la compañía aseguradora</w:t>
      </w:r>
      <w:r w:rsidRPr="6CF962E4">
        <w:rPr>
          <w:rFonts w:ascii="Arial Narrow" w:eastAsia="Montserrat" w:hAnsi="Arial Narrow" w:cs="Montserrat"/>
          <w:color w:val="555555"/>
          <w:lang w:val="es-ES"/>
        </w:rPr>
        <w:t xml:space="preserve"> </w:t>
      </w:r>
      <w:r w:rsidRPr="6CF962E4">
        <w:rPr>
          <w:rFonts w:ascii="Arial Narrow" w:eastAsiaTheme="minorEastAsia" w:hAnsi="Arial Narrow" w:cstheme="minorBidi"/>
          <w:lang w:val="es-ES"/>
        </w:rPr>
        <w:t>y por</w:t>
      </w:r>
      <w:r w:rsidR="00E91CEA">
        <w:rPr>
          <w:rFonts w:ascii="Arial Narrow" w:eastAsiaTheme="minorEastAsia" w:hAnsi="Arial Narrow" w:cstheme="minorBidi"/>
          <w:lang w:val="es-ES"/>
        </w:rPr>
        <w:t xml:space="preserve"> el representante legal</w:t>
      </w:r>
      <w:r w:rsidRPr="6CF962E4">
        <w:rPr>
          <w:rFonts w:ascii="Arial Narrow" w:eastAsiaTheme="minorEastAsia" w:hAnsi="Arial Narrow" w:cstheme="minorBidi"/>
          <w:lang w:val="es-ES"/>
        </w:rPr>
        <w:t xml:space="preserve"> </w:t>
      </w:r>
      <w:r w:rsidR="00E91CEA">
        <w:rPr>
          <w:rFonts w:ascii="Arial Narrow" w:eastAsiaTheme="minorEastAsia" w:hAnsi="Arial Narrow" w:cstheme="minorBidi"/>
          <w:lang w:val="es-ES"/>
        </w:rPr>
        <w:t>d</w:t>
      </w:r>
      <w:r w:rsidRPr="6CF962E4">
        <w:rPr>
          <w:rFonts w:ascii="Arial Narrow" w:eastAsiaTheme="minorEastAsia" w:hAnsi="Arial Narrow" w:cstheme="minorBidi"/>
          <w:lang w:val="es-ES"/>
        </w:rPr>
        <w:t>el proveedor de redes y servicios de telecomunicaciones, o por quien est</w:t>
      </w:r>
      <w:r w:rsidR="00074A20">
        <w:rPr>
          <w:rFonts w:ascii="Arial Narrow" w:eastAsiaTheme="minorEastAsia" w:hAnsi="Arial Narrow" w:cstheme="minorBidi"/>
          <w:lang w:val="es-ES"/>
        </w:rPr>
        <w:t>é</w:t>
      </w:r>
      <w:r w:rsidRPr="6CF962E4">
        <w:rPr>
          <w:rFonts w:ascii="Arial Narrow" w:eastAsiaTheme="minorEastAsia" w:hAnsi="Arial Narrow" w:cstheme="minorBidi"/>
          <w:lang w:val="es-ES"/>
        </w:rPr>
        <w:t xml:space="preserve"> debida y legalmente autorizado para este fin.</w:t>
      </w:r>
      <w:r w:rsidR="009B125A" w:rsidRPr="6CF962E4">
        <w:rPr>
          <w:rFonts w:ascii="Arial Narrow" w:eastAsiaTheme="minorEastAsia" w:hAnsi="Arial Narrow" w:cstheme="minorBidi"/>
          <w:lang w:val="es-ES"/>
        </w:rPr>
        <w:t xml:space="preserve"> </w:t>
      </w:r>
    </w:p>
    <w:p w14:paraId="63F679ED" w14:textId="1C0F01F5" w:rsidR="00BF3008" w:rsidRDefault="009242B0" w:rsidP="00BF3008">
      <w:pPr>
        <w:spacing w:after="240"/>
        <w:ind w:left="709"/>
        <w:rPr>
          <w:rFonts w:ascii="Arial Narrow" w:eastAsia="Montserrat" w:hAnsi="Arial Narrow" w:cs="Montserrat"/>
          <w:color w:val="555555"/>
          <w:lang w:val="es-ES"/>
        </w:rPr>
      </w:pPr>
      <w:r w:rsidRPr="009242B0">
        <w:rPr>
          <w:rFonts w:ascii="Arial Narrow" w:eastAsiaTheme="minorEastAsia" w:hAnsi="Arial Narrow" w:cstheme="minorBidi"/>
          <w:b/>
          <w:bCs/>
          <w:lang w:val="es-ES"/>
        </w:rPr>
        <w:t>2.5.4.</w:t>
      </w:r>
      <w:r>
        <w:rPr>
          <w:rFonts w:ascii="Arial Narrow" w:eastAsiaTheme="minorEastAsia" w:hAnsi="Arial Narrow" w:cstheme="minorBidi"/>
          <w:lang w:val="es-ES"/>
        </w:rPr>
        <w:t xml:space="preserve"> D</w:t>
      </w:r>
      <w:r w:rsidR="009B125A" w:rsidRPr="6CF962E4">
        <w:rPr>
          <w:rFonts w:ascii="Arial Narrow" w:eastAsiaTheme="minorEastAsia" w:hAnsi="Arial Narrow" w:cstheme="minorBidi"/>
          <w:lang w:val="es-ES"/>
        </w:rPr>
        <w:t>eberá adjuntarse el clausulado general del contrato de seguro.</w:t>
      </w:r>
    </w:p>
    <w:p w14:paraId="01B066B9" w14:textId="259BF362" w:rsidR="00BF3008" w:rsidRDefault="00BF3008" w:rsidP="00BF3008">
      <w:pPr>
        <w:spacing w:after="240"/>
        <w:ind w:left="709"/>
        <w:rPr>
          <w:rFonts w:ascii="Arial Narrow" w:eastAsia="Montserrat" w:hAnsi="Arial Narrow" w:cs="Montserrat"/>
          <w:color w:val="555555"/>
          <w:lang w:val="es-ES"/>
        </w:rPr>
      </w:pPr>
      <w:r w:rsidRPr="6CF962E4">
        <w:rPr>
          <w:rFonts w:ascii="Arial Narrow" w:eastAsiaTheme="minorEastAsia" w:hAnsi="Arial Narrow" w:cstheme="minorBidi"/>
          <w:b/>
          <w:bCs/>
          <w:lang w:val="es-ES"/>
        </w:rPr>
        <w:t xml:space="preserve">2.5.4. </w:t>
      </w:r>
      <w:r w:rsidRPr="6CF962E4">
        <w:rPr>
          <w:rFonts w:ascii="Arial Narrow" w:eastAsiaTheme="minorEastAsia" w:hAnsi="Arial Narrow" w:cstheme="minorBidi"/>
          <w:lang w:val="es-ES"/>
        </w:rPr>
        <w:t xml:space="preserve">El proveedor de redes y servicios de </w:t>
      </w:r>
      <w:r w:rsidR="00956763" w:rsidRPr="6CF962E4">
        <w:rPr>
          <w:rFonts w:ascii="Arial Narrow" w:eastAsiaTheme="minorEastAsia" w:hAnsi="Arial Narrow" w:cstheme="minorBidi"/>
          <w:lang w:val="es-ES"/>
        </w:rPr>
        <w:t>telecomunicaciones</w:t>
      </w:r>
      <w:r w:rsidRPr="6CF962E4">
        <w:rPr>
          <w:rFonts w:ascii="Arial Narrow" w:eastAsiaTheme="minorEastAsia" w:hAnsi="Arial Narrow" w:cstheme="minorBidi"/>
          <w:lang w:val="es-ES"/>
        </w:rPr>
        <w:t xml:space="preserve"> debe acreditar que las primas están pagadas y sin saldo alguno pendiente, no se aceptan certificaciones de no expiración por falta de pago, </w:t>
      </w:r>
      <w:r w:rsidR="009B125A" w:rsidRPr="6CF962E4">
        <w:rPr>
          <w:rFonts w:ascii="Arial Narrow" w:eastAsiaTheme="minorEastAsia" w:hAnsi="Arial Narrow" w:cstheme="minorBidi"/>
          <w:lang w:val="es-ES"/>
        </w:rPr>
        <w:t xml:space="preserve">o existencia de acuerdos de pago, </w:t>
      </w:r>
      <w:r w:rsidRPr="6CF962E4">
        <w:rPr>
          <w:rFonts w:ascii="Arial Narrow" w:eastAsiaTheme="minorEastAsia" w:hAnsi="Arial Narrow" w:cstheme="minorBidi"/>
          <w:lang w:val="es-ES"/>
        </w:rPr>
        <w:t>en atención a las normas de terminación del contrato por falta de pago consagradas en el artículo 1068 del Código de Comercio, ni comprobantes de pago expedidos por terceros.</w:t>
      </w:r>
    </w:p>
    <w:p w14:paraId="676170B7" w14:textId="6AD4CC9E" w:rsidR="00BF3008" w:rsidRPr="002439CA" w:rsidRDefault="00BF3008" w:rsidP="00BF3008">
      <w:pPr>
        <w:spacing w:after="240"/>
        <w:ind w:left="709"/>
        <w:rPr>
          <w:rFonts w:ascii="Arial Narrow" w:eastAsia="Montserrat" w:hAnsi="Arial Narrow" w:cs="Montserrat"/>
          <w:color w:val="555555"/>
          <w:lang w:val="es-ES"/>
        </w:rPr>
      </w:pPr>
      <w:r w:rsidRPr="2A2D6864">
        <w:rPr>
          <w:rFonts w:ascii="Arial Narrow" w:eastAsiaTheme="minorEastAsia" w:hAnsi="Arial Narrow" w:cstheme="minorBidi"/>
          <w:b/>
          <w:bCs/>
          <w:lang w:val="es-ES"/>
        </w:rPr>
        <w:t>2.5.5.</w:t>
      </w:r>
      <w:r w:rsidRPr="2A2D6864">
        <w:rPr>
          <w:rFonts w:ascii="Arial Narrow" w:eastAsiaTheme="minorEastAsia" w:hAnsi="Arial Narrow" w:cstheme="minorBidi"/>
          <w:lang w:val="es-ES"/>
        </w:rPr>
        <w:t xml:space="preserve"> </w:t>
      </w:r>
      <w:r w:rsidR="009B125A" w:rsidRPr="2A2D6864">
        <w:rPr>
          <w:rFonts w:ascii="Arial Narrow" w:eastAsiaTheme="minorEastAsia" w:hAnsi="Arial Narrow" w:cstheme="minorBidi"/>
          <w:lang w:val="es-ES"/>
        </w:rPr>
        <w:t>S</w:t>
      </w:r>
      <w:r w:rsidRPr="2A2D6864">
        <w:rPr>
          <w:rFonts w:ascii="Arial Narrow" w:eastAsiaTheme="minorEastAsia" w:hAnsi="Arial Narrow" w:cstheme="minorBidi"/>
          <w:lang w:val="es-ES"/>
        </w:rPr>
        <w:t>e autoriza la presentación de una póliza de cumplimiento de disposiciones legales en coaseguro.</w:t>
      </w:r>
    </w:p>
    <w:p w14:paraId="202E0E73" w14:textId="0CD2C1FB" w:rsidR="00BF3008" w:rsidRPr="003110E2" w:rsidRDefault="387D04E8" w:rsidP="2A2D6864">
      <w:pPr>
        <w:spacing w:after="240"/>
        <w:rPr>
          <w:rFonts w:ascii="Arial Narrow" w:hAnsi="Arial Narrow" w:cs="Arial"/>
          <w:lang w:val="es-ES"/>
        </w:rPr>
      </w:pPr>
      <w:r w:rsidRPr="2A2D6864">
        <w:rPr>
          <w:rFonts w:ascii="Arial Narrow" w:hAnsi="Arial Narrow" w:cs="Arial"/>
          <w:b/>
          <w:bCs/>
          <w:lang w:val="es-ES"/>
        </w:rPr>
        <w:t>ARTÍCULO 3.</w:t>
      </w:r>
      <w:r w:rsidRPr="2A2D6864">
        <w:rPr>
          <w:rFonts w:ascii="Arial Narrow" w:hAnsi="Arial Narrow" w:cs="Arial"/>
          <w:b/>
          <w:bCs/>
          <w:i/>
          <w:iCs/>
          <w:lang w:val="es-ES"/>
        </w:rPr>
        <w:t xml:space="preserve"> Presentación y aprobación de las garantías.</w:t>
      </w:r>
      <w:r w:rsidR="00BF3008" w:rsidRPr="2A2D6864">
        <w:rPr>
          <w:rFonts w:ascii="Arial Narrow" w:hAnsi="Arial Narrow" w:cs="Arial"/>
          <w:b/>
          <w:bCs/>
          <w:lang w:val="es-ES"/>
        </w:rPr>
        <w:t xml:space="preserve"> </w:t>
      </w:r>
      <w:r w:rsidR="00BF3008" w:rsidRPr="2A2D6864">
        <w:rPr>
          <w:rFonts w:ascii="Arial Narrow" w:hAnsi="Arial Narrow" w:cs="Arial"/>
          <w:lang w:val="es-ES"/>
        </w:rPr>
        <w:t>El respectivo PRST deberá presentar la garantía de que trata del artículo 2</w:t>
      </w:r>
      <w:r w:rsidR="009B125A" w:rsidRPr="2A2D6864">
        <w:rPr>
          <w:rFonts w:ascii="Arial Narrow" w:hAnsi="Arial Narrow" w:cs="Arial"/>
          <w:lang w:val="es-ES"/>
        </w:rPr>
        <w:t>°</w:t>
      </w:r>
      <w:r w:rsidR="00BF3008" w:rsidRPr="2A2D6864">
        <w:rPr>
          <w:rFonts w:ascii="Arial Narrow" w:hAnsi="Arial Narrow" w:cs="Arial"/>
          <w:lang w:val="es-ES"/>
        </w:rPr>
        <w:t xml:space="preserve"> de la presente Resolución ante el GIT de Gestión de Garantías del </w:t>
      </w:r>
      <w:r w:rsidR="00BF3008" w:rsidRPr="2A2D6864">
        <w:rPr>
          <w:rFonts w:ascii="Arial Narrow" w:eastAsiaTheme="minorEastAsia" w:hAnsi="Arial Narrow" w:cstheme="minorBidi"/>
          <w:lang w:val="es-ES"/>
        </w:rPr>
        <w:t>Ministerio de Tecnologías de la Información y las Comunicaciones</w:t>
      </w:r>
      <w:r w:rsidR="00BF3008" w:rsidRPr="2A2D6864">
        <w:rPr>
          <w:rFonts w:ascii="Arial Narrow" w:hAnsi="Arial Narrow" w:cs="Arial"/>
          <w:lang w:val="es-ES"/>
        </w:rPr>
        <w:t xml:space="preserve"> sin tachaduras ni enmendaduras, dentro del mes siguiente a la fecha de </w:t>
      </w:r>
      <w:r w:rsidR="009B125A" w:rsidRPr="2A2D6864">
        <w:rPr>
          <w:rFonts w:ascii="Arial Narrow" w:hAnsi="Arial Narrow" w:cs="Arial"/>
          <w:lang w:val="es-ES"/>
        </w:rPr>
        <w:t xml:space="preserve">firmeza del acto administrativo que aprueba </w:t>
      </w:r>
      <w:r w:rsidR="00BF3008" w:rsidRPr="2A2D6864">
        <w:rPr>
          <w:rFonts w:ascii="Arial Narrow" w:hAnsi="Arial Narrow" w:cs="Arial"/>
          <w:lang w:val="es-ES"/>
        </w:rPr>
        <w:t xml:space="preserve">el </w:t>
      </w:r>
      <w:r w:rsidR="009B125A" w:rsidRPr="2A2D6864">
        <w:rPr>
          <w:rFonts w:ascii="Arial Narrow" w:hAnsi="Arial Narrow" w:cs="Arial"/>
          <w:lang w:val="es-ES"/>
        </w:rPr>
        <w:t>P</w:t>
      </w:r>
      <w:r w:rsidR="00BF3008" w:rsidRPr="2A2D6864">
        <w:rPr>
          <w:rFonts w:ascii="Arial Narrow" w:hAnsi="Arial Narrow" w:cs="Arial"/>
          <w:lang w:val="es-ES"/>
        </w:rPr>
        <w:t xml:space="preserve">lan de </w:t>
      </w:r>
      <w:r w:rsidR="009B125A" w:rsidRPr="2A2D6864">
        <w:rPr>
          <w:rFonts w:ascii="Arial Narrow" w:hAnsi="Arial Narrow" w:cs="Arial"/>
          <w:lang w:val="es-ES"/>
        </w:rPr>
        <w:t>I</w:t>
      </w:r>
      <w:r w:rsidR="00BF3008" w:rsidRPr="2A2D6864">
        <w:rPr>
          <w:rFonts w:ascii="Arial Narrow" w:hAnsi="Arial Narrow" w:cs="Arial"/>
          <w:lang w:val="es-ES"/>
        </w:rPr>
        <w:t>nversión</w:t>
      </w:r>
      <w:r w:rsidR="009B125A" w:rsidRPr="2A2D6864">
        <w:rPr>
          <w:rFonts w:ascii="Arial Narrow" w:hAnsi="Arial Narrow" w:cs="Arial"/>
          <w:lang w:val="es-ES"/>
        </w:rPr>
        <w:t>.</w:t>
      </w:r>
      <w:r w:rsidR="00BF3008" w:rsidRPr="2A2D6864">
        <w:rPr>
          <w:rFonts w:ascii="Arial Narrow" w:hAnsi="Arial Narrow" w:cs="Arial"/>
          <w:lang w:val="es-ES"/>
        </w:rPr>
        <w:t xml:space="preserve"> </w:t>
      </w:r>
    </w:p>
    <w:p w14:paraId="21ED26D3" w14:textId="2C05BBCF" w:rsidR="00BF3008" w:rsidRPr="003110E2" w:rsidRDefault="00BF3008" w:rsidP="6CF962E4">
      <w:pPr>
        <w:spacing w:after="240"/>
        <w:rPr>
          <w:rFonts w:ascii="Arial Narrow" w:eastAsiaTheme="minorEastAsia" w:hAnsi="Arial Narrow" w:cstheme="minorBidi"/>
          <w:lang w:val="es-ES"/>
        </w:rPr>
      </w:pPr>
      <w:r w:rsidRPr="6CF962E4">
        <w:rPr>
          <w:rFonts w:ascii="Arial Narrow" w:eastAsiaTheme="minorEastAsia" w:hAnsi="Arial Narrow" w:cstheme="minorBidi"/>
          <w:lang w:val="es-ES"/>
        </w:rPr>
        <w:t>El Ministerio de Tecnologías de la Información y las Comunicaciones</w:t>
      </w:r>
      <w:r w:rsidR="00C9541F">
        <w:rPr>
          <w:rFonts w:ascii="Arial Narrow" w:eastAsiaTheme="minorEastAsia" w:hAnsi="Arial Narrow" w:cstheme="minorBidi"/>
          <w:lang w:val="es-ES"/>
        </w:rPr>
        <w:t>,</w:t>
      </w:r>
      <w:r w:rsidRPr="6CF962E4">
        <w:rPr>
          <w:rFonts w:ascii="Arial Narrow" w:eastAsiaTheme="minorEastAsia" w:hAnsi="Arial Narrow" w:cstheme="minorBidi"/>
          <w:lang w:val="es-ES"/>
        </w:rPr>
        <w:t xml:space="preserve"> a través de la Subdirección para la Industria de Comunicaciones</w:t>
      </w:r>
      <w:r w:rsidR="00C9541F">
        <w:rPr>
          <w:rFonts w:ascii="Arial Narrow" w:eastAsiaTheme="minorEastAsia" w:hAnsi="Arial Narrow" w:cstheme="minorBidi"/>
          <w:lang w:val="es-ES"/>
        </w:rPr>
        <w:t>,</w:t>
      </w:r>
      <w:r w:rsidRPr="6CF962E4">
        <w:rPr>
          <w:rFonts w:ascii="Arial Narrow" w:eastAsiaTheme="minorEastAsia" w:hAnsi="Arial Narrow" w:cstheme="minorBidi"/>
          <w:lang w:val="es-ES"/>
        </w:rPr>
        <w:t xml:space="preserve"> aprobará la</w:t>
      </w:r>
      <w:r w:rsidR="00CD67CD">
        <w:rPr>
          <w:rFonts w:ascii="Arial Narrow" w:eastAsiaTheme="minorEastAsia" w:hAnsi="Arial Narrow" w:cstheme="minorBidi"/>
          <w:lang w:val="es-ES"/>
        </w:rPr>
        <w:t>s</w:t>
      </w:r>
      <w:r w:rsidRPr="6CF962E4">
        <w:rPr>
          <w:rFonts w:ascii="Arial Narrow" w:eastAsiaTheme="minorEastAsia" w:hAnsi="Arial Narrow" w:cstheme="minorBidi"/>
          <w:lang w:val="es-ES"/>
        </w:rPr>
        <w:t xml:space="preserve"> garantía</w:t>
      </w:r>
      <w:r w:rsidR="00CD67CD">
        <w:rPr>
          <w:rFonts w:ascii="Arial Narrow" w:eastAsiaTheme="minorEastAsia" w:hAnsi="Arial Narrow" w:cstheme="minorBidi"/>
          <w:lang w:val="es-ES"/>
        </w:rPr>
        <w:t>s</w:t>
      </w:r>
      <w:r w:rsidRPr="6CF962E4">
        <w:rPr>
          <w:rFonts w:ascii="Arial Narrow" w:eastAsiaTheme="minorEastAsia" w:hAnsi="Arial Narrow" w:cstheme="minorBidi"/>
          <w:lang w:val="es-ES"/>
        </w:rPr>
        <w:t>,</w:t>
      </w:r>
      <w:r w:rsidRPr="6CF962E4">
        <w:rPr>
          <w:rFonts w:ascii="Arial Narrow" w:eastAsiaTheme="minorEastAsia" w:hAnsi="Arial Narrow" w:cstheme="minorBidi"/>
        </w:rPr>
        <w:t xml:space="preserve"> </w:t>
      </w:r>
      <w:r w:rsidRPr="6CF962E4">
        <w:rPr>
          <w:rFonts w:ascii="Arial Narrow" w:eastAsiaTheme="minorEastAsia" w:hAnsi="Arial Narrow" w:cstheme="minorBidi"/>
          <w:lang w:val="es-ES"/>
        </w:rPr>
        <w:t>previa verificación del cumplimiento de las condiciones establecidas en esta Resolución</w:t>
      </w:r>
      <w:r w:rsidR="00CC5774">
        <w:rPr>
          <w:rFonts w:ascii="Arial Narrow" w:eastAsiaTheme="minorEastAsia" w:hAnsi="Arial Narrow" w:cstheme="minorBidi"/>
          <w:lang w:val="es-ES"/>
        </w:rPr>
        <w:t xml:space="preserve">, </w:t>
      </w:r>
      <w:r w:rsidR="00CC5774" w:rsidRPr="6CF962E4">
        <w:rPr>
          <w:rFonts w:ascii="Arial Narrow" w:hAnsi="Arial Narrow" w:cs="Arial"/>
          <w:lang w:val="es-ES"/>
        </w:rPr>
        <w:t xml:space="preserve">además de los que establezca el Ministerio TIC en </w:t>
      </w:r>
      <w:r w:rsidR="00F27FE3">
        <w:rPr>
          <w:rFonts w:ascii="Arial Narrow" w:hAnsi="Arial Narrow" w:cs="Arial"/>
          <w:lang w:val="es-ES"/>
        </w:rPr>
        <w:t>los</w:t>
      </w:r>
      <w:r w:rsidR="00CC5774" w:rsidRPr="6CF962E4">
        <w:rPr>
          <w:rFonts w:ascii="Arial Narrow" w:hAnsi="Arial Narrow" w:cs="Arial"/>
          <w:lang w:val="es-ES"/>
        </w:rPr>
        <w:t xml:space="preserve"> acto</w:t>
      </w:r>
      <w:r w:rsidR="00F27FE3">
        <w:rPr>
          <w:rFonts w:ascii="Arial Narrow" w:hAnsi="Arial Narrow" w:cs="Arial"/>
          <w:lang w:val="es-ES"/>
        </w:rPr>
        <w:t>s</w:t>
      </w:r>
      <w:r w:rsidR="00CC5774" w:rsidRPr="6CF962E4">
        <w:rPr>
          <w:rFonts w:ascii="Arial Narrow" w:hAnsi="Arial Narrow" w:cs="Arial"/>
          <w:lang w:val="es-ES"/>
        </w:rPr>
        <w:t xml:space="preserve"> particular</w:t>
      </w:r>
      <w:r w:rsidR="00F27FE3">
        <w:rPr>
          <w:rFonts w:ascii="Arial Narrow" w:hAnsi="Arial Narrow" w:cs="Arial"/>
          <w:lang w:val="es-ES"/>
        </w:rPr>
        <w:t>es</w:t>
      </w:r>
      <w:r w:rsidR="00CC5774" w:rsidRPr="6CF962E4">
        <w:rPr>
          <w:rFonts w:ascii="Arial Narrow" w:hAnsi="Arial Narrow" w:cs="Arial"/>
          <w:lang w:val="es-ES"/>
        </w:rPr>
        <w:t xml:space="preserve"> de aprobación de</w:t>
      </w:r>
      <w:r w:rsidR="00F27FE3">
        <w:rPr>
          <w:rFonts w:ascii="Arial Narrow" w:hAnsi="Arial Narrow" w:cs="Arial"/>
          <w:lang w:val="es-ES"/>
        </w:rPr>
        <w:t xml:space="preserve"> </w:t>
      </w:r>
      <w:r w:rsidR="00CC5774" w:rsidRPr="6CF962E4">
        <w:rPr>
          <w:rFonts w:ascii="Arial Narrow" w:hAnsi="Arial Narrow" w:cs="Arial"/>
          <w:lang w:val="es-ES"/>
        </w:rPr>
        <w:t>l</w:t>
      </w:r>
      <w:r w:rsidR="00F27FE3">
        <w:rPr>
          <w:rFonts w:ascii="Arial Narrow" w:hAnsi="Arial Narrow" w:cs="Arial"/>
          <w:lang w:val="es-ES"/>
        </w:rPr>
        <w:t>os</w:t>
      </w:r>
      <w:r w:rsidR="00CC5774" w:rsidRPr="6CF962E4">
        <w:rPr>
          <w:rFonts w:ascii="Arial Narrow" w:hAnsi="Arial Narrow" w:cs="Arial"/>
          <w:lang w:val="es-ES"/>
        </w:rPr>
        <w:t xml:space="preserve"> plan</w:t>
      </w:r>
      <w:r w:rsidR="00F27FE3">
        <w:rPr>
          <w:rFonts w:ascii="Arial Narrow" w:hAnsi="Arial Narrow" w:cs="Arial"/>
          <w:lang w:val="es-ES"/>
        </w:rPr>
        <w:t>es</w:t>
      </w:r>
      <w:r w:rsidR="00CC5774" w:rsidRPr="6CF962E4">
        <w:rPr>
          <w:rFonts w:ascii="Arial Narrow" w:hAnsi="Arial Narrow" w:cs="Arial"/>
          <w:lang w:val="es-ES"/>
        </w:rPr>
        <w:t xml:space="preserve"> de inversión</w:t>
      </w:r>
      <w:r w:rsidRPr="6CF962E4">
        <w:rPr>
          <w:rFonts w:ascii="Arial Narrow" w:eastAsiaTheme="minorEastAsia" w:hAnsi="Arial Narrow" w:cstheme="minorBidi"/>
          <w:lang w:val="es-ES"/>
        </w:rPr>
        <w:t xml:space="preserve">, e informará de la aprobación de la garantía </w:t>
      </w:r>
      <w:r w:rsidRPr="6CF962E4">
        <w:rPr>
          <w:rFonts w:ascii="Arial Narrow" w:eastAsiaTheme="minorEastAsia" w:hAnsi="Arial Narrow" w:cstheme="minorBidi"/>
          <w:lang w:val="es-ES"/>
        </w:rPr>
        <w:lastRenderedPageBreak/>
        <w:t xml:space="preserve">en un término no superior a sesenta (60) días hábiles, </w:t>
      </w:r>
      <w:r w:rsidR="008A0561">
        <w:rPr>
          <w:rFonts w:ascii="Arial Narrow" w:eastAsiaTheme="minorEastAsia" w:hAnsi="Arial Narrow" w:cstheme="minorBidi"/>
          <w:lang w:val="es-ES"/>
        </w:rPr>
        <w:t>siguientes a la fecha de</w:t>
      </w:r>
      <w:r w:rsidR="009B125A" w:rsidRPr="6CF962E4">
        <w:rPr>
          <w:rFonts w:ascii="Arial Narrow" w:eastAsiaTheme="minorEastAsia" w:hAnsi="Arial Narrow" w:cstheme="minorBidi"/>
          <w:lang w:val="es-ES"/>
        </w:rPr>
        <w:t xml:space="preserve"> presentación del contrato de seguro por parte del PRST</w:t>
      </w:r>
      <w:r w:rsidR="00794711">
        <w:rPr>
          <w:rFonts w:ascii="Arial Narrow" w:eastAsiaTheme="minorEastAsia" w:hAnsi="Arial Narrow" w:cstheme="minorBidi"/>
          <w:lang w:val="es-ES"/>
        </w:rPr>
        <w:t xml:space="preserve">, </w:t>
      </w:r>
      <w:r w:rsidR="00044230" w:rsidRPr="00044230">
        <w:rPr>
          <w:rFonts w:ascii="Arial Narrow" w:eastAsiaTheme="minorEastAsia" w:hAnsi="Arial Narrow" w:cstheme="minorBidi"/>
          <w:lang w:val="es-ES"/>
        </w:rPr>
        <w:t xml:space="preserve">siempre y cuando </w:t>
      </w:r>
      <w:r w:rsidR="00A81EDB" w:rsidRPr="6CF962E4">
        <w:rPr>
          <w:rFonts w:ascii="Arial Narrow" w:eastAsiaTheme="minorEastAsia" w:hAnsi="Arial Narrow" w:cstheme="minorBidi"/>
          <w:lang w:val="es-ES"/>
        </w:rPr>
        <w:t>cumpla con lo aquí determinado</w:t>
      </w:r>
      <w:r w:rsidR="00A81EDB">
        <w:rPr>
          <w:rFonts w:ascii="Arial Narrow" w:eastAsiaTheme="minorEastAsia" w:hAnsi="Arial Narrow" w:cstheme="minorBidi"/>
          <w:lang w:val="es-ES"/>
        </w:rPr>
        <w:t>, así como,</w:t>
      </w:r>
      <w:r w:rsidR="00A81EDB" w:rsidRPr="6CF962E4">
        <w:rPr>
          <w:rFonts w:ascii="Arial Narrow" w:eastAsiaTheme="minorEastAsia" w:hAnsi="Arial Narrow" w:cstheme="minorBidi"/>
          <w:lang w:val="es-ES"/>
        </w:rPr>
        <w:t xml:space="preserve"> con las condiciones legales y reglamentarias propias de la garantía y ampare el riesgo establecido</w:t>
      </w:r>
      <w:r w:rsidR="008255FE">
        <w:rPr>
          <w:rFonts w:ascii="Arial Narrow" w:eastAsiaTheme="minorEastAsia" w:hAnsi="Arial Narrow" w:cstheme="minorBidi"/>
          <w:lang w:val="es-ES"/>
        </w:rPr>
        <w:t>.</w:t>
      </w:r>
    </w:p>
    <w:p w14:paraId="21F72659" w14:textId="6C10AA6C" w:rsidR="00BF3008" w:rsidRPr="003110E2" w:rsidRDefault="00BF3008" w:rsidP="6CF962E4">
      <w:pPr>
        <w:spacing w:after="240"/>
        <w:rPr>
          <w:rFonts w:ascii="Arial Narrow" w:eastAsiaTheme="minorEastAsia" w:hAnsi="Arial Narrow" w:cstheme="minorBidi"/>
          <w:lang w:val="es-ES"/>
        </w:rPr>
      </w:pPr>
      <w:r w:rsidRPr="6CF962E4">
        <w:rPr>
          <w:rFonts w:ascii="Arial Narrow" w:eastAsiaTheme="minorEastAsia" w:hAnsi="Arial Narrow" w:cstheme="minorBidi"/>
          <w:lang w:val="es-ES"/>
        </w:rPr>
        <w:t>En caso de que la garantía no cumpla con</w:t>
      </w:r>
      <w:r w:rsidR="009B125A" w:rsidRPr="6CF962E4">
        <w:rPr>
          <w:rFonts w:ascii="Arial Narrow" w:eastAsiaTheme="minorEastAsia" w:hAnsi="Arial Narrow" w:cstheme="minorBidi"/>
          <w:lang w:val="es-ES"/>
        </w:rPr>
        <w:t xml:space="preserve"> lo </w:t>
      </w:r>
      <w:r w:rsidR="45971C8E" w:rsidRPr="6CF962E4">
        <w:rPr>
          <w:rFonts w:ascii="Arial Narrow" w:eastAsiaTheme="minorEastAsia" w:hAnsi="Arial Narrow" w:cstheme="minorBidi"/>
          <w:lang w:val="es-ES"/>
        </w:rPr>
        <w:t>aquí determinado</w:t>
      </w:r>
      <w:r w:rsidR="009B125A" w:rsidRPr="6CF962E4">
        <w:rPr>
          <w:rFonts w:ascii="Arial Narrow" w:eastAsiaTheme="minorEastAsia" w:hAnsi="Arial Narrow" w:cstheme="minorBidi"/>
          <w:lang w:val="es-ES"/>
        </w:rPr>
        <w:t xml:space="preserve"> o con las condiciones legales y reglamentarias propias de la garantía </w:t>
      </w:r>
      <w:r w:rsidR="00FB08DA">
        <w:rPr>
          <w:rFonts w:ascii="Arial Narrow" w:eastAsiaTheme="minorEastAsia" w:hAnsi="Arial Narrow" w:cstheme="minorBidi"/>
          <w:lang w:val="es-ES"/>
        </w:rPr>
        <w:t>o no</w:t>
      </w:r>
      <w:r w:rsidR="009B125A" w:rsidRPr="6CF962E4">
        <w:rPr>
          <w:rFonts w:ascii="Arial Narrow" w:eastAsiaTheme="minorEastAsia" w:hAnsi="Arial Narrow" w:cstheme="minorBidi"/>
          <w:lang w:val="es-ES"/>
        </w:rPr>
        <w:t xml:space="preserve"> ampare el riesgo establecido</w:t>
      </w:r>
      <w:r w:rsidRPr="6CF962E4">
        <w:rPr>
          <w:rFonts w:ascii="Arial Narrow" w:eastAsiaTheme="minorEastAsia" w:hAnsi="Arial Narrow" w:cstheme="minorBidi"/>
          <w:lang w:val="es-ES"/>
        </w:rPr>
        <w:t xml:space="preserve">, el Ministerio de Tecnologías de la Información y las Comunicaciones requerirá al interesado para que subsane las inconsistencias o aporte una nueva </w:t>
      </w:r>
      <w:r w:rsidR="00D120C8">
        <w:rPr>
          <w:rFonts w:ascii="Arial Narrow" w:eastAsiaTheme="minorEastAsia" w:hAnsi="Arial Narrow" w:cstheme="minorBidi"/>
          <w:lang w:val="es-ES"/>
        </w:rPr>
        <w:t xml:space="preserve">garantía </w:t>
      </w:r>
      <w:r w:rsidRPr="6CF962E4">
        <w:rPr>
          <w:rFonts w:ascii="Arial Narrow" w:eastAsiaTheme="minorEastAsia" w:hAnsi="Arial Narrow" w:cstheme="minorBidi"/>
          <w:lang w:val="es-ES"/>
        </w:rPr>
        <w:t>dentro de los quince (15) días hábiles siguientes a la fecha de recepción de la comunicación.</w:t>
      </w:r>
    </w:p>
    <w:p w14:paraId="2A0BA513" w14:textId="4BD4E16F" w:rsidR="00BF3008" w:rsidRPr="00FB27C2" w:rsidRDefault="00BF3008" w:rsidP="7D74B982">
      <w:pPr>
        <w:spacing w:after="0"/>
        <w:rPr>
          <w:rFonts w:asciiTheme="minorHAnsi" w:eastAsiaTheme="minorEastAsia" w:hAnsiTheme="minorHAnsi" w:cstheme="minorBidi"/>
          <w:lang w:val="es-ES"/>
        </w:rPr>
      </w:pPr>
      <w:r w:rsidRPr="7D74B982">
        <w:rPr>
          <w:rFonts w:ascii="Arial Narrow" w:hAnsi="Arial Narrow" w:cs="Arial"/>
          <w:b/>
          <w:bCs/>
          <w:lang w:val="es-ES"/>
        </w:rPr>
        <w:t xml:space="preserve">ARTÍCULO 4. </w:t>
      </w:r>
      <w:r w:rsidRPr="7D74B982">
        <w:rPr>
          <w:rFonts w:ascii="Arial Narrow" w:hAnsi="Arial Narrow" w:cs="Arial"/>
          <w:b/>
          <w:bCs/>
          <w:i/>
          <w:iCs/>
          <w:lang w:val="es-ES"/>
        </w:rPr>
        <w:t>Transitorio</w:t>
      </w:r>
      <w:r w:rsidRPr="7D74B982">
        <w:rPr>
          <w:rFonts w:ascii="Arial Narrow" w:hAnsi="Arial Narrow" w:cs="Arial"/>
          <w:lang w:val="es-ES"/>
        </w:rPr>
        <w:t xml:space="preserve">. </w:t>
      </w:r>
      <w:r w:rsidRPr="7D74B982">
        <w:rPr>
          <w:rFonts w:ascii="Arial Narrow" w:hAnsi="Arial Narrow" w:cs="Arial"/>
          <w:b/>
          <w:bCs/>
          <w:i/>
          <w:iCs/>
          <w:lang w:val="es-ES"/>
        </w:rPr>
        <w:t xml:space="preserve">Constitución de garantías en relación con los planes de inversión aprobados. </w:t>
      </w:r>
      <w:r w:rsidRPr="7D74B982">
        <w:rPr>
          <w:rFonts w:ascii="Arial Narrow" w:eastAsiaTheme="minorEastAsia" w:hAnsi="Arial Narrow" w:cstheme="minorBidi"/>
          <w:lang w:val="es-ES"/>
        </w:rPr>
        <w:t xml:space="preserve">Los proveedores de redes y servicios de telecomunicaciones que a la fecha de </w:t>
      </w:r>
      <w:r w:rsidR="00F10636" w:rsidRPr="7D74B982">
        <w:rPr>
          <w:rFonts w:ascii="Arial Narrow" w:eastAsiaTheme="minorEastAsia" w:hAnsi="Arial Narrow" w:cstheme="minorBidi"/>
          <w:lang w:val="es-ES"/>
        </w:rPr>
        <w:t xml:space="preserve">entrada en vigor </w:t>
      </w:r>
      <w:r w:rsidRPr="7D74B982">
        <w:rPr>
          <w:rFonts w:ascii="Arial Narrow" w:eastAsiaTheme="minorEastAsia" w:hAnsi="Arial Narrow" w:cstheme="minorBidi"/>
          <w:lang w:val="es-ES"/>
        </w:rPr>
        <w:t>de la presente Resolución se encuentren beneficiados por la excepción de pago de la contraprestación periódica prevista en los parágrafos transitorios del artículo 36 de la Ley 1341 de 2009 y sus normas reglamentarias, deberán constituir y presentar</w:t>
      </w:r>
      <w:r w:rsidR="00A16C96" w:rsidRPr="7D74B982">
        <w:rPr>
          <w:rFonts w:ascii="Arial Narrow" w:eastAsiaTheme="minorEastAsia" w:hAnsi="Arial Narrow" w:cstheme="minorBidi"/>
          <w:lang w:val="es-ES"/>
        </w:rPr>
        <w:t xml:space="preserve"> </w:t>
      </w:r>
      <w:r w:rsidRPr="7D74B982">
        <w:rPr>
          <w:rFonts w:ascii="Arial Narrow" w:eastAsiaTheme="minorEastAsia" w:hAnsi="Arial Narrow" w:cstheme="minorBidi"/>
          <w:lang w:val="es-ES"/>
        </w:rPr>
        <w:t>las</w:t>
      </w:r>
      <w:r w:rsidR="00A16C96" w:rsidRPr="7D74B982">
        <w:rPr>
          <w:rFonts w:ascii="Arial Narrow" w:eastAsiaTheme="minorEastAsia" w:hAnsi="Arial Narrow" w:cstheme="minorBidi"/>
          <w:lang w:val="es-ES"/>
        </w:rPr>
        <w:t xml:space="preserve"> garantías </w:t>
      </w:r>
      <w:r w:rsidR="000F7263" w:rsidRPr="7D74B982">
        <w:rPr>
          <w:rFonts w:ascii="Arial Narrow" w:eastAsiaTheme="minorEastAsia" w:hAnsi="Arial Narrow" w:cstheme="minorBidi"/>
          <w:lang w:val="es-ES"/>
        </w:rPr>
        <w:t>de que tratan los artículos 2 y 3 de esta misma resolución,</w:t>
      </w:r>
      <w:r w:rsidR="007631C0" w:rsidRPr="7D74B982">
        <w:rPr>
          <w:rFonts w:ascii="Arial Narrow" w:eastAsiaTheme="minorEastAsia" w:hAnsi="Arial Narrow" w:cstheme="minorBidi"/>
          <w:lang w:val="es-ES"/>
        </w:rPr>
        <w:t xml:space="preserve"> con los presupuestos previstos en esos mismos artículos,</w:t>
      </w:r>
      <w:r w:rsidRPr="7D74B982">
        <w:rPr>
          <w:rFonts w:ascii="Arial Narrow" w:eastAsiaTheme="minorEastAsia" w:hAnsi="Arial Narrow" w:cstheme="minorBidi"/>
          <w:lang w:val="es-ES"/>
        </w:rPr>
        <w:t xml:space="preserve"> </w:t>
      </w:r>
      <w:r w:rsidR="000647BB" w:rsidRPr="7D74B982">
        <w:rPr>
          <w:rFonts w:ascii="Arial Narrow" w:hAnsi="Arial Narrow" w:cs="Arial"/>
          <w:lang w:val="es-ES"/>
        </w:rPr>
        <w:t xml:space="preserve">ante el </w:t>
      </w:r>
      <w:r w:rsidRPr="7D74B982">
        <w:rPr>
          <w:rFonts w:ascii="Arial Narrow" w:hAnsi="Arial Narrow" w:cs="Arial"/>
          <w:lang w:val="es-ES"/>
        </w:rPr>
        <w:t>GIT de Gestión de Garantías del</w:t>
      </w:r>
      <w:r w:rsidRPr="7D74B982">
        <w:rPr>
          <w:rFonts w:ascii="Arial Narrow" w:eastAsiaTheme="minorEastAsia" w:hAnsi="Arial Narrow" w:cstheme="minorBidi"/>
          <w:lang w:val="es-ES"/>
        </w:rPr>
        <w:t xml:space="preserve"> Ministerio de Tecnologías de la Información y las Comunicaciones dentro del mes siguiente </w:t>
      </w:r>
      <w:r w:rsidR="00E76375" w:rsidRPr="7D74B982">
        <w:rPr>
          <w:rFonts w:ascii="Arial Narrow" w:eastAsiaTheme="minorEastAsia" w:hAnsi="Arial Narrow" w:cstheme="minorBidi"/>
          <w:lang w:val="es-ES"/>
        </w:rPr>
        <w:t xml:space="preserve">a </w:t>
      </w:r>
      <w:r w:rsidRPr="7D74B982">
        <w:rPr>
          <w:rFonts w:ascii="Arial Narrow" w:eastAsiaTheme="minorEastAsia" w:hAnsi="Arial Narrow" w:cstheme="minorBidi"/>
          <w:lang w:val="es-ES"/>
        </w:rPr>
        <w:t>la entrada en vigor de la presente Resolución.</w:t>
      </w:r>
    </w:p>
    <w:p w14:paraId="1BC8A445" w14:textId="77777777" w:rsidR="00BF3008" w:rsidRDefault="00BF3008" w:rsidP="00BF3008">
      <w:pPr>
        <w:spacing w:after="0"/>
        <w:rPr>
          <w:rFonts w:ascii="Arial Narrow" w:hAnsi="Arial Narrow" w:cs="Arial"/>
          <w:lang w:val="es-ES"/>
        </w:rPr>
      </w:pPr>
    </w:p>
    <w:p w14:paraId="543B39C4" w14:textId="77777777" w:rsidR="00B44912" w:rsidRDefault="00B44912" w:rsidP="2CB198B2">
      <w:pPr>
        <w:spacing w:after="0"/>
        <w:rPr>
          <w:rFonts w:ascii="Arial Narrow" w:eastAsiaTheme="minorEastAsia" w:hAnsi="Arial Narrow" w:cstheme="minorBidi"/>
          <w:lang w:val="es-ES"/>
        </w:rPr>
      </w:pPr>
      <w:r w:rsidRPr="2CB198B2">
        <w:rPr>
          <w:rFonts w:ascii="Arial Narrow" w:eastAsiaTheme="minorEastAsia" w:hAnsi="Arial Narrow" w:cstheme="minorBidi"/>
          <w:b/>
          <w:bCs/>
          <w:lang w:val="es-ES"/>
        </w:rPr>
        <w:t>Parágrafo 1.</w:t>
      </w:r>
      <w:r w:rsidRPr="2CB198B2">
        <w:rPr>
          <w:rFonts w:ascii="Arial Narrow" w:eastAsiaTheme="minorEastAsia" w:hAnsi="Arial Narrow" w:cstheme="minorBidi"/>
          <w:lang w:val="es-ES"/>
        </w:rPr>
        <w:t xml:space="preserve"> Para determinar el monto a asegurar, los proveedores de redes y servicios de telecomunicaciones podrán descontar el valor que acredite la Dirección de Vigilancia, Inspección y Control de este Ministerio, como inversiones efectivamente realizadas por los obligados.</w:t>
      </w:r>
    </w:p>
    <w:p w14:paraId="4F098E65" w14:textId="77777777" w:rsidR="009B125A" w:rsidRDefault="009B125A" w:rsidP="6CF962E4">
      <w:pPr>
        <w:spacing w:after="0"/>
        <w:rPr>
          <w:rFonts w:ascii="Arial Narrow" w:eastAsiaTheme="minorEastAsia" w:hAnsi="Arial Narrow" w:cstheme="minorBidi"/>
          <w:lang w:val="es-ES"/>
        </w:rPr>
      </w:pPr>
    </w:p>
    <w:p w14:paraId="423260EE" w14:textId="56ADAA7D" w:rsidR="009B125A" w:rsidRDefault="009B125A" w:rsidP="6CF962E4">
      <w:pPr>
        <w:spacing w:after="0"/>
        <w:rPr>
          <w:rFonts w:ascii="Arial Narrow" w:eastAsiaTheme="minorEastAsia" w:hAnsi="Arial Narrow" w:cstheme="minorBidi"/>
          <w:lang w:val="es-ES"/>
        </w:rPr>
      </w:pPr>
      <w:r w:rsidRPr="6CF962E4">
        <w:rPr>
          <w:rFonts w:ascii="Arial Narrow" w:eastAsiaTheme="minorEastAsia" w:hAnsi="Arial Narrow" w:cstheme="minorBidi"/>
          <w:b/>
          <w:bCs/>
          <w:lang w:val="es-ES"/>
        </w:rPr>
        <w:t>Parágrafo 2.</w:t>
      </w:r>
      <w:r w:rsidRPr="6CF962E4">
        <w:rPr>
          <w:rFonts w:ascii="Arial Narrow" w:eastAsiaTheme="minorEastAsia" w:hAnsi="Arial Narrow" w:cstheme="minorBidi"/>
          <w:lang w:val="es-ES"/>
        </w:rPr>
        <w:t xml:space="preserve"> Para determinar la vigencia de la garantía, los proveedores de redes y servicios de telecomunicaciones deberán tener en cuenta el tiempo restante de la ejecución del Plan de Inversión, junto con el año adicional de acuerdo con lo establecido en el artículo 2 numeral 2.4 de la presente resolución. El tiempo del que habla este parágrafo deberá estar acreditado por la Dirección de Vigilancia, Inspección y Control de este Ministerio.</w:t>
      </w:r>
    </w:p>
    <w:p w14:paraId="2BEF484A" w14:textId="77777777" w:rsidR="00BF3008" w:rsidRDefault="00BF3008" w:rsidP="6CF962E4">
      <w:pPr>
        <w:spacing w:after="0"/>
        <w:rPr>
          <w:rFonts w:ascii="Arial Narrow" w:eastAsiaTheme="minorEastAsia" w:hAnsi="Arial Narrow" w:cstheme="minorBidi"/>
          <w:lang w:val="es-ES"/>
        </w:rPr>
      </w:pPr>
    </w:p>
    <w:p w14:paraId="50FBC3D7" w14:textId="6B014572" w:rsidR="009B125A" w:rsidRDefault="009B125A" w:rsidP="7D74B982">
      <w:pPr>
        <w:spacing w:after="0"/>
        <w:rPr>
          <w:rFonts w:ascii="Arial Narrow" w:eastAsiaTheme="minorEastAsia" w:hAnsi="Arial Narrow" w:cstheme="minorBidi"/>
        </w:rPr>
      </w:pPr>
      <w:r w:rsidRPr="7D74B982">
        <w:rPr>
          <w:rFonts w:ascii="Arial Narrow" w:eastAsiaTheme="minorEastAsia" w:hAnsi="Arial Narrow" w:cstheme="minorBidi"/>
          <w:b/>
          <w:bCs/>
          <w:lang w:val="es-ES"/>
        </w:rPr>
        <w:t xml:space="preserve">ARTÍCULO 5. </w:t>
      </w:r>
      <w:r w:rsidRPr="7D74B982">
        <w:rPr>
          <w:rFonts w:ascii="Arial Narrow" w:eastAsiaTheme="minorEastAsia" w:hAnsi="Arial Narrow" w:cstheme="minorBidi"/>
          <w:b/>
          <w:bCs/>
          <w:i/>
          <w:iCs/>
        </w:rPr>
        <w:t>Consecuencia por la no presentación o no subsanación de la garantía.</w:t>
      </w:r>
      <w:r w:rsidRPr="7D74B982">
        <w:rPr>
          <w:rFonts w:ascii="Arial Narrow" w:eastAsiaTheme="minorEastAsia" w:hAnsi="Arial Narrow" w:cstheme="minorBidi"/>
        </w:rPr>
        <w:t xml:space="preserve"> La no presentación de la garantía a que se refiere la presente Resolución dentro del término establecido en el artículo 3, o la no subsanación de las inconsistencias advertidas por el Ministerio de Tecnologías de la Información y las Comunicaciones dentro del plazo concedido para tal efecto, conforme a los criterios de presentación, suficiencia o términos legales previstos, dará lugar a la terminación de la </w:t>
      </w:r>
      <w:r w:rsidR="00A16D17" w:rsidRPr="7D74B982">
        <w:rPr>
          <w:rFonts w:ascii="Arial Narrow" w:eastAsiaTheme="minorEastAsia" w:hAnsi="Arial Narrow" w:cstheme="minorBidi"/>
        </w:rPr>
        <w:t xml:space="preserve">excepción </w:t>
      </w:r>
      <w:r w:rsidRPr="7D74B982">
        <w:rPr>
          <w:rFonts w:ascii="Arial Narrow" w:eastAsiaTheme="minorEastAsia" w:hAnsi="Arial Narrow" w:cstheme="minorBidi"/>
        </w:rPr>
        <w:t xml:space="preserve">del pago de la contraprestación periódica otorgada en virtud de los parágrafos transitorios 2°, 3° y 4° del artículo 36 de la Ley 1341 de 2009. </w:t>
      </w:r>
    </w:p>
    <w:p w14:paraId="4D5DF290" w14:textId="77777777" w:rsidR="009B125A" w:rsidRDefault="009B125A" w:rsidP="6CF962E4">
      <w:pPr>
        <w:spacing w:after="0"/>
        <w:rPr>
          <w:rFonts w:ascii="Arial Narrow" w:eastAsiaTheme="minorEastAsia" w:hAnsi="Arial Narrow" w:cstheme="minorBidi"/>
        </w:rPr>
      </w:pPr>
    </w:p>
    <w:p w14:paraId="33BEC77D" w14:textId="1E8E8F9D" w:rsidR="00BF3008" w:rsidRPr="000D47BF" w:rsidRDefault="009B125A" w:rsidP="6CF962E4">
      <w:pPr>
        <w:pStyle w:val="Textoindependiente"/>
        <w:spacing w:after="0"/>
        <w:jc w:val="both"/>
        <w:outlineLvl w:val="0"/>
        <w:rPr>
          <w:rFonts w:ascii="Arial Narrow" w:hAnsi="Arial Narrow" w:cs="Arial"/>
          <w:color w:val="auto"/>
          <w:lang w:val="es-ES"/>
        </w:rPr>
      </w:pPr>
      <w:r w:rsidRPr="7D74B982">
        <w:rPr>
          <w:rFonts w:ascii="Arial Narrow" w:hAnsi="Arial Narrow" w:cs="Arial"/>
          <w:b/>
          <w:bCs/>
          <w:color w:val="auto"/>
          <w:lang w:val="es-ES"/>
        </w:rPr>
        <w:t>ARTÍCULO 6</w:t>
      </w:r>
      <w:r w:rsidRPr="7D74B982">
        <w:rPr>
          <w:rFonts w:ascii="Arial Narrow" w:hAnsi="Arial Narrow" w:cs="Arial"/>
          <w:color w:val="auto"/>
          <w:lang w:val="es-ES"/>
        </w:rPr>
        <w:t xml:space="preserve">. </w:t>
      </w:r>
      <w:r w:rsidRPr="7D74B982">
        <w:rPr>
          <w:rFonts w:ascii="Arial Narrow" w:hAnsi="Arial Narrow" w:cs="Arial"/>
          <w:b/>
          <w:bCs/>
          <w:i/>
          <w:iCs/>
          <w:color w:val="auto"/>
          <w:lang w:val="es-ES"/>
        </w:rPr>
        <w:t>Exigibilidad de la garantía.</w:t>
      </w:r>
      <w:r w:rsidRPr="7D74B982">
        <w:rPr>
          <w:rFonts w:ascii="Arial Narrow" w:hAnsi="Arial Narrow" w:cs="Arial"/>
          <w:color w:val="auto"/>
          <w:lang w:val="es-ES"/>
        </w:rPr>
        <w:t xml:space="preserve"> La garantía será exigible cuando la misma se encuentre acompañada del </w:t>
      </w:r>
      <w:r w:rsidRPr="5DD318A1">
        <w:rPr>
          <w:rFonts w:ascii="Arial Narrow" w:eastAsia="Arial Narrow" w:hAnsi="Arial Narrow" w:cs="Arial Narrow"/>
          <w:color w:val="auto"/>
          <w:lang w:val="es-ES"/>
        </w:rPr>
        <w:t>acto administrativo expedido por el Ministerio de Tecnologías de la Información y las Comunicaciones o por el Fondo</w:t>
      </w:r>
      <w:r w:rsidR="66592A14" w:rsidRPr="5DD318A1">
        <w:rPr>
          <w:rFonts w:ascii="Arial Narrow" w:eastAsia="Arial Narrow" w:hAnsi="Arial Narrow" w:cs="Arial Narrow"/>
          <w:color w:val="auto"/>
          <w:lang w:val="es-ES"/>
        </w:rPr>
        <w:t xml:space="preserve"> Único de Tecnologías de la Información y las Comunicaciones</w:t>
      </w:r>
      <w:r w:rsidRPr="5DD318A1">
        <w:rPr>
          <w:rFonts w:ascii="Arial Narrow" w:eastAsia="Arial Narrow" w:hAnsi="Arial Narrow" w:cs="Arial Narrow"/>
          <w:color w:val="auto"/>
          <w:lang w:val="es-ES"/>
        </w:rPr>
        <w:t xml:space="preserve">, declarando el incumplimiento del plan de inversión, con las constancias de su firmeza. </w:t>
      </w:r>
    </w:p>
    <w:p w14:paraId="096FA10C" w14:textId="3D8B5387" w:rsidR="00BF3008" w:rsidRPr="008E09E2" w:rsidRDefault="00BF3008" w:rsidP="6CF962E4">
      <w:pPr>
        <w:pStyle w:val="Textoindependiente"/>
        <w:spacing w:after="0"/>
        <w:jc w:val="both"/>
        <w:outlineLvl w:val="0"/>
        <w:rPr>
          <w:rFonts w:ascii="Arial Narrow" w:hAnsi="Arial Narrow" w:cs="Arial"/>
          <w:b/>
          <w:bCs/>
          <w:color w:val="auto"/>
          <w:lang w:val="es-ES"/>
        </w:rPr>
      </w:pPr>
    </w:p>
    <w:p w14:paraId="15B50FBC" w14:textId="63B67CA1" w:rsidR="00BF3008" w:rsidRPr="008E09E2" w:rsidRDefault="00BF3008" w:rsidP="00BF3008">
      <w:pPr>
        <w:pStyle w:val="Textoindependiente"/>
        <w:spacing w:after="0"/>
        <w:jc w:val="both"/>
        <w:outlineLvl w:val="0"/>
        <w:rPr>
          <w:rFonts w:ascii="Arial Narrow" w:hAnsi="Arial Narrow" w:cs="Arial"/>
          <w:color w:val="auto"/>
          <w:lang w:val="es-ES"/>
        </w:rPr>
      </w:pPr>
      <w:r w:rsidRPr="6CF962E4">
        <w:rPr>
          <w:rFonts w:ascii="Arial Narrow" w:hAnsi="Arial Narrow" w:cs="Arial"/>
          <w:b/>
          <w:bCs/>
          <w:color w:val="auto"/>
          <w:lang w:val="es-ES"/>
        </w:rPr>
        <w:t xml:space="preserve">ARTÍCULO </w:t>
      </w:r>
      <w:r w:rsidR="009B125A" w:rsidRPr="6CF962E4">
        <w:rPr>
          <w:rFonts w:ascii="Arial Narrow" w:hAnsi="Arial Narrow" w:cs="Arial"/>
          <w:b/>
          <w:bCs/>
          <w:color w:val="auto"/>
          <w:lang w:val="es-ES"/>
        </w:rPr>
        <w:t>7</w:t>
      </w:r>
      <w:r w:rsidRPr="6CF962E4">
        <w:rPr>
          <w:rFonts w:ascii="Arial Narrow" w:hAnsi="Arial Narrow" w:cs="Arial"/>
          <w:b/>
          <w:bCs/>
          <w:color w:val="auto"/>
          <w:lang w:val="es-ES"/>
        </w:rPr>
        <w:t xml:space="preserve">. </w:t>
      </w:r>
      <w:r w:rsidRPr="6CF962E4">
        <w:rPr>
          <w:rFonts w:ascii="Arial Narrow" w:hAnsi="Arial Narrow" w:cs="Arial"/>
          <w:b/>
          <w:bCs/>
          <w:i/>
          <w:iCs/>
          <w:color w:val="auto"/>
          <w:lang w:val="es-ES"/>
        </w:rPr>
        <w:t>Vigencia.</w:t>
      </w:r>
      <w:r w:rsidRPr="6CF962E4">
        <w:rPr>
          <w:rFonts w:ascii="Arial Narrow" w:hAnsi="Arial Narrow" w:cs="Arial"/>
          <w:b/>
          <w:bCs/>
          <w:color w:val="auto"/>
          <w:lang w:val="es-ES"/>
        </w:rPr>
        <w:t xml:space="preserve"> </w:t>
      </w:r>
      <w:r w:rsidRPr="6CF962E4">
        <w:rPr>
          <w:rFonts w:ascii="Arial Narrow" w:hAnsi="Arial Narrow" w:cs="Arial"/>
          <w:color w:val="auto"/>
          <w:lang w:val="es-ES"/>
        </w:rPr>
        <w:t xml:space="preserve">La presente Resolución rige a partir de la fecha de </w:t>
      </w:r>
      <w:r w:rsidRPr="6CF962E4">
        <w:rPr>
          <w:rFonts w:ascii="Arial Narrow" w:eastAsia="Arial Narrow" w:hAnsi="Arial Narrow" w:cs="Arial Narrow"/>
          <w:color w:val="auto"/>
          <w:lang w:val="es-ES"/>
        </w:rPr>
        <w:t>su publicación en el Diario Oficial</w:t>
      </w:r>
      <w:r w:rsidRPr="6CF962E4">
        <w:rPr>
          <w:rFonts w:ascii="Arial Narrow" w:hAnsi="Arial Narrow" w:cs="Arial"/>
          <w:color w:val="auto"/>
          <w:lang w:val="es-ES"/>
        </w:rPr>
        <w:t>.</w:t>
      </w:r>
    </w:p>
    <w:p w14:paraId="5E295265" w14:textId="77777777" w:rsidR="00BF3008" w:rsidRPr="008E09E2" w:rsidRDefault="00BF3008" w:rsidP="00BF3008">
      <w:pPr>
        <w:pStyle w:val="Textoindependiente"/>
        <w:spacing w:after="0"/>
        <w:jc w:val="both"/>
        <w:outlineLvl w:val="0"/>
        <w:rPr>
          <w:rFonts w:ascii="Arial Narrow" w:hAnsi="Arial Narrow" w:cs="Arial"/>
          <w:color w:val="auto"/>
          <w:lang w:val="es-ES"/>
        </w:rPr>
      </w:pPr>
    </w:p>
    <w:p w14:paraId="724AE83F" w14:textId="77777777" w:rsidR="00BF3008" w:rsidRPr="008E09E2" w:rsidRDefault="00BF3008" w:rsidP="00BF3008">
      <w:pPr>
        <w:pStyle w:val="Textoindependiente"/>
        <w:spacing w:after="0"/>
        <w:rPr>
          <w:rFonts w:ascii="Arial Narrow" w:hAnsi="Arial Narrow" w:cs="Arial"/>
          <w:color w:val="auto"/>
        </w:rPr>
      </w:pPr>
      <w:r w:rsidRPr="008E09E2">
        <w:rPr>
          <w:rFonts w:ascii="Arial Narrow" w:hAnsi="Arial Narrow" w:cs="Arial"/>
          <w:b/>
          <w:bCs/>
          <w:color w:val="auto"/>
        </w:rPr>
        <w:t>PUBLÍQUESE Y CÚMPLASE</w:t>
      </w:r>
    </w:p>
    <w:p w14:paraId="3EBCA6E2" w14:textId="77777777" w:rsidR="00BF3008" w:rsidRPr="008E09E2" w:rsidRDefault="00BF3008" w:rsidP="00BF3008">
      <w:pPr>
        <w:pStyle w:val="Textoindependiente"/>
        <w:spacing w:after="0"/>
        <w:jc w:val="left"/>
        <w:rPr>
          <w:rFonts w:ascii="Arial Narrow" w:hAnsi="Arial Narrow" w:cs="Arial"/>
          <w:color w:val="auto"/>
        </w:rPr>
      </w:pPr>
    </w:p>
    <w:p w14:paraId="665AF874" w14:textId="41EA6768" w:rsidR="00BF3008" w:rsidRPr="008E09E2" w:rsidRDefault="00BF3008" w:rsidP="007D64AE">
      <w:pPr>
        <w:pStyle w:val="Textoindependiente"/>
        <w:spacing w:after="0"/>
        <w:jc w:val="left"/>
        <w:rPr>
          <w:rFonts w:ascii="Arial Narrow" w:hAnsi="Arial Narrow" w:cs="Arial"/>
          <w:color w:val="auto"/>
        </w:rPr>
      </w:pPr>
      <w:r w:rsidRPr="008E09E2">
        <w:rPr>
          <w:rFonts w:ascii="Arial Narrow" w:hAnsi="Arial Narrow" w:cs="Arial"/>
          <w:color w:val="auto"/>
        </w:rPr>
        <w:t>Dada a los</w:t>
      </w:r>
    </w:p>
    <w:p w14:paraId="4AFA5780" w14:textId="77777777" w:rsidR="00BF3008" w:rsidRPr="008E09E2" w:rsidRDefault="00BF3008" w:rsidP="00BF3008">
      <w:pPr>
        <w:widowControl/>
        <w:spacing w:after="0"/>
        <w:rPr>
          <w:rFonts w:ascii="Arial Narrow" w:hAnsi="Arial Narrow" w:cs="Arial"/>
          <w:lang w:val="es-MX"/>
        </w:rPr>
      </w:pPr>
    </w:p>
    <w:p w14:paraId="00FBAFC8" w14:textId="77777777" w:rsidR="00BF3008" w:rsidRPr="008E09E2" w:rsidRDefault="00BF3008" w:rsidP="00BF3008">
      <w:pPr>
        <w:widowControl/>
        <w:spacing w:after="0"/>
        <w:jc w:val="center"/>
        <w:rPr>
          <w:rFonts w:ascii="Arial Narrow" w:hAnsi="Arial Narrow" w:cs="Arial"/>
          <w:b/>
        </w:rPr>
      </w:pPr>
    </w:p>
    <w:p w14:paraId="52933CCF" w14:textId="77777777" w:rsidR="00BF3008" w:rsidRPr="008E09E2" w:rsidRDefault="00BF3008" w:rsidP="00BF3008">
      <w:pPr>
        <w:widowControl/>
        <w:spacing w:after="0"/>
        <w:jc w:val="center"/>
        <w:rPr>
          <w:rFonts w:ascii="Arial Narrow" w:hAnsi="Arial Narrow" w:cs="Arial"/>
          <w:b/>
        </w:rPr>
      </w:pPr>
    </w:p>
    <w:p w14:paraId="7590B108" w14:textId="77777777" w:rsidR="00BF3008" w:rsidRPr="008E09E2" w:rsidRDefault="00BF3008" w:rsidP="00BF3008">
      <w:pPr>
        <w:widowControl/>
        <w:spacing w:after="0"/>
        <w:rPr>
          <w:rFonts w:ascii="Arial Narrow" w:hAnsi="Arial Narrow" w:cs="Arial"/>
          <w:b/>
        </w:rPr>
      </w:pPr>
    </w:p>
    <w:p w14:paraId="4AE4716C" w14:textId="77777777" w:rsidR="00BF3008" w:rsidRPr="008E09E2" w:rsidRDefault="00BF3008" w:rsidP="00BF3008">
      <w:pPr>
        <w:pStyle w:val="ecxmsonormal"/>
        <w:shd w:val="clear" w:color="auto" w:fill="FFFFFF" w:themeFill="background1"/>
        <w:jc w:val="center"/>
        <w:rPr>
          <w:rFonts w:ascii="Arial Narrow" w:hAnsi="Arial Narrow" w:cs="Arial"/>
          <w:b/>
          <w:bCs/>
          <w:lang w:val="es-ES_tradnl" w:eastAsia="es-ES"/>
        </w:rPr>
      </w:pPr>
      <w:r w:rsidRPr="008E09E2">
        <w:rPr>
          <w:rFonts w:ascii="Arial Narrow" w:hAnsi="Arial Narrow" w:cs="Arial"/>
          <w:b/>
          <w:bCs/>
          <w:lang w:val="es-ES_tradnl" w:eastAsia="es-ES"/>
        </w:rPr>
        <w:t xml:space="preserve"> CARINA MURCIA YELA </w:t>
      </w:r>
    </w:p>
    <w:p w14:paraId="38E01D44" w14:textId="77777777" w:rsidR="00BF3008" w:rsidRPr="008E09E2" w:rsidRDefault="00BF3008" w:rsidP="00BF3008">
      <w:pPr>
        <w:pStyle w:val="ecxmsonormal"/>
        <w:shd w:val="clear" w:color="auto" w:fill="FFFFFF" w:themeFill="background1"/>
        <w:jc w:val="center"/>
        <w:rPr>
          <w:rFonts w:ascii="Arial Narrow" w:hAnsi="Arial Narrow" w:cs="Arial"/>
          <w:b/>
          <w:bCs/>
          <w:lang w:val="es-MX"/>
        </w:rPr>
      </w:pPr>
      <w:r w:rsidRPr="008E09E2">
        <w:rPr>
          <w:rFonts w:ascii="Arial Narrow" w:hAnsi="Arial Narrow" w:cs="Arial"/>
        </w:rPr>
        <w:t xml:space="preserve">Ministra de Tecnologías de la Información y las Comunicaciones </w:t>
      </w:r>
    </w:p>
    <w:p w14:paraId="08CF9C2A" w14:textId="77777777" w:rsidR="00BF3008" w:rsidRPr="008E09E2" w:rsidRDefault="00BF3008" w:rsidP="092FDBD5">
      <w:pPr>
        <w:rPr>
          <w:rFonts w:ascii="Arial Narrow" w:eastAsia="Arial Narrow" w:hAnsi="Arial Narrow" w:cs="Arial Narrow"/>
          <w:sz w:val="16"/>
          <w:szCs w:val="16"/>
          <w:lang w:val="es-CO"/>
        </w:rPr>
      </w:pPr>
    </w:p>
    <w:p w14:paraId="1FA69E4C" w14:textId="69BE4724" w:rsidR="00BF3008" w:rsidRDefault="00BF3008" w:rsidP="092FDBD5">
      <w:pPr>
        <w:rPr>
          <w:rFonts w:ascii="Arial Narrow" w:eastAsia="Arial Narrow" w:hAnsi="Arial Narrow" w:cs="Arial Narrow"/>
          <w:sz w:val="16"/>
          <w:szCs w:val="16"/>
          <w:lang w:val="es-CO"/>
        </w:rPr>
      </w:pPr>
      <w:r w:rsidRPr="092FDBD5">
        <w:rPr>
          <w:rFonts w:ascii="Arial Narrow" w:eastAsia="Arial Narrow" w:hAnsi="Arial Narrow" w:cs="Arial Narrow"/>
          <w:sz w:val="16"/>
          <w:szCs w:val="16"/>
          <w:lang w:val="es-CO"/>
        </w:rPr>
        <w:t>Proyectó:</w:t>
      </w:r>
      <w:r>
        <w:tab/>
      </w:r>
      <w:r w:rsidRPr="092FDBD5">
        <w:rPr>
          <w:rFonts w:ascii="Arial Narrow" w:eastAsia="Arial Narrow" w:hAnsi="Arial Narrow" w:cs="Arial Narrow"/>
          <w:sz w:val="16"/>
          <w:szCs w:val="16"/>
          <w:lang w:val="es-CO"/>
        </w:rPr>
        <w:t xml:space="preserve">Julieth Alejandra Sepúlveda- Subdirección para la Industria de las Comunicaciones </w:t>
      </w:r>
    </w:p>
    <w:p w14:paraId="56139570" w14:textId="02ABA517" w:rsidR="00BF3008" w:rsidRPr="00594955" w:rsidRDefault="00BF3008" w:rsidP="092FDBD5">
      <w:pPr>
        <w:ind w:firstLine="708"/>
        <w:rPr>
          <w:rFonts w:ascii="Arial Narrow" w:eastAsia="Arial Narrow" w:hAnsi="Arial Narrow" w:cs="Arial Narrow"/>
          <w:sz w:val="16"/>
          <w:szCs w:val="16"/>
          <w:lang w:val="es-CO"/>
        </w:rPr>
      </w:pPr>
      <w:r w:rsidRPr="092FDBD5">
        <w:rPr>
          <w:rFonts w:ascii="Arial Narrow" w:eastAsia="Arial Narrow" w:hAnsi="Arial Narrow" w:cs="Arial Narrow"/>
          <w:sz w:val="16"/>
          <w:szCs w:val="16"/>
          <w:lang w:val="es-CO"/>
        </w:rPr>
        <w:t>Martha Cecilia Barreto Rodríguez - GIT de Gestión de Garantías</w:t>
      </w:r>
    </w:p>
    <w:p w14:paraId="4858BCA2" w14:textId="481A8982" w:rsidR="00BF3008" w:rsidRDefault="00BF3008" w:rsidP="092FDBD5">
      <w:pPr>
        <w:rPr>
          <w:rFonts w:ascii="Arial Narrow" w:eastAsia="Arial Narrow" w:hAnsi="Arial Narrow" w:cs="Arial Narrow"/>
          <w:sz w:val="16"/>
          <w:szCs w:val="16"/>
          <w:lang w:val="es-CO"/>
        </w:rPr>
      </w:pPr>
      <w:r w:rsidRPr="092FDBD5">
        <w:rPr>
          <w:rFonts w:ascii="Arial Narrow" w:eastAsia="Arial Narrow" w:hAnsi="Arial Narrow" w:cs="Arial Narrow"/>
          <w:sz w:val="16"/>
          <w:szCs w:val="16"/>
          <w:lang w:val="es-CO"/>
        </w:rPr>
        <w:t>Revisó:</w:t>
      </w:r>
      <w:r>
        <w:tab/>
      </w:r>
      <w:r w:rsidRPr="092FDBD5">
        <w:rPr>
          <w:rFonts w:ascii="Arial Narrow" w:eastAsia="Arial Narrow" w:hAnsi="Arial Narrow" w:cs="Arial Narrow"/>
          <w:sz w:val="16"/>
          <w:szCs w:val="16"/>
          <w:lang w:val="es-CO"/>
        </w:rPr>
        <w:t xml:space="preserve">Luis Agustín Pineda Zola – </w:t>
      </w:r>
      <w:r w:rsidR="00405C30" w:rsidRPr="092FDBD5">
        <w:rPr>
          <w:rFonts w:ascii="Arial Narrow" w:eastAsia="Arial Narrow" w:hAnsi="Arial Narrow" w:cs="Arial Narrow"/>
          <w:sz w:val="16"/>
          <w:szCs w:val="16"/>
          <w:lang w:val="es-CO"/>
        </w:rPr>
        <w:t xml:space="preserve">Subdirección </w:t>
      </w:r>
      <w:r w:rsidRPr="092FDBD5">
        <w:rPr>
          <w:rFonts w:ascii="Arial Narrow" w:eastAsia="Arial Narrow" w:hAnsi="Arial Narrow" w:cs="Arial Narrow"/>
          <w:sz w:val="16"/>
          <w:szCs w:val="16"/>
          <w:lang w:val="es-CO"/>
        </w:rPr>
        <w:t>para la Industria de Comunicaciones</w:t>
      </w:r>
    </w:p>
    <w:p w14:paraId="50CBE988" w14:textId="00C15CF5" w:rsidR="00B8139C" w:rsidRPr="00CE5842" w:rsidRDefault="00B8139C" w:rsidP="092FDBD5">
      <w:pPr>
        <w:ind w:firstLine="708"/>
        <w:rPr>
          <w:rFonts w:ascii="Arial Narrow" w:eastAsia="Arial Narrow" w:hAnsi="Arial Narrow" w:cs="Arial Narrow"/>
          <w:sz w:val="16"/>
          <w:szCs w:val="16"/>
          <w:lang w:val="es-CO"/>
        </w:rPr>
      </w:pPr>
      <w:r w:rsidRPr="092FDBD5">
        <w:rPr>
          <w:rFonts w:ascii="Arial Narrow" w:eastAsia="Arial Narrow" w:hAnsi="Arial Narrow" w:cs="Arial Narrow"/>
          <w:sz w:val="16"/>
          <w:szCs w:val="16"/>
          <w:lang w:val="es-CO"/>
        </w:rPr>
        <w:t xml:space="preserve"> –Viceministerio de Conectividad </w:t>
      </w:r>
    </w:p>
    <w:p w14:paraId="284138B4" w14:textId="21533884" w:rsidR="6A3C93E0" w:rsidRDefault="6A3C93E0" w:rsidP="092FDBD5">
      <w:pPr>
        <w:ind w:firstLine="708"/>
        <w:rPr>
          <w:rFonts w:ascii="Arial Narrow" w:eastAsia="Arial Narrow" w:hAnsi="Arial Narrow" w:cs="Arial Narrow"/>
          <w:sz w:val="16"/>
          <w:szCs w:val="16"/>
          <w:lang w:val="es-ES"/>
        </w:rPr>
      </w:pPr>
      <w:r w:rsidRPr="092FDBD5">
        <w:rPr>
          <w:rFonts w:ascii="Arial Narrow" w:eastAsia="Arial Narrow" w:hAnsi="Arial Narrow" w:cs="Arial Narrow"/>
          <w:sz w:val="16"/>
          <w:szCs w:val="16"/>
          <w:lang w:val="es-ES"/>
        </w:rPr>
        <w:t>Luis Leonardo Monguí Rojas – Coordinador GIT Doctrina y Seguridad Jurídica</w:t>
      </w:r>
    </w:p>
    <w:p w14:paraId="0F496F9E" w14:textId="15F66EEE" w:rsidR="00BF3008" w:rsidRPr="00CE5842" w:rsidRDefault="00405C30" w:rsidP="092FDBD5">
      <w:pPr>
        <w:rPr>
          <w:rFonts w:ascii="Arial Narrow" w:eastAsia="Arial Narrow" w:hAnsi="Arial Narrow" w:cs="Arial Narrow"/>
          <w:sz w:val="16"/>
          <w:szCs w:val="16"/>
          <w:lang w:val="es-CO"/>
        </w:rPr>
      </w:pPr>
      <w:r w:rsidRPr="092FDBD5">
        <w:rPr>
          <w:rFonts w:ascii="Arial Narrow" w:eastAsia="Arial Narrow" w:hAnsi="Arial Narrow" w:cs="Arial Narrow"/>
          <w:sz w:val="16"/>
          <w:szCs w:val="16"/>
          <w:lang w:val="es-CO"/>
        </w:rPr>
        <w:t>Aprobó:</w:t>
      </w:r>
      <w:r>
        <w:tab/>
      </w:r>
      <w:r w:rsidR="4A1D9B57" w:rsidRPr="092FDBD5">
        <w:rPr>
          <w:rFonts w:ascii="Arial Narrow" w:eastAsia="Arial Narrow" w:hAnsi="Arial Narrow" w:cs="Arial Narrow"/>
          <w:sz w:val="16"/>
          <w:szCs w:val="16"/>
          <w:lang w:val="es"/>
        </w:rPr>
        <w:t xml:space="preserve">Paola Elvira </w:t>
      </w:r>
      <w:r w:rsidR="4A1D9B57" w:rsidRPr="092FDBD5">
        <w:rPr>
          <w:rFonts w:ascii="Arial Narrow" w:eastAsia="Arial Narrow" w:hAnsi="Arial Narrow" w:cs="Arial Narrow"/>
          <w:sz w:val="16"/>
          <w:szCs w:val="16"/>
          <w:lang w:val="es-CO"/>
        </w:rPr>
        <w:t xml:space="preserve">Thiriat Tovar </w:t>
      </w:r>
      <w:r w:rsidR="00BF3008" w:rsidRPr="092FDBD5">
        <w:rPr>
          <w:rFonts w:ascii="Arial Narrow" w:eastAsia="Arial Narrow" w:hAnsi="Arial Narrow" w:cs="Arial Narrow"/>
          <w:sz w:val="16"/>
          <w:szCs w:val="16"/>
          <w:lang w:val="es-CO"/>
        </w:rPr>
        <w:t xml:space="preserve">– </w:t>
      </w:r>
      <w:r w:rsidRPr="092FDBD5">
        <w:rPr>
          <w:rFonts w:ascii="Arial Narrow" w:eastAsia="Arial Narrow" w:hAnsi="Arial Narrow" w:cs="Arial Narrow"/>
          <w:sz w:val="16"/>
          <w:szCs w:val="16"/>
          <w:lang w:val="es-CO"/>
        </w:rPr>
        <w:t xml:space="preserve">Dirección </w:t>
      </w:r>
      <w:r w:rsidR="00BF3008" w:rsidRPr="092FDBD5">
        <w:rPr>
          <w:rFonts w:ascii="Arial Narrow" w:eastAsia="Arial Narrow" w:hAnsi="Arial Narrow" w:cs="Arial Narrow"/>
          <w:sz w:val="16"/>
          <w:szCs w:val="16"/>
          <w:lang w:val="es-CO"/>
        </w:rPr>
        <w:t>de Industria de Comunicaciones</w:t>
      </w:r>
      <w:r w:rsidR="3AF5C219" w:rsidRPr="092FDBD5">
        <w:rPr>
          <w:rFonts w:ascii="Arial Narrow" w:eastAsia="Arial Narrow" w:hAnsi="Arial Narrow" w:cs="Arial Narrow"/>
          <w:sz w:val="16"/>
          <w:szCs w:val="16"/>
          <w:lang w:val="es-CO"/>
        </w:rPr>
        <w:t xml:space="preserve"> (E) </w:t>
      </w:r>
    </w:p>
    <w:p w14:paraId="6582B295" w14:textId="242790DC" w:rsidR="00BF3008" w:rsidRPr="00CE5842" w:rsidRDefault="00BF3008" w:rsidP="00BF3008">
      <w:pPr>
        <w:ind w:firstLine="708"/>
        <w:rPr>
          <w:rFonts w:ascii="Arial Narrow" w:eastAsia="Arial Narrow" w:hAnsi="Arial Narrow" w:cs="Arial Narrow"/>
          <w:sz w:val="16"/>
          <w:szCs w:val="16"/>
          <w:lang w:val="es-ES"/>
        </w:rPr>
      </w:pPr>
      <w:r w:rsidRPr="092FDBD5">
        <w:rPr>
          <w:rFonts w:ascii="Arial Narrow" w:eastAsia="Arial Narrow" w:hAnsi="Arial Narrow" w:cs="Arial Narrow"/>
          <w:sz w:val="16"/>
          <w:szCs w:val="16"/>
          <w:lang w:val="es-ES"/>
        </w:rPr>
        <w:t xml:space="preserve">Gloria Patricia Perdomo Rangel – </w:t>
      </w:r>
      <w:r w:rsidR="00B8139C" w:rsidRPr="092FDBD5">
        <w:rPr>
          <w:rFonts w:ascii="Arial Narrow" w:eastAsia="Arial Narrow" w:hAnsi="Arial Narrow" w:cs="Arial Narrow"/>
          <w:sz w:val="16"/>
          <w:szCs w:val="16"/>
          <w:lang w:val="es-CO"/>
        </w:rPr>
        <w:t>Viceminist</w:t>
      </w:r>
      <w:r w:rsidR="3121AFD5" w:rsidRPr="092FDBD5">
        <w:rPr>
          <w:rFonts w:ascii="Arial Narrow" w:eastAsia="Arial Narrow" w:hAnsi="Arial Narrow" w:cs="Arial Narrow"/>
          <w:sz w:val="16"/>
          <w:szCs w:val="16"/>
          <w:lang w:val="es-CO"/>
        </w:rPr>
        <w:t>ra</w:t>
      </w:r>
      <w:r w:rsidR="00B8139C" w:rsidRPr="092FDBD5">
        <w:rPr>
          <w:rFonts w:ascii="Arial Narrow" w:eastAsia="Arial Narrow" w:hAnsi="Arial Narrow" w:cs="Arial Narrow"/>
          <w:sz w:val="16"/>
          <w:szCs w:val="16"/>
          <w:lang w:val="es-CO"/>
        </w:rPr>
        <w:t xml:space="preserve"> </w:t>
      </w:r>
      <w:r w:rsidRPr="092FDBD5">
        <w:rPr>
          <w:rFonts w:ascii="Arial Narrow" w:eastAsia="Arial Narrow" w:hAnsi="Arial Narrow" w:cs="Arial Narrow"/>
          <w:sz w:val="16"/>
          <w:szCs w:val="16"/>
          <w:lang w:val="es-ES"/>
        </w:rPr>
        <w:t xml:space="preserve">de Conectividad  </w:t>
      </w:r>
    </w:p>
    <w:p w14:paraId="76C95285" w14:textId="5A6B25CA" w:rsidR="00352232" w:rsidRPr="00437017" w:rsidRDefault="002D0632" w:rsidP="092FDBD5">
      <w:pPr>
        <w:ind w:firstLine="708"/>
        <w:rPr>
          <w:rFonts w:ascii="Arial Narrow" w:eastAsia="Arial Narrow" w:hAnsi="Arial Narrow" w:cs="Arial Narrow"/>
          <w:sz w:val="16"/>
          <w:szCs w:val="16"/>
          <w:lang w:val="es-ES"/>
        </w:rPr>
      </w:pPr>
      <w:r w:rsidRPr="092FDBD5">
        <w:rPr>
          <w:rFonts w:ascii="Arial Narrow" w:eastAsia="Arial Narrow" w:hAnsi="Arial Narrow" w:cs="Arial Narrow"/>
          <w:sz w:val="16"/>
          <w:szCs w:val="16"/>
          <w:lang w:val="es-ES"/>
        </w:rPr>
        <w:t xml:space="preserve">Ruby </w:t>
      </w:r>
      <w:r w:rsidR="00DF270F" w:rsidRPr="092FDBD5">
        <w:rPr>
          <w:rFonts w:ascii="Arial Narrow" w:eastAsia="Arial Narrow" w:hAnsi="Arial Narrow" w:cs="Arial Narrow"/>
          <w:sz w:val="16"/>
          <w:szCs w:val="16"/>
          <w:lang w:val="es-ES"/>
        </w:rPr>
        <w:t>Ruth</w:t>
      </w:r>
      <w:r w:rsidR="00437017" w:rsidRPr="092FDBD5">
        <w:rPr>
          <w:rFonts w:ascii="Arial Narrow" w:eastAsia="Arial Narrow" w:hAnsi="Arial Narrow" w:cs="Arial Narrow"/>
          <w:sz w:val="16"/>
          <w:szCs w:val="16"/>
          <w:lang w:val="es-ES"/>
        </w:rPr>
        <w:t xml:space="preserve"> </w:t>
      </w:r>
      <w:r w:rsidR="57CF6416" w:rsidRPr="092FDBD5">
        <w:rPr>
          <w:rFonts w:ascii="Arial Narrow" w:eastAsia="Arial Narrow" w:hAnsi="Arial Narrow" w:cs="Arial Narrow"/>
          <w:sz w:val="16"/>
          <w:szCs w:val="16"/>
          <w:lang w:val="es-ES"/>
        </w:rPr>
        <w:t>Ramírez</w:t>
      </w:r>
      <w:r w:rsidR="00437017" w:rsidRPr="092FDBD5">
        <w:rPr>
          <w:rFonts w:ascii="Arial Narrow" w:eastAsia="Arial Narrow" w:hAnsi="Arial Narrow" w:cs="Arial Narrow"/>
          <w:sz w:val="16"/>
          <w:szCs w:val="16"/>
          <w:lang w:val="es-ES"/>
        </w:rPr>
        <w:t xml:space="preserve"> Medina</w:t>
      </w:r>
      <w:r w:rsidR="00BF3008" w:rsidRPr="092FDBD5">
        <w:rPr>
          <w:rFonts w:ascii="Arial Narrow" w:eastAsia="Arial Narrow" w:hAnsi="Arial Narrow" w:cs="Arial Narrow"/>
          <w:sz w:val="16"/>
          <w:szCs w:val="16"/>
          <w:lang w:val="es-ES"/>
        </w:rPr>
        <w:t xml:space="preserve">– </w:t>
      </w:r>
      <w:r w:rsidR="00405C30" w:rsidRPr="092FDBD5">
        <w:rPr>
          <w:rFonts w:ascii="Arial Narrow" w:eastAsia="Arial Narrow" w:hAnsi="Arial Narrow" w:cs="Arial Narrow"/>
          <w:sz w:val="16"/>
          <w:szCs w:val="16"/>
          <w:lang w:val="es-ES"/>
        </w:rPr>
        <w:t>Direc</w:t>
      </w:r>
      <w:r w:rsidR="6A96572D" w:rsidRPr="092FDBD5">
        <w:rPr>
          <w:rFonts w:ascii="Arial Narrow" w:eastAsia="Arial Narrow" w:hAnsi="Arial Narrow" w:cs="Arial Narrow"/>
          <w:sz w:val="16"/>
          <w:szCs w:val="16"/>
          <w:lang w:val="es-ES"/>
        </w:rPr>
        <w:t>tora</w:t>
      </w:r>
      <w:r w:rsidR="00405C30" w:rsidRPr="092FDBD5">
        <w:rPr>
          <w:rFonts w:ascii="Arial Narrow" w:eastAsia="Arial Narrow" w:hAnsi="Arial Narrow" w:cs="Arial Narrow"/>
          <w:sz w:val="16"/>
          <w:szCs w:val="16"/>
          <w:lang w:val="es-ES"/>
        </w:rPr>
        <w:t xml:space="preserve"> Jurídica</w:t>
      </w:r>
    </w:p>
    <w:p w14:paraId="4909C238" w14:textId="77777777" w:rsidR="00BF3008" w:rsidRPr="008E09E2" w:rsidRDefault="00BF3008" w:rsidP="00BF3008">
      <w:pPr>
        <w:rPr>
          <w:rFonts w:ascii="Arial Narrow" w:eastAsiaTheme="minorEastAsia" w:hAnsi="Arial Narrow" w:cs="ArialNarrow"/>
          <w:color w:val="000000" w:themeColor="text1"/>
          <w:u w:val="single"/>
          <w:lang w:val="es-CO" w:eastAsia="en-US"/>
          <w14:ligatures w14:val="standardContextual"/>
        </w:rPr>
      </w:pPr>
    </w:p>
    <w:p w14:paraId="166CBB8F" w14:textId="77777777" w:rsidR="00BF3008" w:rsidRPr="001D725A" w:rsidRDefault="00BF3008" w:rsidP="00BF3008">
      <w:pPr>
        <w:rPr>
          <w:rFonts w:ascii="Arial Narrow" w:eastAsiaTheme="minorEastAsia" w:hAnsi="Arial Narrow"/>
        </w:rPr>
      </w:pPr>
    </w:p>
    <w:p w14:paraId="64640EED" w14:textId="77777777" w:rsidR="00BF3008" w:rsidRPr="00CE5842" w:rsidRDefault="00BF3008" w:rsidP="00BF3008"/>
    <w:p w14:paraId="2F0A5FBC" w14:textId="77777777" w:rsidR="00E61007" w:rsidRPr="00BF3008" w:rsidRDefault="00E61007" w:rsidP="00BF3008"/>
    <w:sectPr w:rsidR="00E61007" w:rsidRPr="00BF3008" w:rsidSect="00327CF6">
      <w:headerReference w:type="default" r:id="rId8"/>
      <w:footerReference w:type="default" r:id="rId9"/>
      <w:headerReference w:type="first" r:id="rId10"/>
      <w:footerReference w:type="first" r:id="rId11"/>
      <w:pgSz w:w="12240" w:h="18720" w:code="14"/>
      <w:pgMar w:top="2302"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4E4A" w14:textId="77777777" w:rsidR="00A80747" w:rsidRDefault="00A80747" w:rsidP="00DD54F2">
      <w:pPr>
        <w:spacing w:after="0"/>
      </w:pPr>
      <w:r>
        <w:separator/>
      </w:r>
    </w:p>
  </w:endnote>
  <w:endnote w:type="continuationSeparator" w:id="0">
    <w:p w14:paraId="5A29DFEF" w14:textId="77777777" w:rsidR="00A80747" w:rsidRDefault="00A80747" w:rsidP="00DD54F2">
      <w:pPr>
        <w:spacing w:after="0"/>
      </w:pPr>
      <w:r>
        <w:continuationSeparator/>
      </w:r>
    </w:p>
  </w:endnote>
  <w:endnote w:type="continuationNotice" w:id="1">
    <w:p w14:paraId="4D0B87FA" w14:textId="77777777" w:rsidR="00A80747" w:rsidRDefault="00A807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951E" w14:textId="2B2BA313" w:rsidR="00A71645" w:rsidRDefault="00AE6925">
    <w:pPr>
      <w:pStyle w:val="Piedepgina"/>
    </w:pPr>
    <w:r>
      <w:rPr>
        <w:rFonts w:ascii="Arial Narrow" w:hAnsi="Arial Narrow"/>
        <w:noProof/>
        <w:color w:val="8496B0" w:themeColor="text2" w:themeTint="99"/>
        <w:spacing w:val="60"/>
        <w:lang w:val="es-ES"/>
        <w14:ligatures w14:val="standardContextual"/>
      </w:rPr>
      <mc:AlternateContent>
        <mc:Choice Requires="wps">
          <w:drawing>
            <wp:anchor distT="0" distB="0" distL="114300" distR="114300" simplePos="0" relativeHeight="251658243" behindDoc="0" locked="0" layoutInCell="0" allowOverlap="1" wp14:anchorId="5ABC5CFA" wp14:editId="5664532F">
              <wp:simplePos x="0" y="0"/>
              <wp:positionH relativeFrom="page">
                <wp:posOffset>0</wp:posOffset>
              </wp:positionH>
              <wp:positionV relativeFrom="page">
                <wp:posOffset>11423015</wp:posOffset>
              </wp:positionV>
              <wp:extent cx="7772400" cy="273050"/>
              <wp:effectExtent l="0" t="0" r="0" b="12700"/>
              <wp:wrapNone/>
              <wp:docPr id="5" name="MSIPCMddda44e3825c7a2af55005ae" descr="{&quot;HashCode&quot;:-324040364,&quot;Height&quot;:936.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DBBC8" w14:textId="42C506D7" w:rsidR="00AE6925" w:rsidRPr="00AE6925" w:rsidRDefault="00AE6925" w:rsidP="00AE6925">
                          <w:pPr>
                            <w:spacing w:after="0"/>
                            <w:jc w:val="left"/>
                            <w:rPr>
                              <w:rFonts w:ascii="Calibri" w:hAnsi="Calibri" w:cs="Calibri"/>
                              <w:color w:val="000000"/>
                              <w:sz w:val="20"/>
                            </w:rPr>
                          </w:pPr>
                          <w:r w:rsidRPr="00AE6925">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BC5CFA" id="_x0000_t202" coordsize="21600,21600" o:spt="202" path="m,l,21600r21600,l21600,xe">
              <v:stroke joinstyle="miter"/>
              <v:path gradientshapeok="t" o:connecttype="rect"/>
            </v:shapetype>
            <v:shape id="MSIPCMddda44e3825c7a2af55005ae" o:spid="_x0000_s1026" type="#_x0000_t202" alt="{&quot;HashCode&quot;:-324040364,&quot;Height&quot;:936.0,&quot;Width&quot;:612.0,&quot;Placement&quot;:&quot;Footer&quot;,&quot;Index&quot;:&quot;Primary&quot;,&quot;Section&quot;:1,&quot;Top&quot;:0.0,&quot;Left&quot;:0.0}" style="position:absolute;left:0;text-align:left;margin-left:0;margin-top:899.45pt;width:612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" o:allowincell="f" filled="f" stroked="f" strokeweight=".5pt">
              <v:textbox inset="20pt,0,,0">
                <w:txbxContent>
                  <w:p w14:paraId="6ABDBBC8" w14:textId="42C506D7" w:rsidR="00AE6925" w:rsidRPr="00AE6925" w:rsidRDefault="00AE6925" w:rsidP="00AE6925">
                    <w:pPr>
                      <w:spacing w:after="0"/>
                      <w:jc w:val="left"/>
                      <w:rPr>
                        <w:rFonts w:ascii="Calibri" w:hAnsi="Calibri" w:cs="Calibri"/>
                        <w:color w:val="000000"/>
                        <w:sz w:val="20"/>
                      </w:rPr>
                    </w:pPr>
                    <w:r w:rsidRPr="00AE6925">
                      <w:rPr>
                        <w:rFonts w:ascii="Calibri" w:hAnsi="Calibri" w:cs="Calibri"/>
                        <w:color w:val="000000"/>
                        <w:sz w:val="20"/>
                      </w:rPr>
                      <w:t>Pública</w:t>
                    </w:r>
                  </w:p>
                </w:txbxContent>
              </v:textbox>
              <w10:wrap anchorx="page" anchory="page"/>
            </v:shape>
          </w:pict>
        </mc:Fallback>
      </mc:AlternateContent>
    </w:r>
  </w:p>
  <w:p w14:paraId="1554F73A" w14:textId="2DF2122C" w:rsidR="00A71645" w:rsidRDefault="00A71645">
    <w:pPr>
      <w:pStyle w:val="Piedepgina"/>
    </w:pPr>
  </w:p>
  <w:p w14:paraId="60606D3A" w14:textId="3445F927" w:rsidR="00A71645" w:rsidRPr="00D76469" w:rsidRDefault="00A71645" w:rsidP="000D6A54">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color w:val="000000" w:themeColor="text1"/>
        <w:sz w:val="16"/>
        <w:szCs w:val="16"/>
        <w:lang w:val="es-ES"/>
      </w:rPr>
      <w:t xml:space="preserve">Página </w:t>
    </w:r>
    <w:r w:rsidRPr="00D76469">
      <w:rPr>
        <w:rFonts w:ascii="Arial Narrow" w:hAnsi="Arial Narrow"/>
        <w:color w:val="000000" w:themeColor="text1"/>
        <w:sz w:val="16"/>
        <w:szCs w:val="16"/>
      </w:rPr>
      <w:fldChar w:fldCharType="begin"/>
    </w:r>
    <w:r w:rsidRPr="00D76469">
      <w:rPr>
        <w:rFonts w:ascii="Arial Narrow" w:hAnsi="Arial Narrow"/>
        <w:color w:val="000000" w:themeColor="text1"/>
        <w:sz w:val="16"/>
        <w:szCs w:val="16"/>
      </w:rPr>
      <w:instrText>PAGE   \* MERGEFORMAT</w:instrText>
    </w:r>
    <w:r w:rsidRPr="00D76469">
      <w:rPr>
        <w:rFonts w:ascii="Arial Narrow" w:hAnsi="Arial Narrow"/>
        <w:color w:val="000000" w:themeColor="text1"/>
        <w:sz w:val="16"/>
        <w:szCs w:val="16"/>
      </w:rPr>
      <w:fldChar w:fldCharType="separate"/>
    </w:r>
    <w:r w:rsidR="00FD398C">
      <w:rPr>
        <w:rFonts w:ascii="Arial Narrow" w:hAnsi="Arial Narrow"/>
        <w:noProof/>
        <w:color w:val="000000" w:themeColor="text1"/>
        <w:sz w:val="16"/>
        <w:szCs w:val="16"/>
      </w:rPr>
      <w:t>2</w:t>
    </w:r>
    <w:r w:rsidRPr="00D76469">
      <w:rPr>
        <w:rFonts w:ascii="Arial Narrow" w:hAnsi="Arial Narrow"/>
        <w:color w:val="000000" w:themeColor="text1"/>
        <w:sz w:val="16"/>
        <w:szCs w:val="16"/>
      </w:rPr>
      <w:fldChar w:fldCharType="end"/>
    </w:r>
    <w:r w:rsidRPr="00D76469">
      <w:rPr>
        <w:rFonts w:ascii="Arial Narrow" w:hAnsi="Arial Narrow"/>
        <w:color w:val="000000" w:themeColor="text1"/>
        <w:sz w:val="16"/>
        <w:szCs w:val="16"/>
        <w:lang w:val="es-ES"/>
      </w:rPr>
      <w:t xml:space="preserve"> | </w:t>
    </w:r>
    <w:r w:rsidRPr="00D76469">
      <w:rPr>
        <w:rFonts w:ascii="Arial Narrow" w:hAnsi="Arial Narrow"/>
        <w:color w:val="000000" w:themeColor="text1"/>
        <w:sz w:val="16"/>
        <w:szCs w:val="16"/>
      </w:rPr>
      <w:fldChar w:fldCharType="begin"/>
    </w:r>
    <w:r w:rsidRPr="00D76469">
      <w:rPr>
        <w:rFonts w:ascii="Arial Narrow" w:hAnsi="Arial Narrow"/>
        <w:color w:val="000000" w:themeColor="text1"/>
        <w:sz w:val="16"/>
        <w:szCs w:val="16"/>
      </w:rPr>
      <w:instrText>NUMPAGES  \* Arabic  \* MERGEFORMAT</w:instrText>
    </w:r>
    <w:r w:rsidRPr="00D76469">
      <w:rPr>
        <w:rFonts w:ascii="Arial Narrow" w:hAnsi="Arial Narrow"/>
        <w:color w:val="000000" w:themeColor="text1"/>
        <w:sz w:val="16"/>
        <w:szCs w:val="16"/>
      </w:rPr>
      <w:fldChar w:fldCharType="separate"/>
    </w:r>
    <w:r w:rsidR="00FD398C">
      <w:rPr>
        <w:rFonts w:ascii="Arial Narrow" w:hAnsi="Arial Narrow"/>
        <w:noProof/>
        <w:color w:val="000000" w:themeColor="text1"/>
        <w:sz w:val="16"/>
        <w:szCs w:val="16"/>
      </w:rPr>
      <w:t>2</w:t>
    </w:r>
    <w:r w:rsidRPr="00D76469">
      <w:rPr>
        <w:rFonts w:ascii="Arial Narrow" w:hAnsi="Arial Narrow"/>
        <w:color w:val="000000" w:themeColor="text1"/>
        <w:sz w:val="16"/>
        <w:szCs w:val="16"/>
      </w:rPr>
      <w:fldChar w:fldCharType="end"/>
    </w:r>
  </w:p>
  <w:p w14:paraId="6E4B4720" w14:textId="395CD7F4" w:rsidR="00A71645" w:rsidRPr="00D76469" w:rsidRDefault="00A71645" w:rsidP="000D6A54">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sz w:val="16"/>
        <w:szCs w:val="16"/>
      </w:rPr>
      <w:t>GJU-TIC-FM-00</w:t>
    </w:r>
    <w:r w:rsidR="00D86334">
      <w:rPr>
        <w:rFonts w:ascii="Arial Narrow" w:hAnsi="Arial Narrow"/>
        <w:sz w:val="16"/>
        <w:szCs w:val="16"/>
      </w:rPr>
      <w:t>4</w:t>
    </w:r>
    <w:r w:rsidR="00642DBA">
      <w:rPr>
        <w:rFonts w:ascii="Arial Narrow" w:hAnsi="Arial Narrow"/>
        <w:sz w:val="16"/>
        <w:szCs w:val="16"/>
      </w:rPr>
      <w:t xml:space="preserve"> </w:t>
    </w:r>
    <w:r w:rsidRPr="00DF6048">
      <w:rPr>
        <w:rFonts w:ascii="Arial Narrow" w:hAnsi="Arial Narrow"/>
        <w:sz w:val="16"/>
        <w:szCs w:val="16"/>
      </w:rPr>
      <w:t>V</w:t>
    </w:r>
    <w:r w:rsidR="00750932" w:rsidRPr="00DF6048">
      <w:rPr>
        <w:rFonts w:ascii="Arial Narrow" w:hAnsi="Arial Narrow"/>
        <w:sz w:val="16"/>
        <w:szCs w:val="16"/>
      </w:rPr>
      <w:t>5</w:t>
    </w:r>
    <w:r w:rsidR="004065B3" w:rsidRPr="00DF6048">
      <w:rPr>
        <w:rFonts w:ascii="Arial Narrow" w:hAnsi="Arial Narrow"/>
        <w:sz w:val="16"/>
        <w:szCs w:val="16"/>
      </w:rPr>
      <w:t xml:space="preserve"> 202</w:t>
    </w:r>
    <w:r w:rsidR="00750932" w:rsidRPr="00DF6048">
      <w:rPr>
        <w:rFonts w:ascii="Arial Narrow" w:hAnsi="Arial Narrow"/>
        <w:sz w:val="16"/>
        <w:szCs w:val="16"/>
      </w:rPr>
      <w:t>5</w:t>
    </w:r>
  </w:p>
  <w:p w14:paraId="615A34D5" w14:textId="61D805C4" w:rsidR="00A71645" w:rsidRDefault="00A71645" w:rsidP="000D6A54">
    <w:pPr>
      <w:pStyle w:val="Piedepgina"/>
      <w:ind w:right="-80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8AD2" w14:textId="051FA0BF" w:rsidR="00D76469" w:rsidRPr="00D76469" w:rsidRDefault="000D6A54" w:rsidP="00CF37F6">
    <w:pPr>
      <w:tabs>
        <w:tab w:val="center" w:pos="4550"/>
        <w:tab w:val="left" w:pos="5818"/>
      </w:tabs>
      <w:ind w:right="260"/>
      <w:jc w:val="left"/>
      <w:rPr>
        <w:rFonts w:ascii="Arial Narrow" w:hAnsi="Arial Narrow"/>
        <w:color w:val="8496B0" w:themeColor="text2" w:themeTint="99"/>
        <w:spacing w:val="60"/>
        <w:lang w:val="es-ES"/>
      </w:rPr>
    </w:pPr>
    <w:r>
      <w:rPr>
        <w:rFonts w:ascii="Arial Narrow" w:hAnsi="Arial Narrow"/>
        <w:noProof/>
        <w:color w:val="8496B0" w:themeColor="text2" w:themeTint="99"/>
        <w:spacing w:val="60"/>
        <w:lang w:val="es-ES"/>
        <w14:ligatures w14:val="standardContextual"/>
      </w:rPr>
      <mc:AlternateContent>
        <mc:Choice Requires="wps">
          <w:drawing>
            <wp:anchor distT="0" distB="0" distL="114300" distR="114300" simplePos="0" relativeHeight="251658242" behindDoc="0" locked="0" layoutInCell="0" allowOverlap="1" wp14:anchorId="46B745FD" wp14:editId="1ED611DE">
              <wp:simplePos x="0" y="0"/>
              <wp:positionH relativeFrom="page">
                <wp:posOffset>0</wp:posOffset>
              </wp:positionH>
              <wp:positionV relativeFrom="page">
                <wp:posOffset>11423650</wp:posOffset>
              </wp:positionV>
              <wp:extent cx="7772400" cy="273050"/>
              <wp:effectExtent l="0" t="0" r="0" b="12700"/>
              <wp:wrapNone/>
              <wp:docPr id="2" name="MSIPCM3986422c8d74178260f67757" descr="{&quot;HashCode&quot;:-324040364,&quot;Height&quot;:936.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3A88BE" w14:textId="38AC8E98" w:rsidR="000D6A54" w:rsidRPr="00561543" w:rsidRDefault="00561543" w:rsidP="00561543">
                          <w:pPr>
                            <w:spacing w:after="0"/>
                            <w:jc w:val="left"/>
                            <w:rPr>
                              <w:rFonts w:ascii="Calibri" w:hAnsi="Calibri" w:cs="Calibri"/>
                              <w:color w:val="000000"/>
                              <w:sz w:val="20"/>
                            </w:rPr>
                          </w:pPr>
                          <w:r w:rsidRPr="00561543">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B745FD" id="_x0000_t202" coordsize="21600,21600" o:spt="202" path="m,l,21600r21600,l21600,xe">
              <v:stroke joinstyle="miter"/>
              <v:path gradientshapeok="t" o:connecttype="rect"/>
            </v:shapetype>
            <v:shape id="MSIPCM3986422c8d74178260f67757" o:spid="_x0000_s1027" type="#_x0000_t202" alt="{&quot;HashCode&quot;:-324040364,&quot;Height&quot;:936.0,&quot;Width&quot;:612.0,&quot;Placement&quot;:&quot;Footer&quot;,&quot;Index&quot;:&quot;FirstPage&quot;,&quot;Section&quot;:1,&quot;Top&quot;:0.0,&quot;Left&quot;:0.0}" style="position:absolute;margin-left:0;margin-top:899.5pt;width:612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" o:allowincell="f" filled="f" stroked="f" strokeweight=".5pt">
              <v:textbox inset="20pt,0,,0">
                <w:txbxContent>
                  <w:p w14:paraId="533A88BE" w14:textId="38AC8E98" w:rsidR="000D6A54" w:rsidRPr="00561543" w:rsidRDefault="00561543" w:rsidP="00561543">
                    <w:pPr>
                      <w:spacing w:after="0"/>
                      <w:jc w:val="left"/>
                      <w:rPr>
                        <w:rFonts w:ascii="Calibri" w:hAnsi="Calibri" w:cs="Calibri"/>
                        <w:color w:val="000000"/>
                        <w:sz w:val="20"/>
                      </w:rPr>
                    </w:pPr>
                    <w:r w:rsidRPr="00561543">
                      <w:rPr>
                        <w:rFonts w:ascii="Calibri" w:hAnsi="Calibri" w:cs="Calibri"/>
                        <w:color w:val="000000"/>
                        <w:sz w:val="20"/>
                      </w:rPr>
                      <w:t>Pública</w:t>
                    </w:r>
                  </w:p>
                </w:txbxContent>
              </v:textbox>
              <w10:wrap anchorx="page" anchory="page"/>
            </v:shape>
          </w:pict>
        </mc:Fallback>
      </mc:AlternateContent>
    </w:r>
  </w:p>
  <w:p w14:paraId="1A865362" w14:textId="6749B676" w:rsidR="00D76469" w:rsidRPr="00D76469" w:rsidRDefault="00D76469" w:rsidP="000D6A54">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color w:val="000000" w:themeColor="text1"/>
        <w:sz w:val="16"/>
        <w:szCs w:val="16"/>
        <w:lang w:val="es-ES"/>
      </w:rPr>
      <w:t xml:space="preserve">Página </w:t>
    </w:r>
    <w:r w:rsidRPr="00D76469">
      <w:rPr>
        <w:rFonts w:ascii="Arial Narrow" w:hAnsi="Arial Narrow"/>
        <w:color w:val="000000" w:themeColor="text1"/>
        <w:sz w:val="16"/>
        <w:szCs w:val="16"/>
      </w:rPr>
      <w:fldChar w:fldCharType="begin"/>
    </w:r>
    <w:r w:rsidRPr="00D76469">
      <w:rPr>
        <w:rFonts w:ascii="Arial Narrow" w:hAnsi="Arial Narrow"/>
        <w:color w:val="000000" w:themeColor="text1"/>
        <w:sz w:val="16"/>
        <w:szCs w:val="16"/>
      </w:rPr>
      <w:instrText>PAGE   \* MERGEFORMAT</w:instrText>
    </w:r>
    <w:r w:rsidRPr="00D76469">
      <w:rPr>
        <w:rFonts w:ascii="Arial Narrow" w:hAnsi="Arial Narrow"/>
        <w:color w:val="000000" w:themeColor="text1"/>
        <w:sz w:val="16"/>
        <w:szCs w:val="16"/>
      </w:rPr>
      <w:fldChar w:fldCharType="separate"/>
    </w:r>
    <w:r w:rsidR="00FD398C" w:rsidRPr="00FD398C">
      <w:rPr>
        <w:rFonts w:ascii="Arial Narrow" w:hAnsi="Arial Narrow"/>
        <w:noProof/>
        <w:color w:val="000000" w:themeColor="text1"/>
        <w:sz w:val="16"/>
        <w:szCs w:val="16"/>
        <w:lang w:val="es-ES"/>
      </w:rPr>
      <w:t>1</w:t>
    </w:r>
    <w:r w:rsidRPr="00D76469">
      <w:rPr>
        <w:rFonts w:ascii="Arial Narrow" w:hAnsi="Arial Narrow"/>
        <w:color w:val="000000" w:themeColor="text1"/>
        <w:sz w:val="16"/>
        <w:szCs w:val="16"/>
      </w:rPr>
      <w:fldChar w:fldCharType="end"/>
    </w:r>
    <w:r w:rsidRPr="00D76469">
      <w:rPr>
        <w:rFonts w:ascii="Arial Narrow" w:hAnsi="Arial Narrow"/>
        <w:color w:val="000000" w:themeColor="text1"/>
        <w:sz w:val="16"/>
        <w:szCs w:val="16"/>
        <w:lang w:val="es-ES"/>
      </w:rPr>
      <w:t xml:space="preserve"> | </w:t>
    </w:r>
    <w:r w:rsidRPr="00D76469">
      <w:rPr>
        <w:rFonts w:ascii="Arial Narrow" w:hAnsi="Arial Narrow"/>
        <w:color w:val="000000" w:themeColor="text1"/>
        <w:sz w:val="16"/>
        <w:szCs w:val="16"/>
      </w:rPr>
      <w:fldChar w:fldCharType="begin"/>
    </w:r>
    <w:r w:rsidRPr="00D76469">
      <w:rPr>
        <w:rFonts w:ascii="Arial Narrow" w:hAnsi="Arial Narrow"/>
        <w:color w:val="000000" w:themeColor="text1"/>
        <w:sz w:val="16"/>
        <w:szCs w:val="16"/>
      </w:rPr>
      <w:instrText>NUMPAGES  \* Arabic  \* MERGEFORMAT</w:instrText>
    </w:r>
    <w:r w:rsidRPr="00D76469">
      <w:rPr>
        <w:rFonts w:ascii="Arial Narrow" w:hAnsi="Arial Narrow"/>
        <w:color w:val="000000" w:themeColor="text1"/>
        <w:sz w:val="16"/>
        <w:szCs w:val="16"/>
      </w:rPr>
      <w:fldChar w:fldCharType="separate"/>
    </w:r>
    <w:r w:rsidR="00FD398C" w:rsidRPr="00FD398C">
      <w:rPr>
        <w:rFonts w:ascii="Arial Narrow" w:hAnsi="Arial Narrow"/>
        <w:noProof/>
        <w:color w:val="000000" w:themeColor="text1"/>
        <w:sz w:val="16"/>
        <w:szCs w:val="16"/>
        <w:lang w:val="es-ES"/>
      </w:rPr>
      <w:t>2</w:t>
    </w:r>
    <w:r w:rsidRPr="00D76469">
      <w:rPr>
        <w:rFonts w:ascii="Arial Narrow" w:hAnsi="Arial Narrow"/>
        <w:color w:val="000000" w:themeColor="text1"/>
        <w:sz w:val="16"/>
        <w:szCs w:val="16"/>
      </w:rPr>
      <w:fldChar w:fldCharType="end"/>
    </w:r>
  </w:p>
  <w:p w14:paraId="226DE66D" w14:textId="68BF11ED" w:rsidR="00D76469" w:rsidRPr="00D76469" w:rsidRDefault="00D76469" w:rsidP="000D6A54">
    <w:pPr>
      <w:tabs>
        <w:tab w:val="center" w:pos="4550"/>
        <w:tab w:val="left" w:pos="5818"/>
      </w:tabs>
      <w:ind w:right="-801"/>
      <w:jc w:val="right"/>
      <w:rPr>
        <w:rFonts w:ascii="Arial Narrow" w:hAnsi="Arial Narrow"/>
        <w:color w:val="000000" w:themeColor="text1"/>
        <w:sz w:val="16"/>
        <w:szCs w:val="16"/>
      </w:rPr>
    </w:pPr>
    <w:r w:rsidRPr="00D76469">
      <w:rPr>
        <w:rFonts w:ascii="Arial Narrow" w:hAnsi="Arial Narrow"/>
        <w:sz w:val="16"/>
        <w:szCs w:val="16"/>
      </w:rPr>
      <w:t>GJU-TIC-FM-00</w:t>
    </w:r>
    <w:r w:rsidR="00D86334">
      <w:rPr>
        <w:rFonts w:ascii="Arial Narrow" w:hAnsi="Arial Narrow"/>
        <w:sz w:val="16"/>
        <w:szCs w:val="16"/>
      </w:rPr>
      <w:t>4</w:t>
    </w:r>
    <w:r w:rsidR="00642DBA">
      <w:rPr>
        <w:rFonts w:ascii="Arial Narrow" w:hAnsi="Arial Narrow"/>
        <w:sz w:val="16"/>
        <w:szCs w:val="16"/>
      </w:rPr>
      <w:t xml:space="preserve"> </w:t>
    </w:r>
    <w:r w:rsidRPr="00D76469">
      <w:rPr>
        <w:rFonts w:ascii="Arial Narrow" w:hAnsi="Arial Narrow"/>
        <w:sz w:val="16"/>
        <w:szCs w:val="16"/>
      </w:rPr>
      <w:t>V</w:t>
    </w:r>
    <w:r w:rsidR="00642DBA">
      <w:rPr>
        <w:rFonts w:ascii="Arial Narrow" w:hAnsi="Arial Narrow"/>
        <w:sz w:val="16"/>
        <w:szCs w:val="16"/>
      </w:rPr>
      <w:t>5</w:t>
    </w:r>
    <w:r>
      <w:rPr>
        <w:rFonts w:ascii="Arial Narrow" w:hAnsi="Arial Narrow"/>
        <w:sz w:val="16"/>
        <w:szCs w:val="16"/>
      </w:rPr>
      <w:t xml:space="preserve"> </w:t>
    </w:r>
    <w:r w:rsidR="004065B3">
      <w:rPr>
        <w:rFonts w:ascii="Arial Narrow" w:hAnsi="Arial Narrow"/>
        <w:color w:val="000000" w:themeColor="text1"/>
        <w:sz w:val="16"/>
        <w:szCs w:val="16"/>
        <w:lang w:val="es-CO"/>
      </w:rPr>
      <w:t>202</w:t>
    </w:r>
    <w:r w:rsidR="00642DBA">
      <w:rPr>
        <w:rFonts w:ascii="Arial Narrow" w:hAnsi="Arial Narrow"/>
        <w:color w:val="000000" w:themeColor="text1"/>
        <w:sz w:val="16"/>
        <w:szCs w:val="16"/>
        <w:lang w:val="es-CO"/>
      </w:rPr>
      <w:t>5</w:t>
    </w:r>
  </w:p>
  <w:p w14:paraId="0EB60682" w14:textId="23EA921F" w:rsidR="00D76469" w:rsidRPr="00D76469" w:rsidRDefault="00D76469">
    <w:pPr>
      <w:pStyle w:val="Piedepgin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5E87" w14:textId="77777777" w:rsidR="00A80747" w:rsidRDefault="00A80747" w:rsidP="00DD54F2">
      <w:pPr>
        <w:spacing w:after="0"/>
      </w:pPr>
      <w:r>
        <w:separator/>
      </w:r>
    </w:p>
  </w:footnote>
  <w:footnote w:type="continuationSeparator" w:id="0">
    <w:p w14:paraId="5E1470D9" w14:textId="77777777" w:rsidR="00A80747" w:rsidRDefault="00A80747" w:rsidP="00DD54F2">
      <w:pPr>
        <w:spacing w:after="0"/>
      </w:pPr>
      <w:r>
        <w:continuationSeparator/>
      </w:r>
    </w:p>
  </w:footnote>
  <w:footnote w:type="continuationNotice" w:id="1">
    <w:p w14:paraId="3BD5E835" w14:textId="77777777" w:rsidR="00A80747" w:rsidRDefault="00A807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5315" w14:textId="271987DB" w:rsidR="00D76469" w:rsidRDefault="00C91C32" w:rsidP="00C91C32">
    <w:pPr>
      <w:pStyle w:val="Encabezado"/>
      <w:jc w:val="center"/>
    </w:pPr>
    <w:r>
      <w:rPr>
        <w:noProof/>
        <w:lang w:val="es-ES"/>
        <w14:ligatures w14:val="standardContextual"/>
      </w:rPr>
      <mc:AlternateContent>
        <mc:Choice Requires="wpg">
          <w:drawing>
            <wp:anchor distT="0" distB="0" distL="114300" distR="114300" simplePos="0" relativeHeight="251658240" behindDoc="0" locked="0" layoutInCell="1" allowOverlap="1" wp14:anchorId="2880425B" wp14:editId="7F09A260">
              <wp:simplePos x="0" y="0"/>
              <wp:positionH relativeFrom="column">
                <wp:posOffset>-594360</wp:posOffset>
              </wp:positionH>
              <wp:positionV relativeFrom="paragraph">
                <wp:posOffset>178435</wp:posOffset>
              </wp:positionV>
              <wp:extent cx="6790055" cy="10118725"/>
              <wp:effectExtent l="0" t="0" r="29845" b="34925"/>
              <wp:wrapNone/>
              <wp:docPr id="1711256377" name="Grupo 4"/>
              <wp:cNvGraphicFramePr/>
              <a:graphic xmlns:a="http://schemas.openxmlformats.org/drawingml/2006/main">
                <a:graphicData uri="http://schemas.microsoft.com/office/word/2010/wordprocessingGroup">
                  <wpg:wgp>
                    <wpg:cNvGrpSpPr/>
                    <wpg:grpSpPr>
                      <a:xfrm>
                        <a:off x="0" y="0"/>
                        <a:ext cx="6790055" cy="10118725"/>
                        <a:chOff x="0" y="300251"/>
                        <a:chExt cx="6790368" cy="12935481"/>
                      </a:xfrm>
                    </wpg:grpSpPr>
                    <wpg:grpSp>
                      <wpg:cNvPr id="937439550" name="Grupo 3"/>
                      <wpg:cNvGrpSpPr/>
                      <wpg:grpSpPr>
                        <a:xfrm>
                          <a:off x="13648" y="300251"/>
                          <a:ext cx="6776720" cy="12935481"/>
                          <a:chOff x="0" y="0"/>
                          <a:chExt cx="6776847" cy="10650932"/>
                        </a:xfrm>
                      </wpg:grpSpPr>
                      <wps:wsp>
                        <wps:cNvPr id="45864094" name="Conector recto 1"/>
                        <wps:cNvCnPr/>
                        <wps:spPr>
                          <a:xfrm>
                            <a:off x="0" y="0"/>
                            <a:ext cx="0" cy="10650932"/>
                          </a:xfrm>
                          <a:prstGeom prst="line">
                            <a:avLst/>
                          </a:prstGeom>
                        </wps:spPr>
                        <wps:style>
                          <a:lnRef idx="3">
                            <a:schemeClr val="dk1"/>
                          </a:lnRef>
                          <a:fillRef idx="0">
                            <a:schemeClr val="dk1"/>
                          </a:fillRef>
                          <a:effectRef idx="2">
                            <a:schemeClr val="dk1"/>
                          </a:effectRef>
                          <a:fontRef idx="minor">
                            <a:schemeClr val="tx1"/>
                          </a:fontRef>
                        </wps:style>
                        <wps:bodyPr/>
                      </wps:wsp>
                      <wps:wsp>
                        <wps:cNvPr id="1209517807" name="Conector recto 1"/>
                        <wps:cNvCnPr/>
                        <wps:spPr>
                          <a:xfrm flipH="1">
                            <a:off x="6773875" y="0"/>
                            <a:ext cx="2540" cy="10650347"/>
                          </a:xfrm>
                          <a:prstGeom prst="line">
                            <a:avLst/>
                          </a:prstGeom>
                        </wps:spPr>
                        <wps:style>
                          <a:lnRef idx="3">
                            <a:schemeClr val="dk1"/>
                          </a:lnRef>
                          <a:fillRef idx="0">
                            <a:schemeClr val="dk1"/>
                          </a:fillRef>
                          <a:effectRef idx="2">
                            <a:schemeClr val="dk1"/>
                          </a:effectRef>
                          <a:fontRef idx="minor">
                            <a:schemeClr val="tx1"/>
                          </a:fontRef>
                        </wps:style>
                        <wps:bodyPr/>
                      </wps:wsp>
                      <wps:wsp>
                        <wps:cNvPr id="1937593008" name="Conector recto 2"/>
                        <wps:cNvCnPr/>
                        <wps:spPr>
                          <a:xfrm>
                            <a:off x="7315" y="10650932"/>
                            <a:ext cx="6769532"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611615413" name="Grupo 1"/>
                      <wpg:cNvGrpSpPr/>
                      <wpg:grpSpPr>
                        <a:xfrm>
                          <a:off x="0" y="300251"/>
                          <a:ext cx="6787807" cy="0"/>
                          <a:chOff x="0" y="0"/>
                          <a:chExt cx="6787807" cy="0"/>
                        </a:xfrm>
                      </wpg:grpSpPr>
                      <wps:wsp>
                        <wps:cNvPr id="80107957" name="Conector recto 2"/>
                        <wps:cNvCnPr/>
                        <wps:spPr>
                          <a:xfrm>
                            <a:off x="0" y="0"/>
                            <a:ext cx="2467089" cy="0"/>
                          </a:xfrm>
                          <a:prstGeom prst="line">
                            <a:avLst/>
                          </a:prstGeom>
                        </wps:spPr>
                        <wps:style>
                          <a:lnRef idx="3">
                            <a:schemeClr val="dk1"/>
                          </a:lnRef>
                          <a:fillRef idx="0">
                            <a:schemeClr val="dk1"/>
                          </a:fillRef>
                          <a:effectRef idx="2">
                            <a:schemeClr val="dk1"/>
                          </a:effectRef>
                          <a:fontRef idx="minor">
                            <a:schemeClr val="tx1"/>
                          </a:fontRef>
                        </wps:style>
                        <wps:bodyPr/>
                      </wps:wsp>
                      <wps:wsp>
                        <wps:cNvPr id="485774793" name="Conector recto 2"/>
                        <wps:cNvCnPr/>
                        <wps:spPr>
                          <a:xfrm>
                            <a:off x="4276922" y="0"/>
                            <a:ext cx="2510885" cy="0"/>
                          </a:xfrm>
                          <a:prstGeom prst="line">
                            <a:avLst/>
                          </a:prstGeom>
                        </wps:spPr>
                        <wps:style>
                          <a:lnRef idx="3">
                            <a:schemeClr val="dk1"/>
                          </a:lnRef>
                          <a:fillRef idx="0">
                            <a:schemeClr val="dk1"/>
                          </a:fillRef>
                          <a:effectRef idx="2">
                            <a:schemeClr val="dk1"/>
                          </a:effectRef>
                          <a:fontRef idx="minor">
                            <a:schemeClr val="tx1"/>
                          </a:fontRef>
                        </wps:style>
                        <wps:bodyPr/>
                      </wps:wsp>
                    </wpg:grpSp>
                  </wpg:wg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upo 4" style="position:absolute;margin-left:-46.8pt;margin-top:14.05pt;width:534.65pt;height:796.75pt;z-index:251663360;mso-height-relative:margin" coordsize="67903,129354" coordorigin=",3002" o:spid="_x0000_s1026" w14:anchorId="4CCE7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">
              <v:group id="Grupo 3" style="position:absolute;left:136;top:3002;width:67767;height:129355" coordsize="67768,10650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">
                <v:line id="Conector recto 1" style="position:absolute;visibility:visible;mso-wrap-style:square" o:spid="_x0000_s1028" strokecolor="black [3200]" strokeweight="1.5pt" o:connectortype="straight" from="0,0" to="0,10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">
                  <v:stroke joinstyle="miter"/>
                </v:line>
                <v:line id="Conector recto 1" style="position:absolute;flip:x;visibility:visible;mso-wrap-style:square" o:spid="_x0000_s1029" strokecolor="black [3200]" strokeweight="1.5pt" o:connectortype="straight" from="67738,0" to="67764,106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">
                  <v:stroke joinstyle="miter"/>
                </v:line>
                <v:line id="Conector recto 2" style="position:absolute;visibility:visible;mso-wrap-style:square" o:spid="_x0000_s1030" strokecolor="black [3200]" strokeweight="1.5pt" o:connectortype="straight" from="73,106509" to="67768,10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">
                  <v:stroke joinstyle="miter"/>
                </v:line>
              </v:group>
              <v:group id="Grupo 1" style="position:absolute;top:3002;width:67878;height:0" coordsize="67878,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">
                <v:line id="Conector recto 2" style="position:absolute;visibility:visible;mso-wrap-style:square" o:spid="_x0000_s1032" strokecolor="black [3200]" strokeweight="1.5pt" o:connectortype="straight" from="0,0" to="24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">
                  <v:stroke joinstyle="miter"/>
                </v:line>
                <v:line id="Conector recto 2" style="position:absolute;visibility:visible;mso-wrap-style:square" o:spid="_x0000_s1033" strokecolor="black [3200]" strokeweight="1.5pt" o:connectortype="straight" from="42769,0" to="67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">
                  <v:stroke joinstyle="miter"/>
                </v:line>
              </v:group>
            </v:group>
          </w:pict>
        </mc:Fallback>
      </mc:AlternateContent>
    </w:r>
    <w:r>
      <w:rPr>
        <w:noProof/>
        <w:lang w:val="es-ES"/>
        <w14:ligatures w14:val="standardContextual"/>
      </w:rPr>
      <w:drawing>
        <wp:inline distT="0" distB="0" distL="0" distR="0" wp14:anchorId="2F2DB39F" wp14:editId="197D956F">
          <wp:extent cx="495300" cy="958954"/>
          <wp:effectExtent l="0" t="0" r="0" b="0"/>
          <wp:docPr id="64205033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23609" name="Imagen 1637823609"/>
                  <pic:cNvPicPr/>
                </pic:nvPicPr>
                <pic:blipFill>
                  <a:blip r:embed="rId1">
                    <a:extLst>
                      <a:ext uri="{28A0092B-C50C-407E-A947-70E740481C1C}">
                        <a14:useLocalDpi xmlns:a14="http://schemas.microsoft.com/office/drawing/2010/main" val="0"/>
                      </a:ext>
                    </a:extLst>
                  </a:blip>
                  <a:stretch>
                    <a:fillRect/>
                  </a:stretch>
                </pic:blipFill>
                <pic:spPr>
                  <a:xfrm>
                    <a:off x="0" y="0"/>
                    <a:ext cx="503017" cy="973895"/>
                  </a:xfrm>
                  <a:prstGeom prst="rect">
                    <a:avLst/>
                  </a:prstGeom>
                </pic:spPr>
              </pic:pic>
            </a:graphicData>
          </a:graphic>
        </wp:inline>
      </w:drawing>
    </w:r>
  </w:p>
  <w:p w14:paraId="64ACCB06" w14:textId="43F6A57D" w:rsidR="00D76469" w:rsidRDefault="00D76469">
    <w:pPr>
      <w:pStyle w:val="Encabezado"/>
    </w:pPr>
  </w:p>
  <w:p w14:paraId="11637773" w14:textId="60202212" w:rsidR="00D76469" w:rsidRDefault="00D76469">
    <w:pPr>
      <w:pStyle w:val="Encabezado"/>
    </w:pPr>
  </w:p>
  <w:p w14:paraId="3B512E77" w14:textId="0D7D8D11" w:rsidR="00D76469" w:rsidRDefault="00D76469" w:rsidP="00D76469">
    <w:pPr>
      <w:pStyle w:val="Encabezado"/>
      <w:widowControl/>
      <w:jc w:val="center"/>
      <w:rPr>
        <w:rFonts w:cs="Arial"/>
        <w:b/>
        <w:sz w:val="22"/>
      </w:rPr>
    </w:pPr>
  </w:p>
  <w:p w14:paraId="64C8734C" w14:textId="77777777" w:rsidR="00D76469" w:rsidRDefault="00D76469" w:rsidP="00D76469">
    <w:pPr>
      <w:pStyle w:val="Encabezado"/>
      <w:widowControl/>
      <w:jc w:val="center"/>
      <w:rPr>
        <w:rFonts w:cs="Arial"/>
        <w:b/>
        <w:sz w:val="22"/>
      </w:rPr>
    </w:pPr>
  </w:p>
  <w:p w14:paraId="4EDA2492" w14:textId="60DB79A5" w:rsidR="00D76469" w:rsidRDefault="00D76469" w:rsidP="00FD398C">
    <w:pPr>
      <w:pStyle w:val="Encabezado"/>
      <w:widowControl/>
      <w:jc w:val="center"/>
      <w:rPr>
        <w:sz w:val="18"/>
        <w:lang w:val="es-ES" w:eastAsia="es-CO"/>
      </w:rPr>
    </w:pPr>
    <w:r>
      <w:rPr>
        <w:sz w:val="18"/>
      </w:rPr>
      <w:t xml:space="preserve">CONTINUACIÓN DE LA RESOLUCIÓN NUMERO </w:t>
    </w:r>
    <w:r w:rsidR="004065B3">
      <w:rPr>
        <w:rFonts w:ascii="Arial Narrow" w:hAnsi="Arial Narrow" w:cs="Calibri"/>
        <w:b/>
        <w:sz w:val="18"/>
        <w:szCs w:val="21"/>
      </w:rPr>
      <w:fldChar w:fldCharType="begin"/>
    </w:r>
    <w:r w:rsidR="004065B3">
      <w:rPr>
        <w:rFonts w:ascii="Arial Narrow" w:hAnsi="Arial Narrow" w:cs="Calibri"/>
        <w:b/>
        <w:sz w:val="18"/>
        <w:szCs w:val="21"/>
      </w:rPr>
      <w:instrText xml:space="preserve"> MERGEFIELD  NUMERO_ACTO  \* MERGEFORMAT </w:instrText>
    </w:r>
    <w:r w:rsidR="004065B3">
      <w:rPr>
        <w:rFonts w:ascii="Arial Narrow" w:hAnsi="Arial Narrow" w:cs="Calibri"/>
        <w:b/>
        <w:sz w:val="18"/>
        <w:szCs w:val="21"/>
      </w:rPr>
      <w:fldChar w:fldCharType="separate"/>
    </w:r>
    <w:r w:rsidR="004065B3">
      <w:rPr>
        <w:rFonts w:ascii="Arial Narrow" w:hAnsi="Arial Narrow" w:cs="Calibri"/>
        <w:b/>
        <w:noProof/>
        <w:sz w:val="18"/>
        <w:szCs w:val="21"/>
      </w:rPr>
      <w:t>«NUMERO_ACTO»</w:t>
    </w:r>
    <w:r w:rsidR="004065B3">
      <w:rPr>
        <w:rFonts w:ascii="Arial Narrow" w:hAnsi="Arial Narrow" w:cs="Calibri"/>
        <w:b/>
        <w:sz w:val="18"/>
        <w:szCs w:val="21"/>
      </w:rPr>
      <w:fldChar w:fldCharType="end"/>
    </w:r>
    <w:r w:rsidR="004065B3" w:rsidRPr="005B637F">
      <w:rPr>
        <w:rFonts w:ascii="Arial Narrow" w:hAnsi="Arial Narrow" w:cs="Calibri"/>
        <w:b/>
        <w:sz w:val="18"/>
        <w:szCs w:val="21"/>
      </w:rPr>
      <w:t xml:space="preserve"> </w:t>
    </w:r>
    <w:r w:rsidR="004065B3" w:rsidRPr="005B637F">
      <w:rPr>
        <w:sz w:val="18"/>
        <w:szCs w:val="21"/>
      </w:rPr>
      <w:t>DE</w:t>
    </w:r>
    <w:r w:rsidR="004065B3">
      <w:rPr>
        <w:sz w:val="18"/>
        <w:szCs w:val="21"/>
      </w:rPr>
      <w:t>L</w:t>
    </w:r>
    <w:r w:rsidR="004065B3" w:rsidRPr="005B637F">
      <w:rPr>
        <w:b/>
        <w:sz w:val="18"/>
        <w:szCs w:val="21"/>
      </w:rPr>
      <w:t xml:space="preserve"> </w:t>
    </w:r>
    <w:bookmarkStart w:id="0" w:name="_Hlk137068388"/>
    <w:r w:rsidR="004065B3">
      <w:rPr>
        <w:sz w:val="18"/>
        <w:szCs w:val="21"/>
      </w:rPr>
      <w:fldChar w:fldCharType="begin"/>
    </w:r>
    <w:r w:rsidR="004065B3">
      <w:rPr>
        <w:sz w:val="18"/>
        <w:szCs w:val="21"/>
      </w:rPr>
      <w:instrText xml:space="preserve"> MERGEFIELD  ANIO  \* MERGEFORMAT </w:instrText>
    </w:r>
    <w:r w:rsidR="004065B3">
      <w:rPr>
        <w:sz w:val="18"/>
        <w:szCs w:val="21"/>
      </w:rPr>
      <w:fldChar w:fldCharType="separate"/>
    </w:r>
    <w:r w:rsidR="004065B3">
      <w:rPr>
        <w:noProof/>
        <w:sz w:val="18"/>
        <w:szCs w:val="21"/>
      </w:rPr>
      <w:t>«ANIO»</w:t>
    </w:r>
    <w:r w:rsidR="004065B3">
      <w:rPr>
        <w:sz w:val="18"/>
        <w:szCs w:val="21"/>
      </w:rPr>
      <w:fldChar w:fldCharType="end"/>
    </w:r>
    <w:bookmarkEnd w:id="0"/>
    <w:r w:rsidR="004065B3">
      <w:rPr>
        <w:sz w:val="18"/>
      </w:rPr>
      <w:t xml:space="preserve"> </w:t>
    </w:r>
    <w:r w:rsidR="00BB4C93">
      <w:rPr>
        <w:sz w:val="18"/>
      </w:rPr>
      <w:t>HOJA</w:t>
    </w:r>
    <w:r w:rsidR="000D6A54">
      <w:rPr>
        <w:sz w:val="18"/>
      </w:rPr>
      <w:t xml:space="preserve"> </w:t>
    </w:r>
    <w:r>
      <w:rPr>
        <w:sz w:val="18"/>
      </w:rPr>
      <w:t xml:space="preserve">No.  </w:t>
    </w:r>
    <w:r>
      <w:rPr>
        <w:rStyle w:val="Nmerodepgina"/>
        <w:sz w:val="18"/>
        <w:u w:val="single"/>
      </w:rPr>
      <w:fldChar w:fldCharType="begin"/>
    </w:r>
    <w:r>
      <w:rPr>
        <w:rStyle w:val="Nmerodepgina"/>
        <w:sz w:val="18"/>
        <w:u w:val="single"/>
      </w:rPr>
      <w:instrText xml:space="preserve"> PAGE </w:instrText>
    </w:r>
    <w:r>
      <w:rPr>
        <w:rStyle w:val="Nmerodepgina"/>
        <w:sz w:val="18"/>
        <w:u w:val="single"/>
      </w:rPr>
      <w:fldChar w:fldCharType="separate"/>
    </w:r>
    <w:r w:rsidR="00FD398C">
      <w:rPr>
        <w:rStyle w:val="Nmerodepgina"/>
        <w:noProof/>
        <w:sz w:val="18"/>
        <w:u w:val="single"/>
      </w:rPr>
      <w:t>2</w:t>
    </w:r>
    <w:r>
      <w:rPr>
        <w:rStyle w:val="Nmerodepgina"/>
        <w:sz w:val="18"/>
        <w:u w:val="single"/>
      </w:rPr>
      <w:fldChar w:fldCharType="end"/>
    </w:r>
  </w:p>
  <w:p w14:paraId="21B9E44F" w14:textId="5C2B69A0" w:rsidR="00D76469" w:rsidRDefault="00D76469" w:rsidP="00D76469">
    <w:pPr>
      <w:pStyle w:val="Encabezado"/>
      <w:widowControl/>
      <w:rPr>
        <w:sz w:val="20"/>
      </w:rPr>
    </w:pPr>
  </w:p>
  <w:p w14:paraId="33ACF799" w14:textId="22EA041B" w:rsidR="00D76469" w:rsidRDefault="00BF3008" w:rsidP="00BF3008">
    <w:pPr>
      <w:pStyle w:val="Encabezado"/>
      <w:jc w:val="center"/>
    </w:pPr>
    <w:r w:rsidRPr="087B5455">
      <w:rPr>
        <w:rFonts w:ascii="Arial Narrow" w:eastAsia="Arial Narrow" w:hAnsi="Arial Narrow" w:cs="Arial Narrow"/>
        <w:i/>
        <w:iCs/>
        <w:color w:val="000000" w:themeColor="text1"/>
        <w:lang w:val="es-ES"/>
      </w:rPr>
      <w:t xml:space="preserve">“Por la cual se determinan las garantías y el seguimiento del cumplimiento de los planes de inversión en el marco de las </w:t>
    </w:r>
    <w:r w:rsidRPr="00196052">
      <w:rPr>
        <w:rFonts w:ascii="Arial Narrow" w:eastAsia="Arial Narrow" w:hAnsi="Arial Narrow" w:cs="Arial Narrow"/>
        <w:i/>
        <w:iCs/>
        <w:color w:val="000000" w:themeColor="text1"/>
        <w:lang w:val="es-ES"/>
      </w:rPr>
      <w:t>excepciones</w:t>
    </w:r>
    <w:r w:rsidRPr="087B5455">
      <w:rPr>
        <w:rFonts w:ascii="Arial Narrow" w:eastAsia="Arial Narrow" w:hAnsi="Arial Narrow" w:cs="Arial Narrow"/>
        <w:i/>
        <w:iCs/>
        <w:color w:val="000000" w:themeColor="text1"/>
        <w:lang w:val="es-ES"/>
      </w:rPr>
      <w:t xml:space="preserve"> de pago de la contraprestación periódica </w:t>
    </w:r>
    <w:r w:rsidRPr="00196052">
      <w:rPr>
        <w:rFonts w:ascii="Arial Narrow" w:eastAsia="Arial Narrow" w:hAnsi="Arial Narrow" w:cs="Arial Narrow"/>
        <w:i/>
        <w:iCs/>
        <w:color w:val="000000" w:themeColor="text1"/>
        <w:lang w:val="es-ES"/>
      </w:rPr>
      <w:t>de que tratan los parágrafos transitorios 2°, 3° y 4° del artículo 36 de la ley 1341 de 2009”</w:t>
    </w:r>
  </w:p>
  <w:p w14:paraId="51E6BC67" w14:textId="06AC4A71" w:rsidR="00D76469" w:rsidRDefault="00BF3008">
    <w:pPr>
      <w:pStyle w:val="Encabezado"/>
    </w:pPr>
    <w:r>
      <w:rPr>
        <w:noProof/>
        <w:lang w:val="es-ES"/>
        <w14:ligatures w14:val="standardContextual"/>
      </w:rPr>
      <mc:AlternateContent>
        <mc:Choice Requires="wps">
          <w:drawing>
            <wp:anchor distT="0" distB="0" distL="114300" distR="114300" simplePos="0" relativeHeight="251658241" behindDoc="0" locked="0" layoutInCell="1" allowOverlap="1" wp14:anchorId="3C3DFD46" wp14:editId="785B23CB">
              <wp:simplePos x="0" y="0"/>
              <wp:positionH relativeFrom="margin">
                <wp:align>center</wp:align>
              </wp:positionH>
              <wp:positionV relativeFrom="paragraph">
                <wp:posOffset>156845</wp:posOffset>
              </wp:positionV>
              <wp:extent cx="6466114" cy="0"/>
              <wp:effectExtent l="0" t="0" r="0" b="0"/>
              <wp:wrapNone/>
              <wp:docPr id="1617018732" name="Conector recto 5"/>
              <wp:cNvGraphicFramePr/>
              <a:graphic xmlns:a="http://schemas.openxmlformats.org/drawingml/2006/main">
                <a:graphicData uri="http://schemas.microsoft.com/office/word/2010/wordprocessingShape">
                  <wps:wsp>
                    <wps:cNvCnPr/>
                    <wps:spPr>
                      <a:xfrm>
                        <a:off x="0" y="0"/>
                        <a:ext cx="646611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Conector recto 5"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black [3200]" strokeweight="1.5pt" from="0,12.35pt" to="509.15pt,12.35pt" w14:anchorId="124C3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">
              <v:stroke joinstyle="miter"/>
              <w10:wrap anchorx="margin"/>
            </v:line>
          </w:pict>
        </mc:Fallback>
      </mc:AlternateContent>
    </w:r>
  </w:p>
  <w:p w14:paraId="0C330BAF" w14:textId="03F23380" w:rsidR="00DD54F2" w:rsidRDefault="00DD54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FFB7" w14:textId="1831366B" w:rsidR="00D76469" w:rsidRDefault="005A7B9D" w:rsidP="005A7B9D">
    <w:pPr>
      <w:pStyle w:val="Encabezado"/>
      <w:jc w:val="center"/>
    </w:pPr>
    <w:r>
      <w:rPr>
        <w:noProof/>
        <w:lang w:val="es-ES"/>
        <w14:ligatures w14:val="standardContextual"/>
      </w:rPr>
      <mc:AlternateContent>
        <mc:Choice Requires="wpg">
          <w:drawing>
            <wp:anchor distT="0" distB="0" distL="114300" distR="114300" simplePos="0" relativeHeight="251658244" behindDoc="0" locked="0" layoutInCell="1" allowOverlap="1" wp14:anchorId="52B579BD" wp14:editId="7DBA2B69">
              <wp:simplePos x="0" y="0"/>
              <wp:positionH relativeFrom="margin">
                <wp:posOffset>-603885</wp:posOffset>
              </wp:positionH>
              <wp:positionV relativeFrom="paragraph">
                <wp:posOffset>226060</wp:posOffset>
              </wp:positionV>
              <wp:extent cx="6790055" cy="10126176"/>
              <wp:effectExtent l="0" t="0" r="29845" b="27940"/>
              <wp:wrapNone/>
              <wp:docPr id="1" name="Grupo 4"/>
              <wp:cNvGraphicFramePr/>
              <a:graphic xmlns:a="http://schemas.openxmlformats.org/drawingml/2006/main">
                <a:graphicData uri="http://schemas.microsoft.com/office/word/2010/wordprocessingGroup">
                  <wpg:wgp>
                    <wpg:cNvGrpSpPr/>
                    <wpg:grpSpPr>
                      <a:xfrm>
                        <a:off x="0" y="0"/>
                        <a:ext cx="6790055" cy="10126176"/>
                        <a:chOff x="0" y="290726"/>
                        <a:chExt cx="6790368" cy="12945006"/>
                      </a:xfrm>
                    </wpg:grpSpPr>
                    <wpg:grpSp>
                      <wpg:cNvPr id="6" name="Grupo 3"/>
                      <wpg:cNvGrpSpPr/>
                      <wpg:grpSpPr>
                        <a:xfrm>
                          <a:off x="13648" y="300251"/>
                          <a:ext cx="6776720" cy="12935481"/>
                          <a:chOff x="0" y="0"/>
                          <a:chExt cx="6776847" cy="10650932"/>
                        </a:xfrm>
                      </wpg:grpSpPr>
                      <wps:wsp>
                        <wps:cNvPr id="7" name="Conector recto 1"/>
                        <wps:cNvCnPr/>
                        <wps:spPr>
                          <a:xfrm>
                            <a:off x="0" y="0"/>
                            <a:ext cx="0" cy="10650932"/>
                          </a:xfrm>
                          <a:prstGeom prst="line">
                            <a:avLst/>
                          </a:prstGeom>
                        </wps:spPr>
                        <wps:style>
                          <a:lnRef idx="3">
                            <a:schemeClr val="dk1"/>
                          </a:lnRef>
                          <a:fillRef idx="0">
                            <a:schemeClr val="dk1"/>
                          </a:fillRef>
                          <a:effectRef idx="2">
                            <a:schemeClr val="dk1"/>
                          </a:effectRef>
                          <a:fontRef idx="minor">
                            <a:schemeClr val="tx1"/>
                          </a:fontRef>
                        </wps:style>
                        <wps:bodyPr/>
                      </wps:wsp>
                      <wps:wsp>
                        <wps:cNvPr id="8" name="Conector recto 1"/>
                        <wps:cNvCnPr/>
                        <wps:spPr>
                          <a:xfrm flipH="1">
                            <a:off x="6773875" y="0"/>
                            <a:ext cx="2540" cy="10650347"/>
                          </a:xfrm>
                          <a:prstGeom prst="line">
                            <a:avLst/>
                          </a:prstGeom>
                        </wps:spPr>
                        <wps:style>
                          <a:lnRef idx="3">
                            <a:schemeClr val="dk1"/>
                          </a:lnRef>
                          <a:fillRef idx="0">
                            <a:schemeClr val="dk1"/>
                          </a:fillRef>
                          <a:effectRef idx="2">
                            <a:schemeClr val="dk1"/>
                          </a:effectRef>
                          <a:fontRef idx="minor">
                            <a:schemeClr val="tx1"/>
                          </a:fontRef>
                        </wps:style>
                        <wps:bodyPr/>
                      </wps:wsp>
                      <wps:wsp>
                        <wps:cNvPr id="9" name="Conector recto 2"/>
                        <wps:cNvCnPr/>
                        <wps:spPr>
                          <a:xfrm>
                            <a:off x="7315" y="10650932"/>
                            <a:ext cx="6769532"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10" name="Grupo 1"/>
                      <wpg:cNvGrpSpPr/>
                      <wpg:grpSpPr>
                        <a:xfrm>
                          <a:off x="0" y="290726"/>
                          <a:ext cx="6787807" cy="9525"/>
                          <a:chOff x="0" y="-9525"/>
                          <a:chExt cx="6787807" cy="9525"/>
                        </a:xfrm>
                      </wpg:grpSpPr>
                      <wps:wsp>
                        <wps:cNvPr id="11" name="Conector recto 2"/>
                        <wps:cNvCnPr/>
                        <wps:spPr>
                          <a:xfrm flipV="1">
                            <a:off x="0" y="-9525"/>
                            <a:ext cx="2638547" cy="9525"/>
                          </a:xfrm>
                          <a:prstGeom prst="line">
                            <a:avLst/>
                          </a:prstGeom>
                        </wps:spPr>
                        <wps:style>
                          <a:lnRef idx="3">
                            <a:schemeClr val="dk1"/>
                          </a:lnRef>
                          <a:fillRef idx="0">
                            <a:schemeClr val="dk1"/>
                          </a:fillRef>
                          <a:effectRef idx="2">
                            <a:schemeClr val="dk1"/>
                          </a:effectRef>
                          <a:fontRef idx="minor">
                            <a:schemeClr val="tx1"/>
                          </a:fontRef>
                        </wps:style>
                        <wps:bodyPr/>
                      </wps:wsp>
                      <wps:wsp>
                        <wps:cNvPr id="12" name="Conector recto 2"/>
                        <wps:cNvCnPr/>
                        <wps:spPr>
                          <a:xfrm>
                            <a:off x="4076888" y="-9525"/>
                            <a:ext cx="2710919" cy="9525"/>
                          </a:xfrm>
                          <a:prstGeom prst="line">
                            <a:avLst/>
                          </a:prstGeom>
                        </wps:spPr>
                        <wps:style>
                          <a:lnRef idx="3">
                            <a:schemeClr val="dk1"/>
                          </a:lnRef>
                          <a:fillRef idx="0">
                            <a:schemeClr val="dk1"/>
                          </a:fillRef>
                          <a:effectRef idx="2">
                            <a:schemeClr val="dk1"/>
                          </a:effectRef>
                          <a:fontRef idx="minor">
                            <a:schemeClr val="tx1"/>
                          </a:fontRef>
                        </wps:style>
                        <wps:bodyPr/>
                      </wps:wsp>
                    </wpg:grpSp>
                  </wpg:wg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upo 4" style="position:absolute;margin-left:-47.55pt;margin-top:17.8pt;width:534.65pt;height:797.35pt;z-index:251684864;mso-position-horizontal-relative:margin;mso-height-relative:margin" coordsize="67903,129450" coordorigin=",2907" o:spid="_x0000_s1026" w14:anchorId="1853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">
              <v:group id="Grupo 3" style="position:absolute;left:136;top:3002;width:67767;height:129355" coordsize="67768,10650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Conector recto 1" style="position:absolute;visibility:visible;mso-wrap-style:square" o:spid="_x0000_s1028" strokecolor="black [3200]" strokeweight="1.5pt" o:connectortype="straight" from="0,0" to="0,10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">
                  <v:stroke joinstyle="miter"/>
                </v:line>
                <v:line id="Conector recto 1" style="position:absolute;flip:x;visibility:visible;mso-wrap-style:square" o:spid="_x0000_s1029" strokecolor="black [3200]" strokeweight="1.5pt" o:connectortype="straight" from="67738,0" to="67764,106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">
                  <v:stroke joinstyle="miter"/>
                </v:line>
                <v:line id="Conector recto 2" style="position:absolute;visibility:visible;mso-wrap-style:square" o:spid="_x0000_s1030" strokecolor="black [3200]" strokeweight="1.5pt" o:connectortype="straight" from="73,106509" to="67768,10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">
                  <v:stroke joinstyle="miter"/>
                </v:line>
              </v:group>
              <v:group id="Grupo 1" style="position:absolute;top:2907;width:67878;height:95" coordsize="67878,95" coordorigin=",-9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Conector recto 2" style="position:absolute;flip:y;visibility:visible;mso-wrap-style:square" o:spid="_x0000_s1032" strokecolor="black [3200]" strokeweight="1.5pt" o:connectortype="straight" from="0,-95" to="26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">
                  <v:stroke joinstyle="miter"/>
                </v:line>
                <v:line id="Conector recto 2" style="position:absolute;visibility:visible;mso-wrap-style:square" o:spid="_x0000_s1033" strokecolor="black [3200]" strokeweight="1.5pt" o:connectortype="straight" from="40768,-95" to="67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">
                  <v:stroke joinstyle="miter"/>
                </v:line>
              </v:group>
              <w10:wrap anchorx="margin"/>
            </v:group>
          </w:pict>
        </mc:Fallback>
      </mc:AlternateContent>
    </w:r>
    <w:r>
      <w:rPr>
        <w:noProof/>
        <w:lang w:val="es-ES"/>
        <w14:ligatures w14:val="standardContextual"/>
      </w:rPr>
      <w:drawing>
        <wp:inline distT="0" distB="0" distL="0" distR="0" wp14:anchorId="54A213C8" wp14:editId="3301618B">
          <wp:extent cx="495300" cy="958954"/>
          <wp:effectExtent l="0" t="0" r="0" b="0"/>
          <wp:docPr id="163782360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23609" name="Imagen 1637823609"/>
                  <pic:cNvPicPr/>
                </pic:nvPicPr>
                <pic:blipFill>
                  <a:blip r:embed="rId1">
                    <a:extLst>
                      <a:ext uri="{28A0092B-C50C-407E-A947-70E740481C1C}">
                        <a14:useLocalDpi xmlns:a14="http://schemas.microsoft.com/office/drawing/2010/main" val="0"/>
                      </a:ext>
                    </a:extLst>
                  </a:blip>
                  <a:stretch>
                    <a:fillRect/>
                  </a:stretch>
                </pic:blipFill>
                <pic:spPr>
                  <a:xfrm>
                    <a:off x="0" y="0"/>
                    <a:ext cx="503017" cy="973895"/>
                  </a:xfrm>
                  <a:prstGeom prst="rect">
                    <a:avLst/>
                  </a:prstGeom>
                </pic:spPr>
              </pic:pic>
            </a:graphicData>
          </a:graphic>
        </wp:inline>
      </w:drawing>
    </w:r>
  </w:p>
  <w:p w14:paraId="12CFF354" w14:textId="5BC9D948" w:rsidR="00D76469" w:rsidRDefault="00D76469">
    <w:pPr>
      <w:pStyle w:val="Encabezado"/>
    </w:pPr>
  </w:p>
  <w:p w14:paraId="4FC230F7" w14:textId="77777777" w:rsidR="00D76469" w:rsidRDefault="00D76469">
    <w:pPr>
      <w:pStyle w:val="Encabezado"/>
    </w:pPr>
  </w:p>
  <w:p w14:paraId="33626445" w14:textId="77777777" w:rsidR="00D76469" w:rsidRDefault="00D76469">
    <w:pPr>
      <w:pStyle w:val="Encabezado"/>
    </w:pPr>
  </w:p>
  <w:p w14:paraId="49AF7786" w14:textId="77777777" w:rsidR="00D76469" w:rsidRDefault="00D76469" w:rsidP="00D76469">
    <w:pPr>
      <w:pStyle w:val="Encabezado"/>
      <w:widowControl/>
      <w:jc w:val="center"/>
      <w:rPr>
        <w:rFonts w:cs="Arial"/>
        <w:b/>
        <w:sz w:val="22"/>
      </w:rPr>
    </w:pPr>
    <w:bookmarkStart w:id="1" w:name="_Hlk136869617"/>
    <w:r w:rsidRPr="008E53AD">
      <w:rPr>
        <w:rFonts w:cs="Arial"/>
        <w:b/>
        <w:sz w:val="22"/>
      </w:rPr>
      <w:t xml:space="preserve">MINISTERIO DE </w:t>
    </w:r>
    <w:r>
      <w:rPr>
        <w:rFonts w:cs="Arial"/>
        <w:b/>
        <w:sz w:val="22"/>
      </w:rPr>
      <w:t xml:space="preserve">TECNOLOGÍAS DE LA INFORMACIÓN Y LAS </w:t>
    </w:r>
  </w:p>
  <w:p w14:paraId="6B893C53" w14:textId="77777777" w:rsidR="00D76469" w:rsidRPr="008E53AD" w:rsidRDefault="00D76469" w:rsidP="00D76469">
    <w:pPr>
      <w:pStyle w:val="Encabezado"/>
      <w:widowControl/>
      <w:jc w:val="center"/>
      <w:rPr>
        <w:rFonts w:cs="Arial"/>
        <w:b/>
        <w:sz w:val="22"/>
      </w:rPr>
    </w:pPr>
    <w:r w:rsidRPr="008E53AD">
      <w:rPr>
        <w:rFonts w:cs="Arial"/>
        <w:b/>
        <w:sz w:val="22"/>
      </w:rPr>
      <w:t>COMUNICACIONES</w:t>
    </w:r>
  </w:p>
  <w:p w14:paraId="0ADC2488" w14:textId="77777777" w:rsidR="00D76469" w:rsidRPr="008E53AD" w:rsidRDefault="00D76469" w:rsidP="00D76469">
    <w:pPr>
      <w:pStyle w:val="Encabezado"/>
      <w:widowControl/>
      <w:jc w:val="center"/>
      <w:rPr>
        <w:rFonts w:cs="Arial"/>
        <w:sz w:val="22"/>
      </w:rPr>
    </w:pPr>
  </w:p>
  <w:p w14:paraId="3EF92C8A" w14:textId="77777777" w:rsidR="000D6A54" w:rsidRDefault="000D6A54" w:rsidP="00D76469">
    <w:pPr>
      <w:pStyle w:val="Encabezado"/>
      <w:widowControl/>
      <w:jc w:val="center"/>
      <w:rPr>
        <w:rFonts w:cs="Arial"/>
        <w:sz w:val="22"/>
      </w:rPr>
    </w:pPr>
  </w:p>
  <w:p w14:paraId="3A7229EF" w14:textId="71F811FC" w:rsidR="00D76469" w:rsidRPr="008E53AD" w:rsidRDefault="6CF962E4" w:rsidP="6CF962E4">
    <w:pPr>
      <w:pStyle w:val="Encabezado"/>
      <w:widowControl/>
      <w:jc w:val="center"/>
      <w:rPr>
        <w:rFonts w:cs="Arial"/>
        <w:lang w:val="es-ES"/>
      </w:rPr>
    </w:pPr>
    <w:r w:rsidRPr="6CF962E4">
      <w:rPr>
        <w:rFonts w:cs="Arial"/>
        <w:sz w:val="22"/>
        <w:szCs w:val="22"/>
        <w:lang w:val="es-ES"/>
      </w:rPr>
      <w:t xml:space="preserve">RESOLUCIÓN NÚMERO  </w:t>
    </w:r>
    <w:r w:rsidR="00D76469" w:rsidRPr="6CF962E4">
      <w:rPr>
        <w:sz w:val="22"/>
        <w:szCs w:val="22"/>
      </w:rPr>
      <w:fldChar w:fldCharType="begin"/>
    </w:r>
    <w:r w:rsidR="00D76469" w:rsidRPr="6CF962E4">
      <w:rPr>
        <w:sz w:val="22"/>
        <w:szCs w:val="22"/>
      </w:rPr>
      <w:instrText xml:space="preserve"> MERGEFIELD  NUMERO_ACTO  \* MERGEFORMAT </w:instrText>
    </w:r>
    <w:r w:rsidR="00D76469" w:rsidRPr="6CF962E4">
      <w:rPr>
        <w:sz w:val="22"/>
        <w:szCs w:val="22"/>
      </w:rPr>
      <w:fldChar w:fldCharType="separate"/>
    </w:r>
    <w:r w:rsidRPr="6CF962E4">
      <w:rPr>
        <w:sz w:val="22"/>
        <w:szCs w:val="22"/>
        <w:lang w:val="es-ES"/>
      </w:rPr>
      <w:t>«NUMERO_ACTO»</w:t>
    </w:r>
    <w:r w:rsidR="00D76469" w:rsidRPr="6CF962E4">
      <w:rPr>
        <w:sz w:val="22"/>
        <w:szCs w:val="22"/>
      </w:rPr>
      <w:fldChar w:fldCharType="end"/>
    </w:r>
    <w:r w:rsidRPr="6CF962E4">
      <w:rPr>
        <w:sz w:val="22"/>
        <w:szCs w:val="22"/>
        <w:lang w:val="es-ES"/>
      </w:rPr>
      <w:t xml:space="preserve">  DEL </w:t>
    </w:r>
    <w:bookmarkStart w:id="2" w:name="_Hlk137065835"/>
    <w:r w:rsidR="00D76469" w:rsidRPr="6CF962E4">
      <w:rPr>
        <w:sz w:val="22"/>
        <w:szCs w:val="22"/>
      </w:rPr>
      <w:fldChar w:fldCharType="begin"/>
    </w:r>
    <w:r w:rsidR="00D76469" w:rsidRPr="6CF962E4">
      <w:rPr>
        <w:sz w:val="22"/>
        <w:szCs w:val="22"/>
      </w:rPr>
      <w:instrText xml:space="preserve"> MERGEFIELD  ANIO  \* MERGEFORMAT </w:instrText>
    </w:r>
    <w:r w:rsidR="00D76469" w:rsidRPr="6CF962E4">
      <w:rPr>
        <w:sz w:val="22"/>
        <w:szCs w:val="22"/>
      </w:rPr>
      <w:fldChar w:fldCharType="separate"/>
    </w:r>
    <w:r w:rsidRPr="6CF962E4">
      <w:rPr>
        <w:sz w:val="22"/>
        <w:szCs w:val="22"/>
        <w:lang w:val="es-ES"/>
      </w:rPr>
      <w:t>«ANIO»</w:t>
    </w:r>
    <w:r w:rsidR="00D76469" w:rsidRPr="6CF962E4">
      <w:rPr>
        <w:sz w:val="22"/>
        <w:szCs w:val="22"/>
      </w:rPr>
      <w:fldChar w:fldCharType="end"/>
    </w:r>
    <w:bookmarkEnd w:id="2"/>
  </w:p>
  <w:bookmarkEnd w:id="1"/>
  <w:p w14:paraId="775B5D4B" w14:textId="51508B52" w:rsidR="00D76469" w:rsidRDefault="00D76469">
    <w:pPr>
      <w:pStyle w:val="Encabezado"/>
    </w:pPr>
  </w:p>
  <w:p w14:paraId="0813FD8B" w14:textId="751D50D1" w:rsidR="00D76469" w:rsidRDefault="00D764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F2"/>
    <w:rsid w:val="00010193"/>
    <w:rsid w:val="00016060"/>
    <w:rsid w:val="0002650F"/>
    <w:rsid w:val="00026C02"/>
    <w:rsid w:val="000332EF"/>
    <w:rsid w:val="00041665"/>
    <w:rsid w:val="00044230"/>
    <w:rsid w:val="000647BB"/>
    <w:rsid w:val="000654F4"/>
    <w:rsid w:val="00074A20"/>
    <w:rsid w:val="0007616C"/>
    <w:rsid w:val="00090EF9"/>
    <w:rsid w:val="000A044E"/>
    <w:rsid w:val="000D2B33"/>
    <w:rsid w:val="000D47BF"/>
    <w:rsid w:val="000D6A54"/>
    <w:rsid w:val="000E68DF"/>
    <w:rsid w:val="000F0B1A"/>
    <w:rsid w:val="000F7263"/>
    <w:rsid w:val="00110811"/>
    <w:rsid w:val="001268B2"/>
    <w:rsid w:val="001401B2"/>
    <w:rsid w:val="00153C24"/>
    <w:rsid w:val="001545CC"/>
    <w:rsid w:val="001714FF"/>
    <w:rsid w:val="00183183"/>
    <w:rsid w:val="00187A09"/>
    <w:rsid w:val="001A6222"/>
    <w:rsid w:val="001C19F7"/>
    <w:rsid w:val="001D0549"/>
    <w:rsid w:val="001D7000"/>
    <w:rsid w:val="00212FEA"/>
    <w:rsid w:val="0022218E"/>
    <w:rsid w:val="00224121"/>
    <w:rsid w:val="00232C70"/>
    <w:rsid w:val="00234D7A"/>
    <w:rsid w:val="0027089E"/>
    <w:rsid w:val="00295552"/>
    <w:rsid w:val="002A31FF"/>
    <w:rsid w:val="002B646E"/>
    <w:rsid w:val="002C26FB"/>
    <w:rsid w:val="002D0632"/>
    <w:rsid w:val="002D66ED"/>
    <w:rsid w:val="002E390E"/>
    <w:rsid w:val="003244F1"/>
    <w:rsid w:val="00325F15"/>
    <w:rsid w:val="00327CF6"/>
    <w:rsid w:val="00347A18"/>
    <w:rsid w:val="00351991"/>
    <w:rsid w:val="00351B62"/>
    <w:rsid w:val="00352232"/>
    <w:rsid w:val="00357F24"/>
    <w:rsid w:val="00374553"/>
    <w:rsid w:val="00374B00"/>
    <w:rsid w:val="003874FE"/>
    <w:rsid w:val="003B0A0D"/>
    <w:rsid w:val="003B1B5D"/>
    <w:rsid w:val="003C2B30"/>
    <w:rsid w:val="003E3B6D"/>
    <w:rsid w:val="00405C30"/>
    <w:rsid w:val="004065B3"/>
    <w:rsid w:val="00411C72"/>
    <w:rsid w:val="00425663"/>
    <w:rsid w:val="00437017"/>
    <w:rsid w:val="0044221F"/>
    <w:rsid w:val="00455BCA"/>
    <w:rsid w:val="004657D6"/>
    <w:rsid w:val="00473B27"/>
    <w:rsid w:val="0049252F"/>
    <w:rsid w:val="004974AB"/>
    <w:rsid w:val="004B2C90"/>
    <w:rsid w:val="004C7130"/>
    <w:rsid w:val="004D52E5"/>
    <w:rsid w:val="004F09AA"/>
    <w:rsid w:val="005131BA"/>
    <w:rsid w:val="00514E34"/>
    <w:rsid w:val="005455B1"/>
    <w:rsid w:val="00546A40"/>
    <w:rsid w:val="00561543"/>
    <w:rsid w:val="00592FFE"/>
    <w:rsid w:val="005A5C3B"/>
    <w:rsid w:val="005A6194"/>
    <w:rsid w:val="005A7B9D"/>
    <w:rsid w:val="005B604C"/>
    <w:rsid w:val="005C42B2"/>
    <w:rsid w:val="005C46A6"/>
    <w:rsid w:val="005C672E"/>
    <w:rsid w:val="005C7AAA"/>
    <w:rsid w:val="005D2846"/>
    <w:rsid w:val="005D69C4"/>
    <w:rsid w:val="005E38D4"/>
    <w:rsid w:val="005F5156"/>
    <w:rsid w:val="00640850"/>
    <w:rsid w:val="00642ADC"/>
    <w:rsid w:val="00642DBA"/>
    <w:rsid w:val="00645A9F"/>
    <w:rsid w:val="0067637F"/>
    <w:rsid w:val="006809F7"/>
    <w:rsid w:val="006B0134"/>
    <w:rsid w:val="006B0612"/>
    <w:rsid w:val="006C3B20"/>
    <w:rsid w:val="006E06B1"/>
    <w:rsid w:val="006F2A09"/>
    <w:rsid w:val="00710E17"/>
    <w:rsid w:val="00715570"/>
    <w:rsid w:val="00732C56"/>
    <w:rsid w:val="00734FCA"/>
    <w:rsid w:val="00750932"/>
    <w:rsid w:val="00753EC7"/>
    <w:rsid w:val="007631C0"/>
    <w:rsid w:val="007636CC"/>
    <w:rsid w:val="0076573C"/>
    <w:rsid w:val="007762F5"/>
    <w:rsid w:val="00790C50"/>
    <w:rsid w:val="00794711"/>
    <w:rsid w:val="00794C25"/>
    <w:rsid w:val="007A22F2"/>
    <w:rsid w:val="007B0819"/>
    <w:rsid w:val="007C0A20"/>
    <w:rsid w:val="007C6047"/>
    <w:rsid w:val="007C6F07"/>
    <w:rsid w:val="007D64AE"/>
    <w:rsid w:val="008204FF"/>
    <w:rsid w:val="008255FE"/>
    <w:rsid w:val="00835CA7"/>
    <w:rsid w:val="0083675D"/>
    <w:rsid w:val="008557F5"/>
    <w:rsid w:val="00883D2D"/>
    <w:rsid w:val="008962F2"/>
    <w:rsid w:val="00897644"/>
    <w:rsid w:val="008A0561"/>
    <w:rsid w:val="008B1382"/>
    <w:rsid w:val="008D01B2"/>
    <w:rsid w:val="008D0236"/>
    <w:rsid w:val="008E53ED"/>
    <w:rsid w:val="00900226"/>
    <w:rsid w:val="009077E7"/>
    <w:rsid w:val="00907C7E"/>
    <w:rsid w:val="009242B0"/>
    <w:rsid w:val="00945558"/>
    <w:rsid w:val="00956763"/>
    <w:rsid w:val="0096382A"/>
    <w:rsid w:val="0097512D"/>
    <w:rsid w:val="009B006B"/>
    <w:rsid w:val="009B125A"/>
    <w:rsid w:val="009B44CB"/>
    <w:rsid w:val="009C3214"/>
    <w:rsid w:val="009C615E"/>
    <w:rsid w:val="009D1F7A"/>
    <w:rsid w:val="009E415A"/>
    <w:rsid w:val="009E7B9A"/>
    <w:rsid w:val="00A02F49"/>
    <w:rsid w:val="00A16C96"/>
    <w:rsid w:val="00A16D17"/>
    <w:rsid w:val="00A21972"/>
    <w:rsid w:val="00A30F4D"/>
    <w:rsid w:val="00A32916"/>
    <w:rsid w:val="00A662C9"/>
    <w:rsid w:val="00A71645"/>
    <w:rsid w:val="00A7227F"/>
    <w:rsid w:val="00A80747"/>
    <w:rsid w:val="00A81EDB"/>
    <w:rsid w:val="00A8258C"/>
    <w:rsid w:val="00AC568B"/>
    <w:rsid w:val="00AC6816"/>
    <w:rsid w:val="00AD4B1C"/>
    <w:rsid w:val="00AE3635"/>
    <w:rsid w:val="00AE6925"/>
    <w:rsid w:val="00AF27A5"/>
    <w:rsid w:val="00B106CE"/>
    <w:rsid w:val="00B339CF"/>
    <w:rsid w:val="00B433E2"/>
    <w:rsid w:val="00B44912"/>
    <w:rsid w:val="00B459BA"/>
    <w:rsid w:val="00B50ECC"/>
    <w:rsid w:val="00B80E45"/>
    <w:rsid w:val="00B8139C"/>
    <w:rsid w:val="00BB4C93"/>
    <w:rsid w:val="00BD4764"/>
    <w:rsid w:val="00BD5298"/>
    <w:rsid w:val="00BE31B8"/>
    <w:rsid w:val="00BF12C0"/>
    <w:rsid w:val="00BF3008"/>
    <w:rsid w:val="00C178D6"/>
    <w:rsid w:val="00C210EF"/>
    <w:rsid w:val="00C31959"/>
    <w:rsid w:val="00C403E1"/>
    <w:rsid w:val="00C44BB2"/>
    <w:rsid w:val="00C7097D"/>
    <w:rsid w:val="00C91C32"/>
    <w:rsid w:val="00C9541F"/>
    <w:rsid w:val="00CA0BD3"/>
    <w:rsid w:val="00CB58E7"/>
    <w:rsid w:val="00CC44EA"/>
    <w:rsid w:val="00CC5774"/>
    <w:rsid w:val="00CD557F"/>
    <w:rsid w:val="00CD67CD"/>
    <w:rsid w:val="00CF3787"/>
    <w:rsid w:val="00CF37F6"/>
    <w:rsid w:val="00D029C6"/>
    <w:rsid w:val="00D03C0C"/>
    <w:rsid w:val="00D07006"/>
    <w:rsid w:val="00D10AE9"/>
    <w:rsid w:val="00D120C8"/>
    <w:rsid w:val="00D1235C"/>
    <w:rsid w:val="00D12CE4"/>
    <w:rsid w:val="00D265CF"/>
    <w:rsid w:val="00D34171"/>
    <w:rsid w:val="00D46EB2"/>
    <w:rsid w:val="00D70944"/>
    <w:rsid w:val="00D76469"/>
    <w:rsid w:val="00D86334"/>
    <w:rsid w:val="00DC18FD"/>
    <w:rsid w:val="00DC463C"/>
    <w:rsid w:val="00DC55F5"/>
    <w:rsid w:val="00DC7A39"/>
    <w:rsid w:val="00DD1A13"/>
    <w:rsid w:val="00DD54F2"/>
    <w:rsid w:val="00DF270F"/>
    <w:rsid w:val="00DF41B0"/>
    <w:rsid w:val="00DF6048"/>
    <w:rsid w:val="00E0009F"/>
    <w:rsid w:val="00E05FD7"/>
    <w:rsid w:val="00E32BE6"/>
    <w:rsid w:val="00E61007"/>
    <w:rsid w:val="00E76375"/>
    <w:rsid w:val="00E91CEA"/>
    <w:rsid w:val="00EA2375"/>
    <w:rsid w:val="00EC0674"/>
    <w:rsid w:val="00EC4D96"/>
    <w:rsid w:val="00ED1886"/>
    <w:rsid w:val="00EF476E"/>
    <w:rsid w:val="00F02079"/>
    <w:rsid w:val="00F10636"/>
    <w:rsid w:val="00F27FE3"/>
    <w:rsid w:val="00F34F05"/>
    <w:rsid w:val="00F46A63"/>
    <w:rsid w:val="00F85610"/>
    <w:rsid w:val="00FB08DA"/>
    <w:rsid w:val="00FB1D92"/>
    <w:rsid w:val="00FC3A83"/>
    <w:rsid w:val="00FD398C"/>
    <w:rsid w:val="00FD3E16"/>
    <w:rsid w:val="00FD5CA3"/>
    <w:rsid w:val="00FE47AA"/>
    <w:rsid w:val="00FE52B5"/>
    <w:rsid w:val="00FF640E"/>
    <w:rsid w:val="034179CD"/>
    <w:rsid w:val="07EC4DCC"/>
    <w:rsid w:val="092FDBD5"/>
    <w:rsid w:val="0A1DD4CB"/>
    <w:rsid w:val="0B6D1492"/>
    <w:rsid w:val="0C9B6936"/>
    <w:rsid w:val="13915A24"/>
    <w:rsid w:val="13B951CC"/>
    <w:rsid w:val="1411E1EB"/>
    <w:rsid w:val="15AE07B1"/>
    <w:rsid w:val="18065BD4"/>
    <w:rsid w:val="18235550"/>
    <w:rsid w:val="189A7E17"/>
    <w:rsid w:val="1AA52552"/>
    <w:rsid w:val="1AFF4B3E"/>
    <w:rsid w:val="23643D6E"/>
    <w:rsid w:val="23A73C38"/>
    <w:rsid w:val="23AEAC2D"/>
    <w:rsid w:val="2622BA18"/>
    <w:rsid w:val="26A4DDA1"/>
    <w:rsid w:val="26BCB275"/>
    <w:rsid w:val="2776C6F0"/>
    <w:rsid w:val="2A2D6864"/>
    <w:rsid w:val="2A2E8E42"/>
    <w:rsid w:val="2A526B76"/>
    <w:rsid w:val="2BAB3B76"/>
    <w:rsid w:val="2CB198B2"/>
    <w:rsid w:val="2F4518B0"/>
    <w:rsid w:val="309F01CC"/>
    <w:rsid w:val="3121AFD5"/>
    <w:rsid w:val="31FE6DC2"/>
    <w:rsid w:val="34B02098"/>
    <w:rsid w:val="3514F50D"/>
    <w:rsid w:val="353177EB"/>
    <w:rsid w:val="374E4F76"/>
    <w:rsid w:val="3773E938"/>
    <w:rsid w:val="387D04E8"/>
    <w:rsid w:val="3940CBDD"/>
    <w:rsid w:val="3A24002C"/>
    <w:rsid w:val="3AF5C219"/>
    <w:rsid w:val="3F45EBD0"/>
    <w:rsid w:val="401A4A12"/>
    <w:rsid w:val="450CF0FA"/>
    <w:rsid w:val="45971C8E"/>
    <w:rsid w:val="49254076"/>
    <w:rsid w:val="495F36F6"/>
    <w:rsid w:val="4A1D9B57"/>
    <w:rsid w:val="4B378350"/>
    <w:rsid w:val="4BCA82A4"/>
    <w:rsid w:val="50724D4D"/>
    <w:rsid w:val="51B3613A"/>
    <w:rsid w:val="542E2115"/>
    <w:rsid w:val="54F52E2D"/>
    <w:rsid w:val="56BD9167"/>
    <w:rsid w:val="57CF6416"/>
    <w:rsid w:val="57D09BFD"/>
    <w:rsid w:val="58665533"/>
    <w:rsid w:val="5CE78E18"/>
    <w:rsid w:val="5D2EC379"/>
    <w:rsid w:val="5D524DD2"/>
    <w:rsid w:val="5DD318A1"/>
    <w:rsid w:val="5EF84646"/>
    <w:rsid w:val="615E8B45"/>
    <w:rsid w:val="61DAE01A"/>
    <w:rsid w:val="66592A14"/>
    <w:rsid w:val="66F15577"/>
    <w:rsid w:val="67C9B25B"/>
    <w:rsid w:val="69DC4232"/>
    <w:rsid w:val="6A3C93E0"/>
    <w:rsid w:val="6A96572D"/>
    <w:rsid w:val="6C09AAB2"/>
    <w:rsid w:val="6C877FB3"/>
    <w:rsid w:val="6CF962E4"/>
    <w:rsid w:val="6D33FFE5"/>
    <w:rsid w:val="6E40FCEF"/>
    <w:rsid w:val="7D74B982"/>
    <w:rsid w:val="7FAE653C"/>
    <w:rsid w:val="7FEF2F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4232"/>
  <w15:chartTrackingRefBased/>
  <w15:docId w15:val="{7B25EB2D-7AE6-402C-A1C6-3DF8EAC6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F2"/>
    <w:pPr>
      <w:widowControl w:val="0"/>
      <w:autoSpaceDE w:val="0"/>
      <w:autoSpaceDN w:val="0"/>
      <w:adjustRightInd w:val="0"/>
      <w:spacing w:after="120" w:line="240" w:lineRule="auto"/>
      <w:jc w:val="both"/>
    </w:pPr>
    <w:rPr>
      <w:rFonts w:ascii="Arial" w:eastAsia="Times New Roman" w:hAnsi="Arial" w:cs="Times New Roman"/>
      <w:kern w:val="0"/>
      <w:sz w:val="24"/>
      <w:szCs w:val="24"/>
      <w:lang w:val="es-ES_tradnl" w:eastAsia="es-ES"/>
      <w14:ligatures w14:val="none"/>
    </w:rPr>
  </w:style>
  <w:style w:type="paragraph" w:styleId="Ttulo1">
    <w:name w:val="heading 1"/>
    <w:basedOn w:val="Normal"/>
    <w:next w:val="Normal"/>
    <w:link w:val="Ttulo1Car"/>
    <w:qFormat/>
    <w:rsid w:val="00DD54F2"/>
    <w:pPr>
      <w:keepNext/>
      <w:widowControl/>
      <w:autoSpaceDE/>
      <w:autoSpaceDN/>
      <w:adjustRightInd/>
      <w:spacing w:after="0"/>
      <w:jc w:val="center"/>
      <w:outlineLvl w:val="0"/>
    </w:pPr>
    <w:rPr>
      <w:b/>
      <w:bCs/>
      <w:sz w:val="22"/>
      <w:szCs w:val="20"/>
      <w:lang w:val="es-ES"/>
    </w:rPr>
  </w:style>
  <w:style w:type="paragraph" w:styleId="Ttulo2">
    <w:name w:val="heading 2"/>
    <w:basedOn w:val="Normal"/>
    <w:next w:val="Normal"/>
    <w:link w:val="Ttulo2Car"/>
    <w:qFormat/>
    <w:rsid w:val="00DD54F2"/>
    <w:pPr>
      <w:keepNext/>
      <w:widowControl/>
      <w:autoSpaceDE/>
      <w:autoSpaceDN/>
      <w:adjustRightInd/>
      <w:spacing w:after="0"/>
      <w:jc w:val="center"/>
      <w:outlineLvl w:val="1"/>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D54F2"/>
    <w:rPr>
      <w:rFonts w:ascii="Arial" w:eastAsia="Times New Roman" w:hAnsi="Arial" w:cs="Times New Roman"/>
      <w:b/>
      <w:bCs/>
      <w:kern w:val="0"/>
      <w:szCs w:val="20"/>
      <w:lang w:val="es-ES" w:eastAsia="es-ES"/>
      <w14:ligatures w14:val="none"/>
    </w:rPr>
  </w:style>
  <w:style w:type="character" w:customStyle="1" w:styleId="Ttulo2Car">
    <w:name w:val="Título 2 Car"/>
    <w:basedOn w:val="Fuentedeprrafopredeter"/>
    <w:link w:val="Ttulo2"/>
    <w:rsid w:val="00DD54F2"/>
    <w:rPr>
      <w:rFonts w:ascii="Arial" w:eastAsia="Times New Roman" w:hAnsi="Arial" w:cs="Times New Roman"/>
      <w:b/>
      <w:kern w:val="0"/>
      <w:sz w:val="24"/>
      <w:szCs w:val="20"/>
      <w:lang w:val="es-ES_tradnl" w:eastAsia="es-ES"/>
      <w14:ligatures w14:val="none"/>
    </w:rPr>
  </w:style>
  <w:style w:type="paragraph" w:styleId="Textoindependiente">
    <w:name w:val="Body Text"/>
    <w:basedOn w:val="Normal"/>
    <w:link w:val="TextoindependienteCar"/>
    <w:rsid w:val="00DD54F2"/>
    <w:pPr>
      <w:jc w:val="center"/>
    </w:pPr>
    <w:rPr>
      <w:color w:val="000000"/>
    </w:rPr>
  </w:style>
  <w:style w:type="character" w:customStyle="1" w:styleId="TextoindependienteCar">
    <w:name w:val="Texto independiente Car"/>
    <w:basedOn w:val="Fuentedeprrafopredeter"/>
    <w:link w:val="Textoindependiente"/>
    <w:rsid w:val="00DD54F2"/>
    <w:rPr>
      <w:rFonts w:ascii="Arial" w:eastAsia="Times New Roman" w:hAnsi="Arial" w:cs="Times New Roman"/>
      <w:color w:val="000000"/>
      <w:kern w:val="0"/>
      <w:sz w:val="24"/>
      <w:szCs w:val="24"/>
      <w:lang w:val="es-ES_tradnl" w:eastAsia="es-ES"/>
      <w14:ligatures w14:val="none"/>
    </w:rPr>
  </w:style>
  <w:style w:type="paragraph" w:styleId="Textoindependiente3">
    <w:name w:val="Body Text 3"/>
    <w:basedOn w:val="Normal"/>
    <w:link w:val="Textoindependiente3Car"/>
    <w:rsid w:val="00DD54F2"/>
    <w:rPr>
      <w:sz w:val="16"/>
      <w:szCs w:val="16"/>
    </w:rPr>
  </w:style>
  <w:style w:type="character" w:customStyle="1" w:styleId="Textoindependiente3Car">
    <w:name w:val="Texto independiente 3 Car"/>
    <w:basedOn w:val="Fuentedeprrafopredeter"/>
    <w:link w:val="Textoindependiente3"/>
    <w:rsid w:val="00DD54F2"/>
    <w:rPr>
      <w:rFonts w:ascii="Arial" w:eastAsia="Times New Roman" w:hAnsi="Arial" w:cs="Times New Roman"/>
      <w:kern w:val="0"/>
      <w:sz w:val="16"/>
      <w:szCs w:val="16"/>
      <w:lang w:val="es-ES_tradnl" w:eastAsia="es-ES"/>
      <w14:ligatures w14:val="none"/>
    </w:rPr>
  </w:style>
  <w:style w:type="paragraph" w:styleId="Encabezado">
    <w:name w:val="header"/>
    <w:basedOn w:val="Normal"/>
    <w:link w:val="EncabezadoCar"/>
    <w:uiPriority w:val="99"/>
    <w:unhideWhenUsed/>
    <w:rsid w:val="00DD54F2"/>
    <w:pPr>
      <w:tabs>
        <w:tab w:val="center" w:pos="4419"/>
        <w:tab w:val="right" w:pos="8838"/>
      </w:tabs>
      <w:spacing w:after="0"/>
    </w:pPr>
  </w:style>
  <w:style w:type="character" w:customStyle="1" w:styleId="EncabezadoCar">
    <w:name w:val="Encabezado Car"/>
    <w:basedOn w:val="Fuentedeprrafopredeter"/>
    <w:link w:val="Encabezado"/>
    <w:uiPriority w:val="99"/>
    <w:rsid w:val="00DD54F2"/>
    <w:rPr>
      <w:rFonts w:ascii="Arial" w:eastAsia="Times New Roman" w:hAnsi="Arial" w:cs="Times New Roman"/>
      <w:kern w:val="0"/>
      <w:sz w:val="24"/>
      <w:szCs w:val="24"/>
      <w:lang w:val="es-ES_tradnl" w:eastAsia="es-ES"/>
      <w14:ligatures w14:val="none"/>
    </w:rPr>
  </w:style>
  <w:style w:type="paragraph" w:styleId="Piedepgina">
    <w:name w:val="footer"/>
    <w:basedOn w:val="Normal"/>
    <w:link w:val="PiedepginaCar"/>
    <w:uiPriority w:val="99"/>
    <w:unhideWhenUsed/>
    <w:rsid w:val="00DD54F2"/>
    <w:pPr>
      <w:tabs>
        <w:tab w:val="center" w:pos="4419"/>
        <w:tab w:val="right" w:pos="8838"/>
      </w:tabs>
      <w:spacing w:after="0"/>
    </w:pPr>
  </w:style>
  <w:style w:type="character" w:customStyle="1" w:styleId="PiedepginaCar">
    <w:name w:val="Pie de página Car"/>
    <w:basedOn w:val="Fuentedeprrafopredeter"/>
    <w:link w:val="Piedepgina"/>
    <w:uiPriority w:val="99"/>
    <w:rsid w:val="00DD54F2"/>
    <w:rPr>
      <w:rFonts w:ascii="Arial" w:eastAsia="Times New Roman" w:hAnsi="Arial" w:cs="Times New Roman"/>
      <w:kern w:val="0"/>
      <w:sz w:val="24"/>
      <w:szCs w:val="24"/>
      <w:lang w:val="es-ES_tradnl" w:eastAsia="es-ES"/>
      <w14:ligatures w14:val="none"/>
    </w:rPr>
  </w:style>
  <w:style w:type="paragraph" w:customStyle="1" w:styleId="ecxmsonormal">
    <w:name w:val="ecxmsonormal"/>
    <w:basedOn w:val="Normal"/>
    <w:rsid w:val="00DD54F2"/>
    <w:pPr>
      <w:widowControl/>
      <w:autoSpaceDE/>
      <w:autoSpaceDN/>
      <w:adjustRightInd/>
      <w:spacing w:after="324"/>
      <w:jc w:val="left"/>
    </w:pPr>
    <w:rPr>
      <w:rFonts w:ascii="Times New Roman" w:hAnsi="Times New Roman"/>
      <w:lang w:val="es-CO" w:eastAsia="es-CO"/>
    </w:rPr>
  </w:style>
  <w:style w:type="paragraph" w:customStyle="1" w:styleId="paragraph">
    <w:name w:val="paragraph"/>
    <w:basedOn w:val="Normal"/>
    <w:rsid w:val="00DD54F2"/>
    <w:pPr>
      <w:widowControl/>
      <w:autoSpaceDE/>
      <w:autoSpaceDN/>
      <w:adjustRightInd/>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DD54F2"/>
  </w:style>
  <w:style w:type="character" w:customStyle="1" w:styleId="tabchar">
    <w:name w:val="tabchar"/>
    <w:basedOn w:val="Fuentedeprrafopredeter"/>
    <w:rsid w:val="00DD54F2"/>
  </w:style>
  <w:style w:type="character" w:customStyle="1" w:styleId="eop">
    <w:name w:val="eop"/>
    <w:basedOn w:val="Fuentedeprrafopredeter"/>
    <w:rsid w:val="00DD54F2"/>
  </w:style>
  <w:style w:type="character" w:styleId="Nmerodepgina">
    <w:name w:val="page number"/>
    <w:basedOn w:val="Fuentedeprrafopredeter"/>
    <w:rsid w:val="00D76469"/>
  </w:style>
  <w:style w:type="character" w:styleId="Textodelmarcadordeposicin">
    <w:name w:val="Placeholder Text"/>
    <w:basedOn w:val="Fuentedeprrafopredeter"/>
    <w:uiPriority w:val="99"/>
    <w:semiHidden/>
    <w:rsid w:val="00D76469"/>
    <w:rPr>
      <w:color w:val="808080"/>
    </w:rPr>
  </w:style>
  <w:style w:type="paragraph" w:styleId="NormalWeb">
    <w:name w:val="Normal (Web)"/>
    <w:basedOn w:val="Normal"/>
    <w:uiPriority w:val="99"/>
    <w:unhideWhenUsed/>
    <w:rsid w:val="00D86334"/>
    <w:pPr>
      <w:widowControl/>
      <w:autoSpaceDE/>
      <w:autoSpaceDN/>
      <w:adjustRightInd/>
      <w:spacing w:before="100" w:beforeAutospacing="1" w:after="100" w:afterAutospacing="1"/>
      <w:jc w:val="left"/>
    </w:pPr>
    <w:rPr>
      <w:rFonts w:ascii="Times New Roman" w:hAnsi="Times New Roman"/>
      <w:lang w:val="es-CO" w:eastAsia="es-CO"/>
    </w:rPr>
  </w:style>
  <w:style w:type="paragraph" w:styleId="Textocomentario">
    <w:name w:val="annotation text"/>
    <w:basedOn w:val="Normal"/>
    <w:link w:val="TextocomentarioCar"/>
    <w:uiPriority w:val="99"/>
    <w:unhideWhenUsed/>
    <w:rsid w:val="00BF3008"/>
    <w:rPr>
      <w:sz w:val="20"/>
      <w:szCs w:val="20"/>
    </w:rPr>
  </w:style>
  <w:style w:type="character" w:customStyle="1" w:styleId="TextocomentarioCar">
    <w:name w:val="Texto comentario Car"/>
    <w:basedOn w:val="Fuentedeprrafopredeter"/>
    <w:link w:val="Textocomentario"/>
    <w:uiPriority w:val="99"/>
    <w:rsid w:val="00BF3008"/>
    <w:rPr>
      <w:rFonts w:ascii="Arial" w:eastAsia="Times New Roman" w:hAnsi="Arial" w:cs="Times New Roman"/>
      <w:kern w:val="0"/>
      <w:sz w:val="20"/>
      <w:szCs w:val="20"/>
      <w:lang w:val="es-ES_tradnl" w:eastAsia="es-ES"/>
      <w14:ligatures w14:val="none"/>
    </w:rPr>
  </w:style>
  <w:style w:type="character" w:styleId="Refdecomentario">
    <w:name w:val="annotation reference"/>
    <w:basedOn w:val="Fuentedeprrafopredeter"/>
    <w:uiPriority w:val="99"/>
    <w:semiHidden/>
    <w:unhideWhenUsed/>
    <w:rsid w:val="00BF3008"/>
    <w:rPr>
      <w:sz w:val="16"/>
      <w:szCs w:val="16"/>
    </w:rPr>
  </w:style>
  <w:style w:type="paragraph" w:styleId="Revisin">
    <w:name w:val="Revision"/>
    <w:hidden/>
    <w:uiPriority w:val="99"/>
    <w:semiHidden/>
    <w:rsid w:val="00295552"/>
    <w:pPr>
      <w:spacing w:after="0" w:line="240" w:lineRule="auto"/>
    </w:pPr>
    <w:rPr>
      <w:rFonts w:ascii="Arial" w:eastAsia="Times New Roman" w:hAnsi="Arial" w:cs="Times New Roman"/>
      <w:kern w:val="0"/>
      <w:sz w:val="24"/>
      <w:szCs w:val="24"/>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1545CC"/>
    <w:rPr>
      <w:b/>
      <w:bCs/>
    </w:rPr>
  </w:style>
  <w:style w:type="character" w:customStyle="1" w:styleId="AsuntodelcomentarioCar">
    <w:name w:val="Asunto del comentario Car"/>
    <w:basedOn w:val="TextocomentarioCar"/>
    <w:link w:val="Asuntodelcomentario"/>
    <w:uiPriority w:val="99"/>
    <w:semiHidden/>
    <w:rsid w:val="001545CC"/>
    <w:rPr>
      <w:rFonts w:ascii="Arial" w:eastAsia="Times New Roman" w:hAnsi="Arial" w:cs="Times New Roman"/>
      <w:b/>
      <w:bCs/>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369875">
      <w:bodyDiv w:val="1"/>
      <w:marLeft w:val="0"/>
      <w:marRight w:val="0"/>
      <w:marTop w:val="0"/>
      <w:marBottom w:val="0"/>
      <w:divBdr>
        <w:top w:val="none" w:sz="0" w:space="0" w:color="auto"/>
        <w:left w:val="none" w:sz="0" w:space="0" w:color="auto"/>
        <w:bottom w:val="none" w:sz="0" w:space="0" w:color="auto"/>
        <w:right w:val="none" w:sz="0" w:space="0" w:color="auto"/>
      </w:divBdr>
      <w:divsChild>
        <w:div w:id="105852022">
          <w:marLeft w:val="0"/>
          <w:marRight w:val="0"/>
          <w:marTop w:val="0"/>
          <w:marBottom w:val="0"/>
          <w:divBdr>
            <w:top w:val="none" w:sz="0" w:space="0" w:color="auto"/>
            <w:left w:val="none" w:sz="0" w:space="0" w:color="auto"/>
            <w:bottom w:val="none" w:sz="0" w:space="0" w:color="auto"/>
            <w:right w:val="none" w:sz="0" w:space="0" w:color="auto"/>
          </w:divBdr>
        </w:div>
        <w:div w:id="1355185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7B03F1E-9CD3-432C-A17B-6BEDD44CADB3}">
    <t:Anchor>
      <t:Comment id="1271325306"/>
    </t:Anchor>
    <t:History>
      <t:Event id="{DE3E0E82-7F39-4D24-87D6-854EF1D75623}" time="2025-10-31T15:58:15.609Z">
        <t:Attribution userId="S::jsepulveda@mintic.gov.co::29d7c654-7db6-4a10-83a5-ae750946b3c1" userProvider="AD" userName="Julieth Alejandra Sepulveda Penaloza"/>
        <t:Anchor>
          <t:Comment id="815374340"/>
        </t:Anchor>
        <t:Create/>
      </t:Event>
      <t:Event id="{84334DFA-787E-44B0-BA5E-B0D7E34A614C}" time="2025-10-31T15:58:15.609Z">
        <t:Attribution userId="S::jsepulveda@mintic.gov.co::29d7c654-7db6-4a10-83a5-ae750946b3c1" userProvider="AD" userName="Julieth Alejandra Sepulveda Penaloza"/>
        <t:Anchor>
          <t:Comment id="815374340"/>
        </t:Anchor>
        <t:Assign userId="S::mbarreto@mintic.gov.co::603a7769-406e-4f7c-8c28-aa8f34944009" userProvider="AD" userName="Martha Cecilia Barreto Rodriguez"/>
      </t:Event>
      <t:Event id="{AAABC585-0D5D-429F-BD65-BF4083718681}" time="2025-10-31T15:58:15.609Z">
        <t:Attribution userId="S::jsepulveda@mintic.gov.co::29d7c654-7db6-4a10-83a5-ae750946b3c1" userProvider="AD" userName="Julieth Alejandra Sepulveda Penaloza"/>
        <t:Anchor>
          <t:Comment id="815374340"/>
        </t:Anchor>
        <t:SetTitle title="@Martha Cecilia Barreto Rodriguez por favor validar"/>
      </t:Event>
    </t:History>
  </t:Task>
  <t:Task id="{9E66BE99-5D13-4B09-BC52-5F55C9DF80A0}">
    <t:Anchor>
      <t:Comment id="775520134"/>
    </t:Anchor>
    <t:History>
      <t:Event id="{AF1E0049-36CB-4B05-AEAC-7B1476D50F58}" time="2025-10-31T15:58:52.8Z">
        <t:Attribution userId="S::jsepulveda@mintic.gov.co::29d7c654-7db6-4a10-83a5-ae750946b3c1" userProvider="AD" userName="Julieth Alejandra Sepulveda Penaloza"/>
        <t:Anchor>
          <t:Comment id="1038464927"/>
        </t:Anchor>
        <t:Create/>
      </t:Event>
      <t:Event id="{D7AEC920-F700-46F3-9C61-3C08237E1B0C}" time="2025-10-31T15:58:52.8Z">
        <t:Attribution userId="S::jsepulveda@mintic.gov.co::29d7c654-7db6-4a10-83a5-ae750946b3c1" userProvider="AD" userName="Julieth Alejandra Sepulveda Penaloza"/>
        <t:Anchor>
          <t:Comment id="1038464927"/>
        </t:Anchor>
        <t:Assign userId="S::mbarreto@mintic.gov.co::603a7769-406e-4f7c-8c28-aa8f34944009" userProvider="AD" userName="Martha Cecilia Barreto Rodriguez"/>
      </t:Event>
      <t:Event id="{E8AF5732-1131-4965-BBD6-C126C555E353}" time="2025-10-31T15:58:52.8Z">
        <t:Attribution userId="S::jsepulveda@mintic.gov.co::29d7c654-7db6-4a10-83a5-ae750946b3c1" userProvider="AD" userName="Julieth Alejandra Sepulveda Penaloza"/>
        <t:Anchor>
          <t:Comment id="1038464927"/>
        </t:Anchor>
        <t:SetTitle title="@Martha Cecilia Barreto Rodriguez"/>
      </t:Event>
    </t:History>
  </t:Task>
  <t:Task id="{16A36A68-CE7F-4F80-A1CF-FEF05AAD8455}">
    <t:Anchor>
      <t:Comment id="981971827"/>
    </t:Anchor>
    <t:History>
      <t:Event id="{BFD38E7F-DBF5-4FC8-8450-7ED43D87C306}" time="2025-10-31T15:59:07.208Z">
        <t:Attribution userId="S::jsepulveda@mintic.gov.co::29d7c654-7db6-4a10-83a5-ae750946b3c1" userProvider="AD" userName="Julieth Alejandra Sepulveda Penaloza"/>
        <t:Anchor>
          <t:Comment id="1143564988"/>
        </t:Anchor>
        <t:Create/>
      </t:Event>
      <t:Event id="{4873D98B-81F3-49F6-9645-150E0053A997}" time="2025-10-31T15:59:07.208Z">
        <t:Attribution userId="S::jsepulveda@mintic.gov.co::29d7c654-7db6-4a10-83a5-ae750946b3c1" userProvider="AD" userName="Julieth Alejandra Sepulveda Penaloza"/>
        <t:Anchor>
          <t:Comment id="1143564988"/>
        </t:Anchor>
        <t:Assign userId="S::dguauque@mintic.gov.co::df165b5f-0207-4bce-b855-02a6c7237fad" userProvider="AD" userName="Daniel Guauque Cardenas"/>
      </t:Event>
      <t:Event id="{79DD7542-92C0-4874-B609-FD7F66472938}" time="2025-10-31T15:59:07.208Z">
        <t:Attribution userId="S::jsepulveda@mintic.gov.co::29d7c654-7db6-4a10-83a5-ae750946b3c1" userProvider="AD" userName="Julieth Alejandra Sepulveda Penaloza"/>
        <t:Anchor>
          <t:Comment id="1143564988"/>
        </t:Anchor>
        <t:SetTitle title="@Daniel Guauque Cardenas"/>
      </t:Event>
      <t:Event id="{5236AAF8-FF94-410F-A258-B9A9C8829CB4}" time="2025-10-31T16:24:47.127Z">
        <t:Attribution userId="S::jsepulveda@mintic.gov.co::29d7c654-7db6-4a10-83a5-ae750946b3c1" userProvider="AD" userName="Julieth Alejandra Sepulveda Penaloza"/>
        <t:Anchor>
          <t:Comment id="1945112201"/>
        </t:Anchor>
        <t:UnassignAll/>
      </t:Event>
      <t:Event id="{C8E6E973-893B-4651-BEFB-749F4D548306}" time="2025-10-31T16:24:47.127Z">
        <t:Attribution userId="S::jsepulveda@mintic.gov.co::29d7c654-7db6-4a10-83a5-ae750946b3c1" userProvider="AD" userName="Julieth Alejandra Sepulveda Penaloza"/>
        <t:Anchor>
          <t:Comment id="1945112201"/>
        </t:Anchor>
        <t:Assign userId="S::lmongui@mintic.gov.co::10d3633f-3d69-4d64-82f6-fc20caa00dea" userProvider="AD" userName="Luis Leonardo Mongui Rojas"/>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2023-06-05T00:00:00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2391</Words>
  <Characters>13153</Characters>
  <Application>Microsoft Office Word</Application>
  <DocSecurity>0</DocSecurity>
  <Lines>109</Lines>
  <Paragraphs>31</Paragraphs>
  <ScaleCrop>false</ScaleCrop>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Joseth Steven Tibaduiza Celeita</dc:creator>
  <cp:keywords/>
  <dc:description/>
  <cp:lastModifiedBy>Jorge Ivan Campos Castano</cp:lastModifiedBy>
  <cp:revision>107</cp:revision>
  <dcterms:created xsi:type="dcterms:W3CDTF">2025-10-30T22:08:00Z</dcterms:created>
  <dcterms:modified xsi:type="dcterms:W3CDTF">2025-11-27T14:19:00Z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da2c01-e402-4fc9-beb9-bac87f3a3b75_Enabled">
    <vt:lpwstr>true</vt:lpwstr>
  </property>
  <property fmtid="{D5CDD505-2E9C-101B-9397-08002B2CF9AE}" pid="3" name="MSIP_Label_f8da2c01-e402-4fc9-beb9-bac87f3a3b75_SetDate">
    <vt:lpwstr>2023-06-15T22:33:55Z</vt:lpwstr>
  </property>
  <property fmtid="{D5CDD505-2E9C-101B-9397-08002B2CF9AE}" pid="4" name="MSIP_Label_f8da2c01-e402-4fc9-beb9-bac87f3a3b75_Method">
    <vt:lpwstr>Privileged</vt:lpwstr>
  </property>
  <property fmtid="{D5CDD505-2E9C-101B-9397-08002B2CF9AE}" pid="5" name="MSIP_Label_f8da2c01-e402-4fc9-beb9-bac87f3a3b75_Name">
    <vt:lpwstr>f8da2c01-e402-4fc9-beb9-bac87f3a3b75</vt:lpwstr>
  </property>
  <property fmtid="{D5CDD505-2E9C-101B-9397-08002B2CF9AE}" pid="6" name="MSIP_Label_f8da2c01-e402-4fc9-beb9-bac87f3a3b75_SiteId">
    <vt:lpwstr>1a0673c6-24e1-476d-bb4d-ba6a91a3c588</vt:lpwstr>
  </property>
  <property fmtid="{D5CDD505-2E9C-101B-9397-08002B2CF9AE}" pid="7" name="MSIP_Label_f8da2c01-e402-4fc9-beb9-bac87f3a3b75_ActionId">
    <vt:lpwstr>f9de4c62-1731-46c4-85f2-030710913dda</vt:lpwstr>
  </property>
  <property fmtid="{D5CDD505-2E9C-101B-9397-08002B2CF9AE}" pid="8" name="MSIP_Label_f8da2c01-e402-4fc9-beb9-bac87f3a3b75_ContentBits">
    <vt:lpwstr>2</vt:lpwstr>
  </property>
</Properties>
</file>