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74" w:type="dxa"/>
        <w:tblInd w:w="-922" w:type="dxa"/>
        <w:tblBorders>
          <w:top w:val="single" w:sz="4" w:space="0" w:color="auto"/>
          <w:left w:val="single" w:sz="4" w:space="0" w:color="auto"/>
          <w:bottom w:val="single" w:sz="4" w:space="0" w:color="auto"/>
          <w:right w:val="single" w:sz="4" w:space="0" w:color="auto"/>
        </w:tblBorders>
        <w:shd w:val="clear" w:color="auto" w:fill="FFFFFF"/>
        <w:tblLayout w:type="fixed"/>
        <w:tblCellMar>
          <w:left w:w="70" w:type="dxa"/>
          <w:right w:w="70" w:type="dxa"/>
        </w:tblCellMar>
        <w:tblLook w:val="0000" w:firstRow="0" w:lastRow="0" w:firstColumn="0" w:lastColumn="0" w:noHBand="0" w:noVBand="0"/>
      </w:tblPr>
      <w:tblGrid>
        <w:gridCol w:w="3434"/>
        <w:gridCol w:w="4221"/>
        <w:gridCol w:w="3119"/>
      </w:tblGrid>
      <w:tr w:rsidR="009F52A6" w:rsidRPr="009F52A6" w14:paraId="37976A32" w14:textId="77777777" w:rsidTr="7E634822">
        <w:trPr>
          <w:trHeight w:val="97"/>
        </w:trPr>
        <w:tc>
          <w:tcPr>
            <w:tcW w:w="3434" w:type="dxa"/>
            <w:tcBorders>
              <w:top w:val="single" w:sz="4" w:space="0" w:color="auto"/>
              <w:bottom w:val="single" w:sz="4" w:space="0" w:color="auto"/>
              <w:right w:val="single" w:sz="4" w:space="0" w:color="auto"/>
            </w:tcBorders>
            <w:shd w:val="clear" w:color="auto" w:fill="D9D9D9" w:themeFill="background1" w:themeFillShade="D9"/>
            <w:vAlign w:val="center"/>
          </w:tcPr>
          <w:p w14:paraId="2221798A" w14:textId="77777777" w:rsidR="0026513E" w:rsidRPr="009F52A6" w:rsidRDefault="00795C6B" w:rsidP="00B34F84">
            <w:pPr>
              <w:pStyle w:val="Ttulo2"/>
              <w:ind w:right="72"/>
              <w:jc w:val="left"/>
              <w:rPr>
                <w:rFonts w:cs="Arial"/>
                <w:bCs/>
                <w:sz w:val="22"/>
                <w:szCs w:val="22"/>
              </w:rPr>
            </w:pPr>
            <w:r w:rsidRPr="009F52A6">
              <w:rPr>
                <w:rFonts w:cs="Arial"/>
                <w:sz w:val="22"/>
                <w:szCs w:val="22"/>
                <w:lang w:val="es-CO"/>
              </w:rPr>
              <w:t>Entidad</w:t>
            </w:r>
            <w:r w:rsidR="00086B16" w:rsidRPr="009F52A6">
              <w:rPr>
                <w:rFonts w:cs="Arial"/>
                <w:sz w:val="22"/>
                <w:szCs w:val="22"/>
                <w:lang w:val="es-CO"/>
              </w:rPr>
              <w:t xml:space="preserve"> </w:t>
            </w:r>
            <w:r w:rsidRPr="009F52A6">
              <w:rPr>
                <w:rFonts w:cs="Arial"/>
                <w:sz w:val="22"/>
                <w:szCs w:val="22"/>
                <w:lang w:val="es-CO"/>
              </w:rPr>
              <w:t>originadora</w:t>
            </w:r>
            <w:r w:rsidR="00293F29" w:rsidRPr="009F52A6">
              <w:rPr>
                <w:rFonts w:cs="Arial"/>
                <w:sz w:val="22"/>
                <w:szCs w:val="22"/>
                <w:lang w:val="es-CO"/>
              </w:rPr>
              <w:t>:</w:t>
            </w:r>
          </w:p>
        </w:tc>
        <w:tc>
          <w:tcPr>
            <w:tcW w:w="7340" w:type="dxa"/>
            <w:gridSpan w:val="2"/>
            <w:tcBorders>
              <w:top w:val="single" w:sz="4" w:space="0" w:color="auto"/>
              <w:left w:val="single" w:sz="4" w:space="0" w:color="auto"/>
              <w:bottom w:val="single" w:sz="4" w:space="0" w:color="auto"/>
            </w:tcBorders>
            <w:shd w:val="clear" w:color="auto" w:fill="FFFFFF" w:themeFill="background1"/>
            <w:vAlign w:val="center"/>
          </w:tcPr>
          <w:p w14:paraId="79406CB6" w14:textId="74818570" w:rsidR="0026513E" w:rsidRPr="009F52A6" w:rsidRDefault="00FC6DB6" w:rsidP="00B34F84">
            <w:pPr>
              <w:pStyle w:val="Ttulo2"/>
              <w:ind w:left="72" w:right="72"/>
              <w:jc w:val="left"/>
              <w:rPr>
                <w:rFonts w:cs="Arial"/>
                <w:b w:val="0"/>
                <w:i/>
                <w:sz w:val="22"/>
                <w:szCs w:val="22"/>
              </w:rPr>
            </w:pPr>
            <w:r w:rsidRPr="009F52A6">
              <w:rPr>
                <w:rFonts w:cs="Arial"/>
                <w:b w:val="0"/>
                <w:i/>
                <w:sz w:val="22"/>
                <w:szCs w:val="22"/>
              </w:rPr>
              <w:t>Ministerio de las Tecnologías de la Información y las Comunicaciones</w:t>
            </w:r>
          </w:p>
        </w:tc>
      </w:tr>
      <w:tr w:rsidR="009F52A6" w:rsidRPr="009F52A6" w14:paraId="53D25FCD" w14:textId="77777777" w:rsidTr="7E634822">
        <w:trPr>
          <w:trHeight w:val="97"/>
        </w:trPr>
        <w:tc>
          <w:tcPr>
            <w:tcW w:w="3434" w:type="dxa"/>
            <w:tcBorders>
              <w:top w:val="single" w:sz="4" w:space="0" w:color="auto"/>
              <w:bottom w:val="single" w:sz="4" w:space="0" w:color="auto"/>
              <w:right w:val="single" w:sz="4" w:space="0" w:color="auto"/>
            </w:tcBorders>
            <w:shd w:val="clear" w:color="auto" w:fill="D9D9D9" w:themeFill="background1" w:themeFillShade="D9"/>
            <w:vAlign w:val="center"/>
          </w:tcPr>
          <w:p w14:paraId="46D1BF2E" w14:textId="77777777" w:rsidR="00C47F73" w:rsidRPr="009F52A6" w:rsidRDefault="0026513E" w:rsidP="00B34F84">
            <w:pPr>
              <w:pStyle w:val="Ttulo2"/>
              <w:ind w:right="72"/>
              <w:jc w:val="left"/>
              <w:rPr>
                <w:rFonts w:cs="Arial"/>
                <w:bCs/>
                <w:sz w:val="22"/>
                <w:szCs w:val="22"/>
              </w:rPr>
            </w:pPr>
            <w:r w:rsidRPr="009F52A6">
              <w:rPr>
                <w:rFonts w:cs="Arial"/>
                <w:bCs/>
                <w:sz w:val="22"/>
                <w:szCs w:val="22"/>
              </w:rPr>
              <w:t>Fecha</w:t>
            </w:r>
            <w:r w:rsidR="00BB545F" w:rsidRPr="009F52A6">
              <w:rPr>
                <w:rFonts w:cs="Arial"/>
                <w:bCs/>
                <w:sz w:val="22"/>
                <w:szCs w:val="22"/>
              </w:rPr>
              <w:t xml:space="preserve"> (</w:t>
            </w:r>
            <w:proofErr w:type="spellStart"/>
            <w:r w:rsidR="00BB545F" w:rsidRPr="009F52A6">
              <w:rPr>
                <w:rFonts w:cs="Arial"/>
                <w:bCs/>
                <w:sz w:val="22"/>
                <w:szCs w:val="22"/>
              </w:rPr>
              <w:t>dd</w:t>
            </w:r>
            <w:proofErr w:type="spellEnd"/>
            <w:r w:rsidR="00BB545F" w:rsidRPr="009F52A6">
              <w:rPr>
                <w:rFonts w:cs="Arial"/>
                <w:bCs/>
                <w:sz w:val="22"/>
                <w:szCs w:val="22"/>
              </w:rPr>
              <w:t>/mm/</w:t>
            </w:r>
            <w:proofErr w:type="spellStart"/>
            <w:r w:rsidR="00BB545F" w:rsidRPr="009F52A6">
              <w:rPr>
                <w:rFonts w:cs="Arial"/>
                <w:bCs/>
                <w:sz w:val="22"/>
                <w:szCs w:val="22"/>
              </w:rPr>
              <w:t>aa</w:t>
            </w:r>
            <w:proofErr w:type="spellEnd"/>
            <w:r w:rsidR="00BB545F" w:rsidRPr="009F52A6">
              <w:rPr>
                <w:rFonts w:cs="Arial"/>
                <w:bCs/>
                <w:sz w:val="22"/>
                <w:szCs w:val="22"/>
              </w:rPr>
              <w:t>)</w:t>
            </w:r>
            <w:r w:rsidR="00293F29" w:rsidRPr="009F52A6">
              <w:rPr>
                <w:rFonts w:cs="Arial"/>
                <w:bCs/>
                <w:sz w:val="22"/>
                <w:szCs w:val="22"/>
              </w:rPr>
              <w:t>:</w:t>
            </w:r>
          </w:p>
        </w:tc>
        <w:tc>
          <w:tcPr>
            <w:tcW w:w="7340" w:type="dxa"/>
            <w:gridSpan w:val="2"/>
            <w:tcBorders>
              <w:top w:val="single" w:sz="4" w:space="0" w:color="auto"/>
              <w:left w:val="single" w:sz="4" w:space="0" w:color="auto"/>
              <w:bottom w:val="single" w:sz="4" w:space="0" w:color="auto"/>
            </w:tcBorders>
            <w:shd w:val="clear" w:color="auto" w:fill="FFFFFF" w:themeFill="background1"/>
            <w:vAlign w:val="center"/>
          </w:tcPr>
          <w:p w14:paraId="77A01855" w14:textId="27E91CF7" w:rsidR="00C47F73" w:rsidRPr="009F52A6" w:rsidRDefault="00C47F73" w:rsidP="00B34F84">
            <w:pPr>
              <w:pStyle w:val="Ttulo2"/>
              <w:ind w:left="72" w:right="72"/>
              <w:jc w:val="left"/>
              <w:rPr>
                <w:rFonts w:cs="Arial"/>
                <w:b w:val="0"/>
                <w:sz w:val="22"/>
                <w:szCs w:val="22"/>
              </w:rPr>
            </w:pPr>
          </w:p>
        </w:tc>
      </w:tr>
      <w:tr w:rsidR="009F52A6" w:rsidRPr="009F52A6" w14:paraId="26AE5D51" w14:textId="77777777" w:rsidTr="7E634822">
        <w:trPr>
          <w:trHeight w:val="97"/>
        </w:trPr>
        <w:tc>
          <w:tcPr>
            <w:tcW w:w="3434" w:type="dxa"/>
            <w:tcBorders>
              <w:top w:val="single" w:sz="4" w:space="0" w:color="auto"/>
              <w:bottom w:val="single" w:sz="4" w:space="0" w:color="auto"/>
              <w:right w:val="single" w:sz="4" w:space="0" w:color="auto"/>
            </w:tcBorders>
            <w:shd w:val="clear" w:color="auto" w:fill="D9D9D9" w:themeFill="background1" w:themeFillShade="D9"/>
            <w:vAlign w:val="center"/>
          </w:tcPr>
          <w:p w14:paraId="48B21D1B" w14:textId="77777777" w:rsidR="0059316B" w:rsidRPr="009F52A6" w:rsidRDefault="00A55DB6" w:rsidP="00B34F84">
            <w:pPr>
              <w:pStyle w:val="Ttulo2"/>
              <w:ind w:right="72"/>
              <w:jc w:val="left"/>
              <w:rPr>
                <w:rFonts w:cs="Arial"/>
                <w:bCs/>
                <w:sz w:val="22"/>
                <w:szCs w:val="22"/>
              </w:rPr>
            </w:pPr>
            <w:r w:rsidRPr="009F52A6">
              <w:rPr>
                <w:rFonts w:cs="Arial"/>
                <w:bCs/>
                <w:sz w:val="22"/>
                <w:szCs w:val="22"/>
              </w:rPr>
              <w:t xml:space="preserve">Proyecto de </w:t>
            </w:r>
            <w:r w:rsidR="00587695" w:rsidRPr="009F52A6">
              <w:rPr>
                <w:rFonts w:cs="Arial"/>
                <w:bCs/>
                <w:sz w:val="22"/>
                <w:szCs w:val="22"/>
              </w:rPr>
              <w:t>D</w:t>
            </w:r>
            <w:r w:rsidRPr="009F52A6">
              <w:rPr>
                <w:rFonts w:cs="Arial"/>
                <w:bCs/>
                <w:sz w:val="22"/>
                <w:szCs w:val="22"/>
              </w:rPr>
              <w:t>ecreto</w:t>
            </w:r>
            <w:r w:rsidR="00795C6B" w:rsidRPr="009F52A6">
              <w:rPr>
                <w:rFonts w:cs="Arial"/>
                <w:bCs/>
                <w:sz w:val="22"/>
                <w:szCs w:val="22"/>
              </w:rPr>
              <w:t>/Resolución</w:t>
            </w:r>
            <w:r w:rsidR="00293F29" w:rsidRPr="009F52A6">
              <w:rPr>
                <w:rFonts w:cs="Arial"/>
                <w:bCs/>
                <w:sz w:val="22"/>
                <w:szCs w:val="22"/>
              </w:rPr>
              <w:t>:</w:t>
            </w:r>
          </w:p>
        </w:tc>
        <w:tc>
          <w:tcPr>
            <w:tcW w:w="7340" w:type="dxa"/>
            <w:gridSpan w:val="2"/>
            <w:tcBorders>
              <w:top w:val="single" w:sz="4" w:space="0" w:color="auto"/>
              <w:left w:val="single" w:sz="4" w:space="0" w:color="auto"/>
              <w:bottom w:val="single" w:sz="4" w:space="0" w:color="auto"/>
            </w:tcBorders>
            <w:shd w:val="clear" w:color="auto" w:fill="FFFFFF" w:themeFill="background1"/>
            <w:vAlign w:val="center"/>
          </w:tcPr>
          <w:p w14:paraId="74136248" w14:textId="7ACACE7B" w:rsidR="001F238A" w:rsidRPr="00794ECC" w:rsidRDefault="009F52A6" w:rsidP="00794ECC">
            <w:pPr>
              <w:shd w:val="clear" w:color="auto" w:fill="FFFFFF"/>
              <w:spacing w:before="100" w:beforeAutospacing="1" w:after="100" w:afterAutospacing="1"/>
              <w:jc w:val="both"/>
              <w:rPr>
                <w:rFonts w:ascii="Work Sans" w:hAnsi="Work Sans"/>
                <w:i/>
                <w:iCs/>
                <w:sz w:val="25"/>
                <w:szCs w:val="25"/>
                <w:lang w:eastAsia="es-CO"/>
              </w:rPr>
            </w:pPr>
            <w:r w:rsidRPr="009F52A6">
              <w:rPr>
                <w:rFonts w:cs="Arial"/>
                <w:b/>
                <w:i/>
                <w:iCs/>
                <w:sz w:val="18"/>
                <w:szCs w:val="18"/>
              </w:rPr>
              <w:t>Decreto</w:t>
            </w:r>
            <w:r>
              <w:rPr>
                <w:rFonts w:cs="Arial"/>
                <w:b/>
                <w:i/>
                <w:iCs/>
                <w:sz w:val="18"/>
                <w:szCs w:val="18"/>
              </w:rPr>
              <w:t xml:space="preserve"> </w:t>
            </w:r>
            <w:proofErr w:type="spellStart"/>
            <w:r>
              <w:rPr>
                <w:rFonts w:cs="Arial"/>
                <w:b/>
                <w:i/>
                <w:iCs/>
                <w:sz w:val="18"/>
                <w:szCs w:val="18"/>
              </w:rPr>
              <w:t>xxx</w:t>
            </w:r>
            <w:proofErr w:type="spellEnd"/>
            <w:r>
              <w:rPr>
                <w:rFonts w:cs="Arial"/>
                <w:b/>
                <w:i/>
                <w:iCs/>
                <w:sz w:val="18"/>
                <w:szCs w:val="18"/>
              </w:rPr>
              <w:t xml:space="preserve"> de </w:t>
            </w:r>
            <w:proofErr w:type="spellStart"/>
            <w:r>
              <w:rPr>
                <w:rFonts w:cs="Arial"/>
                <w:b/>
                <w:i/>
                <w:iCs/>
                <w:sz w:val="18"/>
                <w:szCs w:val="18"/>
              </w:rPr>
              <w:t>xxxx</w:t>
            </w:r>
            <w:proofErr w:type="spellEnd"/>
            <w:r>
              <w:rPr>
                <w:rFonts w:cs="Arial"/>
                <w:b/>
                <w:i/>
                <w:iCs/>
                <w:sz w:val="18"/>
                <w:szCs w:val="18"/>
              </w:rPr>
              <w:t xml:space="preserve"> </w:t>
            </w:r>
            <w:r w:rsidRPr="009F52A6">
              <w:rPr>
                <w:rFonts w:cs="Arial"/>
                <w:b/>
                <w:i/>
                <w:iCs/>
                <w:sz w:val="18"/>
                <w:szCs w:val="18"/>
              </w:rPr>
              <w:t xml:space="preserve">por el </w:t>
            </w:r>
            <w:r w:rsidRPr="009F52A6">
              <w:rPr>
                <w:rFonts w:cs="Arial"/>
                <w:i/>
                <w:iCs/>
                <w:sz w:val="18"/>
                <w:szCs w:val="18"/>
                <w:lang w:eastAsia="es-CO"/>
              </w:rPr>
              <w:t>“Por el cual se establecen y adoptan los lineamientos generales de la Política Social de Comunicación y Tecnologías de la Información para la Justicia Racial de l</w:t>
            </w:r>
            <w:r w:rsidR="007167DB">
              <w:rPr>
                <w:rFonts w:cs="Arial"/>
                <w:i/>
                <w:iCs/>
                <w:sz w:val="18"/>
                <w:szCs w:val="18"/>
                <w:lang w:eastAsia="es-CO"/>
              </w:rPr>
              <w:t>a</w:t>
            </w:r>
            <w:r w:rsidRPr="009F52A6">
              <w:rPr>
                <w:rFonts w:cs="Arial"/>
                <w:i/>
                <w:iCs/>
                <w:sz w:val="18"/>
                <w:szCs w:val="18"/>
                <w:lang w:eastAsia="es-CO"/>
              </w:rPr>
              <w:t xml:space="preserve">s </w:t>
            </w:r>
            <w:r w:rsidR="007167DB">
              <w:rPr>
                <w:rFonts w:cs="Arial"/>
                <w:i/>
                <w:iCs/>
                <w:sz w:val="18"/>
                <w:szCs w:val="18"/>
                <w:lang w:eastAsia="es-CO"/>
              </w:rPr>
              <w:t xml:space="preserve">Comunidades </w:t>
            </w:r>
            <w:r w:rsidRPr="009F52A6">
              <w:rPr>
                <w:rFonts w:cs="Arial"/>
                <w:i/>
                <w:iCs/>
                <w:sz w:val="18"/>
                <w:szCs w:val="18"/>
                <w:lang w:eastAsia="es-CO"/>
              </w:rPr>
              <w:t>Afrocolombianos, Negros, Raizales y Palenqueros – AFROTIC- y se dictan otras disposiciones</w:t>
            </w:r>
            <w:r w:rsidRPr="009F52A6">
              <w:rPr>
                <w:rFonts w:ascii="Work Sans" w:hAnsi="Work Sans"/>
                <w:i/>
                <w:iCs/>
                <w:sz w:val="25"/>
                <w:szCs w:val="25"/>
                <w:lang w:eastAsia="es-CO"/>
              </w:rPr>
              <w:t>”</w:t>
            </w:r>
          </w:p>
        </w:tc>
      </w:tr>
      <w:tr w:rsidR="009F52A6" w:rsidRPr="009F52A6" w14:paraId="421EB457" w14:textId="77777777" w:rsidTr="7E634822">
        <w:trPr>
          <w:trHeight w:val="674"/>
        </w:trPr>
        <w:tc>
          <w:tcPr>
            <w:tcW w:w="10774" w:type="dxa"/>
            <w:gridSpan w:val="3"/>
            <w:tcBorders>
              <w:top w:val="single" w:sz="4" w:space="0" w:color="auto"/>
            </w:tcBorders>
            <w:shd w:val="clear" w:color="auto" w:fill="FFFFFF" w:themeFill="background1"/>
            <w:vAlign w:val="center"/>
          </w:tcPr>
          <w:p w14:paraId="23A54342" w14:textId="4C4DA0C8" w:rsidR="0095690D" w:rsidRDefault="0095690D" w:rsidP="00B34F84">
            <w:pPr>
              <w:numPr>
                <w:ilvl w:val="0"/>
                <w:numId w:val="44"/>
              </w:numPr>
              <w:ind w:left="494"/>
              <w:jc w:val="both"/>
              <w:rPr>
                <w:rFonts w:cs="Arial"/>
                <w:b/>
                <w:sz w:val="22"/>
                <w:szCs w:val="22"/>
                <w:lang w:val="es-CO"/>
              </w:rPr>
            </w:pPr>
            <w:r w:rsidRPr="009F52A6">
              <w:rPr>
                <w:rFonts w:cs="Arial"/>
                <w:b/>
                <w:sz w:val="22"/>
                <w:szCs w:val="22"/>
                <w:lang w:val="es-CO"/>
              </w:rPr>
              <w:t>ANTECEDENTES Y RAZONES DE OPORTUNIDAD Y CONVENIENCIA QUE JUSTIFICAN SU EXPEDICIÓN.</w:t>
            </w:r>
          </w:p>
          <w:p w14:paraId="591DE468" w14:textId="77777777" w:rsidR="007167DB" w:rsidRPr="009F52A6" w:rsidRDefault="007167DB" w:rsidP="00B34F84">
            <w:pPr>
              <w:ind w:left="494"/>
              <w:jc w:val="both"/>
              <w:rPr>
                <w:rFonts w:cs="Arial"/>
                <w:b/>
                <w:sz w:val="22"/>
                <w:szCs w:val="22"/>
                <w:lang w:val="es-CO"/>
              </w:rPr>
            </w:pPr>
          </w:p>
          <w:p w14:paraId="566B58D0" w14:textId="4067B237" w:rsidR="00B50660" w:rsidRPr="009F52A6" w:rsidRDefault="00B50660" w:rsidP="00B34F84">
            <w:pPr>
              <w:pStyle w:val="Listavistosa-nfasis11"/>
              <w:spacing w:line="240" w:lineRule="auto"/>
              <w:ind w:left="0"/>
              <w:jc w:val="both"/>
              <w:rPr>
                <w:rFonts w:ascii="Arial" w:hAnsi="Arial" w:cs="Arial"/>
                <w:i/>
                <w:sz w:val="18"/>
              </w:rPr>
            </w:pPr>
            <w:r w:rsidRPr="009F52A6">
              <w:rPr>
                <w:rFonts w:ascii="Arial" w:hAnsi="Arial" w:cs="Arial"/>
                <w:i/>
                <w:sz w:val="18"/>
              </w:rPr>
              <w:t>Desde la perspectiva internacional en contexto comunicacional, encontramos la Declaración de Bávaro, como parte de la Cumbre Mundial de la Sociedad de la Información, y con la participación de todos los países representados en la Conferencia Ministerial Regional preparatoria de América Latina y el Caribe, adoptaron entre otros: “el uso y aprovechamiento de las tecnologías de información y comunicación (TIC) son indispensables para satisfacer las necesidades de los individuos, de las comunidades y de la sociedad en general” (CEPAL, sf. p.1)</w:t>
            </w:r>
          </w:p>
          <w:p w14:paraId="652CBD9F" w14:textId="77777777" w:rsidR="00B50660" w:rsidRPr="009F52A6" w:rsidRDefault="00B50660" w:rsidP="00B34F84">
            <w:pPr>
              <w:pStyle w:val="Listavistosa-nfasis11"/>
              <w:spacing w:line="240" w:lineRule="auto"/>
              <w:ind w:left="494"/>
              <w:jc w:val="both"/>
              <w:rPr>
                <w:rFonts w:ascii="Arial" w:hAnsi="Arial" w:cs="Arial"/>
                <w:i/>
                <w:sz w:val="18"/>
              </w:rPr>
            </w:pPr>
          </w:p>
          <w:p w14:paraId="487F22E7" w14:textId="456D7651" w:rsidR="00B50660" w:rsidRPr="009F52A6" w:rsidRDefault="00B50660" w:rsidP="00B34F84">
            <w:pPr>
              <w:pStyle w:val="Listavistosa-nfasis11"/>
              <w:spacing w:line="240" w:lineRule="auto"/>
              <w:ind w:left="0"/>
              <w:jc w:val="both"/>
              <w:rPr>
                <w:rFonts w:ascii="Arial" w:hAnsi="Arial" w:cs="Arial"/>
                <w:i/>
                <w:sz w:val="18"/>
              </w:rPr>
            </w:pPr>
            <w:r w:rsidRPr="009F52A6">
              <w:rPr>
                <w:rFonts w:ascii="Arial" w:hAnsi="Arial" w:cs="Arial"/>
                <w:i/>
                <w:sz w:val="18"/>
              </w:rPr>
              <w:t xml:space="preserve">Con la Constitución Política de Colombia en 1991, se reconoce una nación pluriétnica y multicultural, lo que abre y abona el camino para el reconocimiento legal de los derechos de </w:t>
            </w:r>
            <w:r w:rsidR="0005353B" w:rsidRPr="009F52A6">
              <w:rPr>
                <w:rFonts w:ascii="Arial" w:hAnsi="Arial" w:cs="Arial"/>
                <w:i/>
                <w:sz w:val="18"/>
              </w:rPr>
              <w:t>l</w:t>
            </w:r>
            <w:r w:rsidR="0005353B">
              <w:rPr>
                <w:rFonts w:ascii="Arial" w:hAnsi="Arial" w:cs="Arial"/>
                <w:i/>
                <w:sz w:val="18"/>
              </w:rPr>
              <w:t>a</w:t>
            </w:r>
            <w:r w:rsidR="0005353B" w:rsidRPr="009F52A6">
              <w:rPr>
                <w:rFonts w:ascii="Arial" w:hAnsi="Arial" w:cs="Arial"/>
                <w:i/>
                <w:sz w:val="18"/>
              </w:rPr>
              <w:t xml:space="preserve">s </w:t>
            </w:r>
            <w:r w:rsidR="0005353B">
              <w:rPr>
                <w:rFonts w:ascii="Arial" w:hAnsi="Arial" w:cs="Arial"/>
                <w:i/>
                <w:sz w:val="18"/>
              </w:rPr>
              <w:t xml:space="preserve">comunidades negras, </w:t>
            </w:r>
            <w:r w:rsidR="0005353B" w:rsidRPr="009F52A6">
              <w:rPr>
                <w:rFonts w:ascii="Arial" w:hAnsi="Arial" w:cs="Arial"/>
                <w:i/>
                <w:sz w:val="18"/>
              </w:rPr>
              <w:t>afrocolombianos, raizales y palenqueros</w:t>
            </w:r>
            <w:r w:rsidRPr="009F52A6">
              <w:rPr>
                <w:rFonts w:ascii="Arial" w:hAnsi="Arial" w:cs="Arial"/>
                <w:i/>
                <w:sz w:val="18"/>
              </w:rPr>
              <w:t xml:space="preserve">, dentro de ello el goce pleno de derechos comunicativos y tecnológicos. Este reconocimiento de la diversidad se puede entender como la “política obligatoria de los Estados democráticos liberales que consiste en ayudar a los grupos que se encuentran en desventaja, con el fin de permitirles conservar su cultura aun cuando no coincida con las culturas mayoritarias o de masas (…), que se hará efectiva si se garantiza la presencia de instituciones públicas que no pasen por alto las particularidades culturales, al menos en lo que se refiere a aquellas de cuya comprensión y aceptación dependa de la vitalidad misma de cada cultura”. </w:t>
            </w:r>
          </w:p>
          <w:p w14:paraId="26DD895A" w14:textId="77777777" w:rsidR="00B50660" w:rsidRPr="009F52A6" w:rsidRDefault="00B50660" w:rsidP="00B34F84">
            <w:pPr>
              <w:pStyle w:val="Listavistosa-nfasis11"/>
              <w:spacing w:line="240" w:lineRule="auto"/>
              <w:ind w:left="494"/>
              <w:jc w:val="both"/>
              <w:rPr>
                <w:rFonts w:ascii="Arial" w:hAnsi="Arial" w:cs="Arial"/>
                <w:i/>
                <w:sz w:val="18"/>
              </w:rPr>
            </w:pPr>
          </w:p>
          <w:p w14:paraId="4DB49906" w14:textId="25313C40" w:rsidR="00B50660" w:rsidRPr="009F52A6" w:rsidRDefault="00EB7D50" w:rsidP="00B34F84">
            <w:pPr>
              <w:pStyle w:val="Listavistosa-nfasis11"/>
              <w:spacing w:line="240" w:lineRule="auto"/>
              <w:ind w:left="0"/>
              <w:jc w:val="both"/>
              <w:rPr>
                <w:rFonts w:ascii="Arial" w:hAnsi="Arial" w:cs="Arial"/>
                <w:i/>
                <w:sz w:val="18"/>
              </w:rPr>
            </w:pPr>
            <w:r w:rsidRPr="00EB7D50">
              <w:rPr>
                <w:rFonts w:ascii="Arial" w:hAnsi="Arial" w:cs="Arial"/>
                <w:i/>
                <w:sz w:val="18"/>
              </w:rPr>
              <w:t>Son múltiples los mecanismos, herramientas y métodos orientados a una visión garantista de derechos; un primer antecedente normativo lo constituye la Ley 70 de 1993, que en su Capítulo VI – “Mecanismos para la protección y desarrollo de los derechos y de la identidad cultural” reconoce el derecho de las comunidades negras a desarrollar medios de comunicación propios, comunitarios y con enfoque étnico, mandato que, pese a haber transcurrido más de treinta (30) años, no ha sido desarrollado mediante una política pública estructural que garantice su cumplimiento efectivo</w:t>
            </w:r>
            <w:r w:rsidR="00B50660" w:rsidRPr="009F52A6">
              <w:rPr>
                <w:rFonts w:ascii="Arial" w:hAnsi="Arial" w:cs="Arial"/>
                <w:i/>
                <w:sz w:val="18"/>
              </w:rPr>
              <w:t>.</w:t>
            </w:r>
          </w:p>
          <w:p w14:paraId="2D8B47EC" w14:textId="5352FED4" w:rsidR="008A3D71" w:rsidRPr="009F52A6" w:rsidRDefault="008A3D71" w:rsidP="00B34F84">
            <w:pPr>
              <w:pStyle w:val="Listavistosa-nfasis11"/>
              <w:spacing w:line="240" w:lineRule="auto"/>
              <w:ind w:left="494"/>
              <w:jc w:val="both"/>
              <w:rPr>
                <w:rFonts w:ascii="Arial" w:hAnsi="Arial" w:cs="Arial"/>
                <w:i/>
                <w:sz w:val="18"/>
              </w:rPr>
            </w:pPr>
          </w:p>
          <w:p w14:paraId="3206F08B" w14:textId="5131CF87" w:rsidR="008A3D71" w:rsidRPr="009F52A6" w:rsidRDefault="008A3D71" w:rsidP="00B34F84">
            <w:pPr>
              <w:pStyle w:val="Listavistosa-nfasis11"/>
              <w:spacing w:line="240" w:lineRule="auto"/>
              <w:ind w:left="0"/>
              <w:jc w:val="both"/>
              <w:rPr>
                <w:rFonts w:ascii="Arial" w:hAnsi="Arial" w:cs="Arial"/>
                <w:i/>
                <w:iCs/>
                <w:sz w:val="18"/>
                <w:szCs w:val="18"/>
                <w:lang w:val="es-ES"/>
              </w:rPr>
            </w:pPr>
            <w:r w:rsidRPr="009F52A6">
              <w:rPr>
                <w:rFonts w:ascii="Arial" w:hAnsi="Arial" w:cs="Arial"/>
                <w:i/>
                <w:iCs/>
                <w:sz w:val="18"/>
                <w:szCs w:val="18"/>
                <w:lang w:val="es-ES"/>
              </w:rPr>
              <w:t>Respecto a antecedentes desde el campo institucional, se han gestado avances, y se encuentra la formulación de una política de comunicación afrocolombiana, y, bajo el liderazgo del Ministerio de</w:t>
            </w:r>
            <w:r w:rsidR="007167DB">
              <w:rPr>
                <w:rFonts w:ascii="Arial" w:hAnsi="Arial" w:cs="Arial"/>
                <w:i/>
                <w:iCs/>
                <w:sz w:val="18"/>
                <w:szCs w:val="18"/>
                <w:lang w:val="es-ES"/>
              </w:rPr>
              <w:t xml:space="preserve"> </w:t>
            </w:r>
            <w:r w:rsidRPr="009F52A6">
              <w:rPr>
                <w:rFonts w:ascii="Arial" w:hAnsi="Arial" w:cs="Arial"/>
                <w:i/>
                <w:iCs/>
                <w:sz w:val="18"/>
                <w:szCs w:val="18"/>
                <w:lang w:val="es-ES"/>
              </w:rPr>
              <w:t>TIC y en articulación con MinCulturas, este ha sido un proceso de garantías democráticas para la población afrocolombiana, negra, raizal y palenquera, un ejercicio de gobernanza y de participación sectorial y ciudadana que ha cobijado las cinco regiones del país con referentes, representantes de espacios de interlocución, agentes del sector TIC afrocolombiano. Durante estos 12 años, han participado en este proceso de formulación de política pública social más de 1000 agentes participantes: organizaciones de base, consejos comunitarios, liderazgos afrocolombianos, sector creativo, audiovisual, sonoro, gráfico y digital, espacios de representación e instituciones públicas y privadas, al igual que, profesionales o empíricos de la comunicación, las tecnologías de la información y la inteligencia artificial.</w:t>
            </w:r>
          </w:p>
          <w:p w14:paraId="7A76F37B" w14:textId="426DB9E8" w:rsidR="00B50660" w:rsidRPr="009F52A6" w:rsidRDefault="00284D9D" w:rsidP="00B34F84">
            <w:pPr>
              <w:pStyle w:val="Listavistosa-nfasis11"/>
              <w:spacing w:line="240" w:lineRule="auto"/>
              <w:ind w:left="494"/>
              <w:jc w:val="both"/>
              <w:rPr>
                <w:rFonts w:ascii="Arial" w:hAnsi="Arial" w:cs="Arial"/>
                <w:i/>
                <w:sz w:val="18"/>
                <w:lang w:val="es-ES"/>
              </w:rPr>
            </w:pPr>
            <w:r>
              <w:rPr>
                <w:rFonts w:ascii="Arial" w:hAnsi="Arial" w:cs="Arial"/>
                <w:i/>
                <w:sz w:val="18"/>
                <w:lang w:val="es-ES"/>
              </w:rPr>
              <w:t xml:space="preserve"> </w:t>
            </w:r>
          </w:p>
          <w:p w14:paraId="6B485DE6" w14:textId="489C6B18" w:rsidR="00932F0A" w:rsidRDefault="00932F0A" w:rsidP="00B34F84">
            <w:pPr>
              <w:pStyle w:val="Listavistosa-nfasis11"/>
              <w:spacing w:line="240" w:lineRule="auto"/>
              <w:ind w:left="0"/>
              <w:jc w:val="both"/>
              <w:rPr>
                <w:rFonts w:ascii="Arial" w:hAnsi="Arial" w:cs="Arial"/>
                <w:i/>
                <w:iCs/>
                <w:sz w:val="18"/>
                <w:szCs w:val="18"/>
                <w:lang w:val="es-ES"/>
              </w:rPr>
            </w:pPr>
            <w:r w:rsidRPr="00932F0A">
              <w:rPr>
                <w:rFonts w:ascii="Arial" w:hAnsi="Arial" w:cs="Arial"/>
                <w:i/>
                <w:iCs/>
                <w:sz w:val="18"/>
                <w:szCs w:val="18"/>
                <w:lang w:val="es-ES"/>
              </w:rPr>
              <w:t>La Política Social de Comunicación y Tecnologías de la Información para la Justicia Racial de las comunidades Afrocolombianas, Negras, Raizales y Palenqueras se formula como respuesta institucional a condiciones históricas y estructurales de exclusión que han limitado el ejercicio efectivo del derecho a la comunicación de estas poblaciones, reflejadas en su inadecuada representación y reconocimiento en el plano simbólico y mediático, la persistencia de narrativas estereotipadas, la limitada participación en la definición de agendas y en los espacios de decisión del sector TIC, así como en brechas estructurales de acceso, calidad y apropiación tecnológica, agravadas por la ausencia de marcos normativos articulados, rutas presupuestales definidas y esquemas institucionales sostenibles; el documento técnico anexo a la presente Memoria Justificativa, con base en un diagnóstico cuantitativo y cualitativo, evidencia la fragmentación de las acciones públicas, el predominio de enfoques asistencialistas y la baja sostenibilidad financiera de los procesos comunicativos liderados por personas y organizaciones negras, lo cual demuestra que el derecho a la comunicación no ha sido garantizado en condiciones de igualdad material, generando afectaciones estructurales en la dignificación de los derechos humanos de estas comunidades, razón por la cual la adopción de una política pública orientada a la justicia racial se configura como una medida estructural destinada a remover barreras normativas, institucionales, simbólicas y materiales, y a establecer condiciones para el ejercicio efectivo, autónomo y sostenible de la comunicación con enfoque diferencial.</w:t>
            </w:r>
          </w:p>
          <w:p w14:paraId="33C55E26" w14:textId="77777777" w:rsidR="00932F0A" w:rsidRPr="009F52A6" w:rsidRDefault="00932F0A" w:rsidP="00B34F84">
            <w:pPr>
              <w:pStyle w:val="Listavistosa-nfasis11"/>
              <w:spacing w:line="240" w:lineRule="auto"/>
              <w:ind w:left="0"/>
              <w:jc w:val="both"/>
              <w:rPr>
                <w:rFonts w:ascii="Arial" w:hAnsi="Arial" w:cs="Arial"/>
                <w:i/>
                <w:sz w:val="18"/>
              </w:rPr>
            </w:pPr>
          </w:p>
          <w:p w14:paraId="5186300A" w14:textId="31C2F88E" w:rsidR="00964483" w:rsidRPr="009F52A6" w:rsidRDefault="00964483" w:rsidP="00B34F84">
            <w:pPr>
              <w:pStyle w:val="Listavistosa-nfasis11"/>
              <w:spacing w:line="240" w:lineRule="auto"/>
              <w:ind w:left="0"/>
              <w:jc w:val="both"/>
              <w:rPr>
                <w:rFonts w:ascii="Arial" w:hAnsi="Arial" w:cs="Arial"/>
                <w:i/>
                <w:sz w:val="18"/>
              </w:rPr>
            </w:pPr>
            <w:r w:rsidRPr="009F52A6">
              <w:rPr>
                <w:rFonts w:ascii="Arial" w:hAnsi="Arial" w:cs="Arial"/>
                <w:i/>
                <w:sz w:val="18"/>
              </w:rPr>
              <w:t xml:space="preserve">Así, el </w:t>
            </w:r>
            <w:r w:rsidR="007055F2" w:rsidRPr="009F52A6">
              <w:rPr>
                <w:rFonts w:ascii="Arial" w:hAnsi="Arial" w:cs="Arial"/>
                <w:i/>
                <w:sz w:val="18"/>
              </w:rPr>
              <w:t xml:space="preserve">alcance de este </w:t>
            </w:r>
            <w:r w:rsidRPr="009F52A6">
              <w:rPr>
                <w:rFonts w:ascii="Arial" w:hAnsi="Arial" w:cs="Arial"/>
                <w:i/>
                <w:sz w:val="18"/>
              </w:rPr>
              <w:t xml:space="preserve">Decreto propone la adopción </w:t>
            </w:r>
            <w:r w:rsidR="007055F2" w:rsidRPr="009F52A6">
              <w:rPr>
                <w:rFonts w:ascii="Arial" w:hAnsi="Arial" w:cs="Arial"/>
                <w:i/>
                <w:sz w:val="18"/>
              </w:rPr>
              <w:t xml:space="preserve">de la “Política Social de Comunicación y Tecnologías de la Información para la Justicia Racial de las Comunidades Afrocolombianas, Negras, Raizales y Palenqueras (AFROTIC)” como política nacional, con aplicación en todo el territorio y actualización periódica (cada tres años por mesas intersectoriales) del documento de Plan de Acción. El objeto es garantizar justicia racial mediante planes, programas y proyectos que cubran acceso, creación, producción y circulación en el ecosistema comunicacional y de TIC/IA para </w:t>
            </w:r>
            <w:r w:rsidR="0005353B">
              <w:rPr>
                <w:rFonts w:ascii="Arial" w:hAnsi="Arial" w:cs="Arial"/>
                <w:i/>
                <w:sz w:val="18"/>
              </w:rPr>
              <w:t>las comunidades negras, afrocolombianos, raizales y palenqueros</w:t>
            </w:r>
            <w:r w:rsidR="007055F2" w:rsidRPr="009F52A6">
              <w:rPr>
                <w:rFonts w:ascii="Arial" w:hAnsi="Arial" w:cs="Arial"/>
                <w:i/>
                <w:sz w:val="18"/>
              </w:rPr>
              <w:t>.</w:t>
            </w:r>
          </w:p>
          <w:p w14:paraId="60C5F394" w14:textId="77777777" w:rsidR="007055F2" w:rsidRPr="009F52A6" w:rsidRDefault="007055F2" w:rsidP="00B34F84">
            <w:pPr>
              <w:pStyle w:val="Listavistosa-nfasis11"/>
              <w:spacing w:line="240" w:lineRule="auto"/>
              <w:ind w:left="0"/>
              <w:jc w:val="both"/>
              <w:rPr>
                <w:rFonts w:ascii="Arial" w:hAnsi="Arial" w:cs="Arial"/>
                <w:i/>
                <w:sz w:val="18"/>
              </w:rPr>
            </w:pPr>
            <w:r w:rsidRPr="009F52A6">
              <w:rPr>
                <w:rFonts w:ascii="Arial" w:hAnsi="Arial" w:cs="Arial"/>
                <w:i/>
                <w:sz w:val="18"/>
              </w:rPr>
              <w:lastRenderedPageBreak/>
              <w:t>Esta política tiene como fin garantizar los derechos comunicativos referente a la representación, reconocimiento y participación, para reducir las brechas de acceso y sostenibilidad financiera del sector afrocolombiano de la comunicación, y promover narrativas y formatos propios y de la industria con enfoque diferencial, interseccional y de reparación histórica. La política también busca institucionalizar mecanismos de interlocución, implementación y seguimiento.</w:t>
            </w:r>
          </w:p>
          <w:p w14:paraId="189D4C42" w14:textId="77777777" w:rsidR="007055F2" w:rsidRPr="009F52A6" w:rsidRDefault="007055F2" w:rsidP="00B34F84">
            <w:pPr>
              <w:pStyle w:val="Listavistosa-nfasis11"/>
              <w:spacing w:line="240" w:lineRule="auto"/>
              <w:ind w:left="494"/>
              <w:jc w:val="both"/>
              <w:rPr>
                <w:rFonts w:ascii="Arial" w:hAnsi="Arial" w:cs="Arial"/>
                <w:i/>
                <w:sz w:val="18"/>
              </w:rPr>
            </w:pPr>
          </w:p>
          <w:p w14:paraId="52431FFC" w14:textId="67D71583" w:rsidR="007055F2" w:rsidRDefault="00284D9D" w:rsidP="00B34F84">
            <w:pPr>
              <w:pStyle w:val="Listavistosa-nfasis11"/>
              <w:spacing w:line="240" w:lineRule="auto"/>
              <w:ind w:left="0"/>
              <w:jc w:val="both"/>
              <w:rPr>
                <w:rFonts w:ascii="Arial" w:hAnsi="Arial" w:cs="Arial"/>
                <w:i/>
                <w:sz w:val="18"/>
              </w:rPr>
            </w:pPr>
            <w:r w:rsidRPr="00284D9D">
              <w:rPr>
                <w:rFonts w:ascii="Arial" w:hAnsi="Arial" w:cs="Arial"/>
                <w:i/>
                <w:sz w:val="18"/>
              </w:rPr>
              <w:t>Respecto de sus implicaciones y demás disposiciones aplicables, el decreto se sustenta en las competencias y funciones asignadas al Ministerio de Tecnologías de la Información y las Comunicaciones, previstas en la Ley 1341 de 2009 y sus modificaciones, el Decreto 1064 de 2020 y el Plan Nacional de Desarrollo 2022–2026 (Ley 2294 de 2023), el cual incorpora compromisos derivados del proceso de Consulta Previa, entre ellos el Acuerdo NT4-148, que establece la obligación estatal de formular y expedir la Política Social de Comunicación y Tecnologías de la Información para la Justicia Racial Afrocolombiana, lo que a su vez implica la necesaria coordinación interinstitucional con entidades como los ministerios de Cultura, Interior, Educación, Ciencia, Tecnología e Innovación e Igualdad, así como la articulación programática y presupuestal correspondiente, en el marco de las disposiciones del Plan Nacional de Desarrollo.</w:t>
            </w:r>
          </w:p>
          <w:p w14:paraId="41612798" w14:textId="77777777" w:rsidR="00284D9D" w:rsidRPr="009F52A6" w:rsidRDefault="00284D9D" w:rsidP="00B34F84">
            <w:pPr>
              <w:pStyle w:val="Listavistosa-nfasis11"/>
              <w:spacing w:line="240" w:lineRule="auto"/>
              <w:ind w:left="494"/>
              <w:jc w:val="both"/>
              <w:rPr>
                <w:rFonts w:ascii="Arial" w:hAnsi="Arial" w:cs="Arial"/>
                <w:i/>
                <w:sz w:val="18"/>
              </w:rPr>
            </w:pPr>
          </w:p>
          <w:p w14:paraId="7086B909" w14:textId="41D96610" w:rsidR="00B50660" w:rsidRDefault="00293226" w:rsidP="00B34F84">
            <w:pPr>
              <w:pStyle w:val="Listavistosa-nfasis11"/>
              <w:spacing w:line="240" w:lineRule="auto"/>
              <w:ind w:left="0"/>
              <w:jc w:val="both"/>
              <w:rPr>
                <w:rFonts w:ascii="Arial" w:hAnsi="Arial" w:cs="Arial"/>
                <w:i/>
                <w:sz w:val="18"/>
              </w:rPr>
            </w:pPr>
            <w:r w:rsidRPr="00293226">
              <w:rPr>
                <w:rFonts w:ascii="Arial" w:hAnsi="Arial" w:cs="Arial"/>
                <w:i/>
                <w:sz w:val="18"/>
              </w:rPr>
              <w:t>La política se articula con el marco jurídico vigente en materia de protección de la diversidad cultural, participación y consulta previa, así como de prevención y sanción de la discriminación, en particular con el Decreto 2941 de 2009 sobre salvaguardia del patrimonio cultural inmaterial, las disposiciones contenidas en el Decreto 1066 de 2015 y el Decreto 1372 de 2018 en relación con la participación de comunidades étnicas y el desarrollo del derecho fundamental a la consulta previa, así como con la Ley 1482 de 2011, razón por la cual su formulación e implementación deberán observar estos marcos normativos, garantizando coherencia institucional, enfoque diferencial y coordinación intersectorial.</w:t>
            </w:r>
          </w:p>
          <w:p w14:paraId="4C2D451C" w14:textId="77777777" w:rsidR="00293226" w:rsidRPr="009F52A6" w:rsidRDefault="00293226" w:rsidP="00B34F84">
            <w:pPr>
              <w:pStyle w:val="Listavistosa-nfasis11"/>
              <w:spacing w:line="240" w:lineRule="auto"/>
              <w:ind w:left="494"/>
              <w:jc w:val="both"/>
              <w:rPr>
                <w:rFonts w:ascii="Arial" w:hAnsi="Arial" w:cs="Arial"/>
                <w:i/>
                <w:sz w:val="18"/>
              </w:rPr>
            </w:pPr>
          </w:p>
          <w:p w14:paraId="4CD27D53" w14:textId="529CA48E" w:rsidR="00B50660" w:rsidRPr="009F52A6" w:rsidRDefault="00B50660" w:rsidP="00B34F84">
            <w:pPr>
              <w:pStyle w:val="Listavistosa-nfasis11"/>
              <w:spacing w:after="0" w:line="240" w:lineRule="auto"/>
              <w:ind w:left="0"/>
              <w:jc w:val="both"/>
              <w:rPr>
                <w:rFonts w:eastAsia="Calibri" w:cs="Arial"/>
                <w:lang w:eastAsia="en-US"/>
              </w:rPr>
            </w:pPr>
            <w:r w:rsidRPr="009F52A6">
              <w:rPr>
                <w:rFonts w:ascii="Arial" w:hAnsi="Arial" w:cs="Arial"/>
                <w:i/>
                <w:sz w:val="18"/>
              </w:rPr>
              <w:t xml:space="preserve">La adopción por decreto de esta política es oportuna porque traduce compromisos protocolizados en el PND y en procesos de consulta/constructo participativo (varios años de mesas, diagnósticos y congresos) en un marco nacional operativo que habilita recursos, responsabilidades institucionales y seguimiento legislativo/administrativo. El decreto permite pasar del diagnóstico a instrumentos ejecutivos (programas, líneas de financiamiento, acciones afirmativas) necesarios para la reparación histórica, el cierre de brechas, la participación para la justicia económica desde enfoques diferenciales y como aplicación de acción afirmativa. </w:t>
            </w:r>
          </w:p>
        </w:tc>
      </w:tr>
      <w:tr w:rsidR="009F52A6" w:rsidRPr="009F52A6" w14:paraId="2C8A0E56" w14:textId="77777777" w:rsidTr="7E634822">
        <w:trPr>
          <w:trHeight w:val="47"/>
        </w:trPr>
        <w:tc>
          <w:tcPr>
            <w:tcW w:w="10774" w:type="dxa"/>
            <w:gridSpan w:val="3"/>
            <w:shd w:val="clear" w:color="auto" w:fill="FFFFFF" w:themeFill="background1"/>
            <w:vAlign w:val="center"/>
          </w:tcPr>
          <w:p w14:paraId="2EF9499E" w14:textId="77777777" w:rsidR="00251FCE" w:rsidRPr="009F52A6" w:rsidRDefault="00251FCE" w:rsidP="00B34F84">
            <w:pPr>
              <w:jc w:val="both"/>
              <w:rPr>
                <w:lang w:eastAsia="es-CO"/>
              </w:rPr>
            </w:pPr>
          </w:p>
        </w:tc>
      </w:tr>
      <w:tr w:rsidR="009F52A6" w:rsidRPr="009F52A6" w14:paraId="1D35CE88" w14:textId="77777777" w:rsidTr="7E634822">
        <w:trPr>
          <w:trHeight w:val="66"/>
        </w:trPr>
        <w:tc>
          <w:tcPr>
            <w:tcW w:w="10774" w:type="dxa"/>
            <w:gridSpan w:val="3"/>
            <w:tcBorders>
              <w:top w:val="single" w:sz="4" w:space="0" w:color="auto"/>
              <w:bottom w:val="single" w:sz="4" w:space="0" w:color="auto"/>
            </w:tcBorders>
            <w:shd w:val="clear" w:color="auto" w:fill="FFFFFF" w:themeFill="background1"/>
            <w:vAlign w:val="center"/>
          </w:tcPr>
          <w:p w14:paraId="4754CE36" w14:textId="40C3EB3E" w:rsidR="00DF60FD" w:rsidRPr="00687A44" w:rsidRDefault="00DF60FD" w:rsidP="00B34F84">
            <w:pPr>
              <w:numPr>
                <w:ilvl w:val="0"/>
                <w:numId w:val="44"/>
              </w:numPr>
              <w:ind w:left="494"/>
              <w:rPr>
                <w:rFonts w:cs="Arial"/>
                <w:b/>
                <w:sz w:val="22"/>
                <w:szCs w:val="22"/>
              </w:rPr>
            </w:pPr>
            <w:r w:rsidRPr="00687A44">
              <w:rPr>
                <w:rFonts w:cs="Arial"/>
                <w:b/>
                <w:sz w:val="22"/>
                <w:szCs w:val="22"/>
              </w:rPr>
              <w:t>AMBITO DE APLICACIÓN Y SUJETO</w:t>
            </w:r>
            <w:r w:rsidR="00795C6B" w:rsidRPr="00687A44">
              <w:rPr>
                <w:rFonts w:cs="Arial"/>
                <w:b/>
                <w:sz w:val="22"/>
                <w:szCs w:val="22"/>
              </w:rPr>
              <w:t>S</w:t>
            </w:r>
            <w:r w:rsidRPr="00687A44">
              <w:rPr>
                <w:rFonts w:cs="Arial"/>
                <w:b/>
                <w:sz w:val="22"/>
                <w:szCs w:val="22"/>
              </w:rPr>
              <w:t xml:space="preserve"> A QUIEN</w:t>
            </w:r>
            <w:r w:rsidR="00795C6B" w:rsidRPr="00687A44">
              <w:rPr>
                <w:rFonts w:cs="Arial"/>
                <w:b/>
                <w:sz w:val="22"/>
                <w:szCs w:val="22"/>
              </w:rPr>
              <w:t>ES</w:t>
            </w:r>
            <w:r w:rsidRPr="00687A44">
              <w:rPr>
                <w:rFonts w:cs="Arial"/>
                <w:b/>
                <w:sz w:val="22"/>
                <w:szCs w:val="22"/>
              </w:rPr>
              <w:t xml:space="preserve"> VA DIRIGIDO</w:t>
            </w:r>
          </w:p>
          <w:p w14:paraId="37247068" w14:textId="77777777" w:rsidR="00293226" w:rsidRPr="009F52A6" w:rsidRDefault="00293226" w:rsidP="00B34F84">
            <w:pPr>
              <w:ind w:left="494"/>
              <w:rPr>
                <w:rFonts w:cs="Arial"/>
                <w:b/>
                <w:sz w:val="22"/>
                <w:szCs w:val="22"/>
              </w:rPr>
            </w:pPr>
          </w:p>
          <w:p w14:paraId="564AB2B2" w14:textId="6AD830AB" w:rsidR="008A3D71" w:rsidRPr="009F52A6" w:rsidRDefault="008A3D71" w:rsidP="00B34F84">
            <w:pPr>
              <w:pStyle w:val="Listavistosa-nfasis11"/>
              <w:spacing w:line="240" w:lineRule="auto"/>
              <w:ind w:left="0"/>
              <w:jc w:val="both"/>
              <w:rPr>
                <w:rFonts w:ascii="Arial" w:hAnsi="Arial" w:cs="Arial"/>
                <w:i/>
                <w:sz w:val="18"/>
              </w:rPr>
            </w:pPr>
            <w:r w:rsidRPr="009F52A6">
              <w:rPr>
                <w:rFonts w:ascii="Arial" w:hAnsi="Arial" w:cs="Arial"/>
                <w:i/>
                <w:sz w:val="18"/>
              </w:rPr>
              <w:t xml:space="preserve">La presente Política tiene un alcance nacional, integral y transversal, aplicable en todos los niveles del Estado y orientada a garantizar el ejercicio pleno de los derechos comunicativos, digitales y culturales de </w:t>
            </w:r>
            <w:r w:rsidR="0005353B">
              <w:rPr>
                <w:rFonts w:ascii="Arial" w:hAnsi="Arial" w:cs="Arial"/>
                <w:i/>
                <w:sz w:val="18"/>
              </w:rPr>
              <w:t>las comunidades negras, afrocolombianos, raizales y palenqueros</w:t>
            </w:r>
            <w:r w:rsidRPr="009F52A6">
              <w:rPr>
                <w:rFonts w:ascii="Arial" w:hAnsi="Arial" w:cs="Arial"/>
                <w:i/>
                <w:sz w:val="18"/>
              </w:rPr>
              <w:t xml:space="preserve">. Su ámbito de aplicación comprende tanto a las entidades públicas responsables de formular, ejecutar, evaluar y financiar acciones en materia de comunicación, tecnologías de la información e inteligencia artificial con enfoque étnico–racial, como a los sujetos colectivos e individuales pertenecientes a dichas comunidades que generan, gestionan o se benefician de procesos comunicativos y tecnológicos. </w:t>
            </w:r>
          </w:p>
          <w:p w14:paraId="0B444CF8" w14:textId="77777777" w:rsidR="008A3D71" w:rsidRPr="009F52A6" w:rsidRDefault="008A3D71" w:rsidP="00B34F84">
            <w:pPr>
              <w:pStyle w:val="Listavistosa-nfasis11"/>
              <w:spacing w:line="240" w:lineRule="auto"/>
              <w:ind w:left="494"/>
              <w:jc w:val="both"/>
              <w:rPr>
                <w:rFonts w:ascii="Arial" w:hAnsi="Arial" w:cs="Arial"/>
                <w:i/>
                <w:sz w:val="18"/>
              </w:rPr>
            </w:pPr>
          </w:p>
          <w:p w14:paraId="1B77C6B6" w14:textId="61152CDE" w:rsidR="00795C6B" w:rsidRPr="009F52A6" w:rsidRDefault="008A3D71" w:rsidP="00B34F84">
            <w:pPr>
              <w:pStyle w:val="Listavistosa-nfasis11"/>
              <w:spacing w:line="240" w:lineRule="auto"/>
              <w:ind w:left="0"/>
              <w:jc w:val="both"/>
              <w:rPr>
                <w:rFonts w:ascii="Arial" w:hAnsi="Arial" w:cs="Arial"/>
                <w:i/>
                <w:sz w:val="18"/>
              </w:rPr>
            </w:pPr>
            <w:r w:rsidRPr="009F52A6">
              <w:rPr>
                <w:rFonts w:ascii="Arial" w:hAnsi="Arial" w:cs="Arial"/>
                <w:i/>
                <w:sz w:val="18"/>
              </w:rPr>
              <w:t xml:space="preserve">La política se proyecta como un </w:t>
            </w:r>
            <w:r w:rsidR="00932F0A" w:rsidRPr="00932F0A">
              <w:rPr>
                <w:rFonts w:ascii="Arial" w:hAnsi="Arial" w:cs="Arial"/>
                <w:i/>
                <w:sz w:val="18"/>
              </w:rPr>
              <w:t>instrumento de obligatoria observancia para el sector TIC y de articulación interinstitucional</w:t>
            </w:r>
            <w:r w:rsidR="00932F0A">
              <w:rPr>
                <w:rFonts w:ascii="Arial" w:hAnsi="Arial" w:cs="Arial"/>
                <w:i/>
                <w:sz w:val="18"/>
              </w:rPr>
              <w:t xml:space="preserve"> </w:t>
            </w:r>
            <w:r w:rsidRPr="009F52A6">
              <w:rPr>
                <w:rFonts w:ascii="Arial" w:hAnsi="Arial" w:cs="Arial"/>
                <w:i/>
                <w:sz w:val="18"/>
              </w:rPr>
              <w:t xml:space="preserve">para el Ministerio de Tecnologías de la Información y las Comunicaciones en su calidad de ente rector del sector, y de articulación y observancia para las entidades del orden nacional y territorial con competencias en materia de cultura, educación, ciencia, tecnología, innovación, desarrollo social y derechos humanos. Asimismo, se dirige a los medios de comunicación comunitarios, colectivos de comunicación afro, productoras, agencias, plataformas digitales, universidades, organizaciones sociales y empresariales que desarrollan o fortalecen iniciativas comunicativas y tecnológicas desde y para </w:t>
            </w:r>
            <w:r w:rsidR="0005353B" w:rsidRPr="009F52A6">
              <w:rPr>
                <w:rFonts w:ascii="Arial" w:hAnsi="Arial" w:cs="Arial"/>
                <w:i/>
                <w:sz w:val="18"/>
              </w:rPr>
              <w:t>l</w:t>
            </w:r>
            <w:r w:rsidR="0005353B">
              <w:rPr>
                <w:rFonts w:ascii="Arial" w:hAnsi="Arial" w:cs="Arial"/>
                <w:i/>
                <w:sz w:val="18"/>
              </w:rPr>
              <w:t>a</w:t>
            </w:r>
            <w:r w:rsidR="0005353B" w:rsidRPr="009F52A6">
              <w:rPr>
                <w:rFonts w:ascii="Arial" w:hAnsi="Arial" w:cs="Arial"/>
                <w:i/>
                <w:sz w:val="18"/>
              </w:rPr>
              <w:t xml:space="preserve">s </w:t>
            </w:r>
            <w:r w:rsidR="0005353B">
              <w:rPr>
                <w:rFonts w:ascii="Arial" w:hAnsi="Arial" w:cs="Arial"/>
                <w:i/>
                <w:sz w:val="18"/>
              </w:rPr>
              <w:t xml:space="preserve">comunidades negras, </w:t>
            </w:r>
            <w:r w:rsidR="0005353B" w:rsidRPr="009F52A6">
              <w:rPr>
                <w:rFonts w:ascii="Arial" w:hAnsi="Arial" w:cs="Arial"/>
                <w:i/>
                <w:sz w:val="18"/>
              </w:rPr>
              <w:t>afrocolombianos, raizales y palenqueros</w:t>
            </w:r>
            <w:r w:rsidRPr="009F52A6">
              <w:rPr>
                <w:rFonts w:ascii="Arial" w:hAnsi="Arial" w:cs="Arial"/>
                <w:i/>
                <w:sz w:val="18"/>
              </w:rPr>
              <w:t>. Su aplicación se fundamenta en los principios de equidad racial, participación efectiva, territorialidad, autonomía y reparación histórica, buscando que las acciones del Estado y de la sociedad civil converjan en la construcción de un ecosistema comunicacional y tecnológico justo, diverso y representativo de la identidad afrocolombiana en todas sus expresiones.</w:t>
            </w:r>
          </w:p>
          <w:p w14:paraId="4E2B72F5" w14:textId="77777777" w:rsidR="008A3D71" w:rsidRPr="00E529AA" w:rsidRDefault="008A3D71" w:rsidP="00B34F84">
            <w:pPr>
              <w:pStyle w:val="Listavistosa-nfasis11"/>
              <w:spacing w:line="240" w:lineRule="auto"/>
              <w:ind w:left="494"/>
              <w:jc w:val="both"/>
              <w:rPr>
                <w:rFonts w:ascii="Arial" w:hAnsi="Arial" w:cs="Arial"/>
                <w:iCs/>
                <w:sz w:val="18"/>
              </w:rPr>
            </w:pPr>
          </w:p>
          <w:p w14:paraId="466FEDD1" w14:textId="422C3DE0" w:rsidR="008A3D71" w:rsidRDefault="008A3D71" w:rsidP="00B34F84">
            <w:pPr>
              <w:pStyle w:val="Listavistosa-nfasis11"/>
              <w:numPr>
                <w:ilvl w:val="0"/>
                <w:numId w:val="46"/>
              </w:numPr>
              <w:spacing w:line="240" w:lineRule="auto"/>
              <w:jc w:val="both"/>
              <w:rPr>
                <w:rFonts w:ascii="Arial" w:hAnsi="Arial" w:cs="Arial"/>
                <w:i/>
                <w:sz w:val="18"/>
              </w:rPr>
            </w:pPr>
            <w:r w:rsidRPr="00293226">
              <w:rPr>
                <w:rFonts w:ascii="Arial" w:hAnsi="Arial" w:cs="Arial"/>
                <w:b/>
                <w:bCs/>
                <w:i/>
                <w:sz w:val="18"/>
              </w:rPr>
              <w:t>Ámbito territorial:</w:t>
            </w:r>
            <w:r w:rsidRPr="009F52A6">
              <w:rPr>
                <w:rFonts w:ascii="Arial" w:hAnsi="Arial" w:cs="Arial"/>
                <w:i/>
                <w:sz w:val="18"/>
              </w:rPr>
              <w:t xml:space="preserve"> Se aplicará en todo el territorio nacional; la implementación debe articularse con enfoques territoriales, acción diferencial y múltiples geografías (insular, pacífico, caribe, </w:t>
            </w:r>
            <w:r w:rsidR="00293226" w:rsidRPr="009F52A6">
              <w:rPr>
                <w:rFonts w:ascii="Arial" w:hAnsi="Arial" w:cs="Arial"/>
                <w:i/>
                <w:sz w:val="18"/>
              </w:rPr>
              <w:t>amazonía, orinoquía, andina</w:t>
            </w:r>
            <w:r w:rsidRPr="009F52A6">
              <w:rPr>
                <w:rFonts w:ascii="Arial" w:hAnsi="Arial" w:cs="Arial"/>
                <w:i/>
                <w:sz w:val="18"/>
              </w:rPr>
              <w:t>).</w:t>
            </w:r>
          </w:p>
          <w:p w14:paraId="364E993C" w14:textId="77777777" w:rsidR="00687A44" w:rsidRPr="009F52A6" w:rsidRDefault="00687A44" w:rsidP="00B34F84">
            <w:pPr>
              <w:pStyle w:val="Listavistosa-nfasis11"/>
              <w:spacing w:line="240" w:lineRule="auto"/>
              <w:ind w:left="854"/>
              <w:jc w:val="both"/>
              <w:rPr>
                <w:rFonts w:ascii="Arial" w:hAnsi="Arial" w:cs="Arial"/>
                <w:i/>
                <w:sz w:val="18"/>
              </w:rPr>
            </w:pPr>
          </w:p>
          <w:p w14:paraId="663BB646" w14:textId="2364688D" w:rsidR="008A3D71" w:rsidRDefault="008A3D71" w:rsidP="00B34F84">
            <w:pPr>
              <w:pStyle w:val="Listavistosa-nfasis11"/>
              <w:numPr>
                <w:ilvl w:val="0"/>
                <w:numId w:val="46"/>
              </w:numPr>
              <w:spacing w:line="240" w:lineRule="auto"/>
              <w:jc w:val="both"/>
              <w:rPr>
                <w:rFonts w:ascii="Arial" w:hAnsi="Arial" w:cs="Arial"/>
                <w:b/>
                <w:bCs/>
                <w:i/>
                <w:sz w:val="18"/>
              </w:rPr>
            </w:pPr>
            <w:r w:rsidRPr="00293226">
              <w:rPr>
                <w:rFonts w:ascii="Arial" w:hAnsi="Arial" w:cs="Arial"/>
                <w:b/>
                <w:bCs/>
                <w:i/>
                <w:sz w:val="18"/>
              </w:rPr>
              <w:t>Sujetos obligados / población dirigida:</w:t>
            </w:r>
          </w:p>
          <w:p w14:paraId="5E0BC0AA" w14:textId="77777777" w:rsidR="00687A44" w:rsidRPr="00293226" w:rsidRDefault="00687A44" w:rsidP="00B34F84">
            <w:pPr>
              <w:pStyle w:val="Listavistosa-nfasis11"/>
              <w:spacing w:line="240" w:lineRule="auto"/>
              <w:ind w:left="854"/>
              <w:jc w:val="both"/>
              <w:rPr>
                <w:rFonts w:ascii="Arial" w:hAnsi="Arial" w:cs="Arial"/>
                <w:b/>
                <w:bCs/>
                <w:i/>
                <w:sz w:val="18"/>
              </w:rPr>
            </w:pPr>
          </w:p>
          <w:p w14:paraId="1BCC8083" w14:textId="6E026EC6" w:rsidR="008A3D71" w:rsidRDefault="008A3D71" w:rsidP="00B34F84">
            <w:pPr>
              <w:pStyle w:val="Listavistosa-nfasis11"/>
              <w:numPr>
                <w:ilvl w:val="1"/>
                <w:numId w:val="46"/>
              </w:numPr>
              <w:spacing w:line="240" w:lineRule="auto"/>
              <w:jc w:val="both"/>
              <w:rPr>
                <w:rFonts w:ascii="Arial" w:hAnsi="Arial" w:cs="Arial"/>
                <w:i/>
                <w:sz w:val="18"/>
              </w:rPr>
            </w:pPr>
            <w:r w:rsidRPr="00293226">
              <w:rPr>
                <w:rFonts w:ascii="Arial" w:hAnsi="Arial" w:cs="Arial"/>
                <w:b/>
                <w:bCs/>
                <w:i/>
                <w:sz w:val="18"/>
              </w:rPr>
              <w:t>Beneficiarios directos:</w:t>
            </w:r>
            <w:r w:rsidRPr="009F52A6">
              <w:rPr>
                <w:rFonts w:ascii="Arial" w:hAnsi="Arial" w:cs="Arial"/>
                <w:i/>
                <w:sz w:val="18"/>
              </w:rPr>
              <w:t xml:space="preserve"> </w:t>
            </w:r>
            <w:r w:rsidR="0005353B" w:rsidRPr="009F52A6">
              <w:rPr>
                <w:rFonts w:ascii="Arial" w:hAnsi="Arial" w:cs="Arial"/>
                <w:i/>
                <w:sz w:val="18"/>
              </w:rPr>
              <w:t>l</w:t>
            </w:r>
            <w:r w:rsidR="0005353B">
              <w:rPr>
                <w:rFonts w:ascii="Arial" w:hAnsi="Arial" w:cs="Arial"/>
                <w:i/>
                <w:sz w:val="18"/>
              </w:rPr>
              <w:t>a</w:t>
            </w:r>
            <w:r w:rsidR="0005353B" w:rsidRPr="009F52A6">
              <w:rPr>
                <w:rFonts w:ascii="Arial" w:hAnsi="Arial" w:cs="Arial"/>
                <w:i/>
                <w:sz w:val="18"/>
              </w:rPr>
              <w:t xml:space="preserve">s </w:t>
            </w:r>
            <w:r w:rsidR="0005353B">
              <w:rPr>
                <w:rFonts w:ascii="Arial" w:hAnsi="Arial" w:cs="Arial"/>
                <w:i/>
                <w:sz w:val="18"/>
              </w:rPr>
              <w:t xml:space="preserve">comunidades negras, </w:t>
            </w:r>
            <w:r w:rsidR="0005353B" w:rsidRPr="009F52A6">
              <w:rPr>
                <w:rFonts w:ascii="Arial" w:hAnsi="Arial" w:cs="Arial"/>
                <w:i/>
                <w:sz w:val="18"/>
              </w:rPr>
              <w:t>afrocolombianos, raizales y palenqueros</w:t>
            </w:r>
            <w:r w:rsidR="0005353B" w:rsidRPr="009F52A6">
              <w:rPr>
                <w:rFonts w:ascii="Arial" w:hAnsi="Arial" w:cs="Arial"/>
                <w:i/>
                <w:sz w:val="18"/>
              </w:rPr>
              <w:t xml:space="preserve"> </w:t>
            </w:r>
            <w:r w:rsidRPr="009F52A6">
              <w:rPr>
                <w:rFonts w:ascii="Arial" w:hAnsi="Arial" w:cs="Arial"/>
                <w:i/>
                <w:sz w:val="18"/>
              </w:rPr>
              <w:t>(individuales y colectivos) en su diversidad territorial, cultural y generacional. Incluye comunicadores, medios comunitarios, productoras, plataformas, colectivos, organizaciones académicas y empresariales vinculadas a la comunicación afro.</w:t>
            </w:r>
            <w:r w:rsidRPr="00687A44">
              <w:rPr>
                <w:rFonts w:ascii="Arial" w:hAnsi="Arial" w:cs="Arial"/>
                <w:i/>
                <w:sz w:val="18"/>
              </w:rPr>
              <w:t xml:space="preserve"> </w:t>
            </w:r>
          </w:p>
          <w:p w14:paraId="7C85EA69" w14:textId="77777777" w:rsidR="00687A44" w:rsidRPr="00687A44" w:rsidRDefault="00687A44" w:rsidP="0005353B">
            <w:pPr>
              <w:pStyle w:val="Listavistosa-nfasis11"/>
              <w:spacing w:line="240" w:lineRule="auto"/>
              <w:ind w:left="1574"/>
              <w:jc w:val="both"/>
              <w:rPr>
                <w:rFonts w:ascii="Arial" w:hAnsi="Arial" w:cs="Arial"/>
                <w:i/>
                <w:sz w:val="18"/>
              </w:rPr>
            </w:pPr>
          </w:p>
          <w:p w14:paraId="6F50E58F" w14:textId="77777777" w:rsidR="00795C6B" w:rsidRPr="00687A44" w:rsidRDefault="008A3D71" w:rsidP="00B34F84">
            <w:pPr>
              <w:pStyle w:val="Listavistosa-nfasis11"/>
              <w:numPr>
                <w:ilvl w:val="1"/>
                <w:numId w:val="46"/>
              </w:numPr>
              <w:spacing w:after="0" w:line="240" w:lineRule="auto"/>
              <w:jc w:val="both"/>
              <w:rPr>
                <w:rFonts w:cs="Arial"/>
                <w:b/>
              </w:rPr>
            </w:pPr>
            <w:r w:rsidRPr="00293226">
              <w:rPr>
                <w:rFonts w:ascii="Arial" w:hAnsi="Arial" w:cs="Arial"/>
                <w:b/>
                <w:bCs/>
                <w:i/>
                <w:sz w:val="18"/>
              </w:rPr>
              <w:t>Sujetos institucionales con responsabilidades:</w:t>
            </w:r>
            <w:r w:rsidRPr="009F52A6">
              <w:rPr>
                <w:rFonts w:ascii="Arial" w:hAnsi="Arial" w:cs="Arial"/>
                <w:i/>
                <w:sz w:val="18"/>
              </w:rPr>
              <w:t xml:space="preserve"> Ministerio de Tecnologías de la Información y las Comunicaciones (MinTIC) como ente rector y ejecutor principal; entidades como MinCultura, MinEducación, MinIgualdad, MinInterior y MinCiencias. Así como, entidades territoriales, Fondo Único de TIC (para </w:t>
            </w:r>
            <w:r w:rsidRPr="009F52A6">
              <w:rPr>
                <w:rFonts w:ascii="Arial" w:hAnsi="Arial" w:cs="Arial"/>
                <w:i/>
                <w:sz w:val="18"/>
              </w:rPr>
              <w:lastRenderedPageBreak/>
              <w:t xml:space="preserve">financiamiento), y otras entidades sectoriales que deban asignar partidas y coordinar programas según PND y Plan de Acción de esta política. </w:t>
            </w:r>
          </w:p>
          <w:p w14:paraId="33CB66DC" w14:textId="387EB0C9" w:rsidR="00687A44" w:rsidRPr="00293226" w:rsidRDefault="00687A44" w:rsidP="00B34F84">
            <w:pPr>
              <w:pStyle w:val="Listavistosa-nfasis11"/>
              <w:spacing w:after="0" w:line="240" w:lineRule="auto"/>
              <w:ind w:left="1574"/>
              <w:jc w:val="both"/>
              <w:rPr>
                <w:rFonts w:cs="Arial"/>
                <w:b/>
              </w:rPr>
            </w:pPr>
          </w:p>
        </w:tc>
      </w:tr>
      <w:tr w:rsidR="009F52A6" w:rsidRPr="009F52A6" w14:paraId="568C284A" w14:textId="77777777" w:rsidTr="7E634822">
        <w:trPr>
          <w:trHeight w:val="278"/>
        </w:trPr>
        <w:tc>
          <w:tcPr>
            <w:tcW w:w="10774" w:type="dxa"/>
            <w:gridSpan w:val="3"/>
            <w:tcBorders>
              <w:bottom w:val="single" w:sz="4" w:space="0" w:color="auto"/>
            </w:tcBorders>
            <w:shd w:val="clear" w:color="auto" w:fill="FFFFFF" w:themeFill="background1"/>
            <w:vAlign w:val="center"/>
          </w:tcPr>
          <w:p w14:paraId="3440EB42" w14:textId="7BAECE8F" w:rsidR="00DF60FD" w:rsidRDefault="00795C6B" w:rsidP="00B34F84">
            <w:pPr>
              <w:ind w:left="494" w:hanging="283"/>
              <w:rPr>
                <w:rFonts w:cs="Arial"/>
                <w:b/>
                <w:sz w:val="22"/>
                <w:szCs w:val="22"/>
              </w:rPr>
            </w:pPr>
            <w:r w:rsidRPr="009F52A6">
              <w:rPr>
                <w:rFonts w:cs="Arial"/>
                <w:b/>
                <w:sz w:val="22"/>
                <w:szCs w:val="22"/>
              </w:rPr>
              <w:lastRenderedPageBreak/>
              <w:t xml:space="preserve">3. </w:t>
            </w:r>
            <w:r w:rsidR="00DF60FD" w:rsidRPr="009F52A6">
              <w:rPr>
                <w:rFonts w:cs="Arial"/>
                <w:b/>
                <w:sz w:val="22"/>
                <w:szCs w:val="22"/>
              </w:rPr>
              <w:t>VIABILIDAD JURÍDICA</w:t>
            </w:r>
          </w:p>
          <w:p w14:paraId="7545AB4C" w14:textId="77777777" w:rsidR="00293226" w:rsidRDefault="00293226" w:rsidP="00B34F84">
            <w:pPr>
              <w:ind w:left="494" w:hanging="283"/>
              <w:jc w:val="both"/>
              <w:rPr>
                <w:rFonts w:cs="Arial"/>
                <w:b/>
                <w:bCs/>
                <w:sz w:val="18"/>
                <w:szCs w:val="18"/>
                <w:lang w:val="es-CO" w:eastAsia="es-CO"/>
              </w:rPr>
            </w:pPr>
          </w:p>
          <w:p w14:paraId="75B18A88" w14:textId="77777777" w:rsidR="00B34F84" w:rsidRPr="00B34F84" w:rsidRDefault="00B34F84" w:rsidP="00B34F84">
            <w:pPr>
              <w:ind w:left="494" w:hanging="283"/>
              <w:jc w:val="both"/>
              <w:rPr>
                <w:rFonts w:cs="Arial"/>
                <w:b/>
                <w:bCs/>
                <w:sz w:val="18"/>
                <w:szCs w:val="18"/>
                <w:lang w:val="es-CO" w:eastAsia="es-CO"/>
              </w:rPr>
            </w:pPr>
            <w:r w:rsidRPr="00B34F84">
              <w:rPr>
                <w:rFonts w:cs="Arial"/>
                <w:b/>
                <w:bCs/>
                <w:sz w:val="18"/>
                <w:szCs w:val="18"/>
                <w:lang w:val="es-CO" w:eastAsia="es-CO"/>
              </w:rPr>
              <w:t>3.1 Competencia para la expedición del proyecto normativo</w:t>
            </w:r>
          </w:p>
          <w:p w14:paraId="371C8901" w14:textId="77777777" w:rsidR="00B34F84" w:rsidRPr="00B34F84" w:rsidRDefault="00B34F84" w:rsidP="00B34F84">
            <w:pPr>
              <w:ind w:left="494" w:hanging="283"/>
              <w:jc w:val="both"/>
              <w:rPr>
                <w:rFonts w:cs="Arial"/>
                <w:sz w:val="18"/>
                <w:szCs w:val="18"/>
                <w:lang w:val="es-CO" w:eastAsia="es-CO"/>
              </w:rPr>
            </w:pPr>
          </w:p>
          <w:p w14:paraId="5CC0C01B" w14:textId="77777777" w:rsidR="00B34F84" w:rsidRPr="00B34F84" w:rsidRDefault="00B34F84" w:rsidP="00B34F84">
            <w:pPr>
              <w:jc w:val="both"/>
              <w:rPr>
                <w:rFonts w:cs="Arial"/>
                <w:sz w:val="18"/>
                <w:szCs w:val="18"/>
                <w:lang w:val="es-CO" w:eastAsia="es-CO"/>
              </w:rPr>
            </w:pPr>
            <w:r w:rsidRPr="00B34F84">
              <w:rPr>
                <w:rFonts w:cs="Arial"/>
                <w:sz w:val="18"/>
                <w:szCs w:val="18"/>
                <w:lang w:val="es-CO" w:eastAsia="es-CO"/>
              </w:rPr>
              <w:t>El presente proyecto de decreto se expide en ejercicio de las competencias constitucionales y legales asignadas al Gobierno nacional, en particular al Presidente de la República, de conformidad con lo dispuesto en los artículos 2, 7, 8, 13, 70, 72, 93 y 189 numeral 11 de la Constitución Política de 1991, que consagran el deber del Estado de promover la igualdad real y efectiva, proteger la diversidad étnica y cultural de la Nación, garantizar los derechos culturales y comunicativos, y ejercer la potestad reglamentaria para la cumplida ejecución de la ley.</w:t>
            </w:r>
          </w:p>
          <w:p w14:paraId="6996B65B" w14:textId="77777777" w:rsidR="00B34F84" w:rsidRPr="00B34F84" w:rsidRDefault="00B34F84" w:rsidP="00B34F84">
            <w:pPr>
              <w:ind w:left="494" w:hanging="283"/>
              <w:jc w:val="both"/>
              <w:rPr>
                <w:rFonts w:cs="Arial"/>
                <w:sz w:val="18"/>
                <w:szCs w:val="18"/>
                <w:lang w:val="es-CO" w:eastAsia="es-CO"/>
              </w:rPr>
            </w:pPr>
          </w:p>
          <w:p w14:paraId="55DEA623" w14:textId="77777777" w:rsidR="00B34F84" w:rsidRPr="00B34F84" w:rsidRDefault="00B34F84" w:rsidP="00B34F84">
            <w:pPr>
              <w:jc w:val="both"/>
              <w:rPr>
                <w:rFonts w:cs="Arial"/>
                <w:sz w:val="18"/>
                <w:szCs w:val="18"/>
                <w:lang w:val="es-CO" w:eastAsia="es-CO"/>
              </w:rPr>
            </w:pPr>
            <w:r w:rsidRPr="00B34F84">
              <w:rPr>
                <w:rFonts w:cs="Arial"/>
                <w:sz w:val="18"/>
                <w:szCs w:val="18"/>
                <w:lang w:val="es-CO" w:eastAsia="es-CO"/>
              </w:rPr>
              <w:t>En desarrollo de estos mandatos superiores, la Ley 1341 de 2009, modificada por la Ley 1978 de 2019, asigna al Ministerio de Tecnologías de la Información y las Comunicaciones (MinTIC) la función de diseñar, formular, adoptar, coordinar y evaluar las políticas, planes, programas y proyectos del sector de las Tecnologías de la Información y las Comunicaciones, incorporando criterios de acceso equitativo, inclusión social y enfoque diferencial, con especial atención a las comunidades étnicas.</w:t>
            </w:r>
          </w:p>
          <w:p w14:paraId="599867D4" w14:textId="77777777" w:rsidR="00B34F84" w:rsidRPr="00B34F84" w:rsidRDefault="00B34F84" w:rsidP="00B34F84">
            <w:pPr>
              <w:ind w:left="494" w:hanging="283"/>
              <w:jc w:val="both"/>
              <w:rPr>
                <w:rFonts w:cs="Arial"/>
                <w:sz w:val="18"/>
                <w:szCs w:val="18"/>
                <w:lang w:val="es-CO" w:eastAsia="es-CO"/>
              </w:rPr>
            </w:pPr>
          </w:p>
          <w:p w14:paraId="46D4050F" w14:textId="77777777" w:rsidR="00B34F84" w:rsidRPr="00B34F84" w:rsidRDefault="00B34F84" w:rsidP="00B34F84">
            <w:pPr>
              <w:jc w:val="both"/>
              <w:rPr>
                <w:rFonts w:cs="Arial"/>
                <w:sz w:val="18"/>
                <w:szCs w:val="18"/>
                <w:lang w:val="es-CO" w:eastAsia="es-CO"/>
              </w:rPr>
            </w:pPr>
            <w:r w:rsidRPr="00B34F84">
              <w:rPr>
                <w:rFonts w:cs="Arial"/>
                <w:sz w:val="18"/>
                <w:szCs w:val="18"/>
                <w:lang w:val="es-CO" w:eastAsia="es-CO"/>
              </w:rPr>
              <w:t>Así mismo, el Decreto 1064 de 2020, por el cual se modifica la estructura del Ministerio de Tecnologías de la Información y las Comunicaciones, reafirma su calidad de ente rector del sector TIC y lo habilita para liderar la formulación e implementación de políticas públicas sectoriales, así como para articular acciones interinstitucionales orientadas al cierre de brechas de acceso, uso y apropiación de las tecnologías de la información y las comunicaciones.</w:t>
            </w:r>
          </w:p>
          <w:p w14:paraId="4ED2F082" w14:textId="77777777" w:rsidR="00B34F84" w:rsidRPr="00B34F84" w:rsidRDefault="00B34F84" w:rsidP="00B34F84">
            <w:pPr>
              <w:ind w:left="494" w:hanging="283"/>
              <w:jc w:val="both"/>
              <w:rPr>
                <w:rFonts w:cs="Arial"/>
                <w:sz w:val="18"/>
                <w:szCs w:val="18"/>
                <w:lang w:val="es-CO" w:eastAsia="es-CO"/>
              </w:rPr>
            </w:pPr>
          </w:p>
          <w:p w14:paraId="0D617FD3" w14:textId="00EA0A88" w:rsidR="00B34F84" w:rsidRPr="00B34F84" w:rsidRDefault="00B34F84" w:rsidP="00B34F84">
            <w:pPr>
              <w:jc w:val="both"/>
              <w:rPr>
                <w:rFonts w:cs="Arial"/>
                <w:sz w:val="18"/>
                <w:szCs w:val="18"/>
                <w:lang w:val="es-CO" w:eastAsia="es-CO"/>
              </w:rPr>
            </w:pPr>
            <w:r w:rsidRPr="00B34F84">
              <w:rPr>
                <w:rFonts w:cs="Arial"/>
                <w:sz w:val="18"/>
                <w:szCs w:val="18"/>
                <w:lang w:val="es-CO" w:eastAsia="es-CO"/>
              </w:rPr>
              <w:t xml:space="preserve">De manera específica, el Plan Nacional de Desarrollo 2022–2026 “Colombia Potencia Mundial de la Vida”, adoptado mediante la Ley 2294 de 2023, incorpora compromisos derivados del proceso de participación y concertación con </w:t>
            </w:r>
            <w:r w:rsidR="0005353B">
              <w:rPr>
                <w:rFonts w:cs="Arial"/>
                <w:sz w:val="18"/>
                <w:szCs w:val="18"/>
                <w:lang w:val="es-CO" w:eastAsia="es-CO"/>
              </w:rPr>
              <w:t>las comunidades negras, afrocolombianos, raizales y palenqueros</w:t>
            </w:r>
            <w:r w:rsidRPr="00B34F84">
              <w:rPr>
                <w:rFonts w:cs="Arial"/>
                <w:sz w:val="18"/>
                <w:szCs w:val="18"/>
                <w:lang w:val="es-CO" w:eastAsia="es-CO"/>
              </w:rPr>
              <w:t>, entre ellos el Acuerdo NT4-148, que establece la obligación del Estado de formular y adoptar una política pública nacional en materia de comunicación y tecnologías de la información con enfoque étnico-racial. En este contexto, el presente decreto constituye el instrumento idóneo para materializar dicho mandato legal y programático.</w:t>
            </w:r>
          </w:p>
          <w:p w14:paraId="707177E6" w14:textId="77777777" w:rsidR="00B34F84" w:rsidRPr="00B34F84" w:rsidRDefault="00B34F84" w:rsidP="00B34F84">
            <w:pPr>
              <w:ind w:left="494" w:hanging="283"/>
              <w:jc w:val="both"/>
              <w:rPr>
                <w:rFonts w:cs="Arial"/>
                <w:sz w:val="18"/>
                <w:szCs w:val="18"/>
                <w:lang w:val="es-CO" w:eastAsia="es-CO"/>
              </w:rPr>
            </w:pPr>
          </w:p>
          <w:p w14:paraId="3FEB9C4C" w14:textId="5377A57D" w:rsidR="00B34F84" w:rsidRDefault="00B34F84" w:rsidP="00B34F84">
            <w:pPr>
              <w:jc w:val="both"/>
              <w:rPr>
                <w:rFonts w:cs="Arial"/>
                <w:sz w:val="18"/>
                <w:szCs w:val="18"/>
                <w:lang w:val="es-CO" w:eastAsia="es-CO"/>
              </w:rPr>
            </w:pPr>
            <w:r w:rsidRPr="00B34F84">
              <w:rPr>
                <w:rFonts w:cs="Arial"/>
                <w:sz w:val="18"/>
                <w:szCs w:val="18"/>
                <w:lang w:val="es-CO" w:eastAsia="es-CO"/>
              </w:rPr>
              <w:t xml:space="preserve">En consecuencia, la expedición del decreto que adopta la Política Social de Comunicación y Tecnologías de la Información para la Justicia Racial de </w:t>
            </w:r>
            <w:r w:rsidR="0005353B">
              <w:rPr>
                <w:rFonts w:cs="Arial"/>
                <w:sz w:val="18"/>
                <w:szCs w:val="18"/>
                <w:lang w:val="es-CO" w:eastAsia="es-CO"/>
              </w:rPr>
              <w:t>las comunidades negras, afrocolombianos, raizales y palenqueros</w:t>
            </w:r>
            <w:r w:rsidRPr="00B34F84">
              <w:rPr>
                <w:rFonts w:cs="Arial"/>
                <w:sz w:val="18"/>
                <w:szCs w:val="18"/>
                <w:lang w:val="es-CO" w:eastAsia="es-CO"/>
              </w:rPr>
              <w:t xml:space="preserve"> (AFROTIC) se ajusta plenamente al principio de legalidad, a la jerarquía normativa y al reparto constitucional de competencias, sin que se evidencie extralimitación alguna en el ejercicio de la potestad reglamentaria.</w:t>
            </w:r>
          </w:p>
          <w:p w14:paraId="118E392D" w14:textId="77777777" w:rsidR="00B34F84" w:rsidRDefault="00B34F84" w:rsidP="00B34F84">
            <w:pPr>
              <w:ind w:left="494" w:hanging="283"/>
              <w:jc w:val="both"/>
              <w:rPr>
                <w:rFonts w:cs="Arial"/>
                <w:sz w:val="18"/>
                <w:szCs w:val="18"/>
                <w:lang w:val="es-CO" w:eastAsia="es-CO"/>
              </w:rPr>
            </w:pPr>
          </w:p>
          <w:p w14:paraId="5B8EAEC3" w14:textId="4CD7E58D" w:rsidR="00795C6B" w:rsidRPr="0073330D" w:rsidRDefault="00795C6B" w:rsidP="00B34F84">
            <w:pPr>
              <w:ind w:left="494" w:hanging="283"/>
              <w:jc w:val="both"/>
              <w:rPr>
                <w:rFonts w:cs="Arial"/>
                <w:b/>
                <w:bCs/>
                <w:sz w:val="18"/>
                <w:szCs w:val="18"/>
                <w:lang w:val="es-CO" w:eastAsia="es-CO"/>
              </w:rPr>
            </w:pPr>
            <w:r w:rsidRPr="0073330D">
              <w:rPr>
                <w:rFonts w:cs="Arial"/>
                <w:b/>
                <w:bCs/>
                <w:sz w:val="18"/>
                <w:szCs w:val="18"/>
                <w:lang w:val="es-CO" w:eastAsia="es-CO"/>
              </w:rPr>
              <w:t>3.2 Vigencia de la ley o norma reglamentada o desarrollada</w:t>
            </w:r>
          </w:p>
          <w:p w14:paraId="48CC8B15" w14:textId="77777777" w:rsidR="00293226" w:rsidRPr="00293226" w:rsidRDefault="00293226" w:rsidP="00B34F84">
            <w:pPr>
              <w:ind w:left="494" w:hanging="283"/>
              <w:jc w:val="both"/>
              <w:rPr>
                <w:rFonts w:cs="Arial"/>
                <w:sz w:val="18"/>
                <w:szCs w:val="18"/>
                <w:lang w:val="es-CO" w:eastAsia="es-CO"/>
              </w:rPr>
            </w:pPr>
          </w:p>
          <w:p w14:paraId="1E319708" w14:textId="7C4CC4C1" w:rsidR="00C31386" w:rsidRPr="00293226" w:rsidRDefault="00C31386" w:rsidP="00B34F84">
            <w:pPr>
              <w:pStyle w:val="Listavistosa-nfasis11"/>
              <w:spacing w:line="240" w:lineRule="auto"/>
              <w:ind w:left="0"/>
              <w:jc w:val="both"/>
              <w:rPr>
                <w:rFonts w:ascii="Arial" w:hAnsi="Arial" w:cs="Arial"/>
                <w:i/>
                <w:sz w:val="18"/>
                <w:szCs w:val="18"/>
              </w:rPr>
            </w:pPr>
            <w:r w:rsidRPr="00293226">
              <w:rPr>
                <w:rFonts w:ascii="Arial" w:hAnsi="Arial" w:cs="Arial"/>
                <w:i/>
                <w:sz w:val="18"/>
                <w:szCs w:val="18"/>
              </w:rPr>
              <w:t xml:space="preserve">El modelo decreto </w:t>
            </w:r>
            <w:r w:rsidRPr="0073330D">
              <w:rPr>
                <w:rFonts w:ascii="Arial" w:hAnsi="Arial" w:cs="Arial"/>
                <w:i/>
                <w:sz w:val="18"/>
                <w:szCs w:val="18"/>
              </w:rPr>
              <w:t>es norma administrativa de carácter programático-organizativo (decreto de adopción de política pública).</w:t>
            </w:r>
            <w:r w:rsidRPr="00293226">
              <w:rPr>
                <w:rFonts w:ascii="Arial" w:hAnsi="Arial" w:cs="Arial"/>
                <w:i/>
                <w:sz w:val="18"/>
                <w:szCs w:val="18"/>
              </w:rPr>
              <w:t xml:space="preserve"> Su vigencia comenzaría con su promulgación y publicación conforme al procedimiento reglamentario. El documento prevé actualizaciones periódicas (cada 3 años) mediante mesas intersectoriales e institucionales. No depende de derogar otra ley para entrar en vigor, pero su ejecución requiere asignación presupuestal y actos administrativos posteriores para la implementación (resoluciones, convenios, partidas presupuestales)</w:t>
            </w:r>
          </w:p>
          <w:p w14:paraId="089F6FEF" w14:textId="77777777" w:rsidR="009F52A6" w:rsidRPr="00293226" w:rsidRDefault="009F52A6" w:rsidP="00B34F84">
            <w:pPr>
              <w:pStyle w:val="Listavistosa-nfasis11"/>
              <w:spacing w:line="240" w:lineRule="auto"/>
              <w:ind w:left="0"/>
              <w:jc w:val="both"/>
              <w:rPr>
                <w:rFonts w:ascii="Arial" w:hAnsi="Arial" w:cs="Arial"/>
                <w:i/>
                <w:sz w:val="18"/>
                <w:szCs w:val="18"/>
              </w:rPr>
            </w:pPr>
          </w:p>
          <w:p w14:paraId="7C2942DB" w14:textId="34BD406E" w:rsidR="009F52A6" w:rsidRPr="00293226" w:rsidRDefault="009F52A6" w:rsidP="00B34F84">
            <w:pPr>
              <w:pStyle w:val="Listavistosa-nfasis11"/>
              <w:spacing w:line="240" w:lineRule="auto"/>
              <w:ind w:left="0"/>
              <w:jc w:val="both"/>
              <w:rPr>
                <w:rFonts w:ascii="Arial" w:hAnsi="Arial" w:cs="Arial"/>
                <w:iCs/>
                <w:sz w:val="18"/>
                <w:szCs w:val="18"/>
              </w:rPr>
            </w:pPr>
            <w:r w:rsidRPr="00293226">
              <w:rPr>
                <w:rFonts w:ascii="Arial" w:hAnsi="Arial" w:cs="Arial"/>
                <w:iCs/>
                <w:sz w:val="18"/>
                <w:szCs w:val="18"/>
              </w:rPr>
              <w:t>Las normas que desarrolla el decreto se encuentran contenidas en:</w:t>
            </w:r>
          </w:p>
          <w:p w14:paraId="6627C5B1" w14:textId="5B311FD1" w:rsidR="009F52A6" w:rsidRPr="00293226" w:rsidRDefault="009F52A6" w:rsidP="00B34F84">
            <w:pPr>
              <w:shd w:val="clear" w:color="auto" w:fill="FFFFFF"/>
              <w:spacing w:before="100" w:beforeAutospacing="1" w:after="100" w:afterAutospacing="1"/>
              <w:jc w:val="both"/>
              <w:rPr>
                <w:rFonts w:cs="Arial"/>
                <w:i/>
                <w:iCs/>
                <w:sz w:val="18"/>
                <w:szCs w:val="18"/>
                <w:lang w:eastAsia="es-CO"/>
              </w:rPr>
            </w:pPr>
            <w:r w:rsidRPr="00293226">
              <w:rPr>
                <w:rFonts w:cs="Arial"/>
                <w:sz w:val="18"/>
                <w:szCs w:val="18"/>
                <w:lang w:eastAsia="es-CO"/>
              </w:rPr>
              <w:t xml:space="preserve">El numeral 7 del artículo 2 de la Ley 1341 de 2009, modificado por el artículo 3 de la Ley 1978 de 2019 enmarca </w:t>
            </w:r>
            <w:r w:rsidRPr="00293226">
              <w:rPr>
                <w:rFonts w:cs="Arial"/>
                <w:i/>
                <w:iCs/>
                <w:sz w:val="18"/>
                <w:szCs w:val="18"/>
                <w:lang w:eastAsia="es-CO"/>
              </w:rPr>
              <w:t>“el derecho a la comunicación, la información y la educación y los servicios básicos de las TIC”</w:t>
            </w:r>
            <w:r w:rsidRPr="00293226">
              <w:rPr>
                <w:rFonts w:cs="Arial"/>
                <w:sz w:val="18"/>
                <w:szCs w:val="18"/>
                <w:lang w:eastAsia="es-CO"/>
              </w:rPr>
              <w:t xml:space="preserve"> como uno de sus principios orientadores indicando que </w:t>
            </w:r>
            <w:r w:rsidRPr="00293226">
              <w:rPr>
                <w:rFonts w:cs="Arial"/>
                <w:i/>
                <w:iCs/>
                <w:sz w:val="18"/>
                <w:szCs w:val="18"/>
                <w:lang w:eastAsia="es-CO"/>
              </w:rPr>
              <w:t>“La promoción del acceso a las tecnologías de la información y las comunicaciones básicas se hará con pleno respeto del libre desarrollo de las comunidades indígenas, afrocolombianas, palenqueras, raizales y Rrom.”</w:t>
            </w:r>
          </w:p>
          <w:p w14:paraId="1ED803B9" w14:textId="77777777" w:rsidR="009F52A6" w:rsidRPr="00293226" w:rsidRDefault="009F52A6" w:rsidP="00B34F84">
            <w:pPr>
              <w:shd w:val="clear" w:color="auto" w:fill="FFFFFF"/>
              <w:spacing w:before="100" w:beforeAutospacing="1" w:after="100" w:afterAutospacing="1"/>
              <w:jc w:val="both"/>
              <w:rPr>
                <w:rFonts w:cs="Arial"/>
                <w:i/>
                <w:iCs/>
                <w:sz w:val="18"/>
                <w:szCs w:val="18"/>
                <w:lang w:eastAsia="es-CO"/>
              </w:rPr>
            </w:pPr>
            <w:r w:rsidRPr="00293226">
              <w:rPr>
                <w:rFonts w:cs="Arial"/>
                <w:sz w:val="18"/>
                <w:szCs w:val="18"/>
                <w:lang w:eastAsia="es-CO"/>
              </w:rPr>
              <w:t xml:space="preserve">Que, por su parte, el artículo 17 de la Ley 1341 de 2009, modificado por el artículo 13 de la Ley 1978 de 2019, establece como objetivo del Ministerio de Tecnologías de la Información y las Comunicaciones- MinTIC-, entre otros, el de </w:t>
            </w:r>
            <w:r w:rsidRPr="00293226">
              <w:rPr>
                <w:rFonts w:cs="Arial"/>
                <w:i/>
                <w:iCs/>
                <w:sz w:val="18"/>
                <w:szCs w:val="18"/>
                <w:lang w:eastAsia="es-CO"/>
              </w:rPr>
              <w:t>“Diseñar, formular, adoptar y promover las políticas, planes, programas y proyectos del sector de Tecnologías de la Información y las Comunicaciones, en correspondencia con la Constitución Política y la Ley, con el fin de promover la inversión y el cierre de la brecha digital, contribuir al desarrollo económico, social y político de la Nación, y elevar el bienestar de los colombianos.”</w:t>
            </w:r>
          </w:p>
          <w:p w14:paraId="6013A3AD" w14:textId="77777777" w:rsidR="009F52A6" w:rsidRPr="009F52A6" w:rsidRDefault="009F52A6" w:rsidP="00B34F84">
            <w:pPr>
              <w:shd w:val="clear" w:color="auto" w:fill="FFFFFF"/>
              <w:spacing w:before="100" w:beforeAutospacing="1" w:after="100" w:afterAutospacing="1"/>
              <w:jc w:val="both"/>
              <w:rPr>
                <w:rFonts w:cs="Arial"/>
                <w:sz w:val="18"/>
                <w:szCs w:val="18"/>
                <w:lang w:eastAsia="es-CO"/>
              </w:rPr>
            </w:pPr>
            <w:r w:rsidRPr="009F52A6">
              <w:rPr>
                <w:rFonts w:cs="Arial"/>
                <w:sz w:val="18"/>
                <w:szCs w:val="18"/>
                <w:lang w:eastAsia="es-CO"/>
              </w:rPr>
              <w:t xml:space="preserve">Que, adicionalmente, el artículo 18 de la Ley 1341 de 2009, modificado por el artículo 14 de la Ley 1978 de 2019, indica que son funciones de MinTIC, entre otras las siguientes: </w:t>
            </w:r>
          </w:p>
          <w:p w14:paraId="6C7B0B06" w14:textId="77777777" w:rsidR="009F52A6" w:rsidRPr="009F52A6" w:rsidRDefault="009F52A6" w:rsidP="00B34F84">
            <w:pPr>
              <w:shd w:val="clear" w:color="auto" w:fill="FFFFFF"/>
              <w:spacing w:before="100" w:beforeAutospacing="1" w:after="100" w:afterAutospacing="1"/>
              <w:jc w:val="both"/>
              <w:rPr>
                <w:rFonts w:cs="Arial"/>
                <w:i/>
                <w:iCs/>
                <w:sz w:val="18"/>
                <w:szCs w:val="18"/>
                <w:lang w:eastAsia="es-CO"/>
              </w:rPr>
            </w:pPr>
            <w:r w:rsidRPr="00853127">
              <w:rPr>
                <w:rFonts w:cs="Arial"/>
                <w:b/>
                <w:bCs/>
                <w:i/>
                <w:iCs/>
                <w:sz w:val="18"/>
                <w:szCs w:val="18"/>
                <w:lang w:eastAsia="es-CO"/>
              </w:rPr>
              <w:lastRenderedPageBreak/>
              <w:t>“1.</w:t>
            </w:r>
            <w:r w:rsidRPr="009F52A6">
              <w:rPr>
                <w:rFonts w:cs="Arial"/>
                <w:i/>
                <w:iCs/>
                <w:sz w:val="18"/>
                <w:szCs w:val="18"/>
                <w:lang w:eastAsia="es-CO"/>
              </w:rPr>
              <w:t xml:space="preserve"> Diseñar, adoptar y promover las políticas, planes, programas y proyectos del sector de las Tecnologías de la Información y las Comunicaciones; </w:t>
            </w:r>
          </w:p>
          <w:p w14:paraId="4762C397" w14:textId="77777777" w:rsidR="009F52A6" w:rsidRPr="009F52A6" w:rsidRDefault="009F52A6" w:rsidP="00B34F84">
            <w:pPr>
              <w:shd w:val="clear" w:color="auto" w:fill="FFFFFF"/>
              <w:spacing w:before="100" w:beforeAutospacing="1" w:after="100" w:afterAutospacing="1"/>
              <w:jc w:val="both"/>
              <w:rPr>
                <w:rFonts w:cs="Arial"/>
                <w:i/>
                <w:iCs/>
                <w:sz w:val="18"/>
                <w:szCs w:val="18"/>
                <w:lang w:eastAsia="es-CO"/>
              </w:rPr>
            </w:pPr>
            <w:r w:rsidRPr="00853127">
              <w:rPr>
                <w:rFonts w:cs="Arial"/>
                <w:b/>
                <w:bCs/>
                <w:i/>
                <w:iCs/>
                <w:sz w:val="18"/>
                <w:szCs w:val="18"/>
                <w:lang w:eastAsia="es-CO"/>
              </w:rPr>
              <w:t>2.</w:t>
            </w:r>
            <w:r w:rsidRPr="009F52A6">
              <w:rPr>
                <w:rFonts w:cs="Arial"/>
                <w:i/>
                <w:iCs/>
                <w:sz w:val="18"/>
                <w:szCs w:val="18"/>
                <w:lang w:eastAsia="es-CO"/>
              </w:rPr>
              <w:t xml:space="preserve"> Definir, adoptar y promover las políticas, planes y programas tendientes a incrementar y facilitar el acceso de todos los habitantes del territorio nacional, a las tecnologías de la información y las comunicaciones y a sus beneficios para lo cual debe: a) Diseñar, formular y proponer políticas, planes y programas que garanticen el acceso y la implantación de las Tecnologías de la Información y las Comunicaciones, con el fin de fomentar su uso como soporte del crecimiento y aumento de la competitividad del país en los distintos sectores; b) Formular políticas, planes y programas que garanticen a través del uso de Tecnologías de la Información y las Comunicaciones: el mejoramiento de la calidad de vida de la comunidad, el acceso a mercados para el sector productivo, y el acceso equitativo a oportunidades de educación, trabajo, salud, justicia, cultura y recreación, entre otras. (…); </w:t>
            </w:r>
          </w:p>
          <w:p w14:paraId="7877FB84" w14:textId="4F84506D" w:rsidR="00853127" w:rsidRDefault="009F52A6" w:rsidP="00B34F84">
            <w:pPr>
              <w:shd w:val="clear" w:color="auto" w:fill="FFFFFF"/>
              <w:jc w:val="both"/>
              <w:rPr>
                <w:rFonts w:cs="Arial"/>
                <w:i/>
                <w:iCs/>
                <w:sz w:val="18"/>
                <w:szCs w:val="18"/>
                <w:lang w:eastAsia="es-CO"/>
              </w:rPr>
            </w:pPr>
            <w:r w:rsidRPr="00853127">
              <w:rPr>
                <w:rFonts w:cs="Arial"/>
                <w:b/>
                <w:bCs/>
                <w:i/>
                <w:iCs/>
                <w:sz w:val="18"/>
                <w:szCs w:val="18"/>
                <w:lang w:eastAsia="es-CO"/>
              </w:rPr>
              <w:t>14.</w:t>
            </w:r>
            <w:r w:rsidRPr="00687A44">
              <w:rPr>
                <w:rFonts w:cs="Arial"/>
                <w:i/>
                <w:iCs/>
                <w:sz w:val="18"/>
                <w:szCs w:val="18"/>
                <w:lang w:eastAsia="es-CO"/>
              </w:rPr>
              <w:t xml:space="preserve"> Propender por la utilización de las TIC para mejorar la competitividad del país (…)”.</w:t>
            </w:r>
          </w:p>
          <w:p w14:paraId="220E55C4" w14:textId="77777777" w:rsidR="00853127" w:rsidRPr="00853127" w:rsidRDefault="00853127" w:rsidP="00B34F84">
            <w:pPr>
              <w:shd w:val="clear" w:color="auto" w:fill="FFFFFF"/>
              <w:jc w:val="both"/>
              <w:rPr>
                <w:rFonts w:cs="Arial"/>
                <w:sz w:val="18"/>
                <w:szCs w:val="18"/>
                <w:lang w:eastAsia="es-CO"/>
              </w:rPr>
            </w:pPr>
          </w:p>
          <w:p w14:paraId="29EBC5F9" w14:textId="77777777" w:rsidR="00687A44" w:rsidRPr="00687A44" w:rsidRDefault="009F52A6" w:rsidP="00B34F84">
            <w:pPr>
              <w:shd w:val="clear" w:color="auto" w:fill="FFFFFF"/>
              <w:spacing w:after="100" w:afterAutospacing="1"/>
              <w:jc w:val="both"/>
              <w:rPr>
                <w:rFonts w:cs="Arial"/>
                <w:i/>
                <w:iCs/>
                <w:sz w:val="18"/>
                <w:szCs w:val="18"/>
                <w:lang w:eastAsia="es-CO"/>
              </w:rPr>
            </w:pPr>
            <w:r w:rsidRPr="00687A44">
              <w:rPr>
                <w:rFonts w:cs="Arial"/>
                <w:sz w:val="18"/>
                <w:szCs w:val="18"/>
                <w:lang w:eastAsia="es-CO"/>
              </w:rPr>
              <w:t xml:space="preserve">Que, así mismo, el artículo 22 de la Ley 1341 de 2009, modificado por el artículo 35 de la Ley 1978 de 2019 señala dentro de las funciones del Fondo Único de TIC, en su numeral 10 lo siguiente: </w:t>
            </w:r>
            <w:r w:rsidRPr="00687A44">
              <w:rPr>
                <w:rFonts w:cs="Arial"/>
                <w:i/>
                <w:iCs/>
                <w:sz w:val="18"/>
                <w:szCs w:val="18"/>
                <w:lang w:eastAsia="es-CO"/>
              </w:rPr>
              <w:t>“Financiar planes, programas y proyectos para promover el acceso con enfoque diferencial de las comunidades indígenas, afrocolombianas, raizales, palenqueras y Rrom, a las Tecnologías de la Información y las Comunicaciones”</w:t>
            </w:r>
          </w:p>
          <w:p w14:paraId="20E6521D" w14:textId="77777777" w:rsidR="00B34F84" w:rsidRDefault="00687A44" w:rsidP="00B34F84">
            <w:pPr>
              <w:shd w:val="clear" w:color="auto" w:fill="FFFFFF"/>
              <w:jc w:val="both"/>
              <w:rPr>
                <w:rFonts w:cs="Arial"/>
                <w:b/>
                <w:bCs/>
                <w:sz w:val="18"/>
                <w:szCs w:val="18"/>
                <w:lang w:val="es-CO" w:eastAsia="es-CO"/>
              </w:rPr>
            </w:pPr>
            <w:r>
              <w:rPr>
                <w:rFonts w:cs="Arial"/>
                <w:b/>
                <w:bCs/>
                <w:sz w:val="18"/>
                <w:szCs w:val="18"/>
                <w:lang w:val="es-CO" w:eastAsia="es-CO"/>
              </w:rPr>
              <w:t xml:space="preserve">   </w:t>
            </w:r>
            <w:r w:rsidR="00853127">
              <w:rPr>
                <w:rFonts w:cs="Arial"/>
                <w:b/>
                <w:bCs/>
                <w:sz w:val="18"/>
                <w:szCs w:val="18"/>
                <w:lang w:val="es-CO" w:eastAsia="es-CO"/>
              </w:rPr>
              <w:t xml:space="preserve"> </w:t>
            </w:r>
            <w:r w:rsidR="00795C6B" w:rsidRPr="00687A44">
              <w:rPr>
                <w:rFonts w:cs="Arial"/>
                <w:b/>
                <w:bCs/>
                <w:sz w:val="18"/>
                <w:szCs w:val="18"/>
                <w:lang w:val="es-CO" w:eastAsia="es-CO"/>
              </w:rPr>
              <w:t>3.3. Disposiciones derogas, subrogadas, modificadas, adicionadas</w:t>
            </w:r>
            <w:r w:rsidR="00D05B67" w:rsidRPr="00687A44">
              <w:rPr>
                <w:rFonts w:cs="Arial"/>
                <w:b/>
                <w:bCs/>
                <w:sz w:val="18"/>
                <w:szCs w:val="18"/>
                <w:lang w:val="es-CO" w:eastAsia="es-CO"/>
              </w:rPr>
              <w:t xml:space="preserve"> o sustituidas</w:t>
            </w:r>
          </w:p>
          <w:p w14:paraId="310461DB" w14:textId="77777777" w:rsidR="00B34F84" w:rsidRDefault="00B34F84" w:rsidP="00B34F84">
            <w:pPr>
              <w:shd w:val="clear" w:color="auto" w:fill="FFFFFF"/>
              <w:jc w:val="both"/>
              <w:rPr>
                <w:rFonts w:cs="Arial"/>
                <w:b/>
                <w:bCs/>
                <w:sz w:val="18"/>
                <w:szCs w:val="18"/>
                <w:lang w:val="es-CO" w:eastAsia="es-CO"/>
              </w:rPr>
            </w:pPr>
          </w:p>
          <w:p w14:paraId="1D2376D1" w14:textId="2E19DB72" w:rsidR="00B34F84" w:rsidRPr="00B34F84" w:rsidRDefault="00B34F84" w:rsidP="00B34F84">
            <w:pPr>
              <w:shd w:val="clear" w:color="auto" w:fill="FFFFFF"/>
              <w:jc w:val="both"/>
              <w:rPr>
                <w:rFonts w:cs="Arial"/>
                <w:b/>
                <w:bCs/>
                <w:sz w:val="18"/>
                <w:szCs w:val="18"/>
                <w:lang w:val="es-CO" w:eastAsia="es-CO"/>
              </w:rPr>
            </w:pPr>
            <w:r w:rsidRPr="00B34F84">
              <w:rPr>
                <w:rFonts w:cs="Arial"/>
                <w:i/>
                <w:sz w:val="18"/>
                <w:szCs w:val="18"/>
              </w:rPr>
              <w:t>El presente proyecto de decreto no contiene disposiciones de carácter derogatorio, subrogatorio, modificatorio o aditivo respecto de normas legales o reglamentarias vigentes. Su finalidad es adoptar y orientar una política pública nacional, articulando instrumentos existentes y competencias previamente asignadas a las entidades del orden nacional y territorial.</w:t>
            </w:r>
          </w:p>
          <w:p w14:paraId="7492033E" w14:textId="77777777" w:rsidR="00B34F84" w:rsidRPr="00B34F84" w:rsidRDefault="00B34F84" w:rsidP="00B34F84">
            <w:pPr>
              <w:pStyle w:val="Listavistosa-nfasis11"/>
              <w:spacing w:line="240" w:lineRule="auto"/>
              <w:jc w:val="both"/>
              <w:rPr>
                <w:rFonts w:ascii="Arial" w:hAnsi="Arial" w:cs="Arial"/>
                <w:i/>
                <w:sz w:val="18"/>
                <w:szCs w:val="18"/>
              </w:rPr>
            </w:pPr>
          </w:p>
          <w:p w14:paraId="42DC5A6C" w14:textId="20936121" w:rsidR="00853127" w:rsidRPr="00853127" w:rsidRDefault="00B34F84" w:rsidP="00B34F84">
            <w:pPr>
              <w:pStyle w:val="Listavistosa-nfasis11"/>
              <w:spacing w:after="0" w:line="240" w:lineRule="auto"/>
              <w:ind w:left="0"/>
              <w:jc w:val="both"/>
              <w:rPr>
                <w:rFonts w:ascii="Arial" w:hAnsi="Arial" w:cs="Arial"/>
                <w:i/>
                <w:sz w:val="18"/>
                <w:szCs w:val="18"/>
              </w:rPr>
            </w:pPr>
            <w:r w:rsidRPr="00B34F84">
              <w:rPr>
                <w:rFonts w:ascii="Arial" w:hAnsi="Arial" w:cs="Arial"/>
                <w:i/>
                <w:sz w:val="18"/>
                <w:szCs w:val="18"/>
              </w:rPr>
              <w:t>En consecuencia, el decreto no genera conflictos normativos ni altera el régimen jurídico vigente, sino que se integra armónicamente al ordenamiento jurídico, sin perjuicio de que, para su adecuada implementación, se requiera la expedición de actos administrativos complementarios de carácter operativo o reglamentario por parte de las entidades competentes.</w:t>
            </w:r>
          </w:p>
          <w:p w14:paraId="58D1E659" w14:textId="77777777" w:rsidR="00B34F84" w:rsidRDefault="00B34F84" w:rsidP="00B34F84">
            <w:pPr>
              <w:ind w:left="494" w:hanging="283"/>
              <w:jc w:val="both"/>
              <w:rPr>
                <w:rFonts w:cs="Arial"/>
                <w:b/>
                <w:bCs/>
                <w:sz w:val="18"/>
                <w:szCs w:val="18"/>
                <w:lang w:val="es-CO" w:eastAsia="es-CO"/>
              </w:rPr>
            </w:pPr>
          </w:p>
          <w:p w14:paraId="03C83369" w14:textId="102AE64E" w:rsidR="00D05B67" w:rsidRPr="00687A44" w:rsidRDefault="00D05B67" w:rsidP="00B34F84">
            <w:pPr>
              <w:ind w:left="494" w:hanging="283"/>
              <w:jc w:val="both"/>
              <w:rPr>
                <w:rFonts w:cs="Arial"/>
                <w:b/>
                <w:bCs/>
                <w:sz w:val="18"/>
                <w:szCs w:val="18"/>
                <w:lang w:val="es-CO" w:eastAsia="es-CO"/>
              </w:rPr>
            </w:pPr>
            <w:r w:rsidRPr="00687A44">
              <w:rPr>
                <w:rFonts w:cs="Arial"/>
                <w:b/>
                <w:bCs/>
                <w:sz w:val="18"/>
                <w:szCs w:val="18"/>
                <w:lang w:val="es-CO" w:eastAsia="es-CO"/>
              </w:rPr>
              <w:t>3.4 Revisión y análisis de la jurisprudencia que tenga impacto o sea relevante para la expedición del proyecto normativo (órganos de cierre de cada jurisdicción)</w:t>
            </w:r>
          </w:p>
          <w:p w14:paraId="6E95A3D7" w14:textId="77777777" w:rsidR="00CB3965" w:rsidRPr="00687A44" w:rsidRDefault="00CB3965" w:rsidP="00B34F84">
            <w:pPr>
              <w:pStyle w:val="Listavistosa-nfasis11"/>
              <w:spacing w:line="240" w:lineRule="auto"/>
              <w:ind w:left="494"/>
              <w:jc w:val="both"/>
              <w:rPr>
                <w:rFonts w:ascii="Arial" w:hAnsi="Arial" w:cs="Arial"/>
                <w:i/>
                <w:sz w:val="18"/>
                <w:szCs w:val="18"/>
              </w:rPr>
            </w:pPr>
          </w:p>
          <w:p w14:paraId="15DE9299" w14:textId="20E8EA5F" w:rsidR="00CB3965" w:rsidRPr="00687A44" w:rsidRDefault="00CC0605" w:rsidP="00B34F84">
            <w:pPr>
              <w:pStyle w:val="Listavistosa-nfasis11"/>
              <w:spacing w:line="240" w:lineRule="auto"/>
              <w:ind w:left="0"/>
              <w:jc w:val="both"/>
              <w:rPr>
                <w:rFonts w:ascii="Arial" w:hAnsi="Arial" w:cs="Arial"/>
                <w:i/>
                <w:sz w:val="18"/>
                <w:szCs w:val="18"/>
              </w:rPr>
            </w:pPr>
            <w:r w:rsidRPr="00687A44">
              <w:rPr>
                <w:rFonts w:ascii="Arial" w:hAnsi="Arial" w:cs="Arial"/>
                <w:i/>
                <w:sz w:val="18"/>
                <w:szCs w:val="18"/>
              </w:rPr>
              <w:t xml:space="preserve">La jurisprudencia constitucional y contencioso-administrativa colombiana ha desarrollado un sólido cuerpo doctrinal que respalda y orienta la expedición del presente proyecto normativo, al reconocer el carácter fundamental de los derechos a la igualdad, la identidad cultural, la comunicación y la participación efectiva de </w:t>
            </w:r>
            <w:r w:rsidR="0005353B">
              <w:rPr>
                <w:rFonts w:ascii="Arial" w:hAnsi="Arial" w:cs="Arial"/>
                <w:i/>
                <w:sz w:val="18"/>
                <w:szCs w:val="18"/>
              </w:rPr>
              <w:t>las comunidades negras, afrocolombianos, raizales y palenqueros</w:t>
            </w:r>
            <w:r w:rsidRPr="00687A44">
              <w:rPr>
                <w:rFonts w:ascii="Arial" w:hAnsi="Arial" w:cs="Arial"/>
                <w:i/>
                <w:sz w:val="18"/>
                <w:szCs w:val="18"/>
              </w:rPr>
              <w:t xml:space="preserve">. </w:t>
            </w:r>
          </w:p>
          <w:p w14:paraId="2BA2396F" w14:textId="77777777" w:rsidR="00CB3965" w:rsidRPr="00687A44" w:rsidRDefault="00CB3965" w:rsidP="00B34F84">
            <w:pPr>
              <w:pStyle w:val="Listavistosa-nfasis11"/>
              <w:spacing w:line="240" w:lineRule="auto"/>
              <w:ind w:left="494"/>
              <w:jc w:val="both"/>
              <w:rPr>
                <w:rFonts w:ascii="Arial" w:hAnsi="Arial" w:cs="Arial"/>
                <w:i/>
                <w:sz w:val="18"/>
                <w:szCs w:val="18"/>
              </w:rPr>
            </w:pPr>
          </w:p>
          <w:p w14:paraId="7EE18100" w14:textId="25F73B00" w:rsidR="00CC0605" w:rsidRPr="00687A44" w:rsidRDefault="00CC0605" w:rsidP="00B34F84">
            <w:pPr>
              <w:pStyle w:val="Listavistosa-nfasis11"/>
              <w:spacing w:line="240" w:lineRule="auto"/>
              <w:ind w:left="0"/>
              <w:jc w:val="both"/>
              <w:rPr>
                <w:rFonts w:ascii="Arial" w:hAnsi="Arial" w:cs="Arial"/>
                <w:i/>
                <w:sz w:val="18"/>
                <w:szCs w:val="18"/>
              </w:rPr>
            </w:pPr>
            <w:r w:rsidRPr="00687A44">
              <w:rPr>
                <w:rFonts w:ascii="Arial" w:hAnsi="Arial" w:cs="Arial"/>
                <w:i/>
                <w:sz w:val="18"/>
                <w:szCs w:val="18"/>
              </w:rPr>
              <w:t xml:space="preserve">La Corte Constitucional, desde la Sentencia T-422 de 1996 y la Sentencia T-025 de 2004, ha declarado que las comunidades étnicas </w:t>
            </w:r>
            <w:r w:rsidR="00CB3965" w:rsidRPr="00687A44">
              <w:rPr>
                <w:rFonts w:ascii="Arial" w:hAnsi="Arial" w:cs="Arial"/>
                <w:i/>
                <w:sz w:val="18"/>
                <w:szCs w:val="18"/>
              </w:rPr>
              <w:t>afrocolombianas</w:t>
            </w:r>
            <w:r w:rsidRPr="00687A44">
              <w:rPr>
                <w:rFonts w:ascii="Arial" w:hAnsi="Arial" w:cs="Arial"/>
                <w:i/>
                <w:sz w:val="18"/>
                <w:szCs w:val="18"/>
              </w:rPr>
              <w:t xml:space="preserve"> se encuentran en situación de vulnerabilidad estructural, lo que impone al Estado la obligación de adoptar medidas específicas y diferenciadas que garanticen su inclusión y reparación. En </w:t>
            </w:r>
            <w:r w:rsidR="00CB3965" w:rsidRPr="00687A44">
              <w:rPr>
                <w:rFonts w:ascii="Arial" w:hAnsi="Arial" w:cs="Arial"/>
                <w:i/>
                <w:sz w:val="18"/>
                <w:szCs w:val="18"/>
              </w:rPr>
              <w:t>el</w:t>
            </w:r>
            <w:r w:rsidRPr="00687A44">
              <w:rPr>
                <w:rFonts w:ascii="Arial" w:hAnsi="Arial" w:cs="Arial"/>
                <w:i/>
                <w:sz w:val="18"/>
                <w:szCs w:val="18"/>
              </w:rPr>
              <w:t xml:space="preserve"> Auto 266 de 2017, dentro del seguimiento a la Sentencia T-025, el alto tribunal reconoció la persistencia de brechas de exclusión y ordenó la formulación de políticas públicas integrales que atendieran los impactos desproporcionados del desplazamiento y la marginalidad sobre la población afrocolombiana.</w:t>
            </w:r>
          </w:p>
          <w:p w14:paraId="67DA2D97" w14:textId="77777777" w:rsidR="00CB3965" w:rsidRPr="00687A44" w:rsidRDefault="00CB3965" w:rsidP="00B34F84">
            <w:pPr>
              <w:pStyle w:val="Listavistosa-nfasis11"/>
              <w:spacing w:line="240" w:lineRule="auto"/>
              <w:ind w:left="494"/>
              <w:jc w:val="both"/>
              <w:rPr>
                <w:rFonts w:ascii="Arial" w:hAnsi="Arial" w:cs="Arial"/>
                <w:i/>
                <w:sz w:val="18"/>
                <w:szCs w:val="18"/>
              </w:rPr>
            </w:pPr>
          </w:p>
          <w:p w14:paraId="2C1ECE71" w14:textId="0125B0EE" w:rsidR="00CC0605" w:rsidRPr="00687A44" w:rsidRDefault="00CC0605" w:rsidP="00B34F84">
            <w:pPr>
              <w:pStyle w:val="Listavistosa-nfasis11"/>
              <w:spacing w:line="240" w:lineRule="auto"/>
              <w:ind w:left="0"/>
              <w:jc w:val="both"/>
              <w:rPr>
                <w:rFonts w:ascii="Arial" w:hAnsi="Arial" w:cs="Arial"/>
                <w:i/>
                <w:sz w:val="18"/>
                <w:szCs w:val="18"/>
              </w:rPr>
            </w:pPr>
            <w:r w:rsidRPr="00687A44">
              <w:rPr>
                <w:rFonts w:ascii="Arial" w:hAnsi="Arial" w:cs="Arial"/>
                <w:i/>
                <w:sz w:val="18"/>
                <w:szCs w:val="18"/>
              </w:rPr>
              <w:t xml:space="preserve">Del mismo modo, la jurisprudencia constitucional ha enfatizado que la comunicación y el acceso a la información constituyen derechos habilitantes para el ejercicio de otros derechos fundamentales, especialmente en contextos de desigualdad histórica. En decisiones como la Sentencia C-274 de 2013 y la T-912 de 2014, la Corte reiteró que la libertad de expresión y el derecho a fundar medios de comunicación propios hacen parte del núcleo esencial de la autonomía cultural y del pluralismo democrático, principios que obligan al Estado a crear condiciones reales para que </w:t>
            </w:r>
            <w:r w:rsidR="0005353B" w:rsidRPr="009F52A6">
              <w:rPr>
                <w:rFonts w:ascii="Arial" w:hAnsi="Arial" w:cs="Arial"/>
                <w:i/>
                <w:sz w:val="18"/>
              </w:rPr>
              <w:t>l</w:t>
            </w:r>
            <w:r w:rsidR="0005353B">
              <w:rPr>
                <w:rFonts w:ascii="Arial" w:hAnsi="Arial" w:cs="Arial"/>
                <w:i/>
                <w:sz w:val="18"/>
              </w:rPr>
              <w:t>a</w:t>
            </w:r>
            <w:r w:rsidR="0005353B" w:rsidRPr="009F52A6">
              <w:rPr>
                <w:rFonts w:ascii="Arial" w:hAnsi="Arial" w:cs="Arial"/>
                <w:i/>
                <w:sz w:val="18"/>
              </w:rPr>
              <w:t xml:space="preserve">s </w:t>
            </w:r>
            <w:r w:rsidR="0005353B">
              <w:rPr>
                <w:rFonts w:ascii="Arial" w:hAnsi="Arial" w:cs="Arial"/>
                <w:i/>
                <w:sz w:val="18"/>
              </w:rPr>
              <w:t xml:space="preserve">comunidades negras, </w:t>
            </w:r>
            <w:r w:rsidR="0005353B" w:rsidRPr="009F52A6">
              <w:rPr>
                <w:rFonts w:ascii="Arial" w:hAnsi="Arial" w:cs="Arial"/>
                <w:i/>
                <w:sz w:val="18"/>
              </w:rPr>
              <w:t>afrocolombianos, raizales y palenqueros</w:t>
            </w:r>
            <w:r w:rsidR="0005353B" w:rsidRPr="00687A44">
              <w:rPr>
                <w:rFonts w:ascii="Arial" w:hAnsi="Arial" w:cs="Arial"/>
                <w:i/>
                <w:sz w:val="18"/>
                <w:szCs w:val="18"/>
              </w:rPr>
              <w:t xml:space="preserve"> </w:t>
            </w:r>
            <w:r w:rsidRPr="00687A44">
              <w:rPr>
                <w:rFonts w:ascii="Arial" w:hAnsi="Arial" w:cs="Arial"/>
                <w:i/>
                <w:sz w:val="18"/>
                <w:szCs w:val="18"/>
              </w:rPr>
              <w:t>tengan presencia en el espacio público mediático y tecnológico. Estas líneas jurisprudenciales fundamentan la necesidad de una política diferenciada en materia de comunicación y TIC que no se limite al acceso técnico, sino que promueva narrativas, lenguajes y representaciones justas de la afrocolombianidad.</w:t>
            </w:r>
          </w:p>
          <w:p w14:paraId="2AA19C8F" w14:textId="77777777" w:rsidR="00CB3965" w:rsidRPr="00687A44" w:rsidRDefault="00CB3965" w:rsidP="00B34F84">
            <w:pPr>
              <w:pStyle w:val="Listavistosa-nfasis11"/>
              <w:spacing w:line="240" w:lineRule="auto"/>
              <w:ind w:left="494"/>
              <w:jc w:val="both"/>
              <w:rPr>
                <w:rFonts w:ascii="Arial" w:hAnsi="Arial" w:cs="Arial"/>
                <w:i/>
                <w:sz w:val="18"/>
                <w:szCs w:val="18"/>
              </w:rPr>
            </w:pPr>
          </w:p>
          <w:p w14:paraId="34E29F31" w14:textId="30EF9764" w:rsidR="00CC0605" w:rsidRPr="00AB2C72" w:rsidRDefault="00CC0605" w:rsidP="00B34F84">
            <w:pPr>
              <w:pStyle w:val="Listavistosa-nfasis11"/>
              <w:spacing w:line="240" w:lineRule="auto"/>
              <w:ind w:left="0"/>
              <w:jc w:val="both"/>
              <w:rPr>
                <w:rFonts w:ascii="Arial" w:hAnsi="Arial" w:cs="Arial"/>
                <w:b/>
                <w:bCs/>
                <w:i/>
                <w:sz w:val="18"/>
              </w:rPr>
            </w:pPr>
            <w:r w:rsidRPr="00AB2C72">
              <w:rPr>
                <w:rFonts w:ascii="Arial" w:hAnsi="Arial" w:cs="Arial"/>
                <w:i/>
                <w:sz w:val="18"/>
                <w:szCs w:val="18"/>
              </w:rPr>
              <w:t>De manera complementaria, la jurisprudencia sobre consulta previa</w:t>
            </w:r>
            <w:r w:rsidR="00687A44" w:rsidRPr="00AB2C72">
              <w:rPr>
                <w:rFonts w:ascii="Arial" w:hAnsi="Arial" w:cs="Arial"/>
                <w:i/>
                <w:sz w:val="18"/>
                <w:szCs w:val="18"/>
              </w:rPr>
              <w:t xml:space="preserve">, </w:t>
            </w:r>
            <w:r w:rsidRPr="00AB2C72">
              <w:rPr>
                <w:rFonts w:ascii="Arial" w:hAnsi="Arial" w:cs="Arial"/>
                <w:i/>
                <w:sz w:val="18"/>
                <w:szCs w:val="18"/>
              </w:rPr>
              <w:t>especialmente las sentencias C-030 de 2008, C-461 de 2008, C-576 de 2014 y SU-123 de 2018</w:t>
            </w:r>
            <w:r w:rsidR="00687A44" w:rsidRPr="00AB2C72">
              <w:rPr>
                <w:rFonts w:ascii="Arial" w:hAnsi="Arial" w:cs="Arial"/>
                <w:i/>
                <w:sz w:val="18"/>
                <w:szCs w:val="18"/>
              </w:rPr>
              <w:t xml:space="preserve">, </w:t>
            </w:r>
            <w:r w:rsidRPr="00AB2C72">
              <w:rPr>
                <w:rFonts w:ascii="Arial" w:hAnsi="Arial" w:cs="Arial"/>
                <w:i/>
                <w:sz w:val="18"/>
                <w:szCs w:val="18"/>
              </w:rPr>
              <w:t>ha establecido</w:t>
            </w:r>
            <w:r w:rsidRPr="00AB2C72">
              <w:rPr>
                <w:rFonts w:ascii="Arial" w:hAnsi="Arial" w:cs="Arial"/>
                <w:i/>
                <w:sz w:val="18"/>
              </w:rPr>
              <w:t xml:space="preserve"> que toda medida legislativa o administrativa que pueda afectar directamente a comunidades étnicas debe ser objeto de un proceso previo, libre e informado de consulta y concertación. En este sentido, el proceso participativo que dio</w:t>
            </w:r>
            <w:r w:rsidR="00CB3965" w:rsidRPr="00AB2C72">
              <w:rPr>
                <w:rFonts w:ascii="Arial" w:hAnsi="Arial" w:cs="Arial"/>
                <w:i/>
                <w:sz w:val="18"/>
              </w:rPr>
              <w:t xml:space="preserve"> origen a la Política AFROTIC</w:t>
            </w:r>
            <w:r w:rsidRPr="00AB2C72">
              <w:rPr>
                <w:rFonts w:ascii="Arial" w:hAnsi="Arial" w:cs="Arial"/>
                <w:i/>
                <w:sz w:val="18"/>
              </w:rPr>
              <w:t xml:space="preserve">, desarrollado </w:t>
            </w:r>
            <w:r w:rsidR="00CB3965" w:rsidRPr="00AB2C72">
              <w:rPr>
                <w:rFonts w:ascii="Arial" w:hAnsi="Arial" w:cs="Arial"/>
                <w:i/>
                <w:sz w:val="18"/>
              </w:rPr>
              <w:t>con espacios de participación sectorial, espacios poblacionales y espacios interinstitucionales y territoriales compilados en relatorías, da cuenta de</w:t>
            </w:r>
            <w:r w:rsidRPr="00AB2C72">
              <w:rPr>
                <w:rFonts w:ascii="Arial" w:hAnsi="Arial" w:cs="Arial"/>
                <w:i/>
                <w:sz w:val="18"/>
              </w:rPr>
              <w:t xml:space="preserve"> las exigencias de la Corte y con los estándares internacionales contenidos en el Convenio 169 de la OIT y la Declaración de las Naciones Unidas sobre los Derechos de los </w:t>
            </w:r>
            <w:bookmarkStart w:id="0" w:name="_Hlk220932558"/>
            <w:r w:rsidRPr="00AB2C72">
              <w:rPr>
                <w:rFonts w:ascii="Arial" w:hAnsi="Arial" w:cs="Arial"/>
                <w:i/>
                <w:sz w:val="18"/>
              </w:rPr>
              <w:t>Pueblos Afrodescendientes</w:t>
            </w:r>
            <w:r w:rsidR="000E4AC6">
              <w:rPr>
                <w:rFonts w:ascii="Arial" w:hAnsi="Arial" w:cs="Arial"/>
                <w:i/>
                <w:sz w:val="18"/>
              </w:rPr>
              <w:t xml:space="preserve"> </w:t>
            </w:r>
            <w:r w:rsidRPr="00AB2C72">
              <w:rPr>
                <w:rFonts w:ascii="Arial" w:hAnsi="Arial" w:cs="Arial"/>
                <w:i/>
                <w:sz w:val="18"/>
              </w:rPr>
              <w:t>de las Américas</w:t>
            </w:r>
            <w:bookmarkEnd w:id="0"/>
            <w:r w:rsidR="00CB3965" w:rsidRPr="00AB2C72">
              <w:rPr>
                <w:rFonts w:ascii="Arial" w:hAnsi="Arial" w:cs="Arial"/>
                <w:i/>
                <w:sz w:val="18"/>
              </w:rPr>
              <w:t xml:space="preserve">. Así mismo, responde al concepto emitido por MinInterior en su radicado </w:t>
            </w:r>
            <w:r w:rsidR="00CB3965" w:rsidRPr="00AB2C72">
              <w:rPr>
                <w:rFonts w:ascii="Arial" w:hAnsi="Arial" w:cs="Arial"/>
                <w:b/>
                <w:bCs/>
                <w:i/>
                <w:sz w:val="18"/>
                <w:u w:val="single"/>
              </w:rPr>
              <w:t>2025-2-002410-039407 Id: 610464</w:t>
            </w:r>
            <w:r w:rsidR="00CB3965" w:rsidRPr="00AB2C72">
              <w:rPr>
                <w:rFonts w:ascii="Arial" w:hAnsi="Arial" w:cs="Arial"/>
                <w:i/>
                <w:sz w:val="18"/>
                <w:u w:val="single"/>
              </w:rPr>
              <w:t xml:space="preserve"> </w:t>
            </w:r>
            <w:r w:rsidR="00CB3965" w:rsidRPr="00AB2C72">
              <w:rPr>
                <w:rFonts w:ascii="Arial" w:hAnsi="Arial" w:cs="Arial"/>
                <w:i/>
                <w:sz w:val="18"/>
              </w:rPr>
              <w:t xml:space="preserve">donde refiere que: </w:t>
            </w:r>
            <w:r w:rsidR="00CB3965" w:rsidRPr="00AB2C72">
              <w:rPr>
                <w:rFonts w:ascii="Arial" w:hAnsi="Arial" w:cs="Arial"/>
                <w:b/>
                <w:bCs/>
                <w:i/>
                <w:sz w:val="18"/>
              </w:rPr>
              <w:t>“</w:t>
            </w:r>
            <w:r w:rsidR="00CB3965" w:rsidRPr="00AB2C72">
              <w:rPr>
                <w:rFonts w:ascii="Arial" w:hAnsi="Arial" w:cs="Arial"/>
                <w:b/>
                <w:bCs/>
                <w:i/>
                <w:sz w:val="18"/>
                <w:u w:val="single"/>
              </w:rPr>
              <w:t>no es una medida administrativa sujeta al desarrollo de consulta previa</w:t>
            </w:r>
            <w:r w:rsidR="00CB3965" w:rsidRPr="00AB2C72">
              <w:rPr>
                <w:rFonts w:ascii="Arial" w:hAnsi="Arial" w:cs="Arial"/>
                <w:iCs/>
                <w:sz w:val="18"/>
              </w:rPr>
              <w:t>”</w:t>
            </w:r>
            <w:r w:rsidR="00AB2C72" w:rsidRPr="00AB2C72">
              <w:rPr>
                <w:rFonts w:ascii="Arial" w:hAnsi="Arial" w:cs="Arial"/>
                <w:iCs/>
                <w:sz w:val="18"/>
              </w:rPr>
              <w:t>.</w:t>
            </w:r>
            <w:r w:rsidR="00521DF6">
              <w:rPr>
                <w:rFonts w:ascii="Arial" w:hAnsi="Arial" w:cs="Arial"/>
                <w:b/>
                <w:bCs/>
                <w:i/>
                <w:sz w:val="18"/>
                <w:u w:val="single"/>
              </w:rPr>
              <w:t xml:space="preserve"> </w:t>
            </w:r>
            <w:r w:rsidR="00AB2C72" w:rsidRPr="00AB2C72">
              <w:rPr>
                <w:rFonts w:ascii="Arial" w:hAnsi="Arial" w:cs="Arial"/>
                <w:iCs/>
                <w:sz w:val="18"/>
              </w:rPr>
              <w:t xml:space="preserve">Sin perjuicio de que las </w:t>
            </w:r>
            <w:r w:rsidR="00AB2C72" w:rsidRPr="00AB2C72">
              <w:rPr>
                <w:rFonts w:ascii="Arial" w:hAnsi="Arial" w:cs="Arial"/>
                <w:iCs/>
                <w:sz w:val="18"/>
              </w:rPr>
              <w:lastRenderedPageBreak/>
              <w:t>medidas concretas de implementación que puedan generar afectación directa a comunidades étnicas deban observar los estándares constitucionales y legales de consulta previa</w:t>
            </w:r>
          </w:p>
          <w:p w14:paraId="7501E1FB" w14:textId="0B1028BD" w:rsidR="00CC0605" w:rsidRPr="009F52A6" w:rsidRDefault="00CC0605" w:rsidP="00B34F84">
            <w:pPr>
              <w:pStyle w:val="Listavistosa-nfasis11"/>
              <w:spacing w:line="240" w:lineRule="auto"/>
              <w:ind w:left="0"/>
              <w:jc w:val="both"/>
              <w:rPr>
                <w:rFonts w:ascii="Arial" w:hAnsi="Arial" w:cs="Arial"/>
                <w:i/>
                <w:sz w:val="18"/>
              </w:rPr>
            </w:pPr>
            <w:r w:rsidRPr="009F52A6">
              <w:rPr>
                <w:rFonts w:ascii="Arial" w:hAnsi="Arial" w:cs="Arial"/>
                <w:i/>
                <w:sz w:val="18"/>
              </w:rPr>
              <w:t>Finalmente, la jurisprudencia del Consejo de Estado, en armonía con la Corte Constitucional, ha señalado que la formulación de políticas públicas con enfoque diferencial constituye un deber administrativo derivado del principio de igualdad material (artículo 13 de la Constitución) y de la obligación de reparación histórica. En pronunciamientos como la Sentencia del 17 de marzo de 2016, Exp. 11001-03-26-000-2013-00018-00, el alto tribunal reafirmó que la ausencia de medidas específicas para comunidades étnicas puede configurar una omisión estatal violatoria de derechos fundamentales.</w:t>
            </w:r>
          </w:p>
          <w:p w14:paraId="05F79542" w14:textId="77777777" w:rsidR="00CB3965" w:rsidRPr="009F52A6" w:rsidRDefault="00CB3965" w:rsidP="00B34F84">
            <w:pPr>
              <w:pStyle w:val="Listavistosa-nfasis11"/>
              <w:spacing w:line="240" w:lineRule="auto"/>
              <w:ind w:left="494"/>
              <w:jc w:val="both"/>
              <w:rPr>
                <w:rFonts w:ascii="Arial" w:hAnsi="Arial" w:cs="Arial"/>
                <w:i/>
                <w:sz w:val="18"/>
              </w:rPr>
            </w:pPr>
          </w:p>
          <w:p w14:paraId="706148F7" w14:textId="0D0B9F1B" w:rsidR="00CB3965" w:rsidRPr="00687A44" w:rsidRDefault="00CC0605" w:rsidP="00B34F84">
            <w:pPr>
              <w:pStyle w:val="Listavistosa-nfasis11"/>
              <w:spacing w:line="240" w:lineRule="auto"/>
              <w:ind w:left="0"/>
              <w:jc w:val="both"/>
              <w:rPr>
                <w:rFonts w:ascii="Arial" w:hAnsi="Arial" w:cs="Arial"/>
                <w:i/>
                <w:sz w:val="18"/>
                <w:szCs w:val="18"/>
              </w:rPr>
            </w:pPr>
            <w:r w:rsidRPr="009F52A6">
              <w:rPr>
                <w:rFonts w:ascii="Arial" w:hAnsi="Arial" w:cs="Arial"/>
                <w:i/>
                <w:sz w:val="18"/>
              </w:rPr>
              <w:t xml:space="preserve">En conjunto, este cuerpo jurisprudencial no solo legitima, sino que obliga al Estado colombiano a desarrollar políticas públicas especializadas que garanticen la justicia racial en los ámbitos de la comunicación y la tecnología, asegurando que la igualdad formal se </w:t>
            </w:r>
            <w:r w:rsidRPr="00687A44">
              <w:rPr>
                <w:rFonts w:ascii="Arial" w:hAnsi="Arial" w:cs="Arial"/>
                <w:i/>
                <w:sz w:val="18"/>
                <w:szCs w:val="18"/>
              </w:rPr>
              <w:t>traduzca en igualdad sustantiva. La expedición del presente decreto, por tanto, constituye una respuesta institucional a la doctrina constitucional y convencional que demanda la adopción de políticas efectivas, sostenibles y participativas que reconozcan la comunicación como un derecho colectivo, una herramienta de reparación y un eje central para la consolidación del Estado social, pluriétnico y multicultural de derecho.</w:t>
            </w:r>
          </w:p>
          <w:p w14:paraId="7D154299" w14:textId="11E38F66" w:rsidR="00D05B67" w:rsidRPr="00687A44" w:rsidRDefault="00D05B67" w:rsidP="00B34F84">
            <w:pPr>
              <w:ind w:left="494" w:hanging="283"/>
              <w:jc w:val="both"/>
              <w:rPr>
                <w:rFonts w:cs="Arial"/>
                <w:b/>
                <w:bCs/>
                <w:sz w:val="18"/>
                <w:szCs w:val="18"/>
                <w:lang w:val="es-CO" w:eastAsia="es-CO"/>
              </w:rPr>
            </w:pPr>
            <w:r w:rsidRPr="00687A44">
              <w:rPr>
                <w:rFonts w:cs="Arial"/>
                <w:b/>
                <w:bCs/>
                <w:sz w:val="18"/>
                <w:szCs w:val="18"/>
                <w:lang w:val="es-CO" w:eastAsia="es-CO"/>
              </w:rPr>
              <w:t xml:space="preserve">3.5 Circunstancias jurídicas adicionales </w:t>
            </w:r>
          </w:p>
          <w:p w14:paraId="6201058F" w14:textId="77777777" w:rsidR="00687A44" w:rsidRPr="00687A44" w:rsidRDefault="00687A44" w:rsidP="00B34F84">
            <w:pPr>
              <w:ind w:left="494" w:hanging="283"/>
              <w:jc w:val="both"/>
              <w:rPr>
                <w:rFonts w:cs="Arial"/>
                <w:sz w:val="18"/>
                <w:szCs w:val="18"/>
                <w:lang w:val="es-CO" w:eastAsia="es-CO"/>
              </w:rPr>
            </w:pPr>
          </w:p>
          <w:p w14:paraId="10B9FA16" w14:textId="564DBA9D" w:rsidR="008634BC" w:rsidRPr="00687A44" w:rsidRDefault="008634BC" w:rsidP="00B34F84">
            <w:pPr>
              <w:pStyle w:val="Listavistosa-nfasis11"/>
              <w:spacing w:line="240" w:lineRule="auto"/>
              <w:ind w:left="0"/>
              <w:jc w:val="both"/>
              <w:rPr>
                <w:rFonts w:ascii="Arial" w:hAnsi="Arial" w:cs="Arial"/>
                <w:i/>
                <w:sz w:val="18"/>
                <w:szCs w:val="18"/>
              </w:rPr>
            </w:pPr>
            <w:r w:rsidRPr="00687A44">
              <w:rPr>
                <w:rFonts w:ascii="Arial" w:hAnsi="Arial" w:cs="Arial"/>
                <w:i/>
                <w:sz w:val="18"/>
                <w:szCs w:val="18"/>
              </w:rPr>
              <w:t xml:space="preserve">Además de las normas habilitantes y la jurisprudencia constitucional ya analizada, la expedición del presente proyecto normativo se sustenta en circunstancias jurídicas complementarias que refuerzan su validez formal y material. En primer lugar, el Ministerio del Interior, mediante concepto técnico-jurídico emitido por la Dirección de la Autoridad Nacional de Consulta Previa (radicado 2025-2-002410-039407 del 12 de septiembre de 2025), determinó que el Decreto </w:t>
            </w:r>
            <w:r w:rsidRPr="00C93E39">
              <w:rPr>
                <w:rFonts w:ascii="Arial" w:hAnsi="Arial" w:cs="Arial"/>
                <w:b/>
                <w:bCs/>
                <w:i/>
                <w:sz w:val="18"/>
                <w:szCs w:val="18"/>
              </w:rPr>
              <w:t>“</w:t>
            </w:r>
            <w:r w:rsidRPr="00687A44">
              <w:rPr>
                <w:rFonts w:ascii="Arial" w:hAnsi="Arial" w:cs="Arial"/>
                <w:i/>
                <w:sz w:val="18"/>
                <w:szCs w:val="18"/>
              </w:rPr>
              <w:t xml:space="preserve">Por medio del cual se adopta la Política Social de Comunicación, Tecnologías de la Información para la Justicia Racial de </w:t>
            </w:r>
            <w:r w:rsidR="0005353B">
              <w:rPr>
                <w:rFonts w:ascii="Arial" w:hAnsi="Arial" w:cs="Arial"/>
                <w:i/>
                <w:sz w:val="18"/>
                <w:szCs w:val="18"/>
              </w:rPr>
              <w:t>las comunidades negras, afrocolombianos, raizales y palenqueros</w:t>
            </w:r>
            <w:r w:rsidRPr="00C93E39">
              <w:rPr>
                <w:rFonts w:ascii="Arial" w:hAnsi="Arial" w:cs="Arial"/>
                <w:b/>
                <w:bCs/>
                <w:i/>
                <w:sz w:val="18"/>
                <w:szCs w:val="18"/>
              </w:rPr>
              <w:t>”</w:t>
            </w:r>
            <w:r w:rsidRPr="00C93E39">
              <w:rPr>
                <w:rFonts w:ascii="Arial" w:hAnsi="Arial" w:cs="Arial"/>
                <w:i/>
                <w:sz w:val="18"/>
                <w:szCs w:val="18"/>
              </w:rPr>
              <w:t xml:space="preserve"> </w:t>
            </w:r>
            <w:r w:rsidRPr="00687A44">
              <w:rPr>
                <w:rFonts w:ascii="Arial" w:hAnsi="Arial" w:cs="Arial"/>
                <w:i/>
                <w:sz w:val="18"/>
                <w:szCs w:val="18"/>
                <w:u w:val="single"/>
              </w:rPr>
              <w:t>no constituye una medida administrativa sujeta al procedimiento de Consulta Previa.</w:t>
            </w:r>
            <w:r w:rsidRPr="00687A44">
              <w:rPr>
                <w:rFonts w:ascii="Arial" w:hAnsi="Arial" w:cs="Arial"/>
                <w:i/>
                <w:sz w:val="18"/>
                <w:szCs w:val="18"/>
              </w:rPr>
              <w:t xml:space="preserve"> </w:t>
            </w:r>
          </w:p>
          <w:p w14:paraId="5022971F" w14:textId="61A8D9E6" w:rsidR="008634BC" w:rsidRDefault="008634BC" w:rsidP="00B34F84">
            <w:pPr>
              <w:pStyle w:val="Listavistosa-nfasis11"/>
              <w:spacing w:line="240" w:lineRule="auto"/>
              <w:ind w:left="494"/>
              <w:jc w:val="both"/>
              <w:rPr>
                <w:rFonts w:ascii="Arial" w:hAnsi="Arial" w:cs="Arial"/>
                <w:i/>
                <w:sz w:val="18"/>
                <w:szCs w:val="18"/>
              </w:rPr>
            </w:pPr>
          </w:p>
          <w:p w14:paraId="25BC3C46" w14:textId="77777777" w:rsidR="00C93E39" w:rsidRPr="00687A44" w:rsidRDefault="00C93E39" w:rsidP="00B34F84">
            <w:pPr>
              <w:pStyle w:val="Listavistosa-nfasis11"/>
              <w:spacing w:line="240" w:lineRule="auto"/>
              <w:ind w:left="494"/>
              <w:jc w:val="both"/>
              <w:rPr>
                <w:rFonts w:ascii="Arial" w:hAnsi="Arial" w:cs="Arial"/>
                <w:i/>
                <w:sz w:val="18"/>
                <w:szCs w:val="18"/>
              </w:rPr>
            </w:pPr>
          </w:p>
          <w:p w14:paraId="467D91EB" w14:textId="5A0C7047" w:rsidR="008634BC" w:rsidRPr="009F52A6" w:rsidRDefault="008634BC" w:rsidP="00B34F84">
            <w:pPr>
              <w:pStyle w:val="Listavistosa-nfasis11"/>
              <w:spacing w:line="240" w:lineRule="auto"/>
              <w:ind w:left="0"/>
              <w:jc w:val="both"/>
              <w:rPr>
                <w:rFonts w:ascii="Arial" w:hAnsi="Arial" w:cs="Arial"/>
                <w:i/>
                <w:sz w:val="18"/>
              </w:rPr>
            </w:pPr>
            <w:r w:rsidRPr="00687A44">
              <w:rPr>
                <w:rFonts w:ascii="Arial" w:hAnsi="Arial" w:cs="Arial"/>
                <w:i/>
                <w:sz w:val="18"/>
                <w:szCs w:val="18"/>
              </w:rPr>
              <w:t>Dicha conclusión se fundamenta en que la iniciativa no introduce restricciones, gravámenes ni modificaciones del estatus jurídico o cultural de las comunidades afrocolombianas, sino que desarrolla un marco programático que promueve sus derechos, preserva su autonomía y fue formulado mediante procesos amplios</w:t>
            </w:r>
            <w:r w:rsidRPr="009F52A6">
              <w:rPr>
                <w:rFonts w:ascii="Arial" w:hAnsi="Arial" w:cs="Arial"/>
                <w:i/>
                <w:sz w:val="18"/>
              </w:rPr>
              <w:t xml:space="preserve"> de participación y concertación con actores afro en el marco del Espacio Nacional de Consulta Previa (ENCP) y de los compromisos del Acuerdo NT4-148 del Plan Nacional de Desarrollo 2022-2026.</w:t>
            </w:r>
          </w:p>
          <w:p w14:paraId="2A3C42D7" w14:textId="77777777" w:rsidR="008634BC" w:rsidRPr="009F52A6" w:rsidRDefault="008634BC" w:rsidP="00B34F84">
            <w:pPr>
              <w:pStyle w:val="Listavistosa-nfasis11"/>
              <w:spacing w:line="240" w:lineRule="auto"/>
              <w:ind w:left="494"/>
              <w:jc w:val="both"/>
              <w:rPr>
                <w:rFonts w:ascii="Arial" w:hAnsi="Arial" w:cs="Arial"/>
                <w:i/>
                <w:sz w:val="18"/>
              </w:rPr>
            </w:pPr>
          </w:p>
          <w:p w14:paraId="722649B8" w14:textId="77777777" w:rsidR="008634BC" w:rsidRPr="009F52A6" w:rsidRDefault="008634BC" w:rsidP="00B34F84">
            <w:pPr>
              <w:pStyle w:val="Listavistosa-nfasis11"/>
              <w:spacing w:line="240" w:lineRule="auto"/>
              <w:ind w:left="0"/>
              <w:jc w:val="both"/>
              <w:rPr>
                <w:rFonts w:ascii="Arial" w:hAnsi="Arial" w:cs="Arial"/>
                <w:i/>
                <w:sz w:val="18"/>
              </w:rPr>
            </w:pPr>
            <w:r w:rsidRPr="009F52A6">
              <w:rPr>
                <w:rFonts w:ascii="Arial" w:hAnsi="Arial" w:cs="Arial"/>
                <w:i/>
                <w:sz w:val="18"/>
              </w:rPr>
              <w:t xml:space="preserve">El concepto ministerial reconoce que la política fue elaborada bajo un enfoque participativo, técnico y diferencial, con respaldo documental de espacios de diálogo, congresos y mesas desarrollados entre 2023 y 2024 en distintas regiones del país, con antecedentes significativos desde 2013, en el levantamiento de información, lo que demuestra un proceso de participación efectiva y conforme al principio de buena fe. </w:t>
            </w:r>
          </w:p>
          <w:p w14:paraId="56F7741C" w14:textId="77777777" w:rsidR="008634BC" w:rsidRPr="009F52A6" w:rsidRDefault="008634BC" w:rsidP="00B34F84">
            <w:pPr>
              <w:pStyle w:val="Listavistosa-nfasis11"/>
              <w:spacing w:line="240" w:lineRule="auto"/>
              <w:ind w:left="494"/>
              <w:jc w:val="both"/>
              <w:rPr>
                <w:rFonts w:ascii="Arial" w:hAnsi="Arial" w:cs="Arial"/>
                <w:i/>
                <w:sz w:val="18"/>
              </w:rPr>
            </w:pPr>
          </w:p>
          <w:p w14:paraId="5A53CD32" w14:textId="6991072C" w:rsidR="008634BC" w:rsidRPr="009F52A6" w:rsidRDefault="008634BC" w:rsidP="00B34F84">
            <w:pPr>
              <w:pStyle w:val="Listavistosa-nfasis11"/>
              <w:spacing w:line="240" w:lineRule="auto"/>
              <w:ind w:left="0"/>
              <w:jc w:val="both"/>
              <w:rPr>
                <w:rFonts w:ascii="Arial" w:hAnsi="Arial" w:cs="Arial"/>
                <w:i/>
                <w:iCs/>
                <w:sz w:val="18"/>
                <w:szCs w:val="18"/>
              </w:rPr>
            </w:pPr>
            <w:r w:rsidRPr="009F52A6">
              <w:rPr>
                <w:rFonts w:ascii="Arial" w:hAnsi="Arial" w:cs="Arial"/>
                <w:i/>
                <w:iCs/>
                <w:sz w:val="18"/>
                <w:szCs w:val="18"/>
              </w:rPr>
              <w:t>Asimismo, precisa que la medida no regula materias contenidas en el Convenio 169 de la OIT ni afecta de manera directa los elementos definitorios de la identidad étnica afrodescendiente, por lo que la consulta previa no resulta jurídicamente exigible para la adopción del decreto.</w:t>
            </w:r>
          </w:p>
          <w:p w14:paraId="0A7A0A21" w14:textId="77777777" w:rsidR="008634BC" w:rsidRPr="009F52A6" w:rsidRDefault="008634BC" w:rsidP="00B34F84">
            <w:pPr>
              <w:pStyle w:val="Listavistosa-nfasis11"/>
              <w:spacing w:line="240" w:lineRule="auto"/>
              <w:ind w:left="494"/>
              <w:jc w:val="both"/>
              <w:rPr>
                <w:rFonts w:ascii="Arial" w:hAnsi="Arial" w:cs="Arial"/>
                <w:i/>
                <w:sz w:val="18"/>
              </w:rPr>
            </w:pPr>
          </w:p>
          <w:p w14:paraId="5BF3D56C" w14:textId="0D8D407D" w:rsidR="008634BC" w:rsidRPr="009F52A6" w:rsidRDefault="008634BC" w:rsidP="00B34F84">
            <w:pPr>
              <w:pStyle w:val="Listavistosa-nfasis11"/>
              <w:spacing w:line="240" w:lineRule="auto"/>
              <w:ind w:left="0"/>
              <w:jc w:val="both"/>
              <w:rPr>
                <w:rFonts w:ascii="Arial" w:hAnsi="Arial" w:cs="Arial"/>
                <w:i/>
                <w:sz w:val="18"/>
              </w:rPr>
            </w:pPr>
            <w:r w:rsidRPr="009F52A6">
              <w:rPr>
                <w:rFonts w:ascii="Arial" w:hAnsi="Arial" w:cs="Arial"/>
                <w:i/>
                <w:sz w:val="18"/>
              </w:rPr>
              <w:t>Estas conclusiones constituyen una circunstancia jurídica decisiva para la viabilidad del decreto, pues despejan cualquier duda sobre la obligación de surtir un proceso formal de consulta previa en su fase de adopción, garantizando la seguridad jurídica del acto administrativo y la continuidad de la política en el marco de la planeación estatal. De igual forma, el concepto refuerza la coordinación interinstitucional entre el MinTIC, el Ministerio de las Culturas, las Artes y los Saberes, Ministerio de la Igualdad, el Ministerio del Interior y las entidades territoriales, quienes concurrirán en la ejecución de los ejes estratégicos de la política, asegurando coherencia normativa con el Decreto 820 de 2023 (agenda de reparación histórica) y con los principios de pluralidad, justicia racial y no apropiación cultural.</w:t>
            </w:r>
          </w:p>
          <w:p w14:paraId="5ADFD361" w14:textId="77777777" w:rsidR="008634BC" w:rsidRPr="009F52A6" w:rsidRDefault="008634BC" w:rsidP="00B34F84">
            <w:pPr>
              <w:pStyle w:val="Listavistosa-nfasis11"/>
              <w:spacing w:line="240" w:lineRule="auto"/>
              <w:ind w:left="494"/>
              <w:jc w:val="both"/>
              <w:rPr>
                <w:rFonts w:ascii="Arial" w:hAnsi="Arial" w:cs="Arial"/>
                <w:i/>
                <w:sz w:val="18"/>
              </w:rPr>
            </w:pPr>
          </w:p>
          <w:p w14:paraId="0A86420B" w14:textId="5619D43E" w:rsidR="00795C6B" w:rsidRDefault="008634BC" w:rsidP="00B34F84">
            <w:pPr>
              <w:pStyle w:val="Listavistosa-nfasis11"/>
              <w:spacing w:after="0" w:line="240" w:lineRule="auto"/>
              <w:ind w:left="0"/>
              <w:jc w:val="both"/>
              <w:rPr>
                <w:rFonts w:ascii="Arial" w:hAnsi="Arial" w:cs="Arial"/>
                <w:i/>
                <w:sz w:val="18"/>
              </w:rPr>
            </w:pPr>
            <w:r w:rsidRPr="009F52A6">
              <w:rPr>
                <w:rFonts w:ascii="Arial" w:hAnsi="Arial" w:cs="Arial"/>
                <w:i/>
                <w:sz w:val="18"/>
              </w:rPr>
              <w:t xml:space="preserve">En síntesis, el análisis jurídico adicional confirma que la Política AFROTIC cumple con los requisitos de legalidad, competencia y participación, no vulnera derechos colectivos ni individuales de las comunidades, y se alinea con los estándares internacionales de protección de </w:t>
            </w:r>
            <w:r w:rsidR="00C52CBF" w:rsidRPr="009F52A6">
              <w:rPr>
                <w:rFonts w:ascii="Arial" w:hAnsi="Arial" w:cs="Arial"/>
                <w:i/>
                <w:sz w:val="18"/>
              </w:rPr>
              <w:t>l</w:t>
            </w:r>
            <w:r w:rsidR="00C52CBF">
              <w:rPr>
                <w:rFonts w:ascii="Arial" w:hAnsi="Arial" w:cs="Arial"/>
                <w:i/>
                <w:sz w:val="18"/>
              </w:rPr>
              <w:t>a</w:t>
            </w:r>
            <w:r w:rsidR="00C52CBF" w:rsidRPr="009F52A6">
              <w:rPr>
                <w:rFonts w:ascii="Arial" w:hAnsi="Arial" w:cs="Arial"/>
                <w:i/>
                <w:sz w:val="18"/>
              </w:rPr>
              <w:t xml:space="preserve">s </w:t>
            </w:r>
            <w:r w:rsidR="00C52CBF">
              <w:rPr>
                <w:rFonts w:ascii="Arial" w:hAnsi="Arial" w:cs="Arial"/>
                <w:i/>
                <w:sz w:val="18"/>
              </w:rPr>
              <w:t xml:space="preserve">comunidades negras, </w:t>
            </w:r>
            <w:r w:rsidR="00C52CBF" w:rsidRPr="009F52A6">
              <w:rPr>
                <w:rFonts w:ascii="Arial" w:hAnsi="Arial" w:cs="Arial"/>
                <w:i/>
                <w:sz w:val="18"/>
              </w:rPr>
              <w:t>afrocolombianos, raizales y palenqueros</w:t>
            </w:r>
            <w:r w:rsidRPr="009F52A6">
              <w:rPr>
                <w:rFonts w:ascii="Arial" w:hAnsi="Arial" w:cs="Arial"/>
                <w:i/>
                <w:sz w:val="18"/>
              </w:rPr>
              <w:t>. Este conjunto de elementos otorga al decreto una base jurídica sólida y suficiente, respaldada por autoridad competente, garantizando su validez dentro del ordenamiento administrativo y su coherencia con el bloque de constitucionalidad y los compromisos derivados del Plan Nacional de Desarrollo.</w:t>
            </w:r>
          </w:p>
          <w:p w14:paraId="74720DE6" w14:textId="2E22DD08" w:rsidR="00687A44" w:rsidRPr="00687A44" w:rsidRDefault="00687A44" w:rsidP="00B34F84">
            <w:pPr>
              <w:pStyle w:val="Listavistosa-nfasis11"/>
              <w:spacing w:after="0" w:line="240" w:lineRule="auto"/>
              <w:ind w:left="0"/>
              <w:jc w:val="both"/>
              <w:rPr>
                <w:rFonts w:ascii="Arial" w:hAnsi="Arial" w:cs="Arial"/>
                <w:i/>
                <w:sz w:val="18"/>
              </w:rPr>
            </w:pPr>
          </w:p>
        </w:tc>
      </w:tr>
      <w:tr w:rsidR="009F52A6" w:rsidRPr="009F52A6" w14:paraId="6EEDB6EA" w14:textId="77777777" w:rsidTr="7E634822">
        <w:trPr>
          <w:trHeight w:val="925"/>
        </w:trPr>
        <w:tc>
          <w:tcPr>
            <w:tcW w:w="10774"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95114A" w14:textId="4F9584D4" w:rsidR="00DF60FD" w:rsidRPr="009F52A6" w:rsidRDefault="00DF60FD" w:rsidP="00B34F84">
            <w:pPr>
              <w:numPr>
                <w:ilvl w:val="0"/>
                <w:numId w:val="45"/>
              </w:numPr>
              <w:rPr>
                <w:rFonts w:cs="Arial"/>
                <w:b/>
                <w:sz w:val="22"/>
                <w:szCs w:val="22"/>
              </w:rPr>
            </w:pPr>
            <w:r w:rsidRPr="009F52A6">
              <w:rPr>
                <w:rFonts w:cs="Arial"/>
                <w:b/>
                <w:sz w:val="22"/>
                <w:szCs w:val="22"/>
              </w:rPr>
              <w:lastRenderedPageBreak/>
              <w:t>IMPACTO ECONÓMICO</w:t>
            </w:r>
          </w:p>
          <w:p w14:paraId="2D83A165" w14:textId="77777777" w:rsidR="00687A44" w:rsidRDefault="00687A44" w:rsidP="00B34F84">
            <w:pPr>
              <w:pStyle w:val="Listavistosa-nfasis11"/>
              <w:spacing w:line="240" w:lineRule="auto"/>
              <w:ind w:left="0"/>
              <w:jc w:val="both"/>
              <w:rPr>
                <w:rFonts w:ascii="Arial" w:hAnsi="Arial" w:cs="Arial"/>
                <w:i/>
                <w:sz w:val="18"/>
              </w:rPr>
            </w:pPr>
          </w:p>
          <w:p w14:paraId="7CBD4133" w14:textId="68B97328" w:rsidR="008634BC" w:rsidRPr="00C93E39" w:rsidRDefault="008634BC" w:rsidP="00B34F84">
            <w:pPr>
              <w:pStyle w:val="Listavistosa-nfasis11"/>
              <w:spacing w:line="240" w:lineRule="auto"/>
              <w:ind w:left="0"/>
              <w:jc w:val="both"/>
              <w:rPr>
                <w:rFonts w:ascii="Arial" w:hAnsi="Arial" w:cs="Arial"/>
                <w:i/>
                <w:sz w:val="18"/>
                <w:szCs w:val="18"/>
              </w:rPr>
            </w:pPr>
            <w:r w:rsidRPr="00C93E39">
              <w:rPr>
                <w:rFonts w:ascii="Arial" w:hAnsi="Arial" w:cs="Arial"/>
                <w:i/>
                <w:sz w:val="18"/>
                <w:szCs w:val="18"/>
              </w:rPr>
              <w:t>El impacto económico del presente proyecto normativo se proyecta de manera estructural sobre tres dimensiones interdependientes: la inversión pública en inclusión digital y comunicacional con enfoque étnico-racial, la dinamización de las economías culturales afrocolombianas, y la optimización del gasto público mediante la articulación interinstitucional de programas dispersos.</w:t>
            </w:r>
          </w:p>
          <w:p w14:paraId="2C2502C8" w14:textId="77777777" w:rsidR="008634BC" w:rsidRPr="00C93E39" w:rsidRDefault="008634BC" w:rsidP="00B34F84">
            <w:pPr>
              <w:pStyle w:val="Listavistosa-nfasis11"/>
              <w:spacing w:line="240" w:lineRule="auto"/>
              <w:jc w:val="both"/>
              <w:rPr>
                <w:rFonts w:ascii="Arial" w:hAnsi="Arial" w:cs="Arial"/>
                <w:i/>
                <w:sz w:val="18"/>
                <w:szCs w:val="18"/>
              </w:rPr>
            </w:pPr>
          </w:p>
          <w:p w14:paraId="024363CC" w14:textId="2A830220" w:rsidR="008634BC" w:rsidRPr="00C93E39" w:rsidRDefault="008634BC" w:rsidP="00B34F84">
            <w:pPr>
              <w:pStyle w:val="Listavistosa-nfasis11"/>
              <w:spacing w:line="240" w:lineRule="auto"/>
              <w:ind w:left="0"/>
              <w:jc w:val="both"/>
              <w:rPr>
                <w:rFonts w:ascii="Arial" w:hAnsi="Arial" w:cs="Arial"/>
                <w:i/>
                <w:sz w:val="18"/>
                <w:szCs w:val="18"/>
              </w:rPr>
            </w:pPr>
            <w:r w:rsidRPr="00C93E39">
              <w:rPr>
                <w:rFonts w:ascii="Arial" w:hAnsi="Arial" w:cs="Arial"/>
                <w:i/>
                <w:sz w:val="18"/>
                <w:szCs w:val="18"/>
              </w:rPr>
              <w:lastRenderedPageBreak/>
              <w:t xml:space="preserve">La Política Social de Comunicación y Tecnologías de la Información para la Justicia Racial de </w:t>
            </w:r>
            <w:r w:rsidR="0005353B">
              <w:rPr>
                <w:rFonts w:ascii="Arial" w:hAnsi="Arial" w:cs="Arial"/>
                <w:i/>
                <w:sz w:val="18"/>
                <w:szCs w:val="18"/>
              </w:rPr>
              <w:t>las comunidades negras, afrocolombianos, raizales y palenqueros</w:t>
            </w:r>
            <w:r w:rsidRPr="00C93E39">
              <w:rPr>
                <w:rFonts w:ascii="Arial" w:hAnsi="Arial" w:cs="Arial"/>
                <w:i/>
                <w:sz w:val="18"/>
                <w:szCs w:val="18"/>
              </w:rPr>
              <w:t xml:space="preserve"> – AFROTIC, </w:t>
            </w:r>
            <w:r w:rsidR="001B3FD3" w:rsidRPr="00C93E39">
              <w:rPr>
                <w:rFonts w:ascii="Arial" w:hAnsi="Arial" w:cs="Arial"/>
                <w:i/>
                <w:sz w:val="18"/>
                <w:szCs w:val="18"/>
              </w:rPr>
              <w:t xml:space="preserve">constituye un </w:t>
            </w:r>
            <w:r w:rsidRPr="00C93E39">
              <w:rPr>
                <w:rFonts w:ascii="Arial" w:hAnsi="Arial" w:cs="Arial"/>
                <w:i/>
                <w:sz w:val="18"/>
                <w:szCs w:val="18"/>
              </w:rPr>
              <w:t>marco de orientación programática que organiza, prioriza y dirige los recursos existentes</w:t>
            </w:r>
            <w:r w:rsidR="001B3FD3" w:rsidRPr="00C93E39">
              <w:rPr>
                <w:rFonts w:ascii="Arial" w:hAnsi="Arial" w:cs="Arial"/>
                <w:i/>
                <w:sz w:val="18"/>
                <w:szCs w:val="18"/>
              </w:rPr>
              <w:t xml:space="preserve"> y nuevos</w:t>
            </w:r>
            <w:r w:rsidRPr="00C93E39">
              <w:rPr>
                <w:rFonts w:ascii="Arial" w:hAnsi="Arial" w:cs="Arial"/>
                <w:i/>
                <w:sz w:val="18"/>
                <w:szCs w:val="18"/>
              </w:rPr>
              <w:t xml:space="preserve"> hacia la superación de brechas tecnológicas, comunicativas</w:t>
            </w:r>
            <w:r w:rsidR="001B3FD3" w:rsidRPr="00C93E39">
              <w:rPr>
                <w:rFonts w:ascii="Arial" w:hAnsi="Arial" w:cs="Arial"/>
                <w:i/>
                <w:sz w:val="18"/>
                <w:szCs w:val="18"/>
              </w:rPr>
              <w:t>, de participación</w:t>
            </w:r>
            <w:r w:rsidRPr="00C93E39">
              <w:rPr>
                <w:rFonts w:ascii="Arial" w:hAnsi="Arial" w:cs="Arial"/>
                <w:i/>
                <w:sz w:val="18"/>
                <w:szCs w:val="18"/>
              </w:rPr>
              <w:t xml:space="preserve"> y de representación que afectan históricamente a </w:t>
            </w:r>
            <w:r w:rsidR="0005353B">
              <w:rPr>
                <w:rFonts w:ascii="Arial" w:hAnsi="Arial" w:cs="Arial"/>
                <w:i/>
                <w:sz w:val="18"/>
                <w:szCs w:val="18"/>
              </w:rPr>
              <w:t>las comunidades negras, afrocolombianos, raizales y palenqueros</w:t>
            </w:r>
            <w:r w:rsidRPr="00C93E39">
              <w:rPr>
                <w:rFonts w:ascii="Arial" w:hAnsi="Arial" w:cs="Arial"/>
                <w:i/>
                <w:sz w:val="18"/>
                <w:szCs w:val="18"/>
              </w:rPr>
              <w:t>.</w:t>
            </w:r>
          </w:p>
          <w:p w14:paraId="6BC87B60" w14:textId="77777777" w:rsidR="001B3FD3" w:rsidRPr="00C93E39" w:rsidRDefault="001B3FD3" w:rsidP="00B34F84">
            <w:pPr>
              <w:pStyle w:val="Listavistosa-nfasis11"/>
              <w:spacing w:line="240" w:lineRule="auto"/>
              <w:jc w:val="both"/>
              <w:rPr>
                <w:rFonts w:ascii="Arial" w:hAnsi="Arial" w:cs="Arial"/>
                <w:i/>
                <w:sz w:val="18"/>
                <w:szCs w:val="18"/>
              </w:rPr>
            </w:pPr>
          </w:p>
          <w:p w14:paraId="6E58311E" w14:textId="33C78A94" w:rsidR="008634BC" w:rsidRPr="00C93E39" w:rsidRDefault="008634BC" w:rsidP="00B34F84">
            <w:pPr>
              <w:pStyle w:val="Listavistosa-nfasis11"/>
              <w:spacing w:line="240" w:lineRule="auto"/>
              <w:ind w:left="0"/>
              <w:jc w:val="both"/>
              <w:rPr>
                <w:rFonts w:ascii="Arial" w:hAnsi="Arial" w:cs="Arial"/>
                <w:i/>
                <w:iCs/>
                <w:sz w:val="18"/>
                <w:szCs w:val="18"/>
              </w:rPr>
            </w:pPr>
            <w:r w:rsidRPr="00C93E39">
              <w:rPr>
                <w:rFonts w:ascii="Arial" w:hAnsi="Arial" w:cs="Arial"/>
                <w:i/>
                <w:iCs/>
                <w:sz w:val="18"/>
                <w:szCs w:val="18"/>
              </w:rPr>
              <w:t xml:space="preserve">Desde la perspectiva presupuestal, la implementación de la política implica costos de inversión progresivos asociados principalmente al fortalecimiento institucional, la financiación de medios y procesos de comunicación afrocolombianos, la dotación de infraestructura tecnológica </w:t>
            </w:r>
            <w:r w:rsidR="001B3FD3" w:rsidRPr="00C93E39">
              <w:rPr>
                <w:rFonts w:ascii="Arial" w:hAnsi="Arial" w:cs="Arial"/>
                <w:i/>
                <w:iCs/>
                <w:sz w:val="18"/>
                <w:szCs w:val="18"/>
              </w:rPr>
              <w:t xml:space="preserve">y comunicacional tanto </w:t>
            </w:r>
            <w:r w:rsidRPr="00C93E39">
              <w:rPr>
                <w:rFonts w:ascii="Arial" w:hAnsi="Arial" w:cs="Arial"/>
                <w:i/>
                <w:iCs/>
                <w:sz w:val="18"/>
                <w:szCs w:val="18"/>
              </w:rPr>
              <w:t>comunitaria</w:t>
            </w:r>
            <w:r w:rsidR="001B3FD3" w:rsidRPr="00C93E39">
              <w:rPr>
                <w:rFonts w:ascii="Arial" w:hAnsi="Arial" w:cs="Arial"/>
                <w:i/>
                <w:iCs/>
                <w:sz w:val="18"/>
                <w:szCs w:val="18"/>
              </w:rPr>
              <w:t xml:space="preserve"> como de industria</w:t>
            </w:r>
            <w:r w:rsidRPr="00C93E39">
              <w:rPr>
                <w:rFonts w:ascii="Arial" w:hAnsi="Arial" w:cs="Arial"/>
                <w:i/>
                <w:iCs/>
                <w:sz w:val="18"/>
                <w:szCs w:val="18"/>
              </w:rPr>
              <w:t>, el desarrollo de programas de formación</w:t>
            </w:r>
            <w:r w:rsidR="001B3FD3" w:rsidRPr="00C93E39">
              <w:rPr>
                <w:rFonts w:ascii="Arial" w:hAnsi="Arial" w:cs="Arial"/>
                <w:i/>
                <w:iCs/>
                <w:sz w:val="18"/>
                <w:szCs w:val="18"/>
              </w:rPr>
              <w:t>, desarrollo y circulación</w:t>
            </w:r>
            <w:r w:rsidRPr="00C93E39">
              <w:rPr>
                <w:rFonts w:ascii="Arial" w:hAnsi="Arial" w:cs="Arial"/>
                <w:i/>
                <w:iCs/>
                <w:sz w:val="18"/>
                <w:szCs w:val="18"/>
              </w:rPr>
              <w:t xml:space="preserve"> en TIC e inteligencia artificial, y la sostenibilidad de los mecanismos de seguimiento y evaluación. </w:t>
            </w:r>
          </w:p>
          <w:p w14:paraId="48614BF4" w14:textId="5BF13F05" w:rsidR="008634BC" w:rsidRPr="009F52A6" w:rsidRDefault="008634BC" w:rsidP="00B34F84">
            <w:pPr>
              <w:pStyle w:val="Listavistosa-nfasis11"/>
              <w:spacing w:line="240" w:lineRule="auto"/>
              <w:ind w:left="0"/>
              <w:jc w:val="both"/>
              <w:rPr>
                <w:rFonts w:ascii="Arial" w:hAnsi="Arial" w:cs="Arial"/>
                <w:i/>
                <w:sz w:val="18"/>
              </w:rPr>
            </w:pPr>
            <w:r w:rsidRPr="009F52A6">
              <w:rPr>
                <w:rFonts w:ascii="Arial" w:hAnsi="Arial" w:cs="Arial"/>
                <w:i/>
                <w:sz w:val="18"/>
              </w:rPr>
              <w:t xml:space="preserve">En términos de impacto macroeconómico y social, la política se concibe como un instrumento que genera retornos económicos y sociales positivos, al incentivar la economía </w:t>
            </w:r>
            <w:r w:rsidR="001B3FD3" w:rsidRPr="009F52A6">
              <w:rPr>
                <w:rFonts w:ascii="Arial" w:hAnsi="Arial" w:cs="Arial"/>
                <w:i/>
                <w:sz w:val="18"/>
              </w:rPr>
              <w:t xml:space="preserve">comunicacional, científica, </w:t>
            </w:r>
            <w:r w:rsidRPr="009F52A6">
              <w:rPr>
                <w:rFonts w:ascii="Arial" w:hAnsi="Arial" w:cs="Arial"/>
                <w:i/>
                <w:sz w:val="18"/>
              </w:rPr>
              <w:t>cultural y creativa afrocolombiana</w:t>
            </w:r>
            <w:r w:rsidR="001B3FD3" w:rsidRPr="009F52A6">
              <w:rPr>
                <w:rFonts w:ascii="Arial" w:hAnsi="Arial" w:cs="Arial"/>
                <w:i/>
                <w:sz w:val="18"/>
              </w:rPr>
              <w:t>, en perspectiva de justicia económica mediante el fomento de empresas y emprendimientos</w:t>
            </w:r>
            <w:r w:rsidRPr="009F52A6">
              <w:rPr>
                <w:rFonts w:ascii="Arial" w:hAnsi="Arial" w:cs="Arial"/>
                <w:i/>
                <w:sz w:val="18"/>
              </w:rPr>
              <w:t xml:space="preserve"> comunicativos y tecnológicos</w:t>
            </w:r>
            <w:r w:rsidR="001B3FD3" w:rsidRPr="009F52A6">
              <w:rPr>
                <w:rFonts w:ascii="Arial" w:hAnsi="Arial" w:cs="Arial"/>
                <w:i/>
                <w:sz w:val="18"/>
              </w:rPr>
              <w:t xml:space="preserve"> tanto locales como de carácter nacional e internacional,</w:t>
            </w:r>
            <w:r w:rsidRPr="009F52A6">
              <w:rPr>
                <w:rFonts w:ascii="Arial" w:hAnsi="Arial" w:cs="Arial"/>
                <w:i/>
                <w:sz w:val="18"/>
              </w:rPr>
              <w:t xml:space="preserve"> y reducir costos de exclusión digital y educativa. Cada peso invertido en la implem</w:t>
            </w:r>
            <w:r w:rsidR="001B3FD3" w:rsidRPr="009F52A6">
              <w:rPr>
                <w:rFonts w:ascii="Arial" w:hAnsi="Arial" w:cs="Arial"/>
                <w:i/>
                <w:sz w:val="18"/>
              </w:rPr>
              <w:t>entación de programas de la Política AFROTIC</w:t>
            </w:r>
            <w:r w:rsidRPr="009F52A6">
              <w:rPr>
                <w:rFonts w:ascii="Arial" w:hAnsi="Arial" w:cs="Arial"/>
                <w:i/>
                <w:sz w:val="18"/>
              </w:rPr>
              <w:t xml:space="preserve"> se traduce en mayores oportunidades de empleo, productividad y desarrollo humano, fortaleciendo la capacidad de innovación desde las comunidades y contribuyendo al cierre de brechas estructurales en conectividad, educación digital y participación </w:t>
            </w:r>
            <w:r w:rsidR="001B3FD3" w:rsidRPr="009F52A6">
              <w:rPr>
                <w:rFonts w:ascii="Arial" w:hAnsi="Arial" w:cs="Arial"/>
                <w:i/>
                <w:sz w:val="18"/>
              </w:rPr>
              <w:t xml:space="preserve">en la economía del conocimiento, es decir, en justicia racial desde las comunicaciones. </w:t>
            </w:r>
          </w:p>
          <w:p w14:paraId="5F1C7DDC" w14:textId="77777777" w:rsidR="001B3FD3" w:rsidRPr="009F52A6" w:rsidRDefault="001B3FD3" w:rsidP="00B34F84">
            <w:pPr>
              <w:pStyle w:val="Listavistosa-nfasis11"/>
              <w:spacing w:line="240" w:lineRule="auto"/>
              <w:jc w:val="both"/>
              <w:rPr>
                <w:rFonts w:ascii="Arial" w:hAnsi="Arial" w:cs="Arial"/>
                <w:i/>
                <w:sz w:val="18"/>
              </w:rPr>
            </w:pPr>
          </w:p>
          <w:p w14:paraId="57ABAA61" w14:textId="21533EFA" w:rsidR="008634BC" w:rsidRPr="009F52A6" w:rsidRDefault="008634BC" w:rsidP="00B34F84">
            <w:pPr>
              <w:pStyle w:val="Listavistosa-nfasis11"/>
              <w:spacing w:line="240" w:lineRule="auto"/>
              <w:ind w:left="0"/>
              <w:jc w:val="both"/>
              <w:rPr>
                <w:rFonts w:ascii="Arial" w:hAnsi="Arial" w:cs="Arial"/>
                <w:i/>
                <w:sz w:val="18"/>
              </w:rPr>
            </w:pPr>
            <w:r w:rsidRPr="009F52A6">
              <w:rPr>
                <w:rFonts w:ascii="Arial" w:hAnsi="Arial" w:cs="Arial"/>
                <w:i/>
                <w:sz w:val="18"/>
              </w:rPr>
              <w:t>Asimismo, la integración de la política en el sistema nacional de planeación permite maximizar la eficiencia del gasto público, evitando duplicidades entre entidades y programas, y garantizando una ejecución focalizada en poblaciones afrocolombianas que históricamente han recibido menor proporción de inversión sectorial. Este rediseño de prioridades tiene un efecto directo en la calidad del gasto estatal y en la sostenibilidad de los ecosistemas de comunicación comunitaria y tecnológica afro</w:t>
            </w:r>
            <w:r w:rsidR="001B3FD3" w:rsidRPr="009F52A6">
              <w:rPr>
                <w:rFonts w:ascii="Arial" w:hAnsi="Arial" w:cs="Arial"/>
                <w:i/>
                <w:sz w:val="18"/>
              </w:rPr>
              <w:t>colombiana</w:t>
            </w:r>
            <w:r w:rsidRPr="009F52A6">
              <w:rPr>
                <w:rFonts w:ascii="Arial" w:hAnsi="Arial" w:cs="Arial"/>
                <w:i/>
                <w:sz w:val="18"/>
              </w:rPr>
              <w:t>.</w:t>
            </w:r>
          </w:p>
          <w:p w14:paraId="28F7F1E7" w14:textId="4B07FD30" w:rsidR="00C93E39" w:rsidRDefault="00C93E39" w:rsidP="00B34F84">
            <w:pPr>
              <w:pStyle w:val="Listavistosa-nfasis11"/>
              <w:spacing w:line="240" w:lineRule="auto"/>
              <w:ind w:left="0"/>
              <w:jc w:val="both"/>
              <w:rPr>
                <w:rFonts w:ascii="Arial" w:hAnsi="Arial" w:cs="Arial"/>
                <w:i/>
                <w:sz w:val="18"/>
              </w:rPr>
            </w:pPr>
          </w:p>
          <w:p w14:paraId="0C890537" w14:textId="7411B3EB" w:rsidR="00C93E39" w:rsidRPr="00C93E39" w:rsidRDefault="00C93E39" w:rsidP="00B34F84">
            <w:pPr>
              <w:pStyle w:val="Listavistosa-nfasis11"/>
              <w:spacing w:line="240" w:lineRule="auto"/>
              <w:ind w:left="0"/>
              <w:jc w:val="both"/>
              <w:rPr>
                <w:rFonts w:ascii="Arial" w:hAnsi="Arial" w:cs="Arial"/>
                <w:i/>
                <w:sz w:val="18"/>
              </w:rPr>
            </w:pPr>
            <w:r w:rsidRPr="00C93E39">
              <w:rPr>
                <w:rFonts w:ascii="Arial" w:hAnsi="Arial" w:cs="Arial"/>
                <w:i/>
                <w:sz w:val="18"/>
              </w:rPr>
              <w:t>Finalmente, la adopción de la política se proyecta con potenciales beneficios fiscales y económicos de carácter indirecto a mediano y largo plazo, asociados a la reducción de brechas estructurales de desigualdad, la mitigación de conflictos derivados de la exclusión informativa y el fortalecimiento de capacidades territoriales para la apropiación e innovación digital; sin embargo, en atención a su naturaleza programática, la estimación y delimitación precisa de sus impactos económicos y presupuestales deberá desarrollarse en etapas posteriores de planeación, a través de instrumentos técnicos específicos que definan costos por líneas estratégicas, fuentes de financiación e indicadores de seguimiento y evaluación, de conformidad con las disposiciones del Plan Nacional de Desarrollo y las directrices del Departamento Nacional de Planeación (DNP) en materia de programación y gestión de la inversión pública.</w:t>
            </w:r>
          </w:p>
          <w:p w14:paraId="1328FAF4" w14:textId="77777777" w:rsidR="001B3FD3" w:rsidRPr="009F52A6" w:rsidRDefault="001B3FD3" w:rsidP="00B34F84">
            <w:pPr>
              <w:pStyle w:val="Listavistosa-nfasis11"/>
              <w:spacing w:line="240" w:lineRule="auto"/>
              <w:jc w:val="both"/>
              <w:rPr>
                <w:rFonts w:ascii="Arial" w:hAnsi="Arial" w:cs="Arial"/>
                <w:i/>
                <w:sz w:val="18"/>
              </w:rPr>
            </w:pPr>
          </w:p>
          <w:p w14:paraId="2116EA80" w14:textId="233D0DDB" w:rsidR="00843EFF" w:rsidRDefault="008634BC" w:rsidP="00B34F84">
            <w:pPr>
              <w:pStyle w:val="Listavistosa-nfasis11"/>
              <w:spacing w:after="0" w:line="240" w:lineRule="auto"/>
              <w:ind w:left="0"/>
              <w:jc w:val="both"/>
              <w:rPr>
                <w:rFonts w:ascii="Arial" w:hAnsi="Arial" w:cs="Arial"/>
                <w:i/>
                <w:sz w:val="18"/>
              </w:rPr>
            </w:pPr>
            <w:r w:rsidRPr="009F52A6">
              <w:rPr>
                <w:rFonts w:ascii="Arial" w:hAnsi="Arial" w:cs="Arial"/>
                <w:i/>
                <w:sz w:val="18"/>
              </w:rPr>
              <w:t>En síntesis, el impacto eco</w:t>
            </w:r>
            <w:r w:rsidR="001B3FD3" w:rsidRPr="009F52A6">
              <w:rPr>
                <w:rFonts w:ascii="Arial" w:hAnsi="Arial" w:cs="Arial"/>
                <w:i/>
                <w:sz w:val="18"/>
              </w:rPr>
              <w:t>nómico de la Política AFROTIC</w:t>
            </w:r>
            <w:r w:rsidRPr="009F52A6">
              <w:rPr>
                <w:rFonts w:ascii="Arial" w:hAnsi="Arial" w:cs="Arial"/>
                <w:i/>
                <w:sz w:val="18"/>
              </w:rPr>
              <w:t xml:space="preserve"> es favorable, sostenible y coherente con el marco fiscal y de inversión pública vigente, constituy</w:t>
            </w:r>
            <w:r w:rsidR="009F52A6">
              <w:rPr>
                <w:rFonts w:ascii="Arial" w:hAnsi="Arial" w:cs="Arial"/>
                <w:i/>
                <w:sz w:val="18"/>
              </w:rPr>
              <w:t>éndose en</w:t>
            </w:r>
            <w:r w:rsidRPr="009F52A6">
              <w:rPr>
                <w:rFonts w:ascii="Arial" w:hAnsi="Arial" w:cs="Arial"/>
                <w:i/>
                <w:sz w:val="18"/>
              </w:rPr>
              <w:t xml:space="preserve"> una herramienta de racionalización del gasto, de generación de valor público y de fortalecimiento de la justicia económica y tecnológica para </w:t>
            </w:r>
            <w:r w:rsidR="0005353B">
              <w:rPr>
                <w:rFonts w:ascii="Arial" w:hAnsi="Arial" w:cs="Arial"/>
                <w:i/>
                <w:sz w:val="18"/>
              </w:rPr>
              <w:t>las comunidades negras, afrocolombianos, raizales y palenqueros</w:t>
            </w:r>
            <w:r w:rsidRPr="009F52A6">
              <w:rPr>
                <w:rFonts w:ascii="Arial" w:hAnsi="Arial" w:cs="Arial"/>
                <w:i/>
                <w:sz w:val="18"/>
              </w:rPr>
              <w:t>, con efectos multiplicadores sobre la cohesión social, la productividad cultural y el desarrollo territorial.</w:t>
            </w:r>
          </w:p>
          <w:p w14:paraId="733FBAC9" w14:textId="403A8BED" w:rsidR="00687A44" w:rsidRPr="00687A44" w:rsidRDefault="00687A44" w:rsidP="00B34F84">
            <w:pPr>
              <w:pStyle w:val="Listavistosa-nfasis11"/>
              <w:spacing w:after="0" w:line="240" w:lineRule="auto"/>
              <w:ind w:left="0"/>
              <w:jc w:val="both"/>
              <w:rPr>
                <w:rFonts w:ascii="Arial" w:hAnsi="Arial" w:cs="Arial"/>
                <w:i/>
                <w:sz w:val="18"/>
              </w:rPr>
            </w:pPr>
          </w:p>
        </w:tc>
      </w:tr>
      <w:tr w:rsidR="009F52A6" w:rsidRPr="009F52A6" w14:paraId="5561A09B" w14:textId="77777777" w:rsidTr="7E634822">
        <w:trPr>
          <w:trHeight w:val="66"/>
        </w:trPr>
        <w:tc>
          <w:tcPr>
            <w:tcW w:w="10774"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A58065" w14:textId="58ABF6E5" w:rsidR="00B3298C" w:rsidRDefault="00795C6B" w:rsidP="00B34F84">
            <w:pPr>
              <w:numPr>
                <w:ilvl w:val="0"/>
                <w:numId w:val="45"/>
              </w:numPr>
              <w:rPr>
                <w:rFonts w:cs="Arial"/>
                <w:b/>
                <w:sz w:val="22"/>
                <w:szCs w:val="22"/>
              </w:rPr>
            </w:pPr>
            <w:r w:rsidRPr="00853127">
              <w:rPr>
                <w:rFonts w:cs="Arial"/>
                <w:b/>
                <w:sz w:val="22"/>
                <w:szCs w:val="22"/>
              </w:rPr>
              <w:lastRenderedPageBreak/>
              <w:t xml:space="preserve">VIABILIDAD O </w:t>
            </w:r>
            <w:r w:rsidR="00DF60FD" w:rsidRPr="00853127">
              <w:rPr>
                <w:rFonts w:cs="Arial"/>
                <w:b/>
                <w:sz w:val="22"/>
                <w:szCs w:val="22"/>
              </w:rPr>
              <w:t>DISPONIBILIDAD PRESUPUESTAL</w:t>
            </w:r>
          </w:p>
          <w:p w14:paraId="582B9E3C" w14:textId="77777777" w:rsidR="00082804" w:rsidRPr="00082804" w:rsidRDefault="00082804" w:rsidP="00B34F84">
            <w:pPr>
              <w:ind w:left="720"/>
              <w:rPr>
                <w:rFonts w:cs="Arial"/>
                <w:b/>
                <w:sz w:val="22"/>
                <w:szCs w:val="22"/>
              </w:rPr>
            </w:pPr>
          </w:p>
          <w:p w14:paraId="54C0C44F" w14:textId="1384F603" w:rsidR="00B3298C" w:rsidRPr="00082804" w:rsidRDefault="00082804" w:rsidP="00B34F84">
            <w:pPr>
              <w:jc w:val="both"/>
              <w:rPr>
                <w:rFonts w:cs="Arial"/>
                <w:i/>
                <w:sz w:val="18"/>
                <w:szCs w:val="22"/>
                <w:lang w:val="es-CO" w:eastAsia="es-CO"/>
              </w:rPr>
            </w:pPr>
            <w:r w:rsidRPr="00082804">
              <w:rPr>
                <w:rFonts w:cs="Arial"/>
                <w:i/>
                <w:sz w:val="18"/>
                <w:szCs w:val="22"/>
                <w:lang w:val="es-CO" w:eastAsia="es-CO"/>
              </w:rPr>
              <w:t>La viabilidad presupuestal de la Política Social de Comunicación y Tecnologías de la Información para la Justicia Racial Afrocolombiana, Negra, Raizal y Palenquera (AFROTIC) se sustenta en un esquema de financiamiento progresivo, articulado y sostenible, enmarcado en la planeación y ejecución de recursos existentes y futuros del Presupuesto General de la Nación, del Fondo Único de Tecnologías de la Información y las Comunicaciones (FUTIC), del Fondo de Comunicaciones y de los programas sectoriales priorizados en el Plan Plurianual de Inversiones del Plan Nacional de Desarrollo 2022–2026 “Colombia Potencia Mundial de la Vida”, así como en los planes de desarrollo subsiguientes, conforme a los acuerdos alcanzados en los espacios de concertación; en este contexto, el análisis técnico realizado por el Ministerio de Tecnologías de la Información y las Comunicaciones indica que la implementación de la política no genera compromisos presupuestales adicionales ni afecta el equilibrio fiscal, en la medida en que sus acciones se orientan a la focalización, optimización y priorización del gasto dentro de los marcos fiscales vigentes, previendo además la utilización de mecanismos de concurrencia y cofinanciación interinstitucional con entidades del orden nacional, territorial y cooperación internacional para el desarrollo de sus ejes estratégicos</w:t>
            </w:r>
            <w:r w:rsidR="00B3298C" w:rsidRPr="00082804">
              <w:rPr>
                <w:rFonts w:cs="Arial"/>
                <w:i/>
                <w:sz w:val="18"/>
                <w:szCs w:val="22"/>
                <w:lang w:val="es-CO" w:eastAsia="es-CO"/>
              </w:rPr>
              <w:t>.</w:t>
            </w:r>
          </w:p>
          <w:p w14:paraId="0237DF4C" w14:textId="77777777" w:rsidR="00B3298C" w:rsidRPr="009F52A6" w:rsidRDefault="00B3298C" w:rsidP="00B34F84">
            <w:pPr>
              <w:pStyle w:val="Listavistosa-nfasis11"/>
              <w:spacing w:line="240" w:lineRule="auto"/>
              <w:jc w:val="both"/>
              <w:rPr>
                <w:rFonts w:ascii="Arial" w:hAnsi="Arial" w:cs="Arial"/>
                <w:i/>
                <w:sz w:val="18"/>
              </w:rPr>
            </w:pPr>
          </w:p>
          <w:p w14:paraId="347E1CDC" w14:textId="77777777" w:rsidR="00B3298C" w:rsidRPr="009F52A6" w:rsidRDefault="00B3298C" w:rsidP="00B34F84">
            <w:pPr>
              <w:pStyle w:val="Listavistosa-nfasis11"/>
              <w:spacing w:line="240" w:lineRule="auto"/>
              <w:ind w:left="0"/>
              <w:jc w:val="both"/>
              <w:rPr>
                <w:rFonts w:ascii="Arial" w:hAnsi="Arial" w:cs="Arial"/>
                <w:i/>
                <w:sz w:val="18"/>
              </w:rPr>
            </w:pPr>
            <w:r w:rsidRPr="009F52A6">
              <w:rPr>
                <w:rFonts w:ascii="Arial" w:hAnsi="Arial" w:cs="Arial"/>
                <w:i/>
                <w:sz w:val="18"/>
              </w:rPr>
              <w:t>Adicionalmente, la política prevé la activación de alianzas público-privadas, cooperación internacional y fondos de innovación social y tecnológica, que complementarán los recursos públicos sin comprometer el presupuesto ordinario. Estas fuentes permitirán impulsar la sostenibilidad de programas de formación digital, la promoción de medios comunitarios afrocolombianos, la infraestructura tecnológica de acceso local y la investigación aplicada en inteligencia artificial con enfoque ético y racial. En este marco, el MinTIC actuará como entidad articuladora y rectora del ecosistema financiero de la política, garantizando la trazabilidad de los recursos, la eficiencia del gasto y la evaluación de impacto de las inversiones.</w:t>
            </w:r>
          </w:p>
          <w:p w14:paraId="6525EAE1" w14:textId="77777777" w:rsidR="00B3298C" w:rsidRPr="009F52A6" w:rsidRDefault="00B3298C" w:rsidP="00B34F84">
            <w:pPr>
              <w:pStyle w:val="Listavistosa-nfasis11"/>
              <w:spacing w:line="240" w:lineRule="auto"/>
              <w:jc w:val="both"/>
              <w:rPr>
                <w:rFonts w:ascii="Arial" w:hAnsi="Arial" w:cs="Arial"/>
                <w:i/>
                <w:sz w:val="18"/>
              </w:rPr>
            </w:pPr>
          </w:p>
          <w:p w14:paraId="7AB0AB1A" w14:textId="31F434F7" w:rsidR="00B3298C" w:rsidRPr="009F52A6" w:rsidRDefault="00B3298C" w:rsidP="00B34F84">
            <w:pPr>
              <w:pStyle w:val="Listavistosa-nfasis11"/>
              <w:spacing w:line="240" w:lineRule="auto"/>
              <w:ind w:left="0"/>
              <w:jc w:val="both"/>
              <w:rPr>
                <w:rFonts w:ascii="Arial" w:hAnsi="Arial" w:cs="Arial"/>
                <w:i/>
                <w:sz w:val="18"/>
              </w:rPr>
            </w:pPr>
            <w:r w:rsidRPr="009F52A6">
              <w:rPr>
                <w:rFonts w:ascii="Arial" w:hAnsi="Arial" w:cs="Arial"/>
                <w:i/>
                <w:sz w:val="18"/>
              </w:rPr>
              <w:t>El</w:t>
            </w:r>
            <w:r w:rsidR="00153229" w:rsidRPr="009F52A6">
              <w:rPr>
                <w:rFonts w:ascii="Arial" w:hAnsi="Arial" w:cs="Arial"/>
                <w:i/>
                <w:sz w:val="18"/>
              </w:rPr>
              <w:t xml:space="preserve"> diseño de la Política AFROTIC</w:t>
            </w:r>
            <w:r w:rsidRPr="009F52A6">
              <w:rPr>
                <w:rFonts w:ascii="Arial" w:hAnsi="Arial" w:cs="Arial"/>
                <w:i/>
                <w:sz w:val="18"/>
              </w:rPr>
              <w:t xml:space="preserve"> se ajusta plenamente a los principios de la Ley 819 de 2003, que exige que toda política pública con incidencia presupuestal demuestre su viabilidad fiscal, y a las directrices del Departamento Nacional de Planeación (DNP) sobre armonización del gasto público con los Objetivos de Desarrollo Sostenible (ODS) y los enfoques diferenciales. En cumplimiento de </w:t>
            </w:r>
            <w:r w:rsidRPr="009F52A6">
              <w:rPr>
                <w:rFonts w:ascii="Arial" w:hAnsi="Arial" w:cs="Arial"/>
                <w:i/>
                <w:sz w:val="18"/>
              </w:rPr>
              <w:lastRenderedPageBreak/>
              <w:t>dichos mandatos, la implementación de esta política se realizará mediante programación presupuestal multianual, sujeta a disponibilidad anual y priorización según los techos fiscales establecidos en el Marco de Gasto de Mediano Plazo del Sector TIC.</w:t>
            </w:r>
          </w:p>
          <w:p w14:paraId="08433C5D" w14:textId="77777777" w:rsidR="00082804" w:rsidRDefault="00521DF6" w:rsidP="00B34F84">
            <w:pPr>
              <w:pStyle w:val="Listavistosa-nfasis11"/>
              <w:spacing w:after="0" w:line="240" w:lineRule="auto"/>
              <w:ind w:left="0"/>
              <w:jc w:val="both"/>
              <w:rPr>
                <w:rFonts w:ascii="Arial" w:hAnsi="Arial" w:cs="Arial"/>
                <w:i/>
                <w:sz w:val="18"/>
              </w:rPr>
            </w:pPr>
            <w:r w:rsidRPr="00521DF6">
              <w:rPr>
                <w:rFonts w:ascii="Arial" w:hAnsi="Arial" w:cs="Arial"/>
                <w:i/>
                <w:sz w:val="18"/>
              </w:rPr>
              <w:t>Por tanto, la viabilidad presupuestal de la Política AFROTIC es favorable, en la medida en que no crea gastos nuevos de carácter obligatorio, sino que se sustenta en una reasignación y priorización estratégica de los recursos existentes, bajo un enfoque diferencial, y sujeta en todo caso a la disponibilidad presupuestal de las entidades competentes; en consecuencia, las acciones, programas y medidas que se deriven de la política se ejecutarán conforme a las apropiaciones presupuestales vigentes, en armonía con los principios de sostenibilidad fiscal, eficiencia del gasto público y planeación presupuestal, contribuyendo al cierre progresivo de brechas tecnológicas y comunicacionales y a la materialización del principio de justicia racial en la inversión pública nacional, sin comprometer la estabilidad de las finanzas públicas.</w:t>
            </w:r>
          </w:p>
          <w:p w14:paraId="139BA6FB" w14:textId="41B2ED37" w:rsidR="00521DF6" w:rsidRPr="00082804" w:rsidRDefault="00521DF6" w:rsidP="00B34F84">
            <w:pPr>
              <w:pStyle w:val="Listavistosa-nfasis11"/>
              <w:spacing w:after="0" w:line="240" w:lineRule="auto"/>
              <w:ind w:left="0"/>
              <w:jc w:val="both"/>
              <w:rPr>
                <w:rFonts w:ascii="Arial" w:hAnsi="Arial" w:cs="Arial"/>
                <w:i/>
                <w:sz w:val="18"/>
              </w:rPr>
            </w:pPr>
          </w:p>
        </w:tc>
      </w:tr>
      <w:tr w:rsidR="009F52A6" w:rsidRPr="009F52A6" w14:paraId="3380BF08" w14:textId="77777777" w:rsidTr="7E634822">
        <w:trPr>
          <w:trHeight w:val="1295"/>
        </w:trPr>
        <w:tc>
          <w:tcPr>
            <w:tcW w:w="10774" w:type="dxa"/>
            <w:gridSpan w:val="3"/>
            <w:tcBorders>
              <w:top w:val="single" w:sz="4" w:space="0" w:color="auto"/>
              <w:bottom w:val="single" w:sz="4" w:space="0" w:color="auto"/>
            </w:tcBorders>
            <w:shd w:val="clear" w:color="auto" w:fill="FFFFFF" w:themeFill="background1"/>
            <w:vAlign w:val="center"/>
          </w:tcPr>
          <w:p w14:paraId="0D3B396C" w14:textId="77777777" w:rsidR="00853127" w:rsidRPr="00853127" w:rsidRDefault="00DF60FD" w:rsidP="00B34F84">
            <w:pPr>
              <w:numPr>
                <w:ilvl w:val="0"/>
                <w:numId w:val="45"/>
              </w:numPr>
              <w:ind w:left="778"/>
              <w:jc w:val="both"/>
              <w:rPr>
                <w:rFonts w:cs="Arial"/>
                <w:i/>
                <w:sz w:val="18"/>
                <w:szCs w:val="22"/>
              </w:rPr>
            </w:pPr>
            <w:r w:rsidRPr="00853127">
              <w:rPr>
                <w:rFonts w:cs="Arial"/>
                <w:b/>
                <w:sz w:val="22"/>
                <w:szCs w:val="22"/>
              </w:rPr>
              <w:lastRenderedPageBreak/>
              <w:t xml:space="preserve"> IMPACTO MEDIOAMBIENTAL O SOBRE EL PATRIMONIO CULTURAL DE LA NACIÓN </w:t>
            </w:r>
          </w:p>
          <w:p w14:paraId="61F4F0B8" w14:textId="48EB6566" w:rsidR="00853127" w:rsidRPr="00853127" w:rsidRDefault="00853127" w:rsidP="00B34F84">
            <w:pPr>
              <w:ind w:left="778"/>
              <w:jc w:val="both"/>
              <w:rPr>
                <w:rFonts w:cs="Arial"/>
                <w:i/>
                <w:sz w:val="18"/>
                <w:szCs w:val="22"/>
              </w:rPr>
            </w:pPr>
          </w:p>
          <w:p w14:paraId="0D8076A0" w14:textId="341698E9" w:rsidR="00382575" w:rsidRPr="00853127" w:rsidRDefault="00382575" w:rsidP="00B34F84">
            <w:pPr>
              <w:jc w:val="both"/>
              <w:rPr>
                <w:rFonts w:cs="Arial"/>
                <w:i/>
                <w:sz w:val="18"/>
                <w:szCs w:val="22"/>
              </w:rPr>
            </w:pPr>
            <w:r w:rsidRPr="00853127">
              <w:rPr>
                <w:rFonts w:cs="Arial"/>
                <w:i/>
                <w:sz w:val="18"/>
                <w:szCs w:val="22"/>
              </w:rPr>
              <w:t>El presente proyecto normativo no genera impactos negativos sobre el medio ambiente ni implica riesgos de afectación al patrimonio cultural material o inmaterial de la Nación. Por el contrario, la Política Social de Comunicación y Tecnologías de la Información e Inteligencia Artificial para la Justicia Racial Afrocolombiana, Negra, Raizal y Palenquera (AFROTIC) promueve un enfoque integral de sostenibilidad ambiental y salvaguarda cultural, en coherencia con los principios establecidos en los artículos 8, 70, 72 y 79 de la Constitución Política, que imponen al Estado el deber de proteger la diversidad cultural y los ecosistemas como base del desarrollo humano y social.</w:t>
            </w:r>
          </w:p>
          <w:p w14:paraId="14538310" w14:textId="77777777" w:rsidR="00382575" w:rsidRPr="0008022D" w:rsidRDefault="00382575" w:rsidP="00B34F84">
            <w:pPr>
              <w:ind w:left="778"/>
              <w:jc w:val="both"/>
              <w:rPr>
                <w:rFonts w:cs="Arial"/>
                <w:i/>
                <w:sz w:val="18"/>
                <w:szCs w:val="22"/>
              </w:rPr>
            </w:pPr>
          </w:p>
          <w:p w14:paraId="62D7B35C" w14:textId="135FF111" w:rsidR="00382575" w:rsidRPr="0008022D" w:rsidRDefault="00382575" w:rsidP="00B34F84">
            <w:pPr>
              <w:jc w:val="both"/>
              <w:rPr>
                <w:rFonts w:cs="Arial"/>
                <w:i/>
                <w:sz w:val="18"/>
                <w:szCs w:val="22"/>
              </w:rPr>
            </w:pPr>
            <w:r w:rsidRPr="0008022D">
              <w:rPr>
                <w:rFonts w:cs="Arial"/>
                <w:i/>
                <w:sz w:val="18"/>
                <w:szCs w:val="22"/>
              </w:rPr>
              <w:t>Desde la perspectiva ambiental, la política fomenta el uso responsable, ético y sostenible de las tecnologías de la información y la comunicación, incentivando prácticas de economía circular digital, aprovechamiento energético eficiente y gestión adecuada de residuos electrónicos, en consonancia con la Política Nacional de Gestión Integral de Residuos de Aparatos Eléctricos y Electrónicos (RAEE) y la Estrategia de Crecimiento Verde. Las acciones proyectadas contemplan obras de infraestructura física que no alteran ecosistemas naturales ni generen emisiones contaminantes, así como la expansión del acceso digital comunitario, la formación en competencias tecnológicas, el fortalecimiento de medios de comunicación propios y la promoción de contenidos digitales ambientalmente responsables. En consecuencia, el impacto ambiental directo del decreto es nulo o neutro, y su implementación puede incluso contribuir a fortalecer las capacidades locales para la educación ambiental y la transición hacia tecnologías limpias en los territorios afrocolombianos.</w:t>
            </w:r>
          </w:p>
          <w:p w14:paraId="0808B342" w14:textId="77777777" w:rsidR="00382575" w:rsidRPr="0008022D" w:rsidRDefault="00382575" w:rsidP="00B34F84">
            <w:pPr>
              <w:ind w:left="778"/>
              <w:jc w:val="both"/>
              <w:rPr>
                <w:rFonts w:cs="Arial"/>
                <w:i/>
                <w:sz w:val="18"/>
                <w:szCs w:val="22"/>
              </w:rPr>
            </w:pPr>
          </w:p>
          <w:p w14:paraId="50D18E7E" w14:textId="58F4C1E1" w:rsidR="00382575" w:rsidRPr="0008022D" w:rsidRDefault="00382575" w:rsidP="00B34F84">
            <w:pPr>
              <w:jc w:val="both"/>
              <w:rPr>
                <w:rFonts w:cs="Arial"/>
                <w:i/>
                <w:sz w:val="18"/>
                <w:szCs w:val="22"/>
              </w:rPr>
            </w:pPr>
            <w:r w:rsidRPr="0008022D">
              <w:rPr>
                <w:rFonts w:cs="Arial"/>
                <w:i/>
                <w:sz w:val="18"/>
                <w:szCs w:val="22"/>
              </w:rPr>
              <w:t>Por otro lado, en lo relativo al patrimonio cultural de la Nación, la Política AFROTIC constituye una medida de protección, revitalización y salvaguardia del acervo cultural afrocolombiano, al reconocer la comunicación, las tecnologías y la inteligencia artificial como herramientas para preservar la memoria, la oralidad, las lenguas, las prácticas artísticas y las expresiones simbólicas</w:t>
            </w:r>
            <w:r w:rsidR="00C52CBF">
              <w:rPr>
                <w:rFonts w:cs="Arial"/>
                <w:i/>
                <w:sz w:val="18"/>
                <w:szCs w:val="22"/>
              </w:rPr>
              <w:t xml:space="preserve"> </w:t>
            </w:r>
            <w:r w:rsidRPr="0008022D">
              <w:rPr>
                <w:rFonts w:cs="Arial"/>
                <w:i/>
                <w:sz w:val="18"/>
                <w:szCs w:val="22"/>
              </w:rPr>
              <w:t>de</w:t>
            </w:r>
            <w:r w:rsidR="00C52CBF">
              <w:rPr>
                <w:rFonts w:cs="Arial"/>
                <w:i/>
                <w:sz w:val="18"/>
                <w:szCs w:val="22"/>
              </w:rPr>
              <w:t xml:space="preserve"> </w:t>
            </w:r>
            <w:r w:rsidR="00C52CBF" w:rsidRPr="009F52A6">
              <w:rPr>
                <w:rFonts w:cs="Arial"/>
                <w:i/>
                <w:sz w:val="18"/>
              </w:rPr>
              <w:t>l</w:t>
            </w:r>
            <w:r w:rsidR="00C52CBF">
              <w:rPr>
                <w:rFonts w:cs="Arial"/>
                <w:i/>
                <w:sz w:val="18"/>
              </w:rPr>
              <w:t>a</w:t>
            </w:r>
            <w:r w:rsidR="00C52CBF" w:rsidRPr="009F52A6">
              <w:rPr>
                <w:rFonts w:cs="Arial"/>
                <w:i/>
                <w:sz w:val="18"/>
              </w:rPr>
              <w:t xml:space="preserve">s </w:t>
            </w:r>
            <w:r w:rsidR="00C52CBF">
              <w:rPr>
                <w:rFonts w:cs="Arial"/>
                <w:i/>
                <w:sz w:val="18"/>
              </w:rPr>
              <w:t xml:space="preserve">comunidades negras, </w:t>
            </w:r>
            <w:r w:rsidR="00C52CBF" w:rsidRPr="009F52A6">
              <w:rPr>
                <w:rFonts w:cs="Arial"/>
                <w:i/>
                <w:sz w:val="18"/>
              </w:rPr>
              <w:t>afrocolombianos, raizales y palenqueros</w:t>
            </w:r>
            <w:r w:rsidRPr="0008022D">
              <w:rPr>
                <w:rFonts w:cs="Arial"/>
                <w:i/>
                <w:sz w:val="18"/>
                <w:szCs w:val="22"/>
              </w:rPr>
              <w:t>. Su implementación busca fortalecer los sistemas de transmisión de saberes tradicionales, garantizar la presencia y representación justa de estas comunidades en los medios de comunicación nacionales, y consolidar un ecosistema digital que visibilice su patrimonio inmaterial desde la autorrepresentación y la soberanía narrativa.</w:t>
            </w:r>
          </w:p>
          <w:p w14:paraId="1254555D" w14:textId="77777777" w:rsidR="00382575" w:rsidRPr="0008022D" w:rsidRDefault="00382575" w:rsidP="00B34F84">
            <w:pPr>
              <w:ind w:left="778"/>
              <w:jc w:val="both"/>
              <w:rPr>
                <w:rFonts w:cs="Arial"/>
                <w:i/>
                <w:sz w:val="18"/>
                <w:szCs w:val="22"/>
              </w:rPr>
            </w:pPr>
          </w:p>
          <w:p w14:paraId="485B7F3E" w14:textId="77777777" w:rsidR="00382575" w:rsidRPr="0008022D" w:rsidRDefault="00382575" w:rsidP="00B34F84">
            <w:pPr>
              <w:jc w:val="both"/>
              <w:rPr>
                <w:rFonts w:cs="Arial"/>
                <w:i/>
                <w:sz w:val="18"/>
                <w:szCs w:val="22"/>
              </w:rPr>
            </w:pPr>
            <w:r w:rsidRPr="0008022D">
              <w:rPr>
                <w:rFonts w:cs="Arial"/>
                <w:i/>
                <w:sz w:val="18"/>
                <w:szCs w:val="22"/>
              </w:rPr>
              <w:t>En este sentido, la política contribuye al cumplimiento de las obligaciones derivadas de la Ley 1185 de 2008 (modificatoria de la Ley General de Cultura), de la Ley 70 de 1993, y de la Convención para la Salvaguardia del Patrimonio Cultural Inmaterial de la UNESCO (2003), al integrar la dimensión tecnológica y comunicativa como instrumentos de gestión cultural y de justicia racial. De igual manera, la articulación con el Ministerio de las Culturas, las Artes y los Saberes y las autoridades culturales locales permitirá que la ejecución de los ejes estratégicos de la política se realice con respeto por los valores patrimoniales, la autonomía cultural y los procesos de creación colectiva afrocolombianos.</w:t>
            </w:r>
          </w:p>
          <w:p w14:paraId="792D38AC" w14:textId="77777777" w:rsidR="00382575" w:rsidRPr="0008022D" w:rsidRDefault="00382575" w:rsidP="00B34F84">
            <w:pPr>
              <w:ind w:left="778"/>
              <w:jc w:val="both"/>
              <w:rPr>
                <w:rFonts w:cs="Arial"/>
                <w:i/>
                <w:sz w:val="18"/>
                <w:szCs w:val="22"/>
              </w:rPr>
            </w:pPr>
          </w:p>
          <w:p w14:paraId="4C14822C" w14:textId="3F94D30C" w:rsidR="00D05B67" w:rsidRPr="0008022D" w:rsidRDefault="00382575" w:rsidP="00B34F84">
            <w:pPr>
              <w:jc w:val="both"/>
              <w:rPr>
                <w:rFonts w:cs="Arial"/>
                <w:b/>
                <w:sz w:val="22"/>
                <w:szCs w:val="22"/>
                <w:lang w:val="es-CO"/>
              </w:rPr>
            </w:pPr>
            <w:r w:rsidRPr="0008022D">
              <w:rPr>
                <w:rFonts w:cs="Arial"/>
                <w:i/>
                <w:sz w:val="18"/>
                <w:szCs w:val="22"/>
              </w:rPr>
              <w:t>Por tanto, el impacto del proyecto normativo sobre el medio ambiente y el patrimonio cultural es positivo y de carácter restaurativo, en tanto impulsa la sostenibilidad tecnológica, el uso consciente de los recursos naturales y la salvaguardia de los patrimonios culturales afrodescendientes como pilares del desarrollo sostenible y del reconocimiento de la diversidad cultural de la Nación. En suma, la Política AFROTIC no solo es ambiental y culturalmente viable, sino que constituye un instrumento de preservación de la memoria, de la biodiversidad cultural y de la relación armónica entre los territorios, la identidad afrocolombiana y el ecosistema digital.</w:t>
            </w:r>
          </w:p>
          <w:p w14:paraId="49D2B544" w14:textId="77777777" w:rsidR="00696582" w:rsidRPr="0008022D" w:rsidRDefault="00696582" w:rsidP="00B34F84">
            <w:pPr>
              <w:jc w:val="both"/>
              <w:rPr>
                <w:rFonts w:cs="Arial"/>
                <w:b/>
                <w:sz w:val="22"/>
                <w:szCs w:val="22"/>
              </w:rPr>
            </w:pPr>
          </w:p>
        </w:tc>
      </w:tr>
      <w:tr w:rsidR="009F52A6" w:rsidRPr="009F52A6" w14:paraId="7FFFE844" w14:textId="77777777" w:rsidTr="7E634822">
        <w:trPr>
          <w:trHeight w:val="317"/>
        </w:trPr>
        <w:tc>
          <w:tcPr>
            <w:tcW w:w="10774" w:type="dxa"/>
            <w:gridSpan w:val="3"/>
            <w:tcBorders>
              <w:top w:val="single" w:sz="4" w:space="0" w:color="auto"/>
              <w:bottom w:val="single" w:sz="4" w:space="0" w:color="auto"/>
            </w:tcBorders>
            <w:shd w:val="clear" w:color="auto" w:fill="FFFFFF" w:themeFill="background1"/>
            <w:vAlign w:val="center"/>
          </w:tcPr>
          <w:p w14:paraId="6D2D5AC3" w14:textId="77777777" w:rsidR="00D05B67" w:rsidRPr="0008022D" w:rsidRDefault="00D05B67" w:rsidP="00B34F84">
            <w:pPr>
              <w:numPr>
                <w:ilvl w:val="0"/>
                <w:numId w:val="45"/>
              </w:numPr>
              <w:jc w:val="both"/>
              <w:rPr>
                <w:rFonts w:cs="Arial"/>
                <w:sz w:val="22"/>
                <w:szCs w:val="22"/>
              </w:rPr>
            </w:pPr>
            <w:r w:rsidRPr="0008022D">
              <w:rPr>
                <w:rFonts w:cs="Arial"/>
                <w:b/>
                <w:sz w:val="22"/>
                <w:szCs w:val="22"/>
              </w:rPr>
              <w:t>ESTUDIOS TÉCNICOS QUE SUSTENTEN EL PROYECTO NORMATIVO</w:t>
            </w:r>
            <w:r w:rsidRPr="0008022D">
              <w:rPr>
                <w:rFonts w:cs="Arial"/>
                <w:sz w:val="22"/>
                <w:szCs w:val="22"/>
              </w:rPr>
              <w:t xml:space="preserve"> (Si cuenta con ellos)</w:t>
            </w:r>
            <w:r w:rsidR="00696582" w:rsidRPr="0008022D">
              <w:rPr>
                <w:rFonts w:cs="Arial"/>
                <w:sz w:val="22"/>
                <w:szCs w:val="22"/>
              </w:rPr>
              <w:t xml:space="preserve"> </w:t>
            </w:r>
          </w:p>
        </w:tc>
      </w:tr>
      <w:tr w:rsidR="009F52A6" w:rsidRPr="009F52A6" w14:paraId="6A58A95F" w14:textId="77777777" w:rsidTr="7E634822">
        <w:trPr>
          <w:trHeight w:val="66"/>
        </w:trPr>
        <w:tc>
          <w:tcPr>
            <w:tcW w:w="10774" w:type="dxa"/>
            <w:gridSpan w:val="3"/>
            <w:tcBorders>
              <w:top w:val="single" w:sz="4" w:space="0" w:color="auto"/>
              <w:bottom w:val="single" w:sz="4" w:space="0" w:color="auto"/>
            </w:tcBorders>
            <w:shd w:val="clear" w:color="auto" w:fill="FFFFFF" w:themeFill="background1"/>
            <w:vAlign w:val="center"/>
          </w:tcPr>
          <w:p w14:paraId="177E7B9B" w14:textId="336A69C4" w:rsidR="00843EFF" w:rsidRPr="000A2171" w:rsidRDefault="00153229" w:rsidP="00B34F84">
            <w:pPr>
              <w:rPr>
                <w:rFonts w:cs="Arial"/>
                <w:b/>
              </w:rPr>
            </w:pPr>
            <w:r w:rsidRPr="000A2171">
              <w:t xml:space="preserve">Documento Técnico de la Política Social de Comunicación y TIC para la Justicia Racial </w:t>
            </w:r>
            <w:r w:rsidR="0049520C" w:rsidRPr="000A2171">
              <w:t xml:space="preserve">y Plan de Acción de </w:t>
            </w:r>
          </w:p>
        </w:tc>
      </w:tr>
      <w:tr w:rsidR="009F52A6" w:rsidRPr="009F52A6" w14:paraId="06548953" w14:textId="77777777" w:rsidTr="7E634822">
        <w:trPr>
          <w:trHeight w:val="66"/>
        </w:trPr>
        <w:tc>
          <w:tcPr>
            <w:tcW w:w="10774" w:type="dxa"/>
            <w:gridSpan w:val="3"/>
            <w:tcBorders>
              <w:top w:val="single" w:sz="4" w:space="0" w:color="auto"/>
              <w:bottom w:val="single" w:sz="4" w:space="0" w:color="auto"/>
            </w:tcBorders>
            <w:shd w:val="clear" w:color="auto" w:fill="FFFFFF" w:themeFill="background1"/>
            <w:vAlign w:val="center"/>
          </w:tcPr>
          <w:p w14:paraId="666686F6" w14:textId="0EF8ED9C" w:rsidR="00DF60FD" w:rsidRPr="000A2171" w:rsidRDefault="00153229" w:rsidP="00B34F84">
            <w:pPr>
              <w:jc w:val="both"/>
              <w:rPr>
                <w:rFonts w:cs="Arial"/>
              </w:rPr>
            </w:pPr>
            <w:r w:rsidRPr="000A2171">
              <w:t>Diagnóstico AFROTIC: “Cifras y datos para narrarnos en justicia racial digital” (2025).</w:t>
            </w:r>
          </w:p>
        </w:tc>
      </w:tr>
      <w:tr w:rsidR="009F52A6" w:rsidRPr="009F52A6" w14:paraId="48EE83C9" w14:textId="77777777" w:rsidTr="7E634822">
        <w:trPr>
          <w:trHeight w:val="66"/>
        </w:trPr>
        <w:tc>
          <w:tcPr>
            <w:tcW w:w="10774" w:type="dxa"/>
            <w:gridSpan w:val="3"/>
            <w:tcBorders>
              <w:top w:val="single" w:sz="4" w:space="0" w:color="auto"/>
              <w:bottom w:val="single" w:sz="4" w:space="0" w:color="auto"/>
            </w:tcBorders>
            <w:shd w:val="clear" w:color="auto" w:fill="FFFFFF" w:themeFill="background1"/>
            <w:vAlign w:val="center"/>
          </w:tcPr>
          <w:p w14:paraId="7424F596" w14:textId="069CB934" w:rsidR="00DF60FD" w:rsidRPr="000A2171" w:rsidRDefault="00382575" w:rsidP="00B34F84">
            <w:pPr>
              <w:jc w:val="both"/>
              <w:rPr>
                <w:rFonts w:cs="Arial"/>
              </w:rPr>
            </w:pPr>
            <w:r w:rsidRPr="000A2171">
              <w:t>Caracterización Afrocolombia</w:t>
            </w:r>
            <w:r w:rsidR="00822ACC">
              <w:t>na</w:t>
            </w:r>
            <w:r w:rsidRPr="000A2171">
              <w:t>s 2022</w:t>
            </w:r>
          </w:p>
        </w:tc>
      </w:tr>
      <w:tr w:rsidR="009F52A6" w:rsidRPr="009F52A6" w14:paraId="73EBA1B1" w14:textId="77777777" w:rsidTr="7E634822">
        <w:trPr>
          <w:trHeight w:val="66"/>
        </w:trPr>
        <w:tc>
          <w:tcPr>
            <w:tcW w:w="10774" w:type="dxa"/>
            <w:gridSpan w:val="3"/>
            <w:tcBorders>
              <w:top w:val="single" w:sz="4" w:space="0" w:color="auto"/>
              <w:bottom w:val="single" w:sz="4" w:space="0" w:color="auto"/>
            </w:tcBorders>
            <w:shd w:val="clear" w:color="auto" w:fill="FFFFFF" w:themeFill="background1"/>
            <w:vAlign w:val="center"/>
          </w:tcPr>
          <w:p w14:paraId="01429F73" w14:textId="12E8DBEE" w:rsidR="00DF60FD" w:rsidRPr="000A2171" w:rsidRDefault="00153229" w:rsidP="00B34F84">
            <w:pPr>
              <w:jc w:val="both"/>
              <w:rPr>
                <w:rFonts w:cs="Arial"/>
                <w:b/>
              </w:rPr>
            </w:pPr>
            <w:r w:rsidRPr="000A2171">
              <w:rPr>
                <w:rStyle w:val="Textoennegrita"/>
                <w:b w:val="0"/>
              </w:rPr>
              <w:t>Lineamientos de la Política Pública de Comunicación Afrocolombiana (2018)</w:t>
            </w:r>
          </w:p>
        </w:tc>
      </w:tr>
      <w:tr w:rsidR="009F52A6" w:rsidRPr="009F52A6" w14:paraId="6D3320AF" w14:textId="77777777" w:rsidTr="7E634822">
        <w:trPr>
          <w:trHeight w:val="66"/>
        </w:trPr>
        <w:tc>
          <w:tcPr>
            <w:tcW w:w="10774" w:type="dxa"/>
            <w:gridSpan w:val="3"/>
            <w:tcBorders>
              <w:top w:val="single" w:sz="4" w:space="0" w:color="auto"/>
              <w:bottom w:val="single" w:sz="4" w:space="0" w:color="auto"/>
            </w:tcBorders>
            <w:shd w:val="clear" w:color="auto" w:fill="FFFFFF" w:themeFill="background1"/>
            <w:vAlign w:val="center"/>
          </w:tcPr>
          <w:p w14:paraId="31A6F5DE" w14:textId="478959C0" w:rsidR="00DF60FD" w:rsidRPr="000A2171" w:rsidRDefault="00382575" w:rsidP="00B34F84">
            <w:pPr>
              <w:jc w:val="center"/>
              <w:rPr>
                <w:rFonts w:cs="Arial"/>
                <w:b/>
                <w:bCs/>
              </w:rPr>
            </w:pPr>
            <w:r w:rsidRPr="000A2171">
              <w:rPr>
                <w:rFonts w:cs="Arial"/>
                <w:b/>
                <w:bCs/>
              </w:rPr>
              <w:t>Memorias y relatorías de Encuentros 2022 y 2024</w:t>
            </w:r>
          </w:p>
        </w:tc>
      </w:tr>
      <w:tr w:rsidR="009F52A6" w:rsidRPr="009F52A6" w14:paraId="24E12D6C" w14:textId="77777777" w:rsidTr="7E634822">
        <w:trPr>
          <w:trHeight w:val="66"/>
        </w:trPr>
        <w:tc>
          <w:tcPr>
            <w:tcW w:w="10774" w:type="dxa"/>
            <w:gridSpan w:val="3"/>
            <w:tcBorders>
              <w:top w:val="single" w:sz="4" w:space="0" w:color="auto"/>
              <w:bottom w:val="single" w:sz="4" w:space="0" w:color="auto"/>
            </w:tcBorders>
            <w:shd w:val="clear" w:color="auto" w:fill="FFFFFF" w:themeFill="background1"/>
            <w:vAlign w:val="center"/>
          </w:tcPr>
          <w:p w14:paraId="5D79CE03" w14:textId="77777777" w:rsidR="00DF60FD" w:rsidRPr="000A2171" w:rsidRDefault="00DF60FD" w:rsidP="00B34F84">
            <w:pPr>
              <w:jc w:val="center"/>
              <w:rPr>
                <w:rFonts w:cs="Arial"/>
                <w:u w:val="single"/>
              </w:rPr>
            </w:pPr>
          </w:p>
        </w:tc>
      </w:tr>
      <w:tr w:rsidR="009F52A6" w:rsidRPr="009F52A6" w14:paraId="05769870" w14:textId="77777777" w:rsidTr="7E634822">
        <w:trPr>
          <w:trHeight w:val="416"/>
        </w:trPr>
        <w:tc>
          <w:tcPr>
            <w:tcW w:w="10774" w:type="dxa"/>
            <w:gridSpan w:val="3"/>
            <w:tcBorders>
              <w:top w:val="single" w:sz="4" w:space="0" w:color="auto"/>
              <w:bottom w:val="single" w:sz="4" w:space="0" w:color="auto"/>
            </w:tcBorders>
            <w:shd w:val="clear" w:color="auto" w:fill="D9D9D9" w:themeFill="background1" w:themeFillShade="D9"/>
            <w:vAlign w:val="center"/>
          </w:tcPr>
          <w:p w14:paraId="6D984406" w14:textId="77777777" w:rsidR="00F55DC4" w:rsidRPr="000A2171" w:rsidRDefault="00DF60FD" w:rsidP="00B34F84">
            <w:pPr>
              <w:jc w:val="center"/>
              <w:rPr>
                <w:rFonts w:cs="Arial"/>
              </w:rPr>
            </w:pPr>
            <w:r w:rsidRPr="000A2171">
              <w:rPr>
                <w:rFonts w:cs="Arial"/>
                <w:b/>
              </w:rPr>
              <w:t>ANEXOS</w:t>
            </w:r>
            <w:r w:rsidR="00D05B67" w:rsidRPr="000A2171">
              <w:rPr>
                <w:rFonts w:cs="Arial"/>
                <w:b/>
              </w:rPr>
              <w:t>:</w:t>
            </w:r>
            <w:r w:rsidR="00696582" w:rsidRPr="000A2171">
              <w:rPr>
                <w:rFonts w:cs="Arial"/>
              </w:rPr>
              <w:t xml:space="preserve"> </w:t>
            </w:r>
          </w:p>
        </w:tc>
      </w:tr>
      <w:tr w:rsidR="009F52A6" w:rsidRPr="009F52A6" w14:paraId="527C3750" w14:textId="77777777" w:rsidTr="7E634822">
        <w:trPr>
          <w:trHeight w:val="66"/>
        </w:trPr>
        <w:tc>
          <w:tcPr>
            <w:tcW w:w="7655" w:type="dxa"/>
            <w:gridSpan w:val="2"/>
            <w:tcBorders>
              <w:top w:val="single" w:sz="4" w:space="0" w:color="auto"/>
              <w:bottom w:val="single" w:sz="4" w:space="0" w:color="auto"/>
              <w:right w:val="single" w:sz="4" w:space="0" w:color="auto"/>
            </w:tcBorders>
            <w:shd w:val="clear" w:color="auto" w:fill="FFFFFF" w:themeFill="background1"/>
            <w:vAlign w:val="center"/>
          </w:tcPr>
          <w:p w14:paraId="31C2B6B6" w14:textId="77777777" w:rsidR="00D05B67" w:rsidRPr="000A2171" w:rsidRDefault="00D05B67" w:rsidP="00B34F84">
            <w:pPr>
              <w:jc w:val="both"/>
              <w:rPr>
                <w:rFonts w:cs="Arial"/>
              </w:rPr>
            </w:pPr>
            <w:r w:rsidRPr="000A2171">
              <w:rPr>
                <w:rFonts w:cs="Arial"/>
              </w:rPr>
              <w:lastRenderedPageBreak/>
              <w:t xml:space="preserve">Certificación de cumplimiento de requisitos de consulta, publicidad y de incorporación en la agenda regulatoria </w:t>
            </w:r>
          </w:p>
          <w:p w14:paraId="15E83C89" w14:textId="77777777" w:rsidR="00D05B67" w:rsidRPr="000A2171" w:rsidRDefault="00D05B67" w:rsidP="00B34F84">
            <w:pPr>
              <w:jc w:val="both"/>
              <w:rPr>
                <w:rFonts w:cs="Arial"/>
                <w:i/>
              </w:rPr>
            </w:pPr>
            <w:r w:rsidRPr="000A2171">
              <w:rPr>
                <w:rFonts w:cs="Arial"/>
                <w:i/>
              </w:rPr>
              <w:t>(Firmada por el servidor público competente –entidad originadora)</w:t>
            </w:r>
          </w:p>
        </w:tc>
        <w:tc>
          <w:tcPr>
            <w:tcW w:w="3119" w:type="dxa"/>
            <w:tcBorders>
              <w:top w:val="single" w:sz="4" w:space="0" w:color="auto"/>
              <w:left w:val="single" w:sz="4" w:space="0" w:color="auto"/>
              <w:bottom w:val="single" w:sz="4" w:space="0" w:color="auto"/>
            </w:tcBorders>
            <w:shd w:val="clear" w:color="auto" w:fill="FFFFFF" w:themeFill="background1"/>
            <w:vAlign w:val="center"/>
          </w:tcPr>
          <w:p w14:paraId="09671423" w14:textId="77777777" w:rsidR="00D05B67" w:rsidRPr="000A2171" w:rsidRDefault="00D05B67" w:rsidP="00B34F84">
            <w:pPr>
              <w:jc w:val="both"/>
              <w:rPr>
                <w:rFonts w:cs="Arial"/>
                <w:i/>
              </w:rPr>
            </w:pPr>
            <w:r w:rsidRPr="000A2171">
              <w:rPr>
                <w:rFonts w:cs="Arial"/>
                <w:i/>
              </w:rPr>
              <w:t>(Marque con una x)</w:t>
            </w:r>
          </w:p>
        </w:tc>
      </w:tr>
      <w:tr w:rsidR="009F52A6" w:rsidRPr="009F52A6" w14:paraId="4B96F93D" w14:textId="77777777" w:rsidTr="7E634822">
        <w:trPr>
          <w:trHeight w:val="66"/>
        </w:trPr>
        <w:tc>
          <w:tcPr>
            <w:tcW w:w="7655" w:type="dxa"/>
            <w:gridSpan w:val="2"/>
            <w:tcBorders>
              <w:top w:val="single" w:sz="4" w:space="0" w:color="auto"/>
              <w:bottom w:val="single" w:sz="4" w:space="0" w:color="auto"/>
              <w:right w:val="single" w:sz="4" w:space="0" w:color="auto"/>
            </w:tcBorders>
            <w:shd w:val="clear" w:color="auto" w:fill="FFFFFF" w:themeFill="background1"/>
            <w:vAlign w:val="center"/>
          </w:tcPr>
          <w:p w14:paraId="0262E589" w14:textId="77777777" w:rsidR="00D05B67" w:rsidRPr="000A2171" w:rsidRDefault="00D05B67" w:rsidP="00B34F84">
            <w:pPr>
              <w:jc w:val="both"/>
              <w:rPr>
                <w:rFonts w:cs="Arial"/>
              </w:rPr>
            </w:pPr>
            <w:r w:rsidRPr="000A2171">
              <w:rPr>
                <w:rFonts w:cs="Arial"/>
              </w:rPr>
              <w:t>Concepto</w:t>
            </w:r>
            <w:r w:rsidR="005F30C3" w:rsidRPr="000A2171">
              <w:rPr>
                <w:rFonts w:cs="Arial"/>
              </w:rPr>
              <w:t>(s)</w:t>
            </w:r>
            <w:r w:rsidRPr="000A2171">
              <w:rPr>
                <w:rFonts w:cs="Arial"/>
              </w:rPr>
              <w:t xml:space="preserve"> de Min</w:t>
            </w:r>
            <w:r w:rsidR="005F30C3" w:rsidRPr="000A2171">
              <w:rPr>
                <w:rFonts w:cs="Arial"/>
              </w:rPr>
              <w:t>isterio de</w:t>
            </w:r>
            <w:r w:rsidRPr="000A2171">
              <w:rPr>
                <w:rFonts w:cs="Arial"/>
              </w:rPr>
              <w:t xml:space="preserve"> Comercio</w:t>
            </w:r>
            <w:r w:rsidR="005F30C3" w:rsidRPr="000A2171">
              <w:rPr>
                <w:rFonts w:cs="Arial"/>
              </w:rPr>
              <w:t>, Industria y Turismo</w:t>
            </w:r>
          </w:p>
          <w:p w14:paraId="270C7AB5" w14:textId="77777777" w:rsidR="00D05B67" w:rsidRPr="000A2171" w:rsidRDefault="005F30C3" w:rsidP="00B34F84">
            <w:pPr>
              <w:jc w:val="both"/>
              <w:rPr>
                <w:rFonts w:cs="Arial"/>
                <w:i/>
              </w:rPr>
            </w:pPr>
            <w:r w:rsidRPr="000A2171">
              <w:rPr>
                <w:rFonts w:cs="Arial"/>
                <w:i/>
              </w:rPr>
              <w:t>(Cuando se trate de un proyecto de reglamento técnico o de procedimientos de evaluación de conformidad)</w:t>
            </w:r>
          </w:p>
        </w:tc>
        <w:tc>
          <w:tcPr>
            <w:tcW w:w="3119" w:type="dxa"/>
            <w:tcBorders>
              <w:top w:val="single" w:sz="4" w:space="0" w:color="auto"/>
              <w:left w:val="single" w:sz="4" w:space="0" w:color="auto"/>
              <w:bottom w:val="single" w:sz="4" w:space="0" w:color="auto"/>
            </w:tcBorders>
            <w:shd w:val="clear" w:color="auto" w:fill="FFFFFF" w:themeFill="background1"/>
            <w:vAlign w:val="center"/>
          </w:tcPr>
          <w:p w14:paraId="24CC459A" w14:textId="77777777" w:rsidR="00D05B67" w:rsidRPr="000A2171" w:rsidRDefault="005F30C3" w:rsidP="00B34F84">
            <w:pPr>
              <w:jc w:val="both"/>
              <w:rPr>
                <w:rFonts w:cs="Arial"/>
              </w:rPr>
            </w:pPr>
            <w:r w:rsidRPr="000A2171">
              <w:rPr>
                <w:rFonts w:cs="Arial"/>
                <w:i/>
              </w:rPr>
              <w:t>(Marque con una x)</w:t>
            </w:r>
          </w:p>
        </w:tc>
      </w:tr>
      <w:tr w:rsidR="009F52A6" w:rsidRPr="009F52A6" w14:paraId="4241CE5C" w14:textId="77777777" w:rsidTr="7E634822">
        <w:trPr>
          <w:trHeight w:val="66"/>
        </w:trPr>
        <w:tc>
          <w:tcPr>
            <w:tcW w:w="7655" w:type="dxa"/>
            <w:gridSpan w:val="2"/>
            <w:tcBorders>
              <w:top w:val="single" w:sz="4" w:space="0" w:color="auto"/>
              <w:bottom w:val="single" w:sz="4" w:space="0" w:color="auto"/>
              <w:right w:val="single" w:sz="4" w:space="0" w:color="auto"/>
            </w:tcBorders>
            <w:shd w:val="clear" w:color="auto" w:fill="FFFFFF" w:themeFill="background1"/>
            <w:vAlign w:val="center"/>
          </w:tcPr>
          <w:p w14:paraId="79E48042" w14:textId="77777777" w:rsidR="005F30C3" w:rsidRPr="000A2171" w:rsidRDefault="005F30C3" w:rsidP="00B34F84">
            <w:pPr>
              <w:jc w:val="both"/>
              <w:rPr>
                <w:rFonts w:cs="Arial"/>
              </w:rPr>
            </w:pPr>
            <w:r w:rsidRPr="000A2171">
              <w:rPr>
                <w:rFonts w:cs="Arial"/>
              </w:rPr>
              <w:t xml:space="preserve">Informe de observaciones y respuestas </w:t>
            </w:r>
          </w:p>
          <w:p w14:paraId="4E1961C8" w14:textId="77777777" w:rsidR="005F30C3" w:rsidRPr="000A2171" w:rsidRDefault="005F30C3" w:rsidP="00B34F84">
            <w:pPr>
              <w:jc w:val="both"/>
              <w:rPr>
                <w:rFonts w:cs="Arial"/>
                <w:i/>
              </w:rPr>
            </w:pPr>
            <w:r w:rsidRPr="000A2171">
              <w:rPr>
                <w:rFonts w:cs="Arial"/>
                <w:i/>
              </w:rPr>
              <w:t>(Análisis del informe con la evaluación de las observaciones de los ciudadanos y grupos de interés sobre el proyecto normativo)</w:t>
            </w:r>
          </w:p>
        </w:tc>
        <w:tc>
          <w:tcPr>
            <w:tcW w:w="3119" w:type="dxa"/>
            <w:tcBorders>
              <w:top w:val="single" w:sz="4" w:space="0" w:color="auto"/>
              <w:left w:val="single" w:sz="4" w:space="0" w:color="auto"/>
              <w:bottom w:val="single" w:sz="4" w:space="0" w:color="auto"/>
            </w:tcBorders>
            <w:shd w:val="clear" w:color="auto" w:fill="FFFFFF" w:themeFill="background1"/>
            <w:vAlign w:val="center"/>
          </w:tcPr>
          <w:p w14:paraId="3EC90E99" w14:textId="77777777" w:rsidR="005F30C3" w:rsidRPr="000A2171" w:rsidRDefault="005F30C3" w:rsidP="00B34F84">
            <w:pPr>
              <w:jc w:val="both"/>
              <w:rPr>
                <w:rFonts w:cs="Arial"/>
              </w:rPr>
            </w:pPr>
            <w:r w:rsidRPr="000A2171">
              <w:rPr>
                <w:rFonts w:cs="Arial"/>
                <w:i/>
              </w:rPr>
              <w:t>(Marque con una x)</w:t>
            </w:r>
          </w:p>
        </w:tc>
      </w:tr>
      <w:tr w:rsidR="009F52A6" w:rsidRPr="009F52A6" w14:paraId="07676EB5" w14:textId="77777777" w:rsidTr="7E634822">
        <w:trPr>
          <w:trHeight w:val="66"/>
        </w:trPr>
        <w:tc>
          <w:tcPr>
            <w:tcW w:w="7655" w:type="dxa"/>
            <w:gridSpan w:val="2"/>
            <w:tcBorders>
              <w:top w:val="single" w:sz="4" w:space="0" w:color="auto"/>
              <w:bottom w:val="single" w:sz="4" w:space="0" w:color="auto"/>
              <w:right w:val="single" w:sz="4" w:space="0" w:color="auto"/>
            </w:tcBorders>
            <w:shd w:val="clear" w:color="auto" w:fill="FFFFFF" w:themeFill="background1"/>
            <w:vAlign w:val="center"/>
          </w:tcPr>
          <w:p w14:paraId="719683E6" w14:textId="77777777" w:rsidR="005F30C3" w:rsidRPr="000A2171" w:rsidRDefault="005F30C3" w:rsidP="00B34F84">
            <w:pPr>
              <w:jc w:val="both"/>
              <w:rPr>
                <w:rFonts w:cs="Arial"/>
              </w:rPr>
            </w:pPr>
            <w:r w:rsidRPr="000A2171">
              <w:rPr>
                <w:rFonts w:cs="Arial"/>
              </w:rPr>
              <w:t>Concepto de Abogacía de la Competencia de la Superintendencia de Industria y Comercio</w:t>
            </w:r>
          </w:p>
          <w:p w14:paraId="364EFEA6" w14:textId="77777777" w:rsidR="005F30C3" w:rsidRPr="000A2171" w:rsidRDefault="005F30C3" w:rsidP="00B34F84">
            <w:pPr>
              <w:jc w:val="both"/>
              <w:rPr>
                <w:rFonts w:cs="Arial"/>
                <w:i/>
              </w:rPr>
            </w:pPr>
            <w:r w:rsidRPr="000A2171">
              <w:rPr>
                <w:rFonts w:cs="Arial"/>
                <w:i/>
              </w:rPr>
              <w:t>(Cuando los proyectos normativos tengan incidencia en la libre competencia de los mercados)</w:t>
            </w:r>
          </w:p>
        </w:tc>
        <w:tc>
          <w:tcPr>
            <w:tcW w:w="3119" w:type="dxa"/>
            <w:tcBorders>
              <w:top w:val="single" w:sz="4" w:space="0" w:color="auto"/>
              <w:left w:val="single" w:sz="4" w:space="0" w:color="auto"/>
              <w:bottom w:val="single" w:sz="4" w:space="0" w:color="auto"/>
            </w:tcBorders>
            <w:shd w:val="clear" w:color="auto" w:fill="FFFFFF" w:themeFill="background1"/>
            <w:vAlign w:val="center"/>
          </w:tcPr>
          <w:p w14:paraId="0F8BF5F5" w14:textId="77777777" w:rsidR="005F30C3" w:rsidRPr="000A2171" w:rsidRDefault="005F30C3" w:rsidP="00B34F84">
            <w:pPr>
              <w:jc w:val="both"/>
              <w:rPr>
                <w:rFonts w:cs="Arial"/>
              </w:rPr>
            </w:pPr>
            <w:r w:rsidRPr="000A2171">
              <w:rPr>
                <w:rFonts w:cs="Arial"/>
                <w:i/>
              </w:rPr>
              <w:t>(Marque con una x)</w:t>
            </w:r>
          </w:p>
        </w:tc>
      </w:tr>
      <w:tr w:rsidR="009F52A6" w:rsidRPr="009F52A6" w14:paraId="19E5B7FC" w14:textId="77777777" w:rsidTr="7E634822">
        <w:trPr>
          <w:trHeight w:val="66"/>
        </w:trPr>
        <w:tc>
          <w:tcPr>
            <w:tcW w:w="7655" w:type="dxa"/>
            <w:gridSpan w:val="2"/>
            <w:tcBorders>
              <w:top w:val="single" w:sz="4" w:space="0" w:color="auto"/>
              <w:bottom w:val="single" w:sz="4" w:space="0" w:color="auto"/>
              <w:right w:val="single" w:sz="4" w:space="0" w:color="auto"/>
            </w:tcBorders>
            <w:shd w:val="clear" w:color="auto" w:fill="FFFFFF" w:themeFill="background1"/>
            <w:vAlign w:val="center"/>
          </w:tcPr>
          <w:p w14:paraId="260EB9CC" w14:textId="77777777" w:rsidR="005F30C3" w:rsidRPr="000A2171" w:rsidRDefault="005F30C3" w:rsidP="00B34F84">
            <w:pPr>
              <w:jc w:val="both"/>
              <w:rPr>
                <w:rFonts w:cs="Arial"/>
              </w:rPr>
            </w:pPr>
            <w:r w:rsidRPr="000A2171">
              <w:rPr>
                <w:rFonts w:cs="Arial"/>
              </w:rPr>
              <w:t>Concepto de aprobación nuevos trámites del Departamento Administrativo de la Función Pública</w:t>
            </w:r>
          </w:p>
          <w:p w14:paraId="1DFA88C0" w14:textId="77777777" w:rsidR="005F30C3" w:rsidRPr="000A2171" w:rsidRDefault="005F30C3" w:rsidP="00B34F84">
            <w:pPr>
              <w:jc w:val="both"/>
              <w:rPr>
                <w:rFonts w:cs="Arial"/>
              </w:rPr>
            </w:pPr>
            <w:r w:rsidRPr="000A2171">
              <w:rPr>
                <w:rFonts w:cs="Arial"/>
                <w:i/>
              </w:rPr>
              <w:t>(Cuando el proyecto normativo adopte o modifique un trámite)</w:t>
            </w:r>
          </w:p>
        </w:tc>
        <w:tc>
          <w:tcPr>
            <w:tcW w:w="3119" w:type="dxa"/>
            <w:tcBorders>
              <w:top w:val="single" w:sz="4" w:space="0" w:color="auto"/>
              <w:left w:val="single" w:sz="4" w:space="0" w:color="auto"/>
              <w:bottom w:val="single" w:sz="4" w:space="0" w:color="auto"/>
            </w:tcBorders>
            <w:shd w:val="clear" w:color="auto" w:fill="FFFFFF" w:themeFill="background1"/>
            <w:vAlign w:val="center"/>
          </w:tcPr>
          <w:p w14:paraId="2F5CE5B9" w14:textId="77777777" w:rsidR="005F30C3" w:rsidRPr="000A2171" w:rsidRDefault="005F30C3" w:rsidP="00B34F84">
            <w:pPr>
              <w:jc w:val="both"/>
              <w:rPr>
                <w:rFonts w:cs="Arial"/>
              </w:rPr>
            </w:pPr>
            <w:r w:rsidRPr="000A2171">
              <w:rPr>
                <w:rFonts w:cs="Arial"/>
                <w:i/>
              </w:rPr>
              <w:t>(Marque con una x)</w:t>
            </w:r>
          </w:p>
        </w:tc>
      </w:tr>
      <w:tr w:rsidR="009F52A6" w:rsidRPr="009F52A6" w14:paraId="3322BE2A" w14:textId="77777777" w:rsidTr="7E634822">
        <w:trPr>
          <w:trHeight w:val="66"/>
        </w:trPr>
        <w:tc>
          <w:tcPr>
            <w:tcW w:w="7655" w:type="dxa"/>
            <w:gridSpan w:val="2"/>
            <w:tcBorders>
              <w:top w:val="single" w:sz="4" w:space="0" w:color="auto"/>
              <w:bottom w:val="single" w:sz="4" w:space="0" w:color="auto"/>
              <w:right w:val="single" w:sz="4" w:space="0" w:color="auto"/>
            </w:tcBorders>
            <w:shd w:val="clear" w:color="auto" w:fill="FFFFFF" w:themeFill="background1"/>
            <w:vAlign w:val="center"/>
          </w:tcPr>
          <w:p w14:paraId="1CD006DB" w14:textId="77777777" w:rsidR="005F30C3" w:rsidRPr="000A2171" w:rsidRDefault="005F30C3" w:rsidP="00B34F84">
            <w:pPr>
              <w:jc w:val="both"/>
              <w:rPr>
                <w:rFonts w:cs="Arial"/>
              </w:rPr>
            </w:pPr>
            <w:r w:rsidRPr="000A2171">
              <w:rPr>
                <w:rFonts w:cs="Arial"/>
              </w:rPr>
              <w:t xml:space="preserve">Otro </w:t>
            </w:r>
          </w:p>
          <w:p w14:paraId="73A3BDE5" w14:textId="77777777" w:rsidR="005F30C3" w:rsidRPr="000A2171" w:rsidRDefault="005F30C3" w:rsidP="00B34F84">
            <w:pPr>
              <w:jc w:val="both"/>
              <w:rPr>
                <w:rFonts w:cs="Arial"/>
              </w:rPr>
            </w:pPr>
            <w:r w:rsidRPr="000A2171">
              <w:rPr>
                <w:rFonts w:cs="Arial"/>
                <w:i/>
              </w:rPr>
              <w:t>(Cualquier otro aspecto que la entidad originadora de la norma considere relevante o de importancia)</w:t>
            </w:r>
          </w:p>
        </w:tc>
        <w:tc>
          <w:tcPr>
            <w:tcW w:w="3119" w:type="dxa"/>
            <w:tcBorders>
              <w:top w:val="single" w:sz="4" w:space="0" w:color="auto"/>
              <w:left w:val="single" w:sz="4" w:space="0" w:color="auto"/>
              <w:bottom w:val="single" w:sz="4" w:space="0" w:color="auto"/>
            </w:tcBorders>
            <w:shd w:val="clear" w:color="auto" w:fill="FFFFFF" w:themeFill="background1"/>
            <w:vAlign w:val="center"/>
          </w:tcPr>
          <w:p w14:paraId="6BB8FF30" w14:textId="77777777" w:rsidR="005F30C3" w:rsidRPr="000A2171" w:rsidRDefault="005F30C3" w:rsidP="00B34F84">
            <w:pPr>
              <w:jc w:val="both"/>
              <w:rPr>
                <w:rFonts w:cs="Arial"/>
              </w:rPr>
            </w:pPr>
            <w:r w:rsidRPr="000A2171">
              <w:rPr>
                <w:rFonts w:cs="Arial"/>
                <w:i/>
              </w:rPr>
              <w:t>(Marque con una x)</w:t>
            </w:r>
          </w:p>
        </w:tc>
      </w:tr>
    </w:tbl>
    <w:p w14:paraId="56E6101F" w14:textId="77777777" w:rsidR="00301DC2" w:rsidRPr="009F52A6" w:rsidRDefault="00301DC2" w:rsidP="00B34F84">
      <w:pPr>
        <w:ind w:right="-377"/>
        <w:jc w:val="both"/>
        <w:rPr>
          <w:rFonts w:cs="Arial"/>
          <w:sz w:val="22"/>
          <w:szCs w:val="22"/>
        </w:rPr>
      </w:pPr>
    </w:p>
    <w:p w14:paraId="53055E4F" w14:textId="098E21C0" w:rsidR="00B66D03" w:rsidRDefault="000B30A6" w:rsidP="00B34F84">
      <w:pPr>
        <w:ind w:left="-1276" w:right="-377" w:firstLine="283"/>
        <w:jc w:val="both"/>
        <w:rPr>
          <w:rFonts w:cs="Arial"/>
          <w:b/>
          <w:sz w:val="22"/>
          <w:szCs w:val="22"/>
        </w:rPr>
      </w:pPr>
      <w:r w:rsidRPr="009F52A6">
        <w:rPr>
          <w:rFonts w:cs="Arial"/>
          <w:b/>
          <w:sz w:val="22"/>
          <w:szCs w:val="22"/>
        </w:rPr>
        <w:t>Aprobó</w:t>
      </w:r>
      <w:r w:rsidR="00CB4D37" w:rsidRPr="009F52A6">
        <w:rPr>
          <w:rFonts w:cs="Arial"/>
          <w:b/>
          <w:sz w:val="22"/>
          <w:szCs w:val="22"/>
        </w:rPr>
        <w:t>:</w:t>
      </w:r>
    </w:p>
    <w:p w14:paraId="2CB18763" w14:textId="31A3A321" w:rsidR="000A2171" w:rsidRDefault="000A2171" w:rsidP="00B34F84">
      <w:pPr>
        <w:ind w:left="-1276" w:right="-377" w:firstLine="283"/>
        <w:jc w:val="both"/>
        <w:rPr>
          <w:rFonts w:cs="Arial"/>
          <w:b/>
          <w:sz w:val="22"/>
          <w:szCs w:val="22"/>
        </w:rPr>
      </w:pPr>
    </w:p>
    <w:p w14:paraId="6DB5EB5F" w14:textId="5A5C3BB7" w:rsidR="000A2171" w:rsidRDefault="000A2171" w:rsidP="00B34F84">
      <w:pPr>
        <w:ind w:left="-1276" w:right="-377" w:firstLine="283"/>
        <w:jc w:val="both"/>
        <w:rPr>
          <w:rFonts w:cs="Arial"/>
          <w:b/>
          <w:sz w:val="22"/>
          <w:szCs w:val="22"/>
        </w:rPr>
      </w:pPr>
    </w:p>
    <w:p w14:paraId="1F6BB21A" w14:textId="77777777" w:rsidR="008E0C52" w:rsidRDefault="008E0C52" w:rsidP="00B34F84">
      <w:pPr>
        <w:ind w:left="-1276" w:right="-377" w:firstLine="283"/>
        <w:jc w:val="both"/>
        <w:rPr>
          <w:rFonts w:cs="Arial"/>
          <w:b/>
          <w:sz w:val="22"/>
          <w:szCs w:val="22"/>
        </w:rPr>
      </w:pPr>
    </w:p>
    <w:p w14:paraId="6531E10A" w14:textId="77777777" w:rsidR="000A2171" w:rsidRPr="009F52A6" w:rsidRDefault="000A2171" w:rsidP="00B34F84">
      <w:pPr>
        <w:ind w:left="-1276" w:right="-377" w:firstLine="283"/>
        <w:jc w:val="both"/>
        <w:rPr>
          <w:rFonts w:cs="Arial"/>
          <w:b/>
          <w:sz w:val="22"/>
          <w:szCs w:val="22"/>
        </w:rPr>
      </w:pPr>
    </w:p>
    <w:p w14:paraId="0FFFEFDE" w14:textId="670DF6C0" w:rsidR="00D05B67" w:rsidRPr="009F52A6" w:rsidRDefault="00D05B67" w:rsidP="00B34F84">
      <w:pPr>
        <w:pStyle w:val="Listavistosa-nfasis11"/>
        <w:spacing w:line="240" w:lineRule="auto"/>
        <w:jc w:val="both"/>
        <w:rPr>
          <w:rFonts w:ascii="Arial" w:hAnsi="Arial" w:cs="Arial"/>
          <w:b/>
        </w:rPr>
      </w:pPr>
      <w:r w:rsidRPr="009F52A6">
        <w:rPr>
          <w:rFonts w:ascii="Arial" w:hAnsi="Arial" w:cs="Arial"/>
          <w:b/>
        </w:rPr>
        <w:t>_______________</w:t>
      </w:r>
      <w:r w:rsidR="000A2171">
        <w:rPr>
          <w:rFonts w:ascii="Arial" w:hAnsi="Arial" w:cs="Arial"/>
          <w:b/>
        </w:rPr>
        <w:t>_________________________</w:t>
      </w:r>
      <w:r w:rsidRPr="009F52A6">
        <w:rPr>
          <w:rFonts w:ascii="Arial" w:hAnsi="Arial" w:cs="Arial"/>
          <w:b/>
        </w:rPr>
        <w:t>__</w:t>
      </w:r>
    </w:p>
    <w:p w14:paraId="68A1D217" w14:textId="749D5658" w:rsidR="00D05B67" w:rsidRDefault="000A2171" w:rsidP="00B34F84">
      <w:pPr>
        <w:pStyle w:val="Listavistosa-nfasis11"/>
        <w:spacing w:line="240" w:lineRule="auto"/>
        <w:rPr>
          <w:rFonts w:ascii="Arial" w:hAnsi="Arial" w:cs="Arial"/>
          <w:b/>
        </w:rPr>
      </w:pPr>
      <w:r w:rsidRPr="000A2171">
        <w:rPr>
          <w:rFonts w:ascii="Arial" w:hAnsi="Arial" w:cs="Arial"/>
          <w:b/>
        </w:rPr>
        <w:t>Giovanny Andrés López Cabezas</w:t>
      </w:r>
    </w:p>
    <w:p w14:paraId="177370E1" w14:textId="2672A530" w:rsidR="0008022D" w:rsidRPr="009F52A6" w:rsidRDefault="0008022D" w:rsidP="00B34F84">
      <w:pPr>
        <w:pStyle w:val="Listavistosa-nfasis11"/>
        <w:spacing w:line="240" w:lineRule="auto"/>
        <w:rPr>
          <w:rFonts w:ascii="Arial" w:hAnsi="Arial" w:cs="Arial"/>
          <w:b/>
        </w:rPr>
      </w:pPr>
      <w:r>
        <w:rPr>
          <w:rFonts w:ascii="Arial" w:hAnsi="Arial" w:cs="Arial"/>
          <w:b/>
        </w:rPr>
        <w:t>Jefe de la Oficina de Fomento Regional de las TIC</w:t>
      </w:r>
      <w:r w:rsidR="000A2171">
        <w:rPr>
          <w:rFonts w:ascii="Arial" w:hAnsi="Arial" w:cs="Arial"/>
          <w:b/>
        </w:rPr>
        <w:t xml:space="preserve"> (E)</w:t>
      </w:r>
    </w:p>
    <w:p w14:paraId="2305B046" w14:textId="47B3BB59" w:rsidR="00D05B67" w:rsidRDefault="00D05B67" w:rsidP="00B34F84">
      <w:pPr>
        <w:pStyle w:val="Listavistosa-nfasis11"/>
        <w:spacing w:line="240" w:lineRule="auto"/>
        <w:rPr>
          <w:rFonts w:ascii="Arial" w:hAnsi="Arial" w:cs="Arial"/>
          <w:b/>
        </w:rPr>
      </w:pPr>
    </w:p>
    <w:p w14:paraId="552728FC" w14:textId="77777777" w:rsidR="008E0C52" w:rsidRDefault="008E0C52" w:rsidP="00B34F84">
      <w:pPr>
        <w:pStyle w:val="Listavistosa-nfasis11"/>
        <w:spacing w:line="240" w:lineRule="auto"/>
        <w:rPr>
          <w:rFonts w:ascii="Arial" w:hAnsi="Arial" w:cs="Arial"/>
          <w:b/>
        </w:rPr>
      </w:pPr>
    </w:p>
    <w:p w14:paraId="3A97C62D" w14:textId="6B9A8223" w:rsidR="000A2171" w:rsidRDefault="000A2171" w:rsidP="00B34F84">
      <w:pPr>
        <w:pStyle w:val="Listavistosa-nfasis11"/>
        <w:spacing w:line="240" w:lineRule="auto"/>
        <w:rPr>
          <w:rFonts w:ascii="Arial" w:hAnsi="Arial" w:cs="Arial"/>
          <w:b/>
        </w:rPr>
      </w:pPr>
    </w:p>
    <w:p w14:paraId="217F7818" w14:textId="77777777" w:rsidR="000A2171" w:rsidRPr="009F52A6" w:rsidRDefault="000A2171" w:rsidP="00B34F84">
      <w:pPr>
        <w:pStyle w:val="Listavistosa-nfasis11"/>
        <w:spacing w:line="240" w:lineRule="auto"/>
        <w:rPr>
          <w:rFonts w:ascii="Arial" w:hAnsi="Arial" w:cs="Arial"/>
          <w:b/>
        </w:rPr>
      </w:pPr>
    </w:p>
    <w:p w14:paraId="2C4820D5" w14:textId="0D2E189E" w:rsidR="00366F75" w:rsidRPr="009F52A6" w:rsidRDefault="00366F75" w:rsidP="00B34F84">
      <w:pPr>
        <w:pStyle w:val="Listavistosa-nfasis11"/>
        <w:spacing w:line="240" w:lineRule="auto"/>
        <w:jc w:val="both"/>
        <w:rPr>
          <w:rFonts w:ascii="Arial" w:hAnsi="Arial" w:cs="Arial"/>
          <w:b/>
        </w:rPr>
      </w:pPr>
      <w:r w:rsidRPr="009F52A6">
        <w:rPr>
          <w:rFonts w:ascii="Arial" w:hAnsi="Arial" w:cs="Arial"/>
          <w:b/>
        </w:rPr>
        <w:t>_________</w:t>
      </w:r>
      <w:r w:rsidR="000A2171">
        <w:rPr>
          <w:rFonts w:ascii="Arial" w:hAnsi="Arial" w:cs="Arial"/>
          <w:b/>
        </w:rPr>
        <w:t>_________________________</w:t>
      </w:r>
      <w:r w:rsidRPr="009F52A6">
        <w:rPr>
          <w:rFonts w:ascii="Arial" w:hAnsi="Arial" w:cs="Arial"/>
          <w:b/>
        </w:rPr>
        <w:t>________</w:t>
      </w:r>
    </w:p>
    <w:p w14:paraId="1CB9D96F" w14:textId="77777777" w:rsidR="000A2171" w:rsidRDefault="000A2171" w:rsidP="00B34F84">
      <w:pPr>
        <w:pStyle w:val="Listavistosa-nfasis11"/>
        <w:spacing w:line="240" w:lineRule="auto"/>
        <w:rPr>
          <w:rFonts w:ascii="Arial" w:hAnsi="Arial" w:cs="Arial"/>
          <w:b/>
        </w:rPr>
      </w:pPr>
      <w:r w:rsidRPr="000A2171">
        <w:rPr>
          <w:rFonts w:ascii="Arial" w:hAnsi="Arial" w:cs="Arial"/>
          <w:b/>
        </w:rPr>
        <w:t xml:space="preserve">Ruby Ramírez Medina </w:t>
      </w:r>
    </w:p>
    <w:p w14:paraId="66205615" w14:textId="563A7C27" w:rsidR="00366F75" w:rsidRPr="009F52A6" w:rsidRDefault="00366F75" w:rsidP="00B34F84">
      <w:pPr>
        <w:pStyle w:val="Listavistosa-nfasis11"/>
        <w:spacing w:line="240" w:lineRule="auto"/>
        <w:rPr>
          <w:rFonts w:ascii="Arial" w:hAnsi="Arial" w:cs="Arial"/>
          <w:b/>
        </w:rPr>
      </w:pPr>
      <w:r w:rsidRPr="009F52A6">
        <w:rPr>
          <w:rFonts w:ascii="Arial" w:hAnsi="Arial" w:cs="Arial"/>
          <w:b/>
        </w:rPr>
        <w:t>Nombre y firma del Director Jurídico del MinTIC</w:t>
      </w:r>
    </w:p>
    <w:p w14:paraId="01934125" w14:textId="322F0277" w:rsidR="00E0174F" w:rsidRDefault="00E0174F" w:rsidP="00B34F84">
      <w:pPr>
        <w:pStyle w:val="Listavistosa-nfasis11"/>
        <w:spacing w:line="240" w:lineRule="auto"/>
        <w:rPr>
          <w:rFonts w:ascii="Arial" w:hAnsi="Arial" w:cs="Arial"/>
          <w:b/>
        </w:rPr>
      </w:pPr>
    </w:p>
    <w:p w14:paraId="507E6F96" w14:textId="1D8BBDF6" w:rsidR="000A2171" w:rsidRDefault="000A2171" w:rsidP="00B34F84">
      <w:pPr>
        <w:pStyle w:val="Listavistosa-nfasis11"/>
        <w:spacing w:line="240" w:lineRule="auto"/>
        <w:rPr>
          <w:rFonts w:ascii="Arial" w:hAnsi="Arial" w:cs="Arial"/>
          <w:b/>
        </w:rPr>
      </w:pPr>
    </w:p>
    <w:p w14:paraId="1503527F" w14:textId="17D68D49" w:rsidR="000A2171" w:rsidRDefault="000A2171" w:rsidP="00B34F84">
      <w:pPr>
        <w:pStyle w:val="Listavistosa-nfasis11"/>
        <w:spacing w:line="240" w:lineRule="auto"/>
        <w:rPr>
          <w:rFonts w:ascii="Arial" w:hAnsi="Arial" w:cs="Arial"/>
          <w:b/>
        </w:rPr>
      </w:pPr>
    </w:p>
    <w:p w14:paraId="1CF6EB75" w14:textId="77777777" w:rsidR="008E0C52" w:rsidRPr="009F52A6" w:rsidRDefault="008E0C52" w:rsidP="00B34F84">
      <w:pPr>
        <w:pStyle w:val="Listavistosa-nfasis11"/>
        <w:spacing w:line="240" w:lineRule="auto"/>
        <w:rPr>
          <w:rFonts w:ascii="Arial" w:hAnsi="Arial" w:cs="Arial"/>
          <w:b/>
        </w:rPr>
      </w:pPr>
    </w:p>
    <w:p w14:paraId="0936CFEF" w14:textId="0F4B3A57" w:rsidR="00366F75" w:rsidRPr="009F52A6" w:rsidRDefault="00E0174F" w:rsidP="00B34F84">
      <w:pPr>
        <w:pStyle w:val="Listavistosa-nfasis11"/>
        <w:spacing w:line="240" w:lineRule="auto"/>
        <w:rPr>
          <w:rFonts w:ascii="Arial" w:hAnsi="Arial" w:cs="Arial"/>
          <w:b/>
        </w:rPr>
      </w:pPr>
      <w:r w:rsidRPr="009F52A6">
        <w:rPr>
          <w:rFonts w:ascii="Arial" w:hAnsi="Arial" w:cs="Arial"/>
          <w:b/>
        </w:rPr>
        <w:t>________________</w:t>
      </w:r>
      <w:r w:rsidR="000A2171">
        <w:rPr>
          <w:rFonts w:ascii="Arial" w:hAnsi="Arial" w:cs="Arial"/>
          <w:b/>
        </w:rPr>
        <w:t>__________________________</w:t>
      </w:r>
      <w:r w:rsidRPr="009F52A6">
        <w:rPr>
          <w:rFonts w:ascii="Arial" w:hAnsi="Arial" w:cs="Arial"/>
          <w:b/>
        </w:rPr>
        <w:t>_</w:t>
      </w:r>
    </w:p>
    <w:p w14:paraId="16D3ACBD" w14:textId="5409E1AA" w:rsidR="006779DA" w:rsidRPr="009F52A6" w:rsidRDefault="00D05B67" w:rsidP="00B34F84">
      <w:pPr>
        <w:pStyle w:val="Listavistosa-nfasis11"/>
        <w:spacing w:line="240" w:lineRule="auto"/>
        <w:rPr>
          <w:rFonts w:ascii="Arial" w:hAnsi="Arial" w:cs="Arial"/>
          <w:b/>
        </w:rPr>
      </w:pPr>
      <w:r w:rsidRPr="009F52A6">
        <w:rPr>
          <w:rFonts w:ascii="Arial" w:hAnsi="Arial" w:cs="Arial"/>
          <w:b/>
        </w:rPr>
        <w:t>Nombre y firma del (los) servidor(es) público(s) responsables de otras entidades</w:t>
      </w:r>
      <w:r w:rsidRPr="009F52A6">
        <w:t xml:space="preserve"> </w:t>
      </w:r>
    </w:p>
    <w:sectPr w:rsidR="006779DA" w:rsidRPr="009F52A6" w:rsidSect="00F77DB8">
      <w:headerReference w:type="even" r:id="rId11"/>
      <w:headerReference w:type="default" r:id="rId12"/>
      <w:footerReference w:type="even" r:id="rId13"/>
      <w:footerReference w:type="default" r:id="rId14"/>
      <w:headerReference w:type="first" r:id="rId15"/>
      <w:footerReference w:type="first" r:id="rId16"/>
      <w:type w:val="continuous"/>
      <w:pgSz w:w="12240" w:h="15840" w:code="1"/>
      <w:pgMar w:top="1616" w:right="616" w:bottom="1115" w:left="1701" w:header="720" w:footer="13"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F7C62A" w14:textId="77777777" w:rsidR="008007DD" w:rsidRDefault="008007DD">
      <w:r>
        <w:separator/>
      </w:r>
    </w:p>
  </w:endnote>
  <w:endnote w:type="continuationSeparator" w:id="0">
    <w:p w14:paraId="6E69A131" w14:textId="77777777" w:rsidR="008007DD" w:rsidRDefault="008007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Work Sans">
    <w:charset w:val="00"/>
    <w:family w:val="auto"/>
    <w:pitch w:val="variable"/>
    <w:sig w:usb0="A00000FF" w:usb1="5000E07B"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BD971" w14:textId="77777777" w:rsidR="0049520C" w:rsidRDefault="0049520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7A484" w14:textId="246E14A8" w:rsidR="0049520C" w:rsidRDefault="0049520C" w:rsidP="00F77DB8">
    <w:pPr>
      <w:pStyle w:val="Piedepgina"/>
      <w:tabs>
        <w:tab w:val="clear" w:pos="8504"/>
      </w:tabs>
      <w:ind w:left="-709"/>
      <w:rPr>
        <w:rFonts w:ascii="Calibri" w:hAnsi="Calibri" w:cs="Calibri"/>
        <w:color w:val="000000"/>
      </w:rPr>
    </w:pPr>
    <w:r>
      <w:rPr>
        <w:noProof/>
      </w:rPr>
      <w:t xml:space="preserve">                       </w:t>
    </w:r>
    <w:r>
      <w:rPr>
        <w:noProof/>
      </w:rPr>
      <w:tab/>
    </w:r>
    <w:r>
      <w:rPr>
        <w:noProof/>
      </w:rPr>
      <w:tab/>
    </w:r>
    <w:r>
      <w:rPr>
        <w:noProof/>
      </w:rPr>
      <w:tab/>
    </w:r>
    <w:r>
      <w:rPr>
        <w:noProof/>
      </w:rPr>
      <w:tab/>
    </w:r>
    <w:r>
      <w:rPr>
        <w:noProof/>
      </w:rPr>
      <w:tab/>
    </w:r>
    <w:r>
      <w:rPr>
        <w:noProof/>
      </w:rPr>
      <w:tab/>
    </w:r>
    <w:r>
      <w:rPr>
        <w:noProof/>
      </w:rPr>
      <w:tab/>
    </w:r>
    <w:r>
      <w:rPr>
        <w:rFonts w:ascii="Calibri" w:hAnsi="Calibri" w:cs="Calibri"/>
        <w:color w:val="000000"/>
      </w:rPr>
      <w:t>GJU-TIC-FM-010</w:t>
    </w:r>
  </w:p>
  <w:p w14:paraId="25B85007" w14:textId="6E3FE63E" w:rsidR="0049520C" w:rsidRDefault="0049520C" w:rsidP="00F77DB8">
    <w:pPr>
      <w:pStyle w:val="Piedepgina"/>
      <w:tabs>
        <w:tab w:val="clear" w:pos="8504"/>
      </w:tabs>
      <w:ind w:left="-709"/>
      <w:rPr>
        <w:rFonts w:ascii="Calibri" w:hAnsi="Calibri" w:cs="Calibri"/>
        <w:color w:val="000000"/>
      </w:rPr>
    </w:pP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t xml:space="preserve">         V2</w:t>
    </w:r>
    <w:r>
      <w:rPr>
        <w:rFonts w:ascii="Calibri" w:hAnsi="Calibri" w:cs="Calibri"/>
        <w:color w:val="000000"/>
      </w:rPr>
      <w:tab/>
    </w:r>
  </w:p>
  <w:p w14:paraId="7B62638E" w14:textId="643DD8EB" w:rsidR="0049520C" w:rsidRDefault="0049520C" w:rsidP="00F77DB8">
    <w:pPr>
      <w:pStyle w:val="Piedepgina"/>
      <w:jc w:val="right"/>
    </w:pPr>
    <w:r>
      <w:rPr>
        <w:rFonts w:ascii="Calibri" w:hAnsi="Calibri" w:cs="Calibri"/>
        <w:color w:val="000000"/>
      </w:rPr>
      <w:tab/>
    </w:r>
    <w:r>
      <w:rPr>
        <w:rFonts w:ascii="Calibri" w:hAnsi="Calibri" w:cs="Calibri"/>
        <w:color w:val="000000"/>
      </w:rPr>
      <w:tab/>
      <w:t xml:space="preserve">                                   </w:t>
    </w:r>
    <w:r>
      <w:rPr>
        <w:rFonts w:ascii="Calibri" w:hAnsi="Calibri" w:cs="Calibri"/>
        <w:color w:val="000000"/>
      </w:rPr>
      <w:tab/>
    </w:r>
    <w:r>
      <w:rPr>
        <w:rFonts w:ascii="Calibri" w:hAnsi="Calibri" w:cs="Calibri"/>
        <w:color w:val="000000"/>
      </w:rPr>
      <w:tab/>
    </w:r>
    <w:r>
      <w:rPr>
        <w:noProof/>
      </w:rPr>
      <w:tab/>
    </w:r>
    <w:r>
      <w:rPr>
        <w:noProof/>
        <w:lang w:val="en-US" w:eastAsia="en-US"/>
      </w:rPr>
      <mc:AlternateContent>
        <mc:Choice Requires="wps">
          <w:drawing>
            <wp:anchor distT="0" distB="0" distL="114300" distR="114300" simplePos="0" relativeHeight="251657216" behindDoc="0" locked="0" layoutInCell="0" allowOverlap="1" wp14:anchorId="475BE78E" wp14:editId="29452DD3">
              <wp:simplePos x="0" y="0"/>
              <wp:positionH relativeFrom="page">
                <wp:posOffset>0</wp:posOffset>
              </wp:positionH>
              <wp:positionV relativeFrom="page">
                <wp:posOffset>9594215</wp:posOffset>
              </wp:positionV>
              <wp:extent cx="7772400" cy="273685"/>
              <wp:effectExtent l="0" t="2540" r="0" b="0"/>
              <wp:wrapNone/>
              <wp:docPr id="8" name="MSIPCM6e1c4ae9bb68bcc40527ef41" descr="{&quot;HashCode&quot;:-324040364,&quot;Height&quot;:792.0,&quot;Width&quot;:612.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CDF9FE" w14:textId="4A625D82" w:rsidR="0049520C" w:rsidRPr="00AF569A" w:rsidRDefault="0049520C" w:rsidP="00692F01">
                          <w:pPr>
                            <w:rPr>
                              <w:rFonts w:ascii="Calibri" w:hAnsi="Calibri" w:cs="Calibri"/>
                              <w:color w:val="000000"/>
                            </w:rPr>
                          </w:pPr>
                          <w:r>
                            <w:rPr>
                              <w:rFonts w:ascii="Calibri" w:hAnsi="Calibri" w:cs="Calibri"/>
                              <w:color w:val="000000"/>
                            </w:rPr>
                            <w:t>Pública</w:t>
                          </w:r>
                        </w:p>
                      </w:txbxContent>
                    </wps:txbx>
                    <wps:bodyPr rot="0" vert="horz" wrap="square" lIns="25400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475BE78E" id="_x0000_t202" coordsize="21600,21600" o:spt="202" path="m,l,21600r21600,l21600,xe">
              <v:stroke joinstyle="miter"/>
              <v:path gradientshapeok="t" o:connecttype="rect"/>
            </v:shapetype>
            <v:shape id="MSIPCM6e1c4ae9bb68bcc40527ef41" o:spid="_x0000_s1026" type="#_x0000_t202" alt="{&quot;HashCode&quot;:-324040364,&quot;Height&quot;:792.0,&quot;Width&quot;:612.0,&quot;Placement&quot;:&quot;Footer&quot;,&quot;Index&quot;:&quot;Primary&quot;,&quot;Section&quot;:1,&quot;Top&quot;:0.0,&quot;Left&quot;:0.0}" style="position:absolute;left:0;text-align:left;margin-left:0;margin-top:755.45pt;width:612pt;height:21.5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" o:allowincell="f" filled="f" stroked="f">
              <v:textbox inset="20pt,0,,0">
                <w:txbxContent>
                  <w:p w14:paraId="21CDF9FE" w14:textId="4A625D82" w:rsidR="0049520C" w:rsidRPr="00AF569A" w:rsidRDefault="0049520C" w:rsidP="00692F01">
                    <w:pPr>
                      <w:rPr>
                        <w:rFonts w:ascii="Calibri" w:hAnsi="Calibri" w:cs="Calibri"/>
                        <w:color w:val="000000"/>
                      </w:rPr>
                    </w:pPr>
                    <w:r>
                      <w:rPr>
                        <w:rFonts w:ascii="Calibri" w:hAnsi="Calibri" w:cs="Calibri"/>
                        <w:color w:val="000000"/>
                      </w:rPr>
                      <w:t>Pública</w:t>
                    </w:r>
                  </w:p>
                </w:txbxContent>
              </v:textbox>
              <w10:wrap anchorx="page" anchory="page"/>
            </v:shape>
          </w:pict>
        </mc:Fallback>
      </mc:AlternateContent>
    </w:r>
  </w:p>
  <w:p w14:paraId="089230A1" w14:textId="4395C5FA" w:rsidR="0049520C" w:rsidRPr="0084294E" w:rsidRDefault="0049520C" w:rsidP="008C703D">
    <w:pPr>
      <w:pStyle w:val="Piedepgina"/>
      <w:ind w:left="-851"/>
      <w:rPr>
        <w:sz w:val="18"/>
        <w:szCs w:val="18"/>
        <w:lang w:val="es-CO"/>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EE956" w14:textId="13516AA7" w:rsidR="0049520C" w:rsidRDefault="0049520C" w:rsidP="003650D5">
    <w:pPr>
      <w:pStyle w:val="Piedepgina"/>
      <w:ind w:left="-709"/>
      <w:rPr>
        <w:rFonts w:ascii="Calibri" w:hAnsi="Calibri" w:cs="Calibri"/>
        <w:color w:val="000000"/>
      </w:rPr>
    </w:pPr>
    <w:r>
      <w:rPr>
        <w:noProof/>
      </w:rPr>
      <w:tab/>
    </w:r>
    <w:r>
      <w:rPr>
        <w:noProof/>
      </w:rPr>
      <w:tab/>
    </w:r>
  </w:p>
  <w:p w14:paraId="7E9BB38D" w14:textId="6A6E08F1" w:rsidR="0049520C" w:rsidRDefault="0049520C" w:rsidP="00F77DB8">
    <w:pPr>
      <w:pStyle w:val="Piedepgina"/>
      <w:tabs>
        <w:tab w:val="clear" w:pos="8504"/>
      </w:tabs>
      <w:ind w:left="-709"/>
      <w:rPr>
        <w:rFonts w:ascii="Calibri" w:hAnsi="Calibri" w:cs="Calibri"/>
        <w:color w:val="000000"/>
      </w:rPr>
    </w:pPr>
    <w:r>
      <w:rPr>
        <w:noProof/>
      </w:rPr>
      <w:tab/>
    </w:r>
    <w:r>
      <w:rPr>
        <w:noProof/>
      </w:rPr>
      <w:tab/>
    </w:r>
    <w:r>
      <w:rPr>
        <w:noProof/>
      </w:rPr>
      <w:tab/>
    </w:r>
    <w:r>
      <w:rPr>
        <w:noProof/>
      </w:rPr>
      <w:tab/>
      <w:t xml:space="preserve">    </w:t>
    </w:r>
    <w:r>
      <w:rPr>
        <w:noProof/>
      </w:rPr>
      <w:tab/>
      <w:t xml:space="preserve">                       </w:t>
    </w:r>
    <w:r>
      <w:rPr>
        <w:rFonts w:ascii="Calibri" w:hAnsi="Calibri" w:cs="Calibri"/>
        <w:color w:val="000000"/>
      </w:rPr>
      <w:t>GJU-TIC-FM-010</w:t>
    </w:r>
  </w:p>
  <w:p w14:paraId="0D0AAF29" w14:textId="3D3F049B" w:rsidR="0049520C" w:rsidRDefault="0049520C" w:rsidP="00F77DB8">
    <w:pPr>
      <w:pStyle w:val="Piedepgina"/>
      <w:tabs>
        <w:tab w:val="clear" w:pos="8504"/>
      </w:tabs>
      <w:ind w:left="-709"/>
    </w:pP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t xml:space="preserve">                      V2</w:t>
    </w:r>
    <w:r>
      <w:rPr>
        <w:noProof/>
      </w:rPr>
      <w:tab/>
    </w:r>
    <w:r>
      <w:rPr>
        <w:noProof/>
      </w:rPr>
      <w:tab/>
    </w:r>
    <w:r>
      <w:rPr>
        <w:noProof/>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B43E89" w14:textId="77777777" w:rsidR="008007DD" w:rsidRDefault="008007DD">
      <w:r>
        <w:separator/>
      </w:r>
    </w:p>
  </w:footnote>
  <w:footnote w:type="continuationSeparator" w:id="0">
    <w:p w14:paraId="30DD9BD9" w14:textId="77777777" w:rsidR="008007DD" w:rsidRDefault="008007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FCA40" w14:textId="77777777" w:rsidR="0049520C" w:rsidRDefault="0049520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B03BF" w14:textId="77777777" w:rsidR="0049520C" w:rsidRDefault="0049520C">
    <w:pPr>
      <w:pStyle w:val="Encabezado"/>
    </w:pPr>
  </w:p>
  <w:tbl>
    <w:tblPr>
      <w:tblW w:w="10798" w:type="dxa"/>
      <w:tblInd w:w="-9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4"/>
      <w:gridCol w:w="5775"/>
      <w:gridCol w:w="1449"/>
    </w:tblGrid>
    <w:tr w:rsidR="0049520C" w14:paraId="190BE4D9" w14:textId="77777777" w:rsidTr="008C703D">
      <w:tc>
        <w:tcPr>
          <w:tcW w:w="3574" w:type="dxa"/>
        </w:tcPr>
        <w:p w14:paraId="09BB7B8D" w14:textId="74D00299" w:rsidR="0049520C" w:rsidRPr="00366F75" w:rsidRDefault="0049520C" w:rsidP="00366F75">
          <w:pPr>
            <w:rPr>
              <w:rFonts w:ascii="Times New Roman" w:hAnsi="Times New Roman"/>
              <w:sz w:val="24"/>
              <w:szCs w:val="24"/>
              <w:lang w:val="es-CO" w:eastAsia="es-CO"/>
            </w:rPr>
          </w:pPr>
          <w:r>
            <w:rPr>
              <w:noProof/>
              <w:lang w:val="en-US" w:eastAsia="en-US"/>
            </w:rPr>
            <w:drawing>
              <wp:inline distT="0" distB="0" distL="0" distR="0" wp14:anchorId="075A7932" wp14:editId="6A19A4B1">
                <wp:extent cx="2095500" cy="571500"/>
                <wp:effectExtent l="0" t="0" r="0" b="0"/>
                <wp:docPr id="81" name="Imagen 81" descr="71B3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1B32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5500" cy="571500"/>
                        </a:xfrm>
                        <a:prstGeom prst="rect">
                          <a:avLst/>
                        </a:prstGeom>
                        <a:noFill/>
                        <a:ln>
                          <a:noFill/>
                        </a:ln>
                      </pic:spPr>
                    </pic:pic>
                  </a:graphicData>
                </a:graphic>
              </wp:inline>
            </w:drawing>
          </w:r>
        </w:p>
      </w:tc>
      <w:tc>
        <w:tcPr>
          <w:tcW w:w="5775" w:type="dxa"/>
          <w:vAlign w:val="center"/>
        </w:tcPr>
        <w:p w14:paraId="787F766F" w14:textId="77777777" w:rsidR="0049520C" w:rsidRDefault="0049520C" w:rsidP="001447C1">
          <w:pPr>
            <w:pStyle w:val="Ttulo2"/>
            <w:ind w:left="72" w:right="72"/>
          </w:pPr>
          <w:r w:rsidRPr="00FD3D04">
            <w:rPr>
              <w:rFonts w:cs="Arial"/>
              <w:bCs/>
              <w:color w:val="000000"/>
              <w:sz w:val="24"/>
              <w:szCs w:val="24"/>
            </w:rPr>
            <w:t>FORMATO MEMORIA JUSTIFICATIVA</w:t>
          </w:r>
        </w:p>
      </w:tc>
      <w:tc>
        <w:tcPr>
          <w:tcW w:w="1449" w:type="dxa"/>
          <w:vAlign w:val="center"/>
        </w:tcPr>
        <w:p w14:paraId="4CEF7297" w14:textId="7E6064B0" w:rsidR="0049520C" w:rsidRDefault="0049520C" w:rsidP="008C703D">
          <w:pPr>
            <w:pStyle w:val="Ttulo2"/>
            <w:ind w:right="72"/>
          </w:pPr>
          <w:r>
            <w:rPr>
              <w:noProof/>
              <w:lang w:val="en-US" w:eastAsia="en-US"/>
            </w:rPr>
            <w:drawing>
              <wp:inline distT="0" distB="0" distL="0" distR="0" wp14:anchorId="34E81AE1" wp14:editId="47C57D30">
                <wp:extent cx="647700" cy="609600"/>
                <wp:effectExtent l="0" t="0" r="0" b="0"/>
                <wp:docPr id="82" name="Imagen 82" descr="M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I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7700" cy="609600"/>
                        </a:xfrm>
                        <a:prstGeom prst="rect">
                          <a:avLst/>
                        </a:prstGeom>
                        <a:noFill/>
                        <a:ln>
                          <a:noFill/>
                        </a:ln>
                      </pic:spPr>
                    </pic:pic>
                  </a:graphicData>
                </a:graphic>
              </wp:inline>
            </w:drawing>
          </w:r>
        </w:p>
      </w:tc>
    </w:tr>
  </w:tbl>
  <w:p w14:paraId="78571213" w14:textId="77777777" w:rsidR="0049520C" w:rsidRDefault="0049520C">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98" w:type="dxa"/>
      <w:tblInd w:w="-9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7"/>
      <w:gridCol w:w="5752"/>
      <w:gridCol w:w="1979"/>
    </w:tblGrid>
    <w:tr w:rsidR="0049520C" w14:paraId="20778B37" w14:textId="77777777" w:rsidTr="00D97F1C">
      <w:trPr>
        <w:trHeight w:val="1408"/>
      </w:trPr>
      <w:tc>
        <w:tcPr>
          <w:tcW w:w="3067" w:type="dxa"/>
        </w:tcPr>
        <w:p w14:paraId="69C28DE1" w14:textId="716EAEEE" w:rsidR="0049520C" w:rsidRPr="00366F75" w:rsidRDefault="0049520C" w:rsidP="00D97F1C">
          <w:pPr>
            <w:jc w:val="center"/>
            <w:rPr>
              <w:rFonts w:ascii="Times New Roman" w:hAnsi="Times New Roman"/>
              <w:sz w:val="24"/>
              <w:szCs w:val="24"/>
              <w:lang w:val="es-CO" w:eastAsia="es-CO"/>
            </w:rPr>
          </w:pPr>
          <w:r>
            <w:rPr>
              <w:rFonts w:ascii="Times New Roman" w:hAnsi="Times New Roman"/>
              <w:noProof/>
              <w:sz w:val="24"/>
              <w:szCs w:val="24"/>
              <w:lang w:val="en-US" w:eastAsia="en-US"/>
            </w:rPr>
            <w:drawing>
              <wp:inline distT="0" distB="0" distL="0" distR="0" wp14:anchorId="3E39D739" wp14:editId="535DE86C">
                <wp:extent cx="478790" cy="857250"/>
                <wp:effectExtent l="0" t="0" r="0" b="0"/>
                <wp:docPr id="2004918440" name="Imagen 4" descr="Imagen que contiene competencia de atletismo, dibujo, tabla, balonces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4918440" name="Imagen 4" descr="Imagen que contiene competencia de atletismo, dibujo, tabla, baloncest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479415" cy="858369"/>
                        </a:xfrm>
                        <a:prstGeom prst="rect">
                          <a:avLst/>
                        </a:prstGeom>
                      </pic:spPr>
                    </pic:pic>
                  </a:graphicData>
                </a:graphic>
              </wp:inline>
            </w:drawing>
          </w:r>
        </w:p>
      </w:tc>
      <w:tc>
        <w:tcPr>
          <w:tcW w:w="5752" w:type="dxa"/>
          <w:vAlign w:val="center"/>
        </w:tcPr>
        <w:p w14:paraId="67C9E327" w14:textId="77777777" w:rsidR="0049520C" w:rsidRDefault="0049520C" w:rsidP="00FD3D04">
          <w:pPr>
            <w:pStyle w:val="Ttulo2"/>
            <w:ind w:left="72" w:right="72"/>
          </w:pPr>
          <w:r w:rsidRPr="00FD3D04">
            <w:rPr>
              <w:rFonts w:cs="Arial"/>
              <w:bCs/>
              <w:color w:val="000000"/>
              <w:sz w:val="24"/>
              <w:szCs w:val="24"/>
            </w:rPr>
            <w:t>FORMATO MEMORIA JUSTIFICATIVA</w:t>
          </w:r>
        </w:p>
      </w:tc>
      <w:tc>
        <w:tcPr>
          <w:tcW w:w="1979" w:type="dxa"/>
          <w:vAlign w:val="center"/>
        </w:tcPr>
        <w:p w14:paraId="471C3705" w14:textId="1AC9FB15" w:rsidR="0049520C" w:rsidRDefault="0049520C" w:rsidP="008C703D">
          <w:pPr>
            <w:pStyle w:val="Ttulo2"/>
            <w:ind w:right="72"/>
          </w:pPr>
          <w:r>
            <w:rPr>
              <w:noProof/>
              <w:lang w:val="en-US" w:eastAsia="en-US"/>
            </w:rPr>
            <w:drawing>
              <wp:inline distT="0" distB="0" distL="0" distR="0" wp14:anchorId="2F43C1A8" wp14:editId="4D56ECDF">
                <wp:extent cx="647700" cy="609600"/>
                <wp:effectExtent l="0" t="0" r="0" b="0"/>
                <wp:docPr id="85" name="Imagen 85" descr="M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I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7700" cy="609600"/>
                        </a:xfrm>
                        <a:prstGeom prst="rect">
                          <a:avLst/>
                        </a:prstGeom>
                        <a:noFill/>
                        <a:ln>
                          <a:noFill/>
                        </a:ln>
                      </pic:spPr>
                    </pic:pic>
                  </a:graphicData>
                </a:graphic>
              </wp:inline>
            </w:drawing>
          </w:r>
        </w:p>
      </w:tc>
    </w:tr>
  </w:tbl>
  <w:p w14:paraId="25249300" w14:textId="77777777" w:rsidR="0049520C" w:rsidRDefault="0049520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F1F71"/>
    <w:multiLevelType w:val="hybridMultilevel"/>
    <w:tmpl w:val="E220938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9937E34"/>
    <w:multiLevelType w:val="hybridMultilevel"/>
    <w:tmpl w:val="EBC2F2E6"/>
    <w:lvl w:ilvl="0" w:tplc="D3C24856">
      <w:numFmt w:val="bullet"/>
      <w:lvlText w:val="-"/>
      <w:lvlJc w:val="left"/>
      <w:pPr>
        <w:ind w:left="360" w:hanging="360"/>
      </w:pPr>
      <w:rPr>
        <w:rFonts w:ascii="Arial" w:eastAsia="Arial Unicode MS" w:hAnsi="Arial" w:cs="Arial" w:hint="default"/>
      </w:rPr>
    </w:lvl>
    <w:lvl w:ilvl="1" w:tplc="240A000D">
      <w:start w:val="1"/>
      <w:numFmt w:val="bullet"/>
      <w:lvlText w:val=""/>
      <w:lvlJc w:val="left"/>
      <w:pPr>
        <w:ind w:left="1080" w:hanging="360"/>
      </w:pPr>
      <w:rPr>
        <w:rFonts w:ascii="Wingdings" w:hAnsi="Wingdings"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2" w15:restartNumberingAfterBreak="0">
    <w:nsid w:val="0DE945B7"/>
    <w:multiLevelType w:val="hybridMultilevel"/>
    <w:tmpl w:val="9BA8E9D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F7F2FD2"/>
    <w:multiLevelType w:val="hybridMultilevel"/>
    <w:tmpl w:val="23780C54"/>
    <w:lvl w:ilvl="0" w:tplc="7122AF36">
      <w:start w:val="1"/>
      <w:numFmt w:val="decimal"/>
      <w:lvlText w:val="%1."/>
      <w:lvlJc w:val="left"/>
      <w:pPr>
        <w:ind w:left="720" w:hanging="360"/>
      </w:pPr>
      <w:rPr>
        <w:rFonts w:ascii="Arial" w:eastAsia="Calibri" w:hAnsi="Arial" w:cs="Arial" w:hint="default"/>
        <w:b/>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78D43E1"/>
    <w:multiLevelType w:val="hybridMultilevel"/>
    <w:tmpl w:val="3E3C0C3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80077F4"/>
    <w:multiLevelType w:val="hybridMultilevel"/>
    <w:tmpl w:val="471ED7F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6" w15:restartNumberingAfterBreak="0">
    <w:nsid w:val="1B331E40"/>
    <w:multiLevelType w:val="hybridMultilevel"/>
    <w:tmpl w:val="7EB8E86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9225D5"/>
    <w:multiLevelType w:val="hybridMultilevel"/>
    <w:tmpl w:val="2752FB6E"/>
    <w:lvl w:ilvl="0" w:tplc="0C0A0017">
      <w:start w:val="1"/>
      <w:numFmt w:val="lowerLetter"/>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8" w15:restartNumberingAfterBreak="0">
    <w:nsid w:val="1F7F7418"/>
    <w:multiLevelType w:val="hybridMultilevel"/>
    <w:tmpl w:val="561034C0"/>
    <w:lvl w:ilvl="0" w:tplc="C688F994">
      <w:start w:val="1"/>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25CC3AAB"/>
    <w:multiLevelType w:val="hybridMultilevel"/>
    <w:tmpl w:val="C72A38F8"/>
    <w:lvl w:ilvl="0" w:tplc="FFFFFFFF">
      <w:start w:val="1"/>
      <w:numFmt w:val="bullet"/>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AE30D56"/>
    <w:multiLevelType w:val="hybridMultilevel"/>
    <w:tmpl w:val="B512F18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2C7D6525"/>
    <w:multiLevelType w:val="hybridMultilevel"/>
    <w:tmpl w:val="14323D58"/>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2C8D575C"/>
    <w:multiLevelType w:val="hybridMultilevel"/>
    <w:tmpl w:val="903E42D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2FC438A4"/>
    <w:multiLevelType w:val="hybridMultilevel"/>
    <w:tmpl w:val="CC544A2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917AA6"/>
    <w:multiLevelType w:val="hybridMultilevel"/>
    <w:tmpl w:val="78BE8B20"/>
    <w:lvl w:ilvl="0" w:tplc="D10EA2F8">
      <w:start w:val="1"/>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38333F05"/>
    <w:multiLevelType w:val="hybridMultilevel"/>
    <w:tmpl w:val="DBDC35E8"/>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396341FF"/>
    <w:multiLevelType w:val="multilevel"/>
    <w:tmpl w:val="078847B8"/>
    <w:lvl w:ilvl="0">
      <w:start w:val="2"/>
      <w:numFmt w:val="decimal"/>
      <w:lvlText w:val="%1"/>
      <w:lvlJc w:val="left"/>
      <w:pPr>
        <w:tabs>
          <w:tab w:val="num" w:pos="375"/>
        </w:tabs>
        <w:ind w:left="375" w:hanging="375"/>
      </w:pPr>
      <w:rPr>
        <w:rFonts w:hint="default"/>
      </w:rPr>
    </w:lvl>
    <w:lvl w:ilvl="1">
      <w:start w:val="3"/>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A7C7321"/>
    <w:multiLevelType w:val="hybridMultilevel"/>
    <w:tmpl w:val="EF704034"/>
    <w:lvl w:ilvl="0" w:tplc="3AAE91AA">
      <w:start w:val="1"/>
      <w:numFmt w:val="bullet"/>
      <w:lvlText w:val=""/>
      <w:lvlJc w:val="left"/>
      <w:pPr>
        <w:tabs>
          <w:tab w:val="num" w:pos="720"/>
        </w:tabs>
        <w:ind w:left="720" w:hanging="360"/>
      </w:pPr>
      <w:rPr>
        <w:rFonts w:ascii="Wingdings" w:hAnsi="Wingdings" w:hint="default"/>
        <w:color w:val="auto"/>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DE53388"/>
    <w:multiLevelType w:val="hybridMultilevel"/>
    <w:tmpl w:val="1E40EC32"/>
    <w:lvl w:ilvl="0" w:tplc="E8905BCC">
      <w:numFmt w:val="bullet"/>
      <w:lvlText w:val=""/>
      <w:lvlJc w:val="left"/>
      <w:pPr>
        <w:ind w:left="854" w:hanging="360"/>
      </w:pPr>
      <w:rPr>
        <w:rFonts w:ascii="Symbol" w:eastAsia="Times New Roman" w:hAnsi="Symbol" w:cs="Arial" w:hint="default"/>
      </w:rPr>
    </w:lvl>
    <w:lvl w:ilvl="1" w:tplc="04090003">
      <w:start w:val="1"/>
      <w:numFmt w:val="bullet"/>
      <w:lvlText w:val="o"/>
      <w:lvlJc w:val="left"/>
      <w:pPr>
        <w:ind w:left="1574" w:hanging="360"/>
      </w:pPr>
      <w:rPr>
        <w:rFonts w:ascii="Courier New" w:hAnsi="Courier New" w:cs="Courier New" w:hint="default"/>
      </w:rPr>
    </w:lvl>
    <w:lvl w:ilvl="2" w:tplc="04090005" w:tentative="1">
      <w:start w:val="1"/>
      <w:numFmt w:val="bullet"/>
      <w:lvlText w:val=""/>
      <w:lvlJc w:val="left"/>
      <w:pPr>
        <w:ind w:left="2294" w:hanging="360"/>
      </w:pPr>
      <w:rPr>
        <w:rFonts w:ascii="Wingdings" w:hAnsi="Wingdings" w:hint="default"/>
      </w:rPr>
    </w:lvl>
    <w:lvl w:ilvl="3" w:tplc="04090001" w:tentative="1">
      <w:start w:val="1"/>
      <w:numFmt w:val="bullet"/>
      <w:lvlText w:val=""/>
      <w:lvlJc w:val="left"/>
      <w:pPr>
        <w:ind w:left="3014" w:hanging="360"/>
      </w:pPr>
      <w:rPr>
        <w:rFonts w:ascii="Symbol" w:hAnsi="Symbol" w:hint="default"/>
      </w:rPr>
    </w:lvl>
    <w:lvl w:ilvl="4" w:tplc="04090003" w:tentative="1">
      <w:start w:val="1"/>
      <w:numFmt w:val="bullet"/>
      <w:lvlText w:val="o"/>
      <w:lvlJc w:val="left"/>
      <w:pPr>
        <w:ind w:left="3734" w:hanging="360"/>
      </w:pPr>
      <w:rPr>
        <w:rFonts w:ascii="Courier New" w:hAnsi="Courier New" w:cs="Courier New" w:hint="default"/>
      </w:rPr>
    </w:lvl>
    <w:lvl w:ilvl="5" w:tplc="04090005" w:tentative="1">
      <w:start w:val="1"/>
      <w:numFmt w:val="bullet"/>
      <w:lvlText w:val=""/>
      <w:lvlJc w:val="left"/>
      <w:pPr>
        <w:ind w:left="4454" w:hanging="360"/>
      </w:pPr>
      <w:rPr>
        <w:rFonts w:ascii="Wingdings" w:hAnsi="Wingdings" w:hint="default"/>
      </w:rPr>
    </w:lvl>
    <w:lvl w:ilvl="6" w:tplc="04090001" w:tentative="1">
      <w:start w:val="1"/>
      <w:numFmt w:val="bullet"/>
      <w:lvlText w:val=""/>
      <w:lvlJc w:val="left"/>
      <w:pPr>
        <w:ind w:left="5174" w:hanging="360"/>
      </w:pPr>
      <w:rPr>
        <w:rFonts w:ascii="Symbol" w:hAnsi="Symbol" w:hint="default"/>
      </w:rPr>
    </w:lvl>
    <w:lvl w:ilvl="7" w:tplc="04090003" w:tentative="1">
      <w:start w:val="1"/>
      <w:numFmt w:val="bullet"/>
      <w:lvlText w:val="o"/>
      <w:lvlJc w:val="left"/>
      <w:pPr>
        <w:ind w:left="5894" w:hanging="360"/>
      </w:pPr>
      <w:rPr>
        <w:rFonts w:ascii="Courier New" w:hAnsi="Courier New" w:cs="Courier New" w:hint="default"/>
      </w:rPr>
    </w:lvl>
    <w:lvl w:ilvl="8" w:tplc="04090005" w:tentative="1">
      <w:start w:val="1"/>
      <w:numFmt w:val="bullet"/>
      <w:lvlText w:val=""/>
      <w:lvlJc w:val="left"/>
      <w:pPr>
        <w:ind w:left="6614" w:hanging="360"/>
      </w:pPr>
      <w:rPr>
        <w:rFonts w:ascii="Wingdings" w:hAnsi="Wingdings" w:hint="default"/>
      </w:rPr>
    </w:lvl>
  </w:abstractNum>
  <w:abstractNum w:abstractNumId="19" w15:restartNumberingAfterBreak="0">
    <w:nsid w:val="3EF32023"/>
    <w:multiLevelType w:val="hybridMultilevel"/>
    <w:tmpl w:val="E91C692A"/>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0" w15:restartNumberingAfterBreak="0">
    <w:nsid w:val="40A3792D"/>
    <w:multiLevelType w:val="hybridMultilevel"/>
    <w:tmpl w:val="1150A77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44BC1A61"/>
    <w:multiLevelType w:val="hybridMultilevel"/>
    <w:tmpl w:val="9C96BFC6"/>
    <w:lvl w:ilvl="0" w:tplc="AE5A3DCC">
      <w:start w:val="4"/>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49127B63"/>
    <w:multiLevelType w:val="hybridMultilevel"/>
    <w:tmpl w:val="7BC80F2C"/>
    <w:lvl w:ilvl="0" w:tplc="FFFFFFFF">
      <w:start w:val="1"/>
      <w:numFmt w:val="bullet"/>
      <w:lvlText w:val=""/>
      <w:lvlJc w:val="left"/>
      <w:pPr>
        <w:tabs>
          <w:tab w:val="num" w:pos="720"/>
        </w:tabs>
        <w:ind w:left="720" w:hanging="360"/>
      </w:pPr>
      <w:rPr>
        <w:rFonts w:ascii="Wingdings" w:hAnsi="Wingdings" w:hint="default"/>
      </w:rPr>
    </w:lvl>
    <w:lvl w:ilvl="1" w:tplc="0C0A000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AFE38A9"/>
    <w:multiLevelType w:val="hybridMultilevel"/>
    <w:tmpl w:val="B6C654B2"/>
    <w:lvl w:ilvl="0" w:tplc="240A000D">
      <w:start w:val="1"/>
      <w:numFmt w:val="bullet"/>
      <w:lvlText w:val=""/>
      <w:lvlJc w:val="left"/>
      <w:pPr>
        <w:ind w:left="1080" w:hanging="360"/>
      </w:pPr>
      <w:rPr>
        <w:rFonts w:ascii="Wingdings" w:hAnsi="Wingdings"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4" w15:restartNumberingAfterBreak="0">
    <w:nsid w:val="4D811299"/>
    <w:multiLevelType w:val="hybridMultilevel"/>
    <w:tmpl w:val="4CAE1F3E"/>
    <w:lvl w:ilvl="0" w:tplc="C5F83004">
      <w:start w:val="1440"/>
      <w:numFmt w:val="bullet"/>
      <w:lvlText w:val="-"/>
      <w:lvlJc w:val="left"/>
      <w:pPr>
        <w:ind w:left="720" w:hanging="360"/>
      </w:pPr>
      <w:rPr>
        <w:rFonts w:ascii="Arial" w:eastAsia="Arial Unicode MS"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52820AD0"/>
    <w:multiLevelType w:val="hybridMultilevel"/>
    <w:tmpl w:val="44084084"/>
    <w:lvl w:ilvl="0" w:tplc="240A000D">
      <w:start w:val="1"/>
      <w:numFmt w:val="bullet"/>
      <w:lvlText w:val=""/>
      <w:lvlJc w:val="left"/>
      <w:pPr>
        <w:ind w:left="-1020" w:hanging="360"/>
      </w:pPr>
      <w:rPr>
        <w:rFonts w:ascii="Wingdings" w:hAnsi="Wingdings" w:hint="default"/>
      </w:rPr>
    </w:lvl>
    <w:lvl w:ilvl="1" w:tplc="240A0003" w:tentative="1">
      <w:start w:val="1"/>
      <w:numFmt w:val="bullet"/>
      <w:lvlText w:val="o"/>
      <w:lvlJc w:val="left"/>
      <w:pPr>
        <w:ind w:left="-300" w:hanging="360"/>
      </w:pPr>
      <w:rPr>
        <w:rFonts w:ascii="Courier New" w:hAnsi="Courier New" w:cs="Courier New" w:hint="default"/>
      </w:rPr>
    </w:lvl>
    <w:lvl w:ilvl="2" w:tplc="240A0005" w:tentative="1">
      <w:start w:val="1"/>
      <w:numFmt w:val="bullet"/>
      <w:lvlText w:val=""/>
      <w:lvlJc w:val="left"/>
      <w:pPr>
        <w:ind w:left="420" w:hanging="360"/>
      </w:pPr>
      <w:rPr>
        <w:rFonts w:ascii="Wingdings" w:hAnsi="Wingdings" w:hint="default"/>
      </w:rPr>
    </w:lvl>
    <w:lvl w:ilvl="3" w:tplc="240A0001" w:tentative="1">
      <w:start w:val="1"/>
      <w:numFmt w:val="bullet"/>
      <w:lvlText w:val=""/>
      <w:lvlJc w:val="left"/>
      <w:pPr>
        <w:ind w:left="1140" w:hanging="360"/>
      </w:pPr>
      <w:rPr>
        <w:rFonts w:ascii="Symbol" w:hAnsi="Symbol" w:hint="default"/>
      </w:rPr>
    </w:lvl>
    <w:lvl w:ilvl="4" w:tplc="240A0003" w:tentative="1">
      <w:start w:val="1"/>
      <w:numFmt w:val="bullet"/>
      <w:lvlText w:val="o"/>
      <w:lvlJc w:val="left"/>
      <w:pPr>
        <w:ind w:left="1860" w:hanging="360"/>
      </w:pPr>
      <w:rPr>
        <w:rFonts w:ascii="Courier New" w:hAnsi="Courier New" w:cs="Courier New" w:hint="default"/>
      </w:rPr>
    </w:lvl>
    <w:lvl w:ilvl="5" w:tplc="240A0005" w:tentative="1">
      <w:start w:val="1"/>
      <w:numFmt w:val="bullet"/>
      <w:lvlText w:val=""/>
      <w:lvlJc w:val="left"/>
      <w:pPr>
        <w:ind w:left="2580" w:hanging="360"/>
      </w:pPr>
      <w:rPr>
        <w:rFonts w:ascii="Wingdings" w:hAnsi="Wingdings" w:hint="default"/>
      </w:rPr>
    </w:lvl>
    <w:lvl w:ilvl="6" w:tplc="240A0001" w:tentative="1">
      <w:start w:val="1"/>
      <w:numFmt w:val="bullet"/>
      <w:lvlText w:val=""/>
      <w:lvlJc w:val="left"/>
      <w:pPr>
        <w:ind w:left="3300" w:hanging="360"/>
      </w:pPr>
      <w:rPr>
        <w:rFonts w:ascii="Symbol" w:hAnsi="Symbol" w:hint="default"/>
      </w:rPr>
    </w:lvl>
    <w:lvl w:ilvl="7" w:tplc="240A0003" w:tentative="1">
      <w:start w:val="1"/>
      <w:numFmt w:val="bullet"/>
      <w:lvlText w:val="o"/>
      <w:lvlJc w:val="left"/>
      <w:pPr>
        <w:ind w:left="4020" w:hanging="360"/>
      </w:pPr>
      <w:rPr>
        <w:rFonts w:ascii="Courier New" w:hAnsi="Courier New" w:cs="Courier New" w:hint="default"/>
      </w:rPr>
    </w:lvl>
    <w:lvl w:ilvl="8" w:tplc="240A0005" w:tentative="1">
      <w:start w:val="1"/>
      <w:numFmt w:val="bullet"/>
      <w:lvlText w:val=""/>
      <w:lvlJc w:val="left"/>
      <w:pPr>
        <w:ind w:left="4740" w:hanging="360"/>
      </w:pPr>
      <w:rPr>
        <w:rFonts w:ascii="Wingdings" w:hAnsi="Wingdings" w:hint="default"/>
      </w:rPr>
    </w:lvl>
  </w:abstractNum>
  <w:abstractNum w:abstractNumId="26" w15:restartNumberingAfterBreak="0">
    <w:nsid w:val="55612A01"/>
    <w:multiLevelType w:val="hybridMultilevel"/>
    <w:tmpl w:val="516C2342"/>
    <w:lvl w:ilvl="0" w:tplc="240A0003">
      <w:start w:val="1"/>
      <w:numFmt w:val="bullet"/>
      <w:lvlText w:val="o"/>
      <w:lvlJc w:val="left"/>
      <w:pPr>
        <w:ind w:left="1068" w:hanging="360"/>
      </w:pPr>
      <w:rPr>
        <w:rFonts w:ascii="Courier New" w:hAnsi="Courier New" w:cs="Courier New"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27" w15:restartNumberingAfterBreak="0">
    <w:nsid w:val="56C63FAB"/>
    <w:multiLevelType w:val="hybridMultilevel"/>
    <w:tmpl w:val="4B2669D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5988006D"/>
    <w:multiLevelType w:val="hybridMultilevel"/>
    <w:tmpl w:val="1F986C7A"/>
    <w:lvl w:ilvl="0" w:tplc="240A000D">
      <w:start w:val="1"/>
      <w:numFmt w:val="bullet"/>
      <w:lvlText w:val=""/>
      <w:lvlJc w:val="left"/>
      <w:pPr>
        <w:ind w:left="1068" w:hanging="360"/>
      </w:pPr>
      <w:rPr>
        <w:rFonts w:ascii="Wingdings" w:hAnsi="Wingdings"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29" w15:restartNumberingAfterBreak="0">
    <w:nsid w:val="599274BB"/>
    <w:multiLevelType w:val="hybridMultilevel"/>
    <w:tmpl w:val="19B6D61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0" w15:restartNumberingAfterBreak="0">
    <w:nsid w:val="5AC27BD1"/>
    <w:multiLevelType w:val="hybridMultilevel"/>
    <w:tmpl w:val="B00A22A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5D4163EC"/>
    <w:multiLevelType w:val="hybridMultilevel"/>
    <w:tmpl w:val="2B166F1E"/>
    <w:lvl w:ilvl="0" w:tplc="0C0A0017">
      <w:start w:val="1"/>
      <w:numFmt w:val="lowerLetter"/>
      <w:lvlText w:val="%1)"/>
      <w:lvlJc w:val="left"/>
      <w:pPr>
        <w:tabs>
          <w:tab w:val="num" w:pos="720"/>
        </w:tabs>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2" w15:restartNumberingAfterBreak="0">
    <w:nsid w:val="5F423FF4"/>
    <w:multiLevelType w:val="multilevel"/>
    <w:tmpl w:val="60C2505A"/>
    <w:lvl w:ilvl="0">
      <w:start w:val="2"/>
      <w:numFmt w:val="decimal"/>
      <w:lvlText w:val="%1"/>
      <w:lvlJc w:val="left"/>
      <w:pPr>
        <w:tabs>
          <w:tab w:val="num" w:pos="360"/>
        </w:tabs>
        <w:ind w:left="360" w:hanging="360"/>
      </w:pPr>
      <w:rPr>
        <w:rFonts w:hint="default"/>
        <w:b/>
      </w:rPr>
    </w:lvl>
    <w:lvl w:ilvl="1">
      <w:start w:val="3"/>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3" w15:restartNumberingAfterBreak="0">
    <w:nsid w:val="60682FB7"/>
    <w:multiLevelType w:val="hybridMultilevel"/>
    <w:tmpl w:val="6EB8E7D0"/>
    <w:lvl w:ilvl="0" w:tplc="0C0A000F">
      <w:start w:val="1"/>
      <w:numFmt w:val="decimal"/>
      <w:lvlText w:val="%1."/>
      <w:lvlJc w:val="left"/>
      <w:pPr>
        <w:tabs>
          <w:tab w:val="num" w:pos="720"/>
        </w:tabs>
        <w:ind w:left="720" w:hanging="360"/>
      </w:pPr>
      <w:rPr>
        <w:rFonts w:cs="Times New Roman" w:hint="default"/>
        <w:color w:val="auto"/>
        <w:sz w:val="2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0">
    <w:nsid w:val="60A438E4"/>
    <w:multiLevelType w:val="hybridMultilevel"/>
    <w:tmpl w:val="1602CE3A"/>
    <w:lvl w:ilvl="0" w:tplc="BB08A936">
      <w:numFmt w:val="bullet"/>
      <w:lvlText w:val="-"/>
      <w:lvlJc w:val="left"/>
      <w:pPr>
        <w:ind w:left="322" w:hanging="360"/>
      </w:pPr>
      <w:rPr>
        <w:rFonts w:ascii="Arial" w:eastAsia="Times" w:hAnsi="Arial" w:cs="Arial" w:hint="default"/>
      </w:rPr>
    </w:lvl>
    <w:lvl w:ilvl="1" w:tplc="240A0003" w:tentative="1">
      <w:start w:val="1"/>
      <w:numFmt w:val="bullet"/>
      <w:lvlText w:val="o"/>
      <w:lvlJc w:val="left"/>
      <w:pPr>
        <w:ind w:left="1042" w:hanging="360"/>
      </w:pPr>
      <w:rPr>
        <w:rFonts w:ascii="Courier New" w:hAnsi="Courier New" w:cs="Courier New" w:hint="default"/>
      </w:rPr>
    </w:lvl>
    <w:lvl w:ilvl="2" w:tplc="240A0005" w:tentative="1">
      <w:start w:val="1"/>
      <w:numFmt w:val="bullet"/>
      <w:lvlText w:val=""/>
      <w:lvlJc w:val="left"/>
      <w:pPr>
        <w:ind w:left="1762" w:hanging="360"/>
      </w:pPr>
      <w:rPr>
        <w:rFonts w:ascii="Wingdings" w:hAnsi="Wingdings" w:hint="default"/>
      </w:rPr>
    </w:lvl>
    <w:lvl w:ilvl="3" w:tplc="240A0001" w:tentative="1">
      <w:start w:val="1"/>
      <w:numFmt w:val="bullet"/>
      <w:lvlText w:val=""/>
      <w:lvlJc w:val="left"/>
      <w:pPr>
        <w:ind w:left="2482" w:hanging="360"/>
      </w:pPr>
      <w:rPr>
        <w:rFonts w:ascii="Symbol" w:hAnsi="Symbol" w:hint="default"/>
      </w:rPr>
    </w:lvl>
    <w:lvl w:ilvl="4" w:tplc="240A0003" w:tentative="1">
      <w:start w:val="1"/>
      <w:numFmt w:val="bullet"/>
      <w:lvlText w:val="o"/>
      <w:lvlJc w:val="left"/>
      <w:pPr>
        <w:ind w:left="3202" w:hanging="360"/>
      </w:pPr>
      <w:rPr>
        <w:rFonts w:ascii="Courier New" w:hAnsi="Courier New" w:cs="Courier New" w:hint="default"/>
      </w:rPr>
    </w:lvl>
    <w:lvl w:ilvl="5" w:tplc="240A0005" w:tentative="1">
      <w:start w:val="1"/>
      <w:numFmt w:val="bullet"/>
      <w:lvlText w:val=""/>
      <w:lvlJc w:val="left"/>
      <w:pPr>
        <w:ind w:left="3922" w:hanging="360"/>
      </w:pPr>
      <w:rPr>
        <w:rFonts w:ascii="Wingdings" w:hAnsi="Wingdings" w:hint="default"/>
      </w:rPr>
    </w:lvl>
    <w:lvl w:ilvl="6" w:tplc="240A0001" w:tentative="1">
      <w:start w:val="1"/>
      <w:numFmt w:val="bullet"/>
      <w:lvlText w:val=""/>
      <w:lvlJc w:val="left"/>
      <w:pPr>
        <w:ind w:left="4642" w:hanging="360"/>
      </w:pPr>
      <w:rPr>
        <w:rFonts w:ascii="Symbol" w:hAnsi="Symbol" w:hint="default"/>
      </w:rPr>
    </w:lvl>
    <w:lvl w:ilvl="7" w:tplc="240A0003" w:tentative="1">
      <w:start w:val="1"/>
      <w:numFmt w:val="bullet"/>
      <w:lvlText w:val="o"/>
      <w:lvlJc w:val="left"/>
      <w:pPr>
        <w:ind w:left="5362" w:hanging="360"/>
      </w:pPr>
      <w:rPr>
        <w:rFonts w:ascii="Courier New" w:hAnsi="Courier New" w:cs="Courier New" w:hint="default"/>
      </w:rPr>
    </w:lvl>
    <w:lvl w:ilvl="8" w:tplc="240A0005" w:tentative="1">
      <w:start w:val="1"/>
      <w:numFmt w:val="bullet"/>
      <w:lvlText w:val=""/>
      <w:lvlJc w:val="left"/>
      <w:pPr>
        <w:ind w:left="6082" w:hanging="360"/>
      </w:pPr>
      <w:rPr>
        <w:rFonts w:ascii="Wingdings" w:hAnsi="Wingdings" w:hint="default"/>
      </w:rPr>
    </w:lvl>
  </w:abstractNum>
  <w:abstractNum w:abstractNumId="35" w15:restartNumberingAfterBreak="0">
    <w:nsid w:val="64573526"/>
    <w:multiLevelType w:val="hybridMultilevel"/>
    <w:tmpl w:val="665E973A"/>
    <w:lvl w:ilvl="0" w:tplc="2C08755A">
      <w:start w:val="1"/>
      <w:numFmt w:val="bullet"/>
      <w:lvlText w:val="•"/>
      <w:lvlJc w:val="left"/>
      <w:pPr>
        <w:tabs>
          <w:tab w:val="num" w:pos="999"/>
        </w:tabs>
        <w:ind w:left="999" w:hanging="360"/>
      </w:pPr>
      <w:rPr>
        <w:rFonts w:ascii="Arial" w:hAnsi="Arial" w:hint="default"/>
      </w:rPr>
    </w:lvl>
    <w:lvl w:ilvl="1" w:tplc="5AD0665A" w:tentative="1">
      <w:start w:val="1"/>
      <w:numFmt w:val="bullet"/>
      <w:lvlText w:val="•"/>
      <w:lvlJc w:val="left"/>
      <w:pPr>
        <w:tabs>
          <w:tab w:val="num" w:pos="1719"/>
        </w:tabs>
        <w:ind w:left="1719" w:hanging="360"/>
      </w:pPr>
      <w:rPr>
        <w:rFonts w:ascii="Arial" w:hAnsi="Arial" w:hint="default"/>
      </w:rPr>
    </w:lvl>
    <w:lvl w:ilvl="2" w:tplc="2AD44A04" w:tentative="1">
      <w:start w:val="1"/>
      <w:numFmt w:val="bullet"/>
      <w:lvlText w:val="•"/>
      <w:lvlJc w:val="left"/>
      <w:pPr>
        <w:tabs>
          <w:tab w:val="num" w:pos="2439"/>
        </w:tabs>
        <w:ind w:left="2439" w:hanging="360"/>
      </w:pPr>
      <w:rPr>
        <w:rFonts w:ascii="Arial" w:hAnsi="Arial" w:hint="default"/>
      </w:rPr>
    </w:lvl>
    <w:lvl w:ilvl="3" w:tplc="07082974" w:tentative="1">
      <w:start w:val="1"/>
      <w:numFmt w:val="bullet"/>
      <w:lvlText w:val="•"/>
      <w:lvlJc w:val="left"/>
      <w:pPr>
        <w:tabs>
          <w:tab w:val="num" w:pos="3159"/>
        </w:tabs>
        <w:ind w:left="3159" w:hanging="360"/>
      </w:pPr>
      <w:rPr>
        <w:rFonts w:ascii="Arial" w:hAnsi="Arial" w:hint="default"/>
      </w:rPr>
    </w:lvl>
    <w:lvl w:ilvl="4" w:tplc="CD76DC7C" w:tentative="1">
      <w:start w:val="1"/>
      <w:numFmt w:val="bullet"/>
      <w:lvlText w:val="•"/>
      <w:lvlJc w:val="left"/>
      <w:pPr>
        <w:tabs>
          <w:tab w:val="num" w:pos="3879"/>
        </w:tabs>
        <w:ind w:left="3879" w:hanging="360"/>
      </w:pPr>
      <w:rPr>
        <w:rFonts w:ascii="Arial" w:hAnsi="Arial" w:hint="default"/>
      </w:rPr>
    </w:lvl>
    <w:lvl w:ilvl="5" w:tplc="3D28A6E6" w:tentative="1">
      <w:start w:val="1"/>
      <w:numFmt w:val="bullet"/>
      <w:lvlText w:val="•"/>
      <w:lvlJc w:val="left"/>
      <w:pPr>
        <w:tabs>
          <w:tab w:val="num" w:pos="4599"/>
        </w:tabs>
        <w:ind w:left="4599" w:hanging="360"/>
      </w:pPr>
      <w:rPr>
        <w:rFonts w:ascii="Arial" w:hAnsi="Arial" w:hint="default"/>
      </w:rPr>
    </w:lvl>
    <w:lvl w:ilvl="6" w:tplc="590A4E18" w:tentative="1">
      <w:start w:val="1"/>
      <w:numFmt w:val="bullet"/>
      <w:lvlText w:val="•"/>
      <w:lvlJc w:val="left"/>
      <w:pPr>
        <w:tabs>
          <w:tab w:val="num" w:pos="5319"/>
        </w:tabs>
        <w:ind w:left="5319" w:hanging="360"/>
      </w:pPr>
      <w:rPr>
        <w:rFonts w:ascii="Arial" w:hAnsi="Arial" w:hint="default"/>
      </w:rPr>
    </w:lvl>
    <w:lvl w:ilvl="7" w:tplc="56BA76D8" w:tentative="1">
      <w:start w:val="1"/>
      <w:numFmt w:val="bullet"/>
      <w:lvlText w:val="•"/>
      <w:lvlJc w:val="left"/>
      <w:pPr>
        <w:tabs>
          <w:tab w:val="num" w:pos="6039"/>
        </w:tabs>
        <w:ind w:left="6039" w:hanging="360"/>
      </w:pPr>
      <w:rPr>
        <w:rFonts w:ascii="Arial" w:hAnsi="Arial" w:hint="default"/>
      </w:rPr>
    </w:lvl>
    <w:lvl w:ilvl="8" w:tplc="D56AD64E" w:tentative="1">
      <w:start w:val="1"/>
      <w:numFmt w:val="bullet"/>
      <w:lvlText w:val="•"/>
      <w:lvlJc w:val="left"/>
      <w:pPr>
        <w:tabs>
          <w:tab w:val="num" w:pos="6759"/>
        </w:tabs>
        <w:ind w:left="6759" w:hanging="360"/>
      </w:pPr>
      <w:rPr>
        <w:rFonts w:ascii="Arial" w:hAnsi="Arial" w:hint="default"/>
      </w:rPr>
    </w:lvl>
  </w:abstractNum>
  <w:abstractNum w:abstractNumId="36" w15:restartNumberingAfterBreak="0">
    <w:nsid w:val="65C86972"/>
    <w:multiLevelType w:val="hybridMultilevel"/>
    <w:tmpl w:val="EF60E5BA"/>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682B19CB"/>
    <w:multiLevelType w:val="hybridMultilevel"/>
    <w:tmpl w:val="359E384C"/>
    <w:lvl w:ilvl="0" w:tplc="48043108">
      <w:start w:val="1"/>
      <w:numFmt w:val="decimal"/>
      <w:lvlText w:val="%1."/>
      <w:lvlJc w:val="left"/>
      <w:pPr>
        <w:ind w:left="360" w:hanging="360"/>
      </w:pPr>
      <w:rPr>
        <w:strike w:val="0"/>
      </w:r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38" w15:restartNumberingAfterBreak="0">
    <w:nsid w:val="6AFA48A5"/>
    <w:multiLevelType w:val="hybridMultilevel"/>
    <w:tmpl w:val="3E2221D4"/>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D8547E6"/>
    <w:multiLevelType w:val="hybridMultilevel"/>
    <w:tmpl w:val="9F3404D0"/>
    <w:lvl w:ilvl="0" w:tplc="89D2AEF6">
      <w:start w:val="1"/>
      <w:numFmt w:val="upperRoman"/>
      <w:lvlText w:val="%1."/>
      <w:lvlJc w:val="left"/>
      <w:pPr>
        <w:tabs>
          <w:tab w:val="num" w:pos="1080"/>
        </w:tabs>
        <w:ind w:left="1080" w:hanging="720"/>
      </w:pPr>
      <w:rPr>
        <w:rFonts w:cs="Times New Roman" w:hint="default"/>
        <w:color w:val="auto"/>
        <w:sz w:val="2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0" w15:restartNumberingAfterBreak="0">
    <w:nsid w:val="6DFA64E9"/>
    <w:multiLevelType w:val="hybridMultilevel"/>
    <w:tmpl w:val="70E22AB2"/>
    <w:lvl w:ilvl="0" w:tplc="645EFEFA">
      <w:start w:val="1"/>
      <w:numFmt w:val="upperRoman"/>
      <w:lvlText w:val="%1."/>
      <w:lvlJc w:val="left"/>
      <w:pPr>
        <w:tabs>
          <w:tab w:val="num" w:pos="1080"/>
        </w:tabs>
        <w:ind w:left="1080" w:hanging="720"/>
      </w:pPr>
      <w:rPr>
        <w:rFonts w:cs="Times New Roman" w:hint="default"/>
        <w:color w:val="auto"/>
        <w:sz w:val="2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15:restartNumberingAfterBreak="0">
    <w:nsid w:val="7074639D"/>
    <w:multiLevelType w:val="hybridMultilevel"/>
    <w:tmpl w:val="F692C1A2"/>
    <w:lvl w:ilvl="0" w:tplc="240A000D">
      <w:start w:val="1"/>
      <w:numFmt w:val="bullet"/>
      <w:lvlText w:val=""/>
      <w:lvlJc w:val="left"/>
      <w:pPr>
        <w:ind w:left="1500" w:hanging="360"/>
      </w:pPr>
      <w:rPr>
        <w:rFonts w:ascii="Wingdings" w:hAnsi="Wingdings" w:hint="default"/>
      </w:rPr>
    </w:lvl>
    <w:lvl w:ilvl="1" w:tplc="240A0003">
      <w:start w:val="1"/>
      <w:numFmt w:val="bullet"/>
      <w:lvlText w:val="o"/>
      <w:lvlJc w:val="left"/>
      <w:pPr>
        <w:ind w:left="2220" w:hanging="360"/>
      </w:pPr>
      <w:rPr>
        <w:rFonts w:ascii="Courier New" w:hAnsi="Courier New" w:cs="Courier New" w:hint="default"/>
      </w:rPr>
    </w:lvl>
    <w:lvl w:ilvl="2" w:tplc="240A0005">
      <w:start w:val="1"/>
      <w:numFmt w:val="bullet"/>
      <w:lvlText w:val=""/>
      <w:lvlJc w:val="left"/>
      <w:pPr>
        <w:ind w:left="2940" w:hanging="360"/>
      </w:pPr>
      <w:rPr>
        <w:rFonts w:ascii="Wingdings" w:hAnsi="Wingdings" w:hint="default"/>
      </w:rPr>
    </w:lvl>
    <w:lvl w:ilvl="3" w:tplc="240A0001">
      <w:start w:val="1"/>
      <w:numFmt w:val="bullet"/>
      <w:lvlText w:val=""/>
      <w:lvlJc w:val="left"/>
      <w:pPr>
        <w:ind w:left="3660" w:hanging="360"/>
      </w:pPr>
      <w:rPr>
        <w:rFonts w:ascii="Symbol" w:hAnsi="Symbol" w:hint="default"/>
      </w:rPr>
    </w:lvl>
    <w:lvl w:ilvl="4" w:tplc="240A0003">
      <w:start w:val="1"/>
      <w:numFmt w:val="bullet"/>
      <w:lvlText w:val="o"/>
      <w:lvlJc w:val="left"/>
      <w:pPr>
        <w:ind w:left="4380" w:hanging="360"/>
      </w:pPr>
      <w:rPr>
        <w:rFonts w:ascii="Courier New" w:hAnsi="Courier New" w:cs="Courier New" w:hint="default"/>
      </w:rPr>
    </w:lvl>
    <w:lvl w:ilvl="5" w:tplc="240A0005">
      <w:start w:val="1"/>
      <w:numFmt w:val="bullet"/>
      <w:lvlText w:val=""/>
      <w:lvlJc w:val="left"/>
      <w:pPr>
        <w:ind w:left="5100" w:hanging="360"/>
      </w:pPr>
      <w:rPr>
        <w:rFonts w:ascii="Wingdings" w:hAnsi="Wingdings" w:hint="default"/>
      </w:rPr>
    </w:lvl>
    <w:lvl w:ilvl="6" w:tplc="240A0001">
      <w:start w:val="1"/>
      <w:numFmt w:val="bullet"/>
      <w:lvlText w:val=""/>
      <w:lvlJc w:val="left"/>
      <w:pPr>
        <w:ind w:left="5820" w:hanging="360"/>
      </w:pPr>
      <w:rPr>
        <w:rFonts w:ascii="Symbol" w:hAnsi="Symbol" w:hint="default"/>
      </w:rPr>
    </w:lvl>
    <w:lvl w:ilvl="7" w:tplc="240A0003">
      <w:start w:val="1"/>
      <w:numFmt w:val="bullet"/>
      <w:lvlText w:val="o"/>
      <w:lvlJc w:val="left"/>
      <w:pPr>
        <w:ind w:left="6540" w:hanging="360"/>
      </w:pPr>
      <w:rPr>
        <w:rFonts w:ascii="Courier New" w:hAnsi="Courier New" w:cs="Courier New" w:hint="default"/>
      </w:rPr>
    </w:lvl>
    <w:lvl w:ilvl="8" w:tplc="240A0005">
      <w:start w:val="1"/>
      <w:numFmt w:val="bullet"/>
      <w:lvlText w:val=""/>
      <w:lvlJc w:val="left"/>
      <w:pPr>
        <w:ind w:left="7260" w:hanging="360"/>
      </w:pPr>
      <w:rPr>
        <w:rFonts w:ascii="Wingdings" w:hAnsi="Wingdings" w:hint="default"/>
      </w:rPr>
    </w:lvl>
  </w:abstractNum>
  <w:abstractNum w:abstractNumId="42" w15:restartNumberingAfterBreak="0">
    <w:nsid w:val="72044BA6"/>
    <w:multiLevelType w:val="hybridMultilevel"/>
    <w:tmpl w:val="07EEA1E4"/>
    <w:lvl w:ilvl="0" w:tplc="FEE66116">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3" w15:restartNumberingAfterBreak="0">
    <w:nsid w:val="7A7813B2"/>
    <w:multiLevelType w:val="hybridMultilevel"/>
    <w:tmpl w:val="C8E461B0"/>
    <w:lvl w:ilvl="0" w:tplc="A26EE73E">
      <w:numFmt w:val="bullet"/>
      <w:lvlText w:val="-"/>
      <w:lvlJc w:val="left"/>
      <w:pPr>
        <w:ind w:left="720" w:hanging="360"/>
      </w:pPr>
      <w:rPr>
        <w:rFonts w:ascii="Calibri" w:eastAsia="Calibri" w:hAnsi="Calibri" w:cs="Calibri" w:hint="default"/>
        <w:sz w:val="24"/>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38"/>
  </w:num>
  <w:num w:numId="4">
    <w:abstractNumId w:val="8"/>
  </w:num>
  <w:num w:numId="5">
    <w:abstractNumId w:val="16"/>
  </w:num>
  <w:num w:numId="6">
    <w:abstractNumId w:val="32"/>
  </w:num>
  <w:num w:numId="7">
    <w:abstractNumId w:val="9"/>
  </w:num>
  <w:num w:numId="8">
    <w:abstractNumId w:val="17"/>
  </w:num>
  <w:num w:numId="9">
    <w:abstractNumId w:val="6"/>
  </w:num>
  <w:num w:numId="10">
    <w:abstractNumId w:val="22"/>
  </w:num>
  <w:num w:numId="11">
    <w:abstractNumId w:val="13"/>
  </w:num>
  <w:num w:numId="12">
    <w:abstractNumId w:val="33"/>
  </w:num>
  <w:num w:numId="13">
    <w:abstractNumId w:val="39"/>
  </w:num>
  <w:num w:numId="14">
    <w:abstractNumId w:val="40"/>
  </w:num>
  <w:num w:numId="15">
    <w:abstractNumId w:val="1"/>
  </w:num>
  <w:num w:numId="16">
    <w:abstractNumId w:val="23"/>
  </w:num>
  <w:num w:numId="17">
    <w:abstractNumId w:val="4"/>
  </w:num>
  <w:num w:numId="18">
    <w:abstractNumId w:val="25"/>
  </w:num>
  <w:num w:numId="19">
    <w:abstractNumId w:val="28"/>
  </w:num>
  <w:num w:numId="20">
    <w:abstractNumId w:val="0"/>
  </w:num>
  <w:num w:numId="21">
    <w:abstractNumId w:val="10"/>
  </w:num>
  <w:num w:numId="22">
    <w:abstractNumId w:val="20"/>
  </w:num>
  <w:num w:numId="2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7"/>
  </w:num>
  <w:num w:numId="25">
    <w:abstractNumId w:val="11"/>
  </w:num>
  <w:num w:numId="26">
    <w:abstractNumId w:val="30"/>
  </w:num>
  <w:num w:numId="27">
    <w:abstractNumId w:val="27"/>
  </w:num>
  <w:num w:numId="28">
    <w:abstractNumId w:val="41"/>
  </w:num>
  <w:num w:numId="29">
    <w:abstractNumId w:val="1"/>
  </w:num>
  <w:num w:numId="30">
    <w:abstractNumId w:val="43"/>
  </w:num>
  <w:num w:numId="31">
    <w:abstractNumId w:val="24"/>
  </w:num>
  <w:num w:numId="32">
    <w:abstractNumId w:val="36"/>
  </w:num>
  <w:num w:numId="33">
    <w:abstractNumId w:val="26"/>
  </w:num>
  <w:num w:numId="34">
    <w:abstractNumId w:val="35"/>
  </w:num>
  <w:num w:numId="35">
    <w:abstractNumId w:val="14"/>
  </w:num>
  <w:num w:numId="36">
    <w:abstractNumId w:val="5"/>
  </w:num>
  <w:num w:numId="37">
    <w:abstractNumId w:val="2"/>
  </w:num>
  <w:num w:numId="38">
    <w:abstractNumId w:val="29"/>
  </w:num>
  <w:num w:numId="39">
    <w:abstractNumId w:val="34"/>
  </w:num>
  <w:num w:numId="40">
    <w:abstractNumId w:val="15"/>
  </w:num>
  <w:num w:numId="41">
    <w:abstractNumId w:val="42"/>
  </w:num>
  <w:num w:numId="42">
    <w:abstractNumId w:val="19"/>
  </w:num>
  <w:num w:numId="43">
    <w:abstractNumId w:val="3"/>
  </w:num>
  <w:num w:numId="44">
    <w:abstractNumId w:val="12"/>
  </w:num>
  <w:num w:numId="45">
    <w:abstractNumId w:val="21"/>
  </w:num>
  <w:num w:numId="4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rawingGridVerticalSpacing w:val="136"/>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6980"/>
    <w:rsid w:val="00003D24"/>
    <w:rsid w:val="00006F83"/>
    <w:rsid w:val="00007F07"/>
    <w:rsid w:val="00013C42"/>
    <w:rsid w:val="00014D67"/>
    <w:rsid w:val="00016A94"/>
    <w:rsid w:val="00021FCC"/>
    <w:rsid w:val="00024F34"/>
    <w:rsid w:val="0002546A"/>
    <w:rsid w:val="00032CBF"/>
    <w:rsid w:val="0004205E"/>
    <w:rsid w:val="00047A6E"/>
    <w:rsid w:val="00050524"/>
    <w:rsid w:val="0005353B"/>
    <w:rsid w:val="00066463"/>
    <w:rsid w:val="0007636F"/>
    <w:rsid w:val="0008022D"/>
    <w:rsid w:val="00081CEE"/>
    <w:rsid w:val="00082804"/>
    <w:rsid w:val="00083259"/>
    <w:rsid w:val="00084B49"/>
    <w:rsid w:val="00086B16"/>
    <w:rsid w:val="00092C0A"/>
    <w:rsid w:val="00094D9F"/>
    <w:rsid w:val="000A2171"/>
    <w:rsid w:val="000A35DA"/>
    <w:rsid w:val="000A3E34"/>
    <w:rsid w:val="000B30A6"/>
    <w:rsid w:val="000B39C5"/>
    <w:rsid w:val="000B50F1"/>
    <w:rsid w:val="000C41BE"/>
    <w:rsid w:val="000C614C"/>
    <w:rsid w:val="000C6C52"/>
    <w:rsid w:val="000D1904"/>
    <w:rsid w:val="000D2DA8"/>
    <w:rsid w:val="000D512E"/>
    <w:rsid w:val="000E0152"/>
    <w:rsid w:val="000E1C6F"/>
    <w:rsid w:val="000E370D"/>
    <w:rsid w:val="000E4AC6"/>
    <w:rsid w:val="000E65A4"/>
    <w:rsid w:val="00105533"/>
    <w:rsid w:val="001072FB"/>
    <w:rsid w:val="00112EF1"/>
    <w:rsid w:val="00116659"/>
    <w:rsid w:val="001175AA"/>
    <w:rsid w:val="00125A3A"/>
    <w:rsid w:val="00126916"/>
    <w:rsid w:val="00126980"/>
    <w:rsid w:val="001303DD"/>
    <w:rsid w:val="001348DA"/>
    <w:rsid w:val="001365B5"/>
    <w:rsid w:val="00136CD0"/>
    <w:rsid w:val="0013737F"/>
    <w:rsid w:val="00142BF2"/>
    <w:rsid w:val="001447C1"/>
    <w:rsid w:val="00145BCA"/>
    <w:rsid w:val="0015216F"/>
    <w:rsid w:val="00153229"/>
    <w:rsid w:val="00153523"/>
    <w:rsid w:val="00157729"/>
    <w:rsid w:val="00164587"/>
    <w:rsid w:val="001665A3"/>
    <w:rsid w:val="00173095"/>
    <w:rsid w:val="001743EF"/>
    <w:rsid w:val="00174A31"/>
    <w:rsid w:val="00177232"/>
    <w:rsid w:val="00187186"/>
    <w:rsid w:val="001978EB"/>
    <w:rsid w:val="001A2AF1"/>
    <w:rsid w:val="001B3FD3"/>
    <w:rsid w:val="001C013E"/>
    <w:rsid w:val="001D1743"/>
    <w:rsid w:val="001D17CF"/>
    <w:rsid w:val="001E2543"/>
    <w:rsid w:val="001E6C60"/>
    <w:rsid w:val="001F238A"/>
    <w:rsid w:val="002171A2"/>
    <w:rsid w:val="002217D1"/>
    <w:rsid w:val="002264B8"/>
    <w:rsid w:val="00235361"/>
    <w:rsid w:val="00236F62"/>
    <w:rsid w:val="00237D76"/>
    <w:rsid w:val="00251FCE"/>
    <w:rsid w:val="00252F13"/>
    <w:rsid w:val="00254313"/>
    <w:rsid w:val="0026513E"/>
    <w:rsid w:val="002729A5"/>
    <w:rsid w:val="00284D9D"/>
    <w:rsid w:val="002862C1"/>
    <w:rsid w:val="00286449"/>
    <w:rsid w:val="00287EC3"/>
    <w:rsid w:val="00293226"/>
    <w:rsid w:val="00293F29"/>
    <w:rsid w:val="002941D1"/>
    <w:rsid w:val="002A18A5"/>
    <w:rsid w:val="002A2A12"/>
    <w:rsid w:val="002B5285"/>
    <w:rsid w:val="002C05D0"/>
    <w:rsid w:val="002C6429"/>
    <w:rsid w:val="002D096D"/>
    <w:rsid w:val="002D11FE"/>
    <w:rsid w:val="002D2CB2"/>
    <w:rsid w:val="002D35EC"/>
    <w:rsid w:val="002D3FE3"/>
    <w:rsid w:val="002D5E8B"/>
    <w:rsid w:val="002E4A97"/>
    <w:rsid w:val="002E71C4"/>
    <w:rsid w:val="002F226A"/>
    <w:rsid w:val="00301DC2"/>
    <w:rsid w:val="003227FD"/>
    <w:rsid w:val="00324308"/>
    <w:rsid w:val="00325A55"/>
    <w:rsid w:val="003343DB"/>
    <w:rsid w:val="00336655"/>
    <w:rsid w:val="00342B3C"/>
    <w:rsid w:val="00346554"/>
    <w:rsid w:val="003503EB"/>
    <w:rsid w:val="00350767"/>
    <w:rsid w:val="00350E4B"/>
    <w:rsid w:val="003533A1"/>
    <w:rsid w:val="003650D5"/>
    <w:rsid w:val="003651DE"/>
    <w:rsid w:val="00366F75"/>
    <w:rsid w:val="00367CB8"/>
    <w:rsid w:val="003711C0"/>
    <w:rsid w:val="00373197"/>
    <w:rsid w:val="00375BFA"/>
    <w:rsid w:val="00382575"/>
    <w:rsid w:val="0038390A"/>
    <w:rsid w:val="003A0BBF"/>
    <w:rsid w:val="003A3C08"/>
    <w:rsid w:val="003A6449"/>
    <w:rsid w:val="003A73D2"/>
    <w:rsid w:val="003B3F46"/>
    <w:rsid w:val="003B4DDE"/>
    <w:rsid w:val="003B625C"/>
    <w:rsid w:val="003C0C28"/>
    <w:rsid w:val="003C0F32"/>
    <w:rsid w:val="003C6CAC"/>
    <w:rsid w:val="003D3516"/>
    <w:rsid w:val="003E1394"/>
    <w:rsid w:val="003E582F"/>
    <w:rsid w:val="00401B59"/>
    <w:rsid w:val="00405CE5"/>
    <w:rsid w:val="0041604F"/>
    <w:rsid w:val="00416865"/>
    <w:rsid w:val="00427DD9"/>
    <w:rsid w:val="004317DB"/>
    <w:rsid w:val="00432C5C"/>
    <w:rsid w:val="00437C19"/>
    <w:rsid w:val="00461D1F"/>
    <w:rsid w:val="0046422D"/>
    <w:rsid w:val="00470148"/>
    <w:rsid w:val="00470526"/>
    <w:rsid w:val="004724CB"/>
    <w:rsid w:val="004848A4"/>
    <w:rsid w:val="0049520C"/>
    <w:rsid w:val="004965F6"/>
    <w:rsid w:val="004A0755"/>
    <w:rsid w:val="004A6BE3"/>
    <w:rsid w:val="004B078F"/>
    <w:rsid w:val="004C4371"/>
    <w:rsid w:val="004C7D38"/>
    <w:rsid w:val="004D0D86"/>
    <w:rsid w:val="004D10C6"/>
    <w:rsid w:val="004D2643"/>
    <w:rsid w:val="004D294E"/>
    <w:rsid w:val="004D3D03"/>
    <w:rsid w:val="004D4586"/>
    <w:rsid w:val="004D6329"/>
    <w:rsid w:val="004E034B"/>
    <w:rsid w:val="004E17FC"/>
    <w:rsid w:val="004E274E"/>
    <w:rsid w:val="004E517F"/>
    <w:rsid w:val="004F778E"/>
    <w:rsid w:val="004F7A38"/>
    <w:rsid w:val="00500D07"/>
    <w:rsid w:val="0050148F"/>
    <w:rsid w:val="00502F91"/>
    <w:rsid w:val="00520AAA"/>
    <w:rsid w:val="00520B2A"/>
    <w:rsid w:val="00521DF6"/>
    <w:rsid w:val="005338E4"/>
    <w:rsid w:val="0054286C"/>
    <w:rsid w:val="00543E5A"/>
    <w:rsid w:val="00545A32"/>
    <w:rsid w:val="0054645F"/>
    <w:rsid w:val="005616ED"/>
    <w:rsid w:val="005629D0"/>
    <w:rsid w:val="00564A4E"/>
    <w:rsid w:val="005815B6"/>
    <w:rsid w:val="00584E85"/>
    <w:rsid w:val="005871DA"/>
    <w:rsid w:val="00587695"/>
    <w:rsid w:val="0059054D"/>
    <w:rsid w:val="0059316B"/>
    <w:rsid w:val="005949A8"/>
    <w:rsid w:val="005A077D"/>
    <w:rsid w:val="005A4320"/>
    <w:rsid w:val="005A498D"/>
    <w:rsid w:val="005C19CA"/>
    <w:rsid w:val="005C4522"/>
    <w:rsid w:val="005D49BF"/>
    <w:rsid w:val="005F30C3"/>
    <w:rsid w:val="005F7863"/>
    <w:rsid w:val="0060353B"/>
    <w:rsid w:val="00620876"/>
    <w:rsid w:val="00624FD0"/>
    <w:rsid w:val="00630C5E"/>
    <w:rsid w:val="006315B4"/>
    <w:rsid w:val="00635AC3"/>
    <w:rsid w:val="00636FFB"/>
    <w:rsid w:val="00654CCF"/>
    <w:rsid w:val="00665F82"/>
    <w:rsid w:val="0067186C"/>
    <w:rsid w:val="00671E11"/>
    <w:rsid w:val="006738E9"/>
    <w:rsid w:val="006779DA"/>
    <w:rsid w:val="006800FB"/>
    <w:rsid w:val="00687A44"/>
    <w:rsid w:val="00687EB3"/>
    <w:rsid w:val="00692980"/>
    <w:rsid w:val="00692F01"/>
    <w:rsid w:val="00693246"/>
    <w:rsid w:val="0069506F"/>
    <w:rsid w:val="00696582"/>
    <w:rsid w:val="006A1DBB"/>
    <w:rsid w:val="006B4E40"/>
    <w:rsid w:val="006C103A"/>
    <w:rsid w:val="006C4E6A"/>
    <w:rsid w:val="006C50E8"/>
    <w:rsid w:val="006D464D"/>
    <w:rsid w:val="006E6F11"/>
    <w:rsid w:val="006F0B6B"/>
    <w:rsid w:val="006F144D"/>
    <w:rsid w:val="006F461B"/>
    <w:rsid w:val="006F622C"/>
    <w:rsid w:val="00700FF6"/>
    <w:rsid w:val="00704D44"/>
    <w:rsid w:val="007055F2"/>
    <w:rsid w:val="00715A68"/>
    <w:rsid w:val="00715DD5"/>
    <w:rsid w:val="00715ECF"/>
    <w:rsid w:val="00716282"/>
    <w:rsid w:val="007167DB"/>
    <w:rsid w:val="00717A04"/>
    <w:rsid w:val="00717BFE"/>
    <w:rsid w:val="007208C5"/>
    <w:rsid w:val="00725BB4"/>
    <w:rsid w:val="0073180A"/>
    <w:rsid w:val="00732997"/>
    <w:rsid w:val="0073330D"/>
    <w:rsid w:val="007336C3"/>
    <w:rsid w:val="00735033"/>
    <w:rsid w:val="00756485"/>
    <w:rsid w:val="0075705D"/>
    <w:rsid w:val="007626E1"/>
    <w:rsid w:val="00767F65"/>
    <w:rsid w:val="00770D6C"/>
    <w:rsid w:val="00783515"/>
    <w:rsid w:val="00783D47"/>
    <w:rsid w:val="00787C94"/>
    <w:rsid w:val="00791BCB"/>
    <w:rsid w:val="007921BD"/>
    <w:rsid w:val="00793A02"/>
    <w:rsid w:val="00794ECC"/>
    <w:rsid w:val="00795C6B"/>
    <w:rsid w:val="007A1566"/>
    <w:rsid w:val="007A3995"/>
    <w:rsid w:val="007A5AC5"/>
    <w:rsid w:val="007B622D"/>
    <w:rsid w:val="007C4288"/>
    <w:rsid w:val="007C484E"/>
    <w:rsid w:val="007D4853"/>
    <w:rsid w:val="007D57C4"/>
    <w:rsid w:val="007E0429"/>
    <w:rsid w:val="007E41DE"/>
    <w:rsid w:val="007E4CE3"/>
    <w:rsid w:val="007F2B1F"/>
    <w:rsid w:val="008007DD"/>
    <w:rsid w:val="00802F7A"/>
    <w:rsid w:val="00806A1C"/>
    <w:rsid w:val="0080773A"/>
    <w:rsid w:val="008173F3"/>
    <w:rsid w:val="0082092A"/>
    <w:rsid w:val="0082117C"/>
    <w:rsid w:val="008227E9"/>
    <w:rsid w:val="00822ACC"/>
    <w:rsid w:val="008252C5"/>
    <w:rsid w:val="00831860"/>
    <w:rsid w:val="00832F2D"/>
    <w:rsid w:val="00836C6A"/>
    <w:rsid w:val="00841C9F"/>
    <w:rsid w:val="0084294E"/>
    <w:rsid w:val="00843EFF"/>
    <w:rsid w:val="008442A5"/>
    <w:rsid w:val="008477A9"/>
    <w:rsid w:val="00853127"/>
    <w:rsid w:val="0085416A"/>
    <w:rsid w:val="00856B0F"/>
    <w:rsid w:val="008634BC"/>
    <w:rsid w:val="0087186A"/>
    <w:rsid w:val="00872C56"/>
    <w:rsid w:val="00874F67"/>
    <w:rsid w:val="00876AC2"/>
    <w:rsid w:val="00883F43"/>
    <w:rsid w:val="00884C98"/>
    <w:rsid w:val="00884CE2"/>
    <w:rsid w:val="00885E7D"/>
    <w:rsid w:val="0089363F"/>
    <w:rsid w:val="00894D05"/>
    <w:rsid w:val="00896ED8"/>
    <w:rsid w:val="008A209D"/>
    <w:rsid w:val="008A2436"/>
    <w:rsid w:val="008A3D71"/>
    <w:rsid w:val="008A4E8C"/>
    <w:rsid w:val="008A563D"/>
    <w:rsid w:val="008B1443"/>
    <w:rsid w:val="008B3B0A"/>
    <w:rsid w:val="008C2BA0"/>
    <w:rsid w:val="008C69F2"/>
    <w:rsid w:val="008C703D"/>
    <w:rsid w:val="008D1D44"/>
    <w:rsid w:val="008D3E6C"/>
    <w:rsid w:val="008E04EC"/>
    <w:rsid w:val="008E0C52"/>
    <w:rsid w:val="008E43F4"/>
    <w:rsid w:val="008F42F6"/>
    <w:rsid w:val="008F5282"/>
    <w:rsid w:val="00912BAC"/>
    <w:rsid w:val="00925058"/>
    <w:rsid w:val="00926CDB"/>
    <w:rsid w:val="00930113"/>
    <w:rsid w:val="00932F0A"/>
    <w:rsid w:val="009356EC"/>
    <w:rsid w:val="00937FB2"/>
    <w:rsid w:val="0094114F"/>
    <w:rsid w:val="00955F42"/>
    <w:rsid w:val="0095690D"/>
    <w:rsid w:val="009609C5"/>
    <w:rsid w:val="00964483"/>
    <w:rsid w:val="00965B1A"/>
    <w:rsid w:val="00971B57"/>
    <w:rsid w:val="00973208"/>
    <w:rsid w:val="00976933"/>
    <w:rsid w:val="00981893"/>
    <w:rsid w:val="00984974"/>
    <w:rsid w:val="00986438"/>
    <w:rsid w:val="00987DBF"/>
    <w:rsid w:val="009970F9"/>
    <w:rsid w:val="009A5590"/>
    <w:rsid w:val="009C3837"/>
    <w:rsid w:val="009C44BD"/>
    <w:rsid w:val="009C537F"/>
    <w:rsid w:val="009D0585"/>
    <w:rsid w:val="009D2BB3"/>
    <w:rsid w:val="009E0846"/>
    <w:rsid w:val="009E1EF4"/>
    <w:rsid w:val="009E1F32"/>
    <w:rsid w:val="009E4BD5"/>
    <w:rsid w:val="009F1BE0"/>
    <w:rsid w:val="009F52A6"/>
    <w:rsid w:val="009F7CED"/>
    <w:rsid w:val="00A04569"/>
    <w:rsid w:val="00A0736A"/>
    <w:rsid w:val="00A07DE7"/>
    <w:rsid w:val="00A120D6"/>
    <w:rsid w:val="00A1301A"/>
    <w:rsid w:val="00A14C37"/>
    <w:rsid w:val="00A161B9"/>
    <w:rsid w:val="00A219D7"/>
    <w:rsid w:val="00A26A06"/>
    <w:rsid w:val="00A2785C"/>
    <w:rsid w:val="00A27D3B"/>
    <w:rsid w:val="00A33DCF"/>
    <w:rsid w:val="00A377FE"/>
    <w:rsid w:val="00A40521"/>
    <w:rsid w:val="00A4128C"/>
    <w:rsid w:val="00A41AEF"/>
    <w:rsid w:val="00A447B3"/>
    <w:rsid w:val="00A500DD"/>
    <w:rsid w:val="00A52C3F"/>
    <w:rsid w:val="00A55DB6"/>
    <w:rsid w:val="00A61784"/>
    <w:rsid w:val="00A64120"/>
    <w:rsid w:val="00A72973"/>
    <w:rsid w:val="00A73403"/>
    <w:rsid w:val="00A74AFD"/>
    <w:rsid w:val="00A80613"/>
    <w:rsid w:val="00A83A98"/>
    <w:rsid w:val="00A85AEA"/>
    <w:rsid w:val="00A94019"/>
    <w:rsid w:val="00AA28E8"/>
    <w:rsid w:val="00AB0708"/>
    <w:rsid w:val="00AB0C45"/>
    <w:rsid w:val="00AB2C72"/>
    <w:rsid w:val="00AB6652"/>
    <w:rsid w:val="00AC1AF8"/>
    <w:rsid w:val="00AC447D"/>
    <w:rsid w:val="00AD5446"/>
    <w:rsid w:val="00AD623F"/>
    <w:rsid w:val="00AE03F3"/>
    <w:rsid w:val="00AF569A"/>
    <w:rsid w:val="00AF5E71"/>
    <w:rsid w:val="00B13AE3"/>
    <w:rsid w:val="00B237AC"/>
    <w:rsid w:val="00B25550"/>
    <w:rsid w:val="00B30DCD"/>
    <w:rsid w:val="00B3298C"/>
    <w:rsid w:val="00B34F84"/>
    <w:rsid w:val="00B377D3"/>
    <w:rsid w:val="00B4178F"/>
    <w:rsid w:val="00B4216E"/>
    <w:rsid w:val="00B448DC"/>
    <w:rsid w:val="00B463AC"/>
    <w:rsid w:val="00B50660"/>
    <w:rsid w:val="00B51095"/>
    <w:rsid w:val="00B6123C"/>
    <w:rsid w:val="00B61CA6"/>
    <w:rsid w:val="00B65F1B"/>
    <w:rsid w:val="00B66D03"/>
    <w:rsid w:val="00B7000F"/>
    <w:rsid w:val="00B729FC"/>
    <w:rsid w:val="00B73EC6"/>
    <w:rsid w:val="00B766E4"/>
    <w:rsid w:val="00B8326D"/>
    <w:rsid w:val="00B84AF8"/>
    <w:rsid w:val="00B937B6"/>
    <w:rsid w:val="00BA450F"/>
    <w:rsid w:val="00BB545F"/>
    <w:rsid w:val="00BD4B65"/>
    <w:rsid w:val="00BE280C"/>
    <w:rsid w:val="00BF054E"/>
    <w:rsid w:val="00BF0DB9"/>
    <w:rsid w:val="00C12B93"/>
    <w:rsid w:val="00C134C3"/>
    <w:rsid w:val="00C26C14"/>
    <w:rsid w:val="00C27D76"/>
    <w:rsid w:val="00C31386"/>
    <w:rsid w:val="00C31D59"/>
    <w:rsid w:val="00C36892"/>
    <w:rsid w:val="00C4009A"/>
    <w:rsid w:val="00C401C2"/>
    <w:rsid w:val="00C43BD2"/>
    <w:rsid w:val="00C46330"/>
    <w:rsid w:val="00C47F73"/>
    <w:rsid w:val="00C52CBF"/>
    <w:rsid w:val="00C52E86"/>
    <w:rsid w:val="00C6077B"/>
    <w:rsid w:val="00C61441"/>
    <w:rsid w:val="00C7294E"/>
    <w:rsid w:val="00C91F90"/>
    <w:rsid w:val="00C93E39"/>
    <w:rsid w:val="00CA57DF"/>
    <w:rsid w:val="00CB0063"/>
    <w:rsid w:val="00CB3965"/>
    <w:rsid w:val="00CB4D37"/>
    <w:rsid w:val="00CB66F7"/>
    <w:rsid w:val="00CC0605"/>
    <w:rsid w:val="00CC0C62"/>
    <w:rsid w:val="00CC259C"/>
    <w:rsid w:val="00CC42D1"/>
    <w:rsid w:val="00CC5B3E"/>
    <w:rsid w:val="00CE1A87"/>
    <w:rsid w:val="00CF25EF"/>
    <w:rsid w:val="00D04A96"/>
    <w:rsid w:val="00D05B67"/>
    <w:rsid w:val="00D05D52"/>
    <w:rsid w:val="00D24980"/>
    <w:rsid w:val="00D26D53"/>
    <w:rsid w:val="00D31F43"/>
    <w:rsid w:val="00D40E59"/>
    <w:rsid w:val="00D415E6"/>
    <w:rsid w:val="00D444C5"/>
    <w:rsid w:val="00D530DC"/>
    <w:rsid w:val="00D62023"/>
    <w:rsid w:val="00D7070F"/>
    <w:rsid w:val="00D709DD"/>
    <w:rsid w:val="00D8294A"/>
    <w:rsid w:val="00D83F98"/>
    <w:rsid w:val="00D84A75"/>
    <w:rsid w:val="00D85F90"/>
    <w:rsid w:val="00D90649"/>
    <w:rsid w:val="00D91E89"/>
    <w:rsid w:val="00D9213D"/>
    <w:rsid w:val="00D965B1"/>
    <w:rsid w:val="00D97DF9"/>
    <w:rsid w:val="00D97F1C"/>
    <w:rsid w:val="00DA6526"/>
    <w:rsid w:val="00DA670B"/>
    <w:rsid w:val="00DA6C54"/>
    <w:rsid w:val="00DC54A3"/>
    <w:rsid w:val="00DD181C"/>
    <w:rsid w:val="00DD2F2C"/>
    <w:rsid w:val="00DD48D9"/>
    <w:rsid w:val="00DE1540"/>
    <w:rsid w:val="00DE520C"/>
    <w:rsid w:val="00DF1E66"/>
    <w:rsid w:val="00DF60FD"/>
    <w:rsid w:val="00DF6410"/>
    <w:rsid w:val="00E007F7"/>
    <w:rsid w:val="00E0174F"/>
    <w:rsid w:val="00E05F18"/>
    <w:rsid w:val="00E06A27"/>
    <w:rsid w:val="00E12202"/>
    <w:rsid w:val="00E20331"/>
    <w:rsid w:val="00E242C5"/>
    <w:rsid w:val="00E24673"/>
    <w:rsid w:val="00E24F26"/>
    <w:rsid w:val="00E261B4"/>
    <w:rsid w:val="00E31E85"/>
    <w:rsid w:val="00E407FF"/>
    <w:rsid w:val="00E40C34"/>
    <w:rsid w:val="00E41E2C"/>
    <w:rsid w:val="00E44207"/>
    <w:rsid w:val="00E529AA"/>
    <w:rsid w:val="00E66C57"/>
    <w:rsid w:val="00E66D00"/>
    <w:rsid w:val="00E7224C"/>
    <w:rsid w:val="00E729F2"/>
    <w:rsid w:val="00E75DBD"/>
    <w:rsid w:val="00E805D3"/>
    <w:rsid w:val="00E80826"/>
    <w:rsid w:val="00E84DA1"/>
    <w:rsid w:val="00E91332"/>
    <w:rsid w:val="00EA3045"/>
    <w:rsid w:val="00EB7D50"/>
    <w:rsid w:val="00EC1DE8"/>
    <w:rsid w:val="00EC35AE"/>
    <w:rsid w:val="00ED4708"/>
    <w:rsid w:val="00EE0D69"/>
    <w:rsid w:val="00EE0F26"/>
    <w:rsid w:val="00EE2ABB"/>
    <w:rsid w:val="00EF192B"/>
    <w:rsid w:val="00F06B8A"/>
    <w:rsid w:val="00F07A7D"/>
    <w:rsid w:val="00F11163"/>
    <w:rsid w:val="00F153C1"/>
    <w:rsid w:val="00F16839"/>
    <w:rsid w:val="00F211E7"/>
    <w:rsid w:val="00F21D37"/>
    <w:rsid w:val="00F221F0"/>
    <w:rsid w:val="00F26136"/>
    <w:rsid w:val="00F2713B"/>
    <w:rsid w:val="00F305D8"/>
    <w:rsid w:val="00F37106"/>
    <w:rsid w:val="00F44A2E"/>
    <w:rsid w:val="00F47D57"/>
    <w:rsid w:val="00F55DC4"/>
    <w:rsid w:val="00F576B3"/>
    <w:rsid w:val="00F741AF"/>
    <w:rsid w:val="00F745E1"/>
    <w:rsid w:val="00F75A79"/>
    <w:rsid w:val="00F7620E"/>
    <w:rsid w:val="00F775AD"/>
    <w:rsid w:val="00F77DB8"/>
    <w:rsid w:val="00F80E07"/>
    <w:rsid w:val="00F90326"/>
    <w:rsid w:val="00F90F86"/>
    <w:rsid w:val="00F92DF0"/>
    <w:rsid w:val="00FA0454"/>
    <w:rsid w:val="00FA4A9E"/>
    <w:rsid w:val="00FA7D61"/>
    <w:rsid w:val="00FB1248"/>
    <w:rsid w:val="00FB1453"/>
    <w:rsid w:val="00FB217D"/>
    <w:rsid w:val="00FB29CC"/>
    <w:rsid w:val="00FC0522"/>
    <w:rsid w:val="00FC2DE3"/>
    <w:rsid w:val="00FC6DB6"/>
    <w:rsid w:val="00FD3D04"/>
    <w:rsid w:val="00FD49A0"/>
    <w:rsid w:val="00FE27DE"/>
    <w:rsid w:val="00FE2D84"/>
    <w:rsid w:val="00FF66CA"/>
    <w:rsid w:val="1653F73B"/>
    <w:rsid w:val="239B2D09"/>
    <w:rsid w:val="26520E23"/>
    <w:rsid w:val="4666A43D"/>
    <w:rsid w:val="4FF91848"/>
    <w:rsid w:val="52EED6FF"/>
    <w:rsid w:val="750CFF84"/>
    <w:rsid w:val="769F735B"/>
    <w:rsid w:val="7E63482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122209"/>
  <w15:chartTrackingRefBased/>
  <w15:docId w15:val="{D384484D-7BE7-4959-BF57-480776446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E2D84"/>
    <w:rPr>
      <w:rFonts w:ascii="Arial" w:hAnsi="Arial"/>
      <w:lang w:val="es-ES" w:eastAsia="es-ES"/>
    </w:rPr>
  </w:style>
  <w:style w:type="paragraph" w:styleId="Ttulo1">
    <w:name w:val="heading 1"/>
    <w:basedOn w:val="Normal"/>
    <w:next w:val="Normal"/>
    <w:qFormat/>
    <w:pPr>
      <w:keepNext/>
      <w:spacing w:before="240" w:after="60"/>
      <w:outlineLvl w:val="0"/>
    </w:pPr>
    <w:rPr>
      <w:b/>
      <w:color w:val="000080"/>
      <w:spacing w:val="-8"/>
      <w:kern w:val="28"/>
      <w:sz w:val="28"/>
      <w:lang w:val="es-CO"/>
    </w:rPr>
  </w:style>
  <w:style w:type="paragraph" w:styleId="Ttulo2">
    <w:name w:val="heading 2"/>
    <w:basedOn w:val="Normal"/>
    <w:next w:val="Normal"/>
    <w:qFormat/>
    <w:pPr>
      <w:keepNext/>
      <w:jc w:val="center"/>
      <w:outlineLvl w:val="1"/>
    </w:pPr>
    <w:rPr>
      <w:b/>
    </w:rPr>
  </w:style>
  <w:style w:type="paragraph" w:styleId="Ttulo3">
    <w:name w:val="heading 3"/>
    <w:basedOn w:val="Normal"/>
    <w:next w:val="Normal"/>
    <w:qFormat/>
    <w:pPr>
      <w:keepNext/>
      <w:jc w:val="center"/>
      <w:outlineLvl w:val="2"/>
    </w:pPr>
    <w:rPr>
      <w:rFonts w:ascii="Tahoma" w:hAnsi="Tahoma" w:cs="Tahoma"/>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independiente21">
    <w:name w:val="Texto independiente 21"/>
    <w:basedOn w:val="Normal"/>
    <w:pPr>
      <w:overflowPunct w:val="0"/>
      <w:autoSpaceDE w:val="0"/>
      <w:autoSpaceDN w:val="0"/>
      <w:adjustRightInd w:val="0"/>
      <w:ind w:right="902"/>
      <w:textAlignment w:val="baseline"/>
    </w:pPr>
    <w:rPr>
      <w:rFonts w:ascii="Verdana" w:hAnsi="Verdana"/>
      <w:sz w:val="18"/>
      <w:lang w:val="es-CO"/>
    </w:rPr>
  </w:style>
  <w:style w:type="paragraph" w:styleId="Sangra3detindependiente">
    <w:name w:val="Body Text Indent 3"/>
    <w:basedOn w:val="Normal"/>
    <w:pPr>
      <w:overflowPunct w:val="0"/>
      <w:autoSpaceDE w:val="0"/>
      <w:autoSpaceDN w:val="0"/>
      <w:adjustRightInd w:val="0"/>
      <w:ind w:left="709" w:hanging="349"/>
      <w:jc w:val="both"/>
      <w:textAlignment w:val="baseline"/>
    </w:pPr>
    <w:rPr>
      <w:rFonts w:ascii="Tahoma" w:hAnsi="Tahoma" w:cs="Tahoma"/>
      <w:bCs/>
      <w:sz w:val="22"/>
      <w:lang w:val="es-CO"/>
    </w:rPr>
  </w:style>
  <w:style w:type="paragraph" w:styleId="Textoindependiente">
    <w:name w:val="Body Text"/>
    <w:basedOn w:val="Normal"/>
    <w:pPr>
      <w:jc w:val="both"/>
    </w:pPr>
    <w:rPr>
      <w:rFonts w:ascii="Tahoma" w:hAnsi="Tahoma" w:cs="Tahoma"/>
      <w:iCs/>
      <w:sz w:val="18"/>
    </w:rPr>
  </w:style>
  <w:style w:type="paragraph" w:customStyle="1" w:styleId="Textoindependiente31">
    <w:name w:val="Texto independiente 31"/>
    <w:basedOn w:val="Normal"/>
    <w:pPr>
      <w:widowControl w:val="0"/>
      <w:overflowPunct w:val="0"/>
      <w:autoSpaceDE w:val="0"/>
      <w:autoSpaceDN w:val="0"/>
      <w:adjustRightInd w:val="0"/>
      <w:jc w:val="both"/>
      <w:textAlignment w:val="baseline"/>
    </w:pPr>
    <w:rPr>
      <w:b/>
      <w:sz w:val="24"/>
      <w:lang w:val="es-CO"/>
    </w:rPr>
  </w:style>
  <w:style w:type="character" w:customStyle="1" w:styleId="InitialStyle">
    <w:name w:val="InitialStyle"/>
    <w:rPr>
      <w:rFonts w:ascii="Courier New" w:hAnsi="Courier New"/>
      <w:color w:val="auto"/>
      <w:spacing w:val="0"/>
      <w:sz w:val="28"/>
    </w:rPr>
  </w:style>
  <w:style w:type="paragraph" w:styleId="Textoindependiente2">
    <w:name w:val="Body Text 2"/>
    <w:basedOn w:val="Normal"/>
    <w:rsid w:val="003227FD"/>
    <w:pPr>
      <w:spacing w:after="120" w:line="480" w:lineRule="auto"/>
    </w:pPr>
  </w:style>
  <w:style w:type="paragraph" w:styleId="Encabezado">
    <w:name w:val="header"/>
    <w:basedOn w:val="Normal"/>
    <w:rsid w:val="00A2785C"/>
    <w:pPr>
      <w:tabs>
        <w:tab w:val="center" w:pos="4252"/>
        <w:tab w:val="right" w:pos="8504"/>
      </w:tabs>
    </w:pPr>
  </w:style>
  <w:style w:type="paragraph" w:styleId="Piedepgina">
    <w:name w:val="footer"/>
    <w:basedOn w:val="Normal"/>
    <w:link w:val="PiedepginaCar"/>
    <w:uiPriority w:val="99"/>
    <w:rsid w:val="00A2785C"/>
    <w:pPr>
      <w:tabs>
        <w:tab w:val="center" w:pos="4252"/>
        <w:tab w:val="right" w:pos="8504"/>
      </w:tabs>
    </w:pPr>
  </w:style>
  <w:style w:type="character" w:styleId="Nmerodepgina">
    <w:name w:val="page number"/>
    <w:basedOn w:val="Fuentedeprrafopredeter"/>
    <w:rsid w:val="0080773A"/>
  </w:style>
  <w:style w:type="paragraph" w:styleId="NormalWeb">
    <w:name w:val="Normal (Web)"/>
    <w:basedOn w:val="Normal"/>
    <w:uiPriority w:val="99"/>
    <w:rsid w:val="00BA450F"/>
    <w:pPr>
      <w:spacing w:before="100" w:beforeAutospacing="1" w:after="100" w:afterAutospacing="1"/>
    </w:pPr>
    <w:rPr>
      <w:rFonts w:ascii="Arial Unicode MS" w:eastAsia="Arial Unicode MS" w:hAnsi="Arial Unicode MS" w:cs="Arial Unicode MS"/>
      <w:sz w:val="24"/>
      <w:szCs w:val="24"/>
    </w:rPr>
  </w:style>
  <w:style w:type="character" w:styleId="Refdecomentario">
    <w:name w:val="annotation reference"/>
    <w:semiHidden/>
    <w:rsid w:val="00885E7D"/>
    <w:rPr>
      <w:sz w:val="16"/>
      <w:szCs w:val="16"/>
    </w:rPr>
  </w:style>
  <w:style w:type="paragraph" w:styleId="Textocomentario">
    <w:name w:val="annotation text"/>
    <w:basedOn w:val="Normal"/>
    <w:semiHidden/>
    <w:rsid w:val="00885E7D"/>
  </w:style>
  <w:style w:type="paragraph" w:styleId="Asuntodelcomentario">
    <w:name w:val="annotation subject"/>
    <w:basedOn w:val="Textocomentario"/>
    <w:next w:val="Textocomentario"/>
    <w:semiHidden/>
    <w:rsid w:val="00885E7D"/>
    <w:rPr>
      <w:b/>
      <w:bCs/>
    </w:rPr>
  </w:style>
  <w:style w:type="paragraph" w:styleId="Textodeglobo">
    <w:name w:val="Balloon Text"/>
    <w:basedOn w:val="Normal"/>
    <w:semiHidden/>
    <w:rsid w:val="00885E7D"/>
    <w:rPr>
      <w:rFonts w:ascii="Tahoma" w:hAnsi="Tahoma" w:cs="Tahoma"/>
      <w:sz w:val="16"/>
      <w:szCs w:val="16"/>
    </w:rPr>
  </w:style>
  <w:style w:type="paragraph" w:customStyle="1" w:styleId="Listavistosa-nfasis11">
    <w:name w:val="Lista vistosa - Énfasis 11"/>
    <w:aliases w:val="Normal. Viñetas"/>
    <w:basedOn w:val="Normal"/>
    <w:link w:val="Listavistosa-nfasis1Car"/>
    <w:uiPriority w:val="34"/>
    <w:qFormat/>
    <w:rsid w:val="009C537F"/>
    <w:pPr>
      <w:spacing w:after="200" w:line="276" w:lineRule="auto"/>
      <w:ind w:left="720"/>
      <w:contextualSpacing/>
    </w:pPr>
    <w:rPr>
      <w:rFonts w:ascii="Calibri" w:hAnsi="Calibri"/>
      <w:sz w:val="22"/>
      <w:szCs w:val="22"/>
      <w:lang w:val="es-CO" w:eastAsia="es-CO"/>
    </w:rPr>
  </w:style>
  <w:style w:type="paragraph" w:customStyle="1" w:styleId="Default">
    <w:name w:val="Default"/>
    <w:rsid w:val="00DF1E66"/>
    <w:pPr>
      <w:autoSpaceDE w:val="0"/>
      <w:autoSpaceDN w:val="0"/>
      <w:adjustRightInd w:val="0"/>
    </w:pPr>
    <w:rPr>
      <w:rFonts w:ascii="Arial" w:hAnsi="Arial" w:cs="Arial"/>
      <w:color w:val="000000"/>
      <w:sz w:val="24"/>
      <w:szCs w:val="24"/>
    </w:rPr>
  </w:style>
  <w:style w:type="paragraph" w:customStyle="1" w:styleId="Cuerpo">
    <w:name w:val="Cuerpo"/>
    <w:rsid w:val="00DF1E66"/>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rPr>
  </w:style>
  <w:style w:type="character" w:customStyle="1" w:styleId="PiedepginaCar">
    <w:name w:val="Pie de página Car"/>
    <w:link w:val="Piedepgina"/>
    <w:uiPriority w:val="99"/>
    <w:rsid w:val="00B4178F"/>
    <w:rPr>
      <w:rFonts w:ascii="Arial" w:hAnsi="Arial"/>
      <w:lang w:val="es-ES" w:eastAsia="es-ES"/>
    </w:rPr>
  </w:style>
  <w:style w:type="paragraph" w:customStyle="1" w:styleId="xmsonormal">
    <w:name w:val="x_msonormal"/>
    <w:basedOn w:val="Normal"/>
    <w:rsid w:val="00715DD5"/>
    <w:pPr>
      <w:spacing w:before="100" w:beforeAutospacing="1" w:after="100" w:afterAutospacing="1"/>
    </w:pPr>
    <w:rPr>
      <w:rFonts w:ascii="Times New Roman" w:hAnsi="Times New Roman"/>
      <w:sz w:val="24"/>
      <w:szCs w:val="24"/>
      <w:lang w:val="es-CO" w:eastAsia="es-CO"/>
    </w:rPr>
  </w:style>
  <w:style w:type="paragraph" w:customStyle="1" w:styleId="xmsolistparagraph">
    <w:name w:val="x_msolistparagraph"/>
    <w:basedOn w:val="Normal"/>
    <w:rsid w:val="00715DD5"/>
    <w:pPr>
      <w:spacing w:before="100" w:beforeAutospacing="1" w:after="100" w:afterAutospacing="1"/>
    </w:pPr>
    <w:rPr>
      <w:rFonts w:ascii="Times New Roman" w:hAnsi="Times New Roman"/>
      <w:sz w:val="24"/>
      <w:szCs w:val="24"/>
      <w:lang w:val="es-CO" w:eastAsia="es-CO"/>
    </w:rPr>
  </w:style>
  <w:style w:type="character" w:customStyle="1" w:styleId="apple-converted-space">
    <w:name w:val="apple-converted-space"/>
    <w:basedOn w:val="Fuentedeprrafopredeter"/>
    <w:rsid w:val="00715DD5"/>
  </w:style>
  <w:style w:type="paragraph" w:customStyle="1" w:styleId="xcuerpo">
    <w:name w:val="x_cuerpo"/>
    <w:basedOn w:val="Normal"/>
    <w:rsid w:val="00715DD5"/>
    <w:pPr>
      <w:spacing w:before="100" w:beforeAutospacing="1" w:after="100" w:afterAutospacing="1"/>
    </w:pPr>
    <w:rPr>
      <w:rFonts w:ascii="Times New Roman" w:hAnsi="Times New Roman"/>
      <w:sz w:val="24"/>
      <w:szCs w:val="24"/>
      <w:lang w:val="es-CO" w:eastAsia="es-CO"/>
    </w:rPr>
  </w:style>
  <w:style w:type="paragraph" w:styleId="Textonotapie">
    <w:name w:val="footnote text"/>
    <w:basedOn w:val="Normal"/>
    <w:link w:val="TextonotapieCar"/>
    <w:uiPriority w:val="99"/>
    <w:rsid w:val="00925058"/>
    <w:rPr>
      <w:rFonts w:ascii="Times" w:eastAsia="Times" w:hAnsi="Times"/>
      <w:lang w:val="en-US"/>
    </w:rPr>
  </w:style>
  <w:style w:type="character" w:customStyle="1" w:styleId="TextonotapieCar">
    <w:name w:val="Texto nota pie Car"/>
    <w:link w:val="Textonotapie"/>
    <w:uiPriority w:val="99"/>
    <w:rsid w:val="00925058"/>
    <w:rPr>
      <w:rFonts w:ascii="Times" w:eastAsia="Times" w:hAnsi="Times"/>
      <w:lang w:val="en-US" w:eastAsia="es-ES"/>
    </w:rPr>
  </w:style>
  <w:style w:type="character" w:styleId="Refdenotaalpie">
    <w:name w:val="footnote reference"/>
    <w:uiPriority w:val="99"/>
    <w:rsid w:val="00925058"/>
    <w:rPr>
      <w:vertAlign w:val="superscript"/>
    </w:rPr>
  </w:style>
  <w:style w:type="paragraph" w:customStyle="1" w:styleId="Cuadrculamedia21">
    <w:name w:val="Cuadrícula media 21"/>
    <w:qFormat/>
    <w:rsid w:val="00236F62"/>
    <w:rPr>
      <w:rFonts w:ascii="Calibri" w:eastAsia="Calibri" w:hAnsi="Calibri"/>
      <w:sz w:val="22"/>
      <w:szCs w:val="22"/>
      <w:lang w:eastAsia="en-US"/>
    </w:rPr>
  </w:style>
  <w:style w:type="character" w:styleId="Textoennegrita">
    <w:name w:val="Strong"/>
    <w:uiPriority w:val="22"/>
    <w:qFormat/>
    <w:rsid w:val="002D2CB2"/>
    <w:rPr>
      <w:b/>
      <w:bCs/>
    </w:rPr>
  </w:style>
  <w:style w:type="paragraph" w:styleId="Ttulo">
    <w:name w:val="Title"/>
    <w:basedOn w:val="Normal"/>
    <w:link w:val="TtuloCar"/>
    <w:qFormat/>
    <w:rsid w:val="00AE03F3"/>
    <w:pPr>
      <w:jc w:val="center"/>
    </w:pPr>
    <w:rPr>
      <w:rFonts w:cs="Arial"/>
      <w:b/>
      <w:bCs/>
      <w:sz w:val="32"/>
      <w:szCs w:val="24"/>
    </w:rPr>
  </w:style>
  <w:style w:type="character" w:customStyle="1" w:styleId="TtuloCar">
    <w:name w:val="Título Car"/>
    <w:link w:val="Ttulo"/>
    <w:rsid w:val="00AE03F3"/>
    <w:rPr>
      <w:rFonts w:ascii="Arial" w:hAnsi="Arial" w:cs="Arial"/>
      <w:b/>
      <w:bCs/>
      <w:sz w:val="32"/>
      <w:szCs w:val="24"/>
      <w:lang w:val="es-ES" w:eastAsia="es-ES"/>
    </w:rPr>
  </w:style>
  <w:style w:type="character" w:customStyle="1" w:styleId="Listavistosa-nfasis1Car">
    <w:name w:val="Lista vistosa - Énfasis 1 Car"/>
    <w:aliases w:val="Normal. Viñetas Car"/>
    <w:link w:val="Listavistosa-nfasis11"/>
    <w:uiPriority w:val="34"/>
    <w:locked/>
    <w:rsid w:val="005629D0"/>
    <w:rPr>
      <w:rFonts w:ascii="Calibri" w:hAnsi="Calibri"/>
      <w:sz w:val="22"/>
      <w:szCs w:val="22"/>
    </w:rPr>
  </w:style>
  <w:style w:type="character" w:styleId="Hipervnculo">
    <w:name w:val="Hyperlink"/>
    <w:uiPriority w:val="99"/>
    <w:unhideWhenUsed/>
    <w:rsid w:val="00F80E07"/>
    <w:rPr>
      <w:color w:val="0000FF"/>
      <w:u w:val="single"/>
    </w:rPr>
  </w:style>
  <w:style w:type="table" w:styleId="Tablaconcuadrcula">
    <w:name w:val="Table Grid"/>
    <w:basedOn w:val="Tablanormal"/>
    <w:rsid w:val="003507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rsid w:val="003650D5"/>
  </w:style>
  <w:style w:type="character" w:customStyle="1" w:styleId="relative">
    <w:name w:val="relative"/>
    <w:basedOn w:val="Fuentedeprrafopredeter"/>
    <w:rsid w:val="008634BC"/>
  </w:style>
  <w:style w:type="paragraph" w:customStyle="1" w:styleId="not-prose">
    <w:name w:val="not-prose"/>
    <w:basedOn w:val="Normal"/>
    <w:rsid w:val="008634BC"/>
    <w:pPr>
      <w:spacing w:before="100" w:beforeAutospacing="1" w:after="100" w:afterAutospacing="1"/>
    </w:pPr>
    <w:rPr>
      <w:rFonts w:ascii="Times New Roman" w:hAnsi="Times New Roman"/>
      <w:sz w:val="24"/>
      <w:szCs w:val="24"/>
      <w:lang w:val="en-US" w:eastAsia="en-US"/>
    </w:rPr>
  </w:style>
  <w:style w:type="paragraph" w:styleId="Revisin">
    <w:name w:val="Revision"/>
    <w:hidden/>
    <w:uiPriority w:val="71"/>
    <w:rsid w:val="009F52A6"/>
    <w:rPr>
      <w:rFonts w:ascii="Arial" w:hAnsi="Arial"/>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056846">
      <w:bodyDiv w:val="1"/>
      <w:marLeft w:val="0"/>
      <w:marRight w:val="0"/>
      <w:marTop w:val="0"/>
      <w:marBottom w:val="0"/>
      <w:divBdr>
        <w:top w:val="none" w:sz="0" w:space="0" w:color="auto"/>
        <w:left w:val="none" w:sz="0" w:space="0" w:color="auto"/>
        <w:bottom w:val="none" w:sz="0" w:space="0" w:color="auto"/>
        <w:right w:val="none" w:sz="0" w:space="0" w:color="auto"/>
      </w:divBdr>
    </w:div>
    <w:div w:id="131412291">
      <w:bodyDiv w:val="1"/>
      <w:marLeft w:val="0"/>
      <w:marRight w:val="0"/>
      <w:marTop w:val="0"/>
      <w:marBottom w:val="0"/>
      <w:divBdr>
        <w:top w:val="none" w:sz="0" w:space="0" w:color="auto"/>
        <w:left w:val="none" w:sz="0" w:space="0" w:color="auto"/>
        <w:bottom w:val="none" w:sz="0" w:space="0" w:color="auto"/>
        <w:right w:val="none" w:sz="0" w:space="0" w:color="auto"/>
      </w:divBdr>
    </w:div>
    <w:div w:id="221061526">
      <w:bodyDiv w:val="1"/>
      <w:marLeft w:val="0"/>
      <w:marRight w:val="0"/>
      <w:marTop w:val="0"/>
      <w:marBottom w:val="0"/>
      <w:divBdr>
        <w:top w:val="none" w:sz="0" w:space="0" w:color="auto"/>
        <w:left w:val="none" w:sz="0" w:space="0" w:color="auto"/>
        <w:bottom w:val="none" w:sz="0" w:space="0" w:color="auto"/>
        <w:right w:val="none" w:sz="0" w:space="0" w:color="auto"/>
      </w:divBdr>
      <w:divsChild>
        <w:div w:id="1170489098">
          <w:marLeft w:val="0"/>
          <w:marRight w:val="0"/>
          <w:marTop w:val="0"/>
          <w:marBottom w:val="0"/>
          <w:divBdr>
            <w:top w:val="none" w:sz="0" w:space="0" w:color="auto"/>
            <w:left w:val="none" w:sz="0" w:space="0" w:color="auto"/>
            <w:bottom w:val="none" w:sz="0" w:space="0" w:color="auto"/>
            <w:right w:val="none" w:sz="0" w:space="0" w:color="auto"/>
          </w:divBdr>
        </w:div>
      </w:divsChild>
    </w:div>
    <w:div w:id="324356382">
      <w:bodyDiv w:val="1"/>
      <w:marLeft w:val="0"/>
      <w:marRight w:val="0"/>
      <w:marTop w:val="0"/>
      <w:marBottom w:val="0"/>
      <w:divBdr>
        <w:top w:val="none" w:sz="0" w:space="0" w:color="auto"/>
        <w:left w:val="none" w:sz="0" w:space="0" w:color="auto"/>
        <w:bottom w:val="none" w:sz="0" w:space="0" w:color="auto"/>
        <w:right w:val="none" w:sz="0" w:space="0" w:color="auto"/>
      </w:divBdr>
    </w:div>
    <w:div w:id="328604925">
      <w:bodyDiv w:val="1"/>
      <w:marLeft w:val="0"/>
      <w:marRight w:val="0"/>
      <w:marTop w:val="0"/>
      <w:marBottom w:val="0"/>
      <w:divBdr>
        <w:top w:val="none" w:sz="0" w:space="0" w:color="auto"/>
        <w:left w:val="none" w:sz="0" w:space="0" w:color="auto"/>
        <w:bottom w:val="none" w:sz="0" w:space="0" w:color="auto"/>
        <w:right w:val="none" w:sz="0" w:space="0" w:color="auto"/>
      </w:divBdr>
    </w:div>
    <w:div w:id="378747799">
      <w:bodyDiv w:val="1"/>
      <w:marLeft w:val="0"/>
      <w:marRight w:val="0"/>
      <w:marTop w:val="0"/>
      <w:marBottom w:val="0"/>
      <w:divBdr>
        <w:top w:val="none" w:sz="0" w:space="0" w:color="auto"/>
        <w:left w:val="none" w:sz="0" w:space="0" w:color="auto"/>
        <w:bottom w:val="none" w:sz="0" w:space="0" w:color="auto"/>
        <w:right w:val="none" w:sz="0" w:space="0" w:color="auto"/>
      </w:divBdr>
      <w:divsChild>
        <w:div w:id="576328906">
          <w:marLeft w:val="0"/>
          <w:marRight w:val="0"/>
          <w:marTop w:val="0"/>
          <w:marBottom w:val="0"/>
          <w:divBdr>
            <w:top w:val="none" w:sz="0" w:space="0" w:color="auto"/>
            <w:left w:val="none" w:sz="0" w:space="0" w:color="auto"/>
            <w:bottom w:val="none" w:sz="0" w:space="0" w:color="auto"/>
            <w:right w:val="none" w:sz="0" w:space="0" w:color="auto"/>
          </w:divBdr>
        </w:div>
      </w:divsChild>
    </w:div>
    <w:div w:id="387457804">
      <w:bodyDiv w:val="1"/>
      <w:marLeft w:val="0"/>
      <w:marRight w:val="0"/>
      <w:marTop w:val="0"/>
      <w:marBottom w:val="0"/>
      <w:divBdr>
        <w:top w:val="none" w:sz="0" w:space="0" w:color="auto"/>
        <w:left w:val="none" w:sz="0" w:space="0" w:color="auto"/>
        <w:bottom w:val="none" w:sz="0" w:space="0" w:color="auto"/>
        <w:right w:val="none" w:sz="0" w:space="0" w:color="auto"/>
      </w:divBdr>
    </w:div>
    <w:div w:id="388308103">
      <w:bodyDiv w:val="1"/>
      <w:marLeft w:val="0"/>
      <w:marRight w:val="0"/>
      <w:marTop w:val="0"/>
      <w:marBottom w:val="0"/>
      <w:divBdr>
        <w:top w:val="none" w:sz="0" w:space="0" w:color="auto"/>
        <w:left w:val="none" w:sz="0" w:space="0" w:color="auto"/>
        <w:bottom w:val="none" w:sz="0" w:space="0" w:color="auto"/>
        <w:right w:val="none" w:sz="0" w:space="0" w:color="auto"/>
      </w:divBdr>
    </w:div>
    <w:div w:id="417673328">
      <w:bodyDiv w:val="1"/>
      <w:marLeft w:val="0"/>
      <w:marRight w:val="0"/>
      <w:marTop w:val="0"/>
      <w:marBottom w:val="0"/>
      <w:divBdr>
        <w:top w:val="none" w:sz="0" w:space="0" w:color="auto"/>
        <w:left w:val="none" w:sz="0" w:space="0" w:color="auto"/>
        <w:bottom w:val="none" w:sz="0" w:space="0" w:color="auto"/>
        <w:right w:val="none" w:sz="0" w:space="0" w:color="auto"/>
      </w:divBdr>
    </w:div>
    <w:div w:id="522674520">
      <w:bodyDiv w:val="1"/>
      <w:marLeft w:val="0"/>
      <w:marRight w:val="0"/>
      <w:marTop w:val="0"/>
      <w:marBottom w:val="0"/>
      <w:divBdr>
        <w:top w:val="none" w:sz="0" w:space="0" w:color="auto"/>
        <w:left w:val="none" w:sz="0" w:space="0" w:color="auto"/>
        <w:bottom w:val="none" w:sz="0" w:space="0" w:color="auto"/>
        <w:right w:val="none" w:sz="0" w:space="0" w:color="auto"/>
      </w:divBdr>
    </w:div>
    <w:div w:id="910967094">
      <w:bodyDiv w:val="1"/>
      <w:marLeft w:val="0"/>
      <w:marRight w:val="0"/>
      <w:marTop w:val="0"/>
      <w:marBottom w:val="0"/>
      <w:divBdr>
        <w:top w:val="none" w:sz="0" w:space="0" w:color="auto"/>
        <w:left w:val="none" w:sz="0" w:space="0" w:color="auto"/>
        <w:bottom w:val="none" w:sz="0" w:space="0" w:color="auto"/>
        <w:right w:val="none" w:sz="0" w:space="0" w:color="auto"/>
      </w:divBdr>
    </w:div>
    <w:div w:id="953248437">
      <w:bodyDiv w:val="1"/>
      <w:marLeft w:val="0"/>
      <w:marRight w:val="0"/>
      <w:marTop w:val="0"/>
      <w:marBottom w:val="0"/>
      <w:divBdr>
        <w:top w:val="none" w:sz="0" w:space="0" w:color="auto"/>
        <w:left w:val="none" w:sz="0" w:space="0" w:color="auto"/>
        <w:bottom w:val="none" w:sz="0" w:space="0" w:color="auto"/>
        <w:right w:val="none" w:sz="0" w:space="0" w:color="auto"/>
      </w:divBdr>
    </w:div>
    <w:div w:id="959460742">
      <w:bodyDiv w:val="1"/>
      <w:marLeft w:val="0"/>
      <w:marRight w:val="0"/>
      <w:marTop w:val="0"/>
      <w:marBottom w:val="0"/>
      <w:divBdr>
        <w:top w:val="none" w:sz="0" w:space="0" w:color="auto"/>
        <w:left w:val="none" w:sz="0" w:space="0" w:color="auto"/>
        <w:bottom w:val="none" w:sz="0" w:space="0" w:color="auto"/>
        <w:right w:val="none" w:sz="0" w:space="0" w:color="auto"/>
      </w:divBdr>
    </w:div>
    <w:div w:id="1076708607">
      <w:bodyDiv w:val="1"/>
      <w:marLeft w:val="0"/>
      <w:marRight w:val="0"/>
      <w:marTop w:val="0"/>
      <w:marBottom w:val="0"/>
      <w:divBdr>
        <w:top w:val="none" w:sz="0" w:space="0" w:color="auto"/>
        <w:left w:val="none" w:sz="0" w:space="0" w:color="auto"/>
        <w:bottom w:val="none" w:sz="0" w:space="0" w:color="auto"/>
        <w:right w:val="none" w:sz="0" w:space="0" w:color="auto"/>
      </w:divBdr>
    </w:div>
    <w:div w:id="1134756186">
      <w:bodyDiv w:val="1"/>
      <w:marLeft w:val="0"/>
      <w:marRight w:val="0"/>
      <w:marTop w:val="0"/>
      <w:marBottom w:val="0"/>
      <w:divBdr>
        <w:top w:val="none" w:sz="0" w:space="0" w:color="auto"/>
        <w:left w:val="none" w:sz="0" w:space="0" w:color="auto"/>
        <w:bottom w:val="none" w:sz="0" w:space="0" w:color="auto"/>
        <w:right w:val="none" w:sz="0" w:space="0" w:color="auto"/>
      </w:divBdr>
    </w:div>
    <w:div w:id="1206722998">
      <w:bodyDiv w:val="1"/>
      <w:marLeft w:val="0"/>
      <w:marRight w:val="0"/>
      <w:marTop w:val="0"/>
      <w:marBottom w:val="0"/>
      <w:divBdr>
        <w:top w:val="none" w:sz="0" w:space="0" w:color="auto"/>
        <w:left w:val="none" w:sz="0" w:space="0" w:color="auto"/>
        <w:bottom w:val="none" w:sz="0" w:space="0" w:color="auto"/>
        <w:right w:val="none" w:sz="0" w:space="0" w:color="auto"/>
      </w:divBdr>
    </w:div>
    <w:div w:id="1275871350">
      <w:bodyDiv w:val="1"/>
      <w:marLeft w:val="0"/>
      <w:marRight w:val="0"/>
      <w:marTop w:val="0"/>
      <w:marBottom w:val="0"/>
      <w:divBdr>
        <w:top w:val="none" w:sz="0" w:space="0" w:color="auto"/>
        <w:left w:val="none" w:sz="0" w:space="0" w:color="auto"/>
        <w:bottom w:val="none" w:sz="0" w:space="0" w:color="auto"/>
        <w:right w:val="none" w:sz="0" w:space="0" w:color="auto"/>
      </w:divBdr>
    </w:div>
    <w:div w:id="1310788059">
      <w:bodyDiv w:val="1"/>
      <w:marLeft w:val="0"/>
      <w:marRight w:val="0"/>
      <w:marTop w:val="0"/>
      <w:marBottom w:val="0"/>
      <w:divBdr>
        <w:top w:val="none" w:sz="0" w:space="0" w:color="auto"/>
        <w:left w:val="none" w:sz="0" w:space="0" w:color="auto"/>
        <w:bottom w:val="none" w:sz="0" w:space="0" w:color="auto"/>
        <w:right w:val="none" w:sz="0" w:space="0" w:color="auto"/>
      </w:divBdr>
      <w:divsChild>
        <w:div w:id="170796253">
          <w:marLeft w:val="0"/>
          <w:marRight w:val="0"/>
          <w:marTop w:val="0"/>
          <w:marBottom w:val="0"/>
          <w:divBdr>
            <w:top w:val="none" w:sz="0" w:space="0" w:color="auto"/>
            <w:left w:val="none" w:sz="0" w:space="0" w:color="auto"/>
            <w:bottom w:val="none" w:sz="0" w:space="0" w:color="auto"/>
            <w:right w:val="none" w:sz="0" w:space="0" w:color="auto"/>
          </w:divBdr>
          <w:divsChild>
            <w:div w:id="1583682191">
              <w:marLeft w:val="0"/>
              <w:marRight w:val="0"/>
              <w:marTop w:val="0"/>
              <w:marBottom w:val="0"/>
              <w:divBdr>
                <w:top w:val="none" w:sz="0" w:space="0" w:color="auto"/>
                <w:left w:val="none" w:sz="0" w:space="0" w:color="auto"/>
                <w:bottom w:val="none" w:sz="0" w:space="0" w:color="auto"/>
                <w:right w:val="none" w:sz="0" w:space="0" w:color="auto"/>
              </w:divBdr>
              <w:divsChild>
                <w:div w:id="1997614095">
                  <w:marLeft w:val="0"/>
                  <w:marRight w:val="0"/>
                  <w:marTop w:val="0"/>
                  <w:marBottom w:val="0"/>
                  <w:divBdr>
                    <w:top w:val="none" w:sz="0" w:space="0" w:color="auto"/>
                    <w:left w:val="none" w:sz="0" w:space="0" w:color="auto"/>
                    <w:bottom w:val="none" w:sz="0" w:space="0" w:color="auto"/>
                    <w:right w:val="none" w:sz="0" w:space="0" w:color="auto"/>
                  </w:divBdr>
                  <w:divsChild>
                    <w:div w:id="1417245470">
                      <w:marLeft w:val="0"/>
                      <w:marRight w:val="0"/>
                      <w:marTop w:val="0"/>
                      <w:marBottom w:val="0"/>
                      <w:divBdr>
                        <w:top w:val="none" w:sz="0" w:space="0" w:color="auto"/>
                        <w:left w:val="none" w:sz="0" w:space="0" w:color="auto"/>
                        <w:bottom w:val="none" w:sz="0" w:space="0" w:color="auto"/>
                        <w:right w:val="none" w:sz="0" w:space="0" w:color="auto"/>
                      </w:divBdr>
                      <w:divsChild>
                        <w:div w:id="1131824232">
                          <w:marLeft w:val="0"/>
                          <w:marRight w:val="0"/>
                          <w:marTop w:val="0"/>
                          <w:marBottom w:val="0"/>
                          <w:divBdr>
                            <w:top w:val="none" w:sz="0" w:space="0" w:color="auto"/>
                            <w:left w:val="none" w:sz="0" w:space="0" w:color="auto"/>
                            <w:bottom w:val="none" w:sz="0" w:space="0" w:color="auto"/>
                            <w:right w:val="none" w:sz="0" w:space="0" w:color="auto"/>
                          </w:divBdr>
                          <w:divsChild>
                            <w:div w:id="1800950748">
                              <w:marLeft w:val="0"/>
                              <w:marRight w:val="0"/>
                              <w:marTop w:val="0"/>
                              <w:marBottom w:val="0"/>
                              <w:divBdr>
                                <w:top w:val="none" w:sz="0" w:space="0" w:color="auto"/>
                                <w:left w:val="none" w:sz="0" w:space="0" w:color="auto"/>
                                <w:bottom w:val="none" w:sz="0" w:space="0" w:color="auto"/>
                                <w:right w:val="none" w:sz="0" w:space="0" w:color="auto"/>
                              </w:divBdr>
                              <w:divsChild>
                                <w:div w:id="151206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4084038">
      <w:bodyDiv w:val="1"/>
      <w:marLeft w:val="0"/>
      <w:marRight w:val="0"/>
      <w:marTop w:val="0"/>
      <w:marBottom w:val="0"/>
      <w:divBdr>
        <w:top w:val="none" w:sz="0" w:space="0" w:color="auto"/>
        <w:left w:val="none" w:sz="0" w:space="0" w:color="auto"/>
        <w:bottom w:val="none" w:sz="0" w:space="0" w:color="auto"/>
        <w:right w:val="none" w:sz="0" w:space="0" w:color="auto"/>
      </w:divBdr>
    </w:div>
    <w:div w:id="1828666015">
      <w:bodyDiv w:val="1"/>
      <w:marLeft w:val="0"/>
      <w:marRight w:val="0"/>
      <w:marTop w:val="0"/>
      <w:marBottom w:val="0"/>
      <w:divBdr>
        <w:top w:val="none" w:sz="0" w:space="0" w:color="auto"/>
        <w:left w:val="none" w:sz="0" w:space="0" w:color="auto"/>
        <w:bottom w:val="none" w:sz="0" w:space="0" w:color="auto"/>
        <w:right w:val="none" w:sz="0" w:space="0" w:color="auto"/>
      </w:divBdr>
    </w:div>
    <w:div w:id="2062749975">
      <w:bodyDiv w:val="1"/>
      <w:marLeft w:val="0"/>
      <w:marRight w:val="0"/>
      <w:marTop w:val="0"/>
      <w:marBottom w:val="0"/>
      <w:divBdr>
        <w:top w:val="none" w:sz="0" w:space="0" w:color="auto"/>
        <w:left w:val="none" w:sz="0" w:space="0" w:color="auto"/>
        <w:bottom w:val="none" w:sz="0" w:space="0" w:color="auto"/>
        <w:right w:val="none" w:sz="0" w:space="0" w:color="auto"/>
      </w:divBdr>
    </w:div>
    <w:div w:id="2098552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39D0978E93353D479C8DC9570212469B" ma:contentTypeVersion="14" ma:contentTypeDescription="Crear nuevo documento." ma:contentTypeScope="" ma:versionID="4b9befa75a347ec10a62573a205a13ca">
  <xsd:schema xmlns:xsd="http://www.w3.org/2001/XMLSchema" xmlns:xs="http://www.w3.org/2001/XMLSchema" xmlns:p="http://schemas.microsoft.com/office/2006/metadata/properties" xmlns:ns3="4171c87d-3dc0-46bf-af47-d6e497ee0d41" xmlns:ns4="343a738a-e1be-4a84-8cf9-e13d3dd389bf" targetNamespace="http://schemas.microsoft.com/office/2006/metadata/properties" ma:root="true" ma:fieldsID="004ee174b04090ed933dad2e989209ce" ns3:_="" ns4:_="">
    <xsd:import namespace="4171c87d-3dc0-46bf-af47-d6e497ee0d41"/>
    <xsd:import namespace="343a738a-e1be-4a84-8cf9-e13d3dd389b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LengthInSecond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71c87d-3dc0-46bf-af47-d6e497ee0d41"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SharingHintHash" ma:index="10" nillable="true" ma:displayName="Hash de la sugerencia para comparti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3a738a-e1be-4a84-8cf9-e13d3dd389b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_activity xmlns="343a738a-e1be-4a84-8cf9-e13d3dd389b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BAD9C4-874B-465E-8F6C-E5CCB23D42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71c87d-3dc0-46bf-af47-d6e497ee0d41"/>
    <ds:schemaRef ds:uri="343a738a-e1be-4a84-8cf9-e13d3dd389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669DAB-E5C5-4AC9-B0E1-AE43CAABB70D}">
  <ds:schemaRefs>
    <ds:schemaRef ds:uri="http://schemas.openxmlformats.org/officeDocument/2006/bibliography"/>
  </ds:schemaRefs>
</ds:datastoreItem>
</file>

<file path=customXml/itemProps3.xml><?xml version="1.0" encoding="utf-8"?>
<ds:datastoreItem xmlns:ds="http://schemas.openxmlformats.org/officeDocument/2006/customXml" ds:itemID="{F4E3DD87-C0EE-4C7A-9939-5A0A5C323E27}">
  <ds:schemaRefs>
    <ds:schemaRef ds:uri="http://schemas.microsoft.com/office/2006/metadata/properties"/>
    <ds:schemaRef ds:uri="http://schemas.microsoft.com/office/infopath/2007/PartnerControls"/>
    <ds:schemaRef ds:uri="343a738a-e1be-4a84-8cf9-e13d3dd389bf"/>
  </ds:schemaRefs>
</ds:datastoreItem>
</file>

<file path=customXml/itemProps4.xml><?xml version="1.0" encoding="utf-8"?>
<ds:datastoreItem xmlns:ds="http://schemas.openxmlformats.org/officeDocument/2006/customXml" ds:itemID="{134A2C0C-43A8-4E0A-B224-1B702EFA9AF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1501</TotalTime>
  <Pages>8</Pages>
  <Words>6191</Words>
  <Characters>34053</Characters>
  <Application>Microsoft Office Word</Application>
  <DocSecurity>0</DocSecurity>
  <Lines>283</Lines>
  <Paragraphs>80</Paragraphs>
  <ScaleCrop>false</ScaleCrop>
  <HeadingPairs>
    <vt:vector size="2" baseType="variant">
      <vt:variant>
        <vt:lpstr>Título</vt:lpstr>
      </vt:variant>
      <vt:variant>
        <vt:i4>1</vt:i4>
      </vt:variant>
    </vt:vector>
  </HeadingPairs>
  <TitlesOfParts>
    <vt:vector size="1" baseType="lpstr">
      <vt:lpstr/>
    </vt:vector>
  </TitlesOfParts>
  <Company>dafp</Company>
  <LinksUpToDate>false</LinksUpToDate>
  <CharactersWithSpaces>40164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oficina de sistemas</dc:creator>
  <cp:keywords/>
  <dc:description/>
  <cp:lastModifiedBy>Oscar Ivan Gomez Sanchez</cp:lastModifiedBy>
  <cp:revision>18</cp:revision>
  <cp:lastPrinted>2019-07-08T22:30:00Z</cp:lastPrinted>
  <dcterms:created xsi:type="dcterms:W3CDTF">2025-12-04T19:56:00Z</dcterms:created>
  <dcterms:modified xsi:type="dcterms:W3CDTF">2026-02-02T19:37:00Z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0x01010039D0978E93353D479C8DC9570212469B</vt:lpwstr>
  </property>
  <property fmtid="{D5CDD505-2E9C-101B-9397-08002B2CF9AE}" pid="3" name="MSIP_Label_f8da2c01-e402-4fc9-beb9-bac87f3a3b75_Enabled">
    <vt:lpwstr>true</vt:lpwstr>
  </property>
  <property fmtid="{D5CDD505-2E9C-101B-9397-08002B2CF9AE}" pid="4" name="MSIP_Label_f8da2c01-e402-4fc9-beb9-bac87f3a3b75_SetDate">
    <vt:lpwstr>2023-05-11T19:52:28Z</vt:lpwstr>
  </property>
  <property fmtid="{D5CDD505-2E9C-101B-9397-08002B2CF9AE}" pid="5" name="MSIP_Label_f8da2c01-e402-4fc9-beb9-bac87f3a3b75_Method">
    <vt:lpwstr>Privileged</vt:lpwstr>
  </property>
  <property fmtid="{D5CDD505-2E9C-101B-9397-08002B2CF9AE}" pid="6" name="MSIP_Label_f8da2c01-e402-4fc9-beb9-bac87f3a3b75_Name">
    <vt:lpwstr>f8da2c01-e402-4fc9-beb9-bac87f3a3b75</vt:lpwstr>
  </property>
  <property fmtid="{D5CDD505-2E9C-101B-9397-08002B2CF9AE}" pid="7" name="MSIP_Label_f8da2c01-e402-4fc9-beb9-bac87f3a3b75_SiteId">
    <vt:lpwstr>1a0673c6-24e1-476d-bb4d-ba6a91a3c588</vt:lpwstr>
  </property>
  <property fmtid="{D5CDD505-2E9C-101B-9397-08002B2CF9AE}" pid="8" name="MSIP_Label_f8da2c01-e402-4fc9-beb9-bac87f3a3b75_ActionId">
    <vt:lpwstr>0cfa8002-b063-4185-b394-62ab8b253e5f</vt:lpwstr>
  </property>
  <property fmtid="{D5CDD505-2E9C-101B-9397-08002B2CF9AE}" pid="9" name="MSIP_Label_f8da2c01-e402-4fc9-beb9-bac87f3a3b75_ContentBits">
    <vt:lpwstr>2</vt:lpwstr>
  </property>
</Properties>
</file>