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60D" w:rsidRDefault="001F260D" w:rsidP="001F6AE2">
      <w:pPr>
        <w:jc w:val="both"/>
        <w:rPr>
          <w:rFonts w:ascii="Arial Narrow" w:hAnsi="Arial Narrow" w:cs="Arial"/>
          <w:sz w:val="22"/>
          <w:szCs w:val="22"/>
          <w:lang w:val="es-ES_tradnl"/>
        </w:rPr>
      </w:pPr>
    </w:p>
    <w:p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rsidR="00916E2B"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BB4293">
        <w:rPr>
          <w:rFonts w:ascii="Arial Narrow" w:eastAsia="Batang" w:hAnsi="Arial Narrow" w:cs="Arial"/>
          <w:b/>
          <w:caps/>
          <w:sz w:val="22"/>
          <w:szCs w:val="22"/>
          <w:lang w:eastAsia="ko-KR"/>
        </w:rPr>
        <w:t>Proyecto de (RESOLUCIÓN)</w:t>
      </w:r>
    </w:p>
    <w:p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rsidR="00DB4753" w:rsidRPr="00DB4753" w:rsidRDefault="00C46816" w:rsidP="00DB4753">
      <w:pPr>
        <w:pStyle w:val="NormalWeb"/>
        <w:spacing w:before="0" w:beforeAutospacing="0" w:after="0" w:afterAutospacing="0"/>
        <w:ind w:firstLine="708"/>
        <w:jc w:val="center"/>
        <w:rPr>
          <w:rFonts w:ascii="Arial Narrow" w:hAnsi="Arial Narrow" w:cs="Arial"/>
        </w:rPr>
      </w:pPr>
      <w:r w:rsidRPr="008E53D8">
        <w:rPr>
          <w:rFonts w:ascii="Arial Narrow" w:eastAsia="Batang" w:hAnsi="Arial Narrow" w:cs="Arial"/>
          <w:b/>
          <w:caps/>
          <w:sz w:val="22"/>
          <w:szCs w:val="22"/>
          <w:lang w:eastAsia="ko-KR"/>
        </w:rPr>
        <w:t>“</w:t>
      </w:r>
      <w:r w:rsidR="00D23460" w:rsidRPr="004B67AF">
        <w:rPr>
          <w:rFonts w:ascii="Arial Narrow" w:hAnsi="Arial Narrow" w:cs="Arial"/>
          <w:i/>
        </w:rPr>
        <w:t>Por la cual</w:t>
      </w:r>
      <w:r w:rsidR="00D23460">
        <w:rPr>
          <w:rFonts w:ascii="Arial Narrow" w:hAnsi="Arial Narrow" w:cs="Arial"/>
          <w:i/>
        </w:rPr>
        <w:t xml:space="preserve"> se establece la </w:t>
      </w:r>
      <w:bookmarkStart w:id="0" w:name="_Hlk496628100"/>
      <w:r w:rsidR="00D23460">
        <w:rPr>
          <w:rFonts w:ascii="Arial Narrow" w:hAnsi="Arial Narrow" w:cs="Arial"/>
          <w:i/>
        </w:rPr>
        <w:t>Política Pública de Vigilancia Preventiva</w:t>
      </w:r>
      <w:bookmarkEnd w:id="0"/>
      <w:r w:rsidRPr="008E53D8">
        <w:rPr>
          <w:rFonts w:ascii="Arial Narrow" w:eastAsia="Batang" w:hAnsi="Arial Narrow" w:cs="Arial"/>
          <w:b/>
          <w:caps/>
          <w:sz w:val="22"/>
          <w:szCs w:val="22"/>
          <w:lang w:eastAsia="ko-KR"/>
        </w:rPr>
        <w:t>”</w:t>
      </w:r>
    </w:p>
    <w:p w:rsidR="008E463A" w:rsidRDefault="008E463A" w:rsidP="00252479">
      <w:pPr>
        <w:jc w:val="both"/>
        <w:rPr>
          <w:rFonts w:ascii="Arial Narrow" w:hAnsi="Arial Narrow" w:cs="Arial"/>
          <w:b/>
          <w:color w:val="000000"/>
          <w:sz w:val="22"/>
          <w:szCs w:val="22"/>
        </w:rPr>
      </w:pPr>
    </w:p>
    <w:p w:rsidR="00C46816" w:rsidRDefault="00C46816" w:rsidP="00252479">
      <w:pPr>
        <w:jc w:val="both"/>
        <w:rPr>
          <w:rFonts w:ascii="Arial Narrow" w:hAnsi="Arial Narrow" w:cs="Arial"/>
          <w:b/>
          <w:color w:val="000000"/>
          <w:sz w:val="22"/>
          <w:szCs w:val="22"/>
        </w:rPr>
      </w:pPr>
    </w:p>
    <w:p w:rsidR="00C46816" w:rsidRPr="001E42C9" w:rsidRDefault="00C46816" w:rsidP="00C46816">
      <w:pPr>
        <w:jc w:val="center"/>
        <w:rPr>
          <w:rFonts w:ascii="Arial Narrow" w:hAnsi="Arial Narrow" w:cs="Arial"/>
          <w:b/>
          <w:sz w:val="22"/>
          <w:szCs w:val="22"/>
        </w:rPr>
      </w:pPr>
      <w:r w:rsidRPr="001E42C9">
        <w:rPr>
          <w:rFonts w:ascii="Arial Narrow" w:hAnsi="Arial Narrow" w:cs="Arial"/>
          <w:b/>
          <w:sz w:val="22"/>
          <w:szCs w:val="22"/>
        </w:rPr>
        <w:t xml:space="preserve">Bogotá D.C., </w:t>
      </w:r>
      <w:r w:rsidR="00E719AE">
        <w:rPr>
          <w:rFonts w:ascii="Arial Narrow" w:hAnsi="Arial Narrow" w:cs="Arial"/>
          <w:b/>
          <w:sz w:val="22"/>
          <w:szCs w:val="22"/>
        </w:rPr>
        <w:t xml:space="preserve">10 </w:t>
      </w:r>
      <w:r w:rsidR="00BB4293" w:rsidRPr="00BB4293">
        <w:rPr>
          <w:rFonts w:ascii="Arial Narrow" w:hAnsi="Arial Narrow" w:cs="Arial"/>
          <w:b/>
          <w:sz w:val="22"/>
          <w:szCs w:val="22"/>
        </w:rPr>
        <w:t>noviembre</w:t>
      </w:r>
      <w:r w:rsidRPr="00BB4293">
        <w:rPr>
          <w:rFonts w:ascii="Arial Narrow" w:hAnsi="Arial Narrow" w:cs="Arial"/>
          <w:b/>
          <w:sz w:val="22"/>
          <w:szCs w:val="22"/>
        </w:rPr>
        <w:t xml:space="preserve"> de </w:t>
      </w:r>
      <w:r w:rsidR="00BB4293" w:rsidRPr="00BB4293">
        <w:rPr>
          <w:rFonts w:ascii="Arial Narrow" w:hAnsi="Arial Narrow" w:cs="Arial"/>
          <w:b/>
          <w:sz w:val="22"/>
          <w:szCs w:val="22"/>
        </w:rPr>
        <w:t>2017</w:t>
      </w:r>
    </w:p>
    <w:p w:rsidR="00C46816" w:rsidRPr="001E42C9" w:rsidRDefault="00C46816" w:rsidP="009D20EE">
      <w:pPr>
        <w:rPr>
          <w:rFonts w:ascii="Arial Narrow" w:hAnsi="Arial Narrow" w:cs="Arial"/>
          <w:b/>
          <w:sz w:val="22"/>
          <w:szCs w:val="22"/>
        </w:rPr>
      </w:pPr>
    </w:p>
    <w:p w:rsidR="00C46816" w:rsidRPr="001E42C9" w:rsidRDefault="00C46816" w:rsidP="00C46816">
      <w:pPr>
        <w:jc w:val="both"/>
        <w:rPr>
          <w:rFonts w:ascii="Arial Narrow" w:hAnsi="Arial Narrow" w:cs="Arial"/>
          <w:b/>
          <w:sz w:val="22"/>
          <w:szCs w:val="22"/>
        </w:rPr>
      </w:pPr>
    </w:p>
    <w:p w:rsidR="00F96FCF" w:rsidRPr="00561712" w:rsidRDefault="00584CD6" w:rsidP="00561712">
      <w:pPr>
        <w:ind w:left="705" w:hanging="705"/>
        <w:rPr>
          <w:rFonts w:ascii="Arial Narrow" w:hAnsi="Arial Narrow" w:cs="Arial"/>
          <w:b/>
          <w:sz w:val="22"/>
          <w:szCs w:val="22"/>
          <w:lang w:val="es-ES_tradnl"/>
        </w:rPr>
      </w:pPr>
      <w:r>
        <w:rPr>
          <w:rFonts w:ascii="Arial Narrow" w:hAnsi="Arial Narrow" w:cs="Arial"/>
          <w:b/>
          <w:sz w:val="22"/>
          <w:szCs w:val="22"/>
          <w:lang w:val="es-ES_tradnl"/>
        </w:rPr>
        <w:t>1.</w:t>
      </w:r>
      <w:r>
        <w:rPr>
          <w:rFonts w:ascii="Arial Narrow" w:hAnsi="Arial Narrow" w:cs="Arial"/>
          <w:b/>
          <w:sz w:val="22"/>
          <w:szCs w:val="22"/>
          <w:lang w:val="es-ES_tradnl"/>
        </w:rPr>
        <w:tab/>
      </w:r>
      <w:r w:rsidRPr="001E42C9">
        <w:rPr>
          <w:rFonts w:ascii="Arial Narrow" w:hAnsi="Arial Narrow" w:cs="Arial"/>
          <w:b/>
          <w:sz w:val="22"/>
          <w:szCs w:val="22"/>
          <w:lang w:val="es-ES_tradnl"/>
        </w:rPr>
        <w:t xml:space="preserve">Antecedentes y las razones de oportunidad y conveniencia que justifican la expedición </w:t>
      </w:r>
      <w:r>
        <w:rPr>
          <w:rFonts w:ascii="Arial Narrow" w:hAnsi="Arial Narrow" w:cs="Arial"/>
          <w:b/>
          <w:sz w:val="22"/>
          <w:szCs w:val="22"/>
          <w:lang w:val="es-ES_tradnl"/>
        </w:rPr>
        <w:t>de la norma</w:t>
      </w:r>
    </w:p>
    <w:p w:rsidR="00F96FCF" w:rsidRPr="00F96FCF" w:rsidRDefault="00F96FCF" w:rsidP="00F96FCF">
      <w:pPr>
        <w:jc w:val="both"/>
        <w:rPr>
          <w:rFonts w:ascii="Arial Narrow" w:hAnsi="Arial Narrow" w:cs="Arial"/>
          <w:sz w:val="22"/>
          <w:szCs w:val="22"/>
          <w:lang w:val="es-ES_tradnl"/>
        </w:rPr>
      </w:pPr>
    </w:p>
    <w:p w:rsidR="00F96FCF" w:rsidRDefault="00F96FCF" w:rsidP="00F96FCF">
      <w:pPr>
        <w:jc w:val="both"/>
        <w:rPr>
          <w:rFonts w:ascii="Arial Narrow" w:hAnsi="Arial Narrow" w:cs="Arial"/>
          <w:sz w:val="22"/>
          <w:szCs w:val="22"/>
          <w:lang w:val="es-ES_tradnl"/>
        </w:rPr>
      </w:pPr>
      <w:r>
        <w:rPr>
          <w:rFonts w:ascii="Arial Narrow" w:hAnsi="Arial Narrow" w:cs="Arial"/>
          <w:sz w:val="22"/>
          <w:szCs w:val="22"/>
          <w:lang w:val="es-ES_tradnl"/>
        </w:rPr>
        <w:t>E</w:t>
      </w:r>
      <w:r w:rsidRPr="00F96FCF">
        <w:rPr>
          <w:rFonts w:ascii="Arial Narrow" w:hAnsi="Arial Narrow" w:cs="Arial"/>
          <w:sz w:val="22"/>
          <w:szCs w:val="22"/>
          <w:lang w:val="es-ES_tradnl"/>
        </w:rPr>
        <w:t xml:space="preserve">l ejercicio de las funciones de vigilancia y control </w:t>
      </w:r>
      <w:r w:rsidR="0023388C">
        <w:rPr>
          <w:rFonts w:ascii="Arial Narrow" w:hAnsi="Arial Narrow" w:cs="Arial"/>
          <w:sz w:val="22"/>
          <w:szCs w:val="22"/>
          <w:lang w:val="es-ES_tradnl"/>
        </w:rPr>
        <w:t xml:space="preserve">le </w:t>
      </w:r>
      <w:r w:rsidR="00561712">
        <w:rPr>
          <w:rFonts w:ascii="Arial Narrow" w:hAnsi="Arial Narrow" w:cs="Arial"/>
          <w:sz w:val="22"/>
          <w:szCs w:val="22"/>
          <w:lang w:val="es-ES_tradnl"/>
        </w:rPr>
        <w:t>exige</w:t>
      </w:r>
      <w:r w:rsidR="0023388C">
        <w:rPr>
          <w:rFonts w:ascii="Arial Narrow" w:hAnsi="Arial Narrow" w:cs="Arial"/>
          <w:sz w:val="22"/>
          <w:szCs w:val="22"/>
          <w:lang w:val="es-ES_tradnl"/>
        </w:rPr>
        <w:t>n al Ministerio de Tecnologías de la Información y las Comunicaciones</w:t>
      </w:r>
      <w:r w:rsidR="00743D04">
        <w:rPr>
          <w:rFonts w:ascii="Arial Narrow" w:hAnsi="Arial Narrow" w:cs="Arial"/>
          <w:sz w:val="22"/>
          <w:szCs w:val="22"/>
          <w:lang w:val="es-ES_tradnl"/>
        </w:rPr>
        <w:t xml:space="preserve"> -MinTIC-</w:t>
      </w:r>
      <w:r>
        <w:rPr>
          <w:rFonts w:ascii="Arial Narrow" w:hAnsi="Arial Narrow" w:cs="Arial"/>
          <w:sz w:val="22"/>
          <w:szCs w:val="22"/>
          <w:lang w:val="es-ES_tradnl"/>
        </w:rPr>
        <w:t xml:space="preserve"> </w:t>
      </w:r>
      <w:r w:rsidR="00561712">
        <w:rPr>
          <w:rFonts w:ascii="Arial Narrow" w:hAnsi="Arial Narrow" w:cs="Arial"/>
          <w:sz w:val="22"/>
          <w:szCs w:val="22"/>
          <w:lang w:val="es-ES_tradnl"/>
        </w:rPr>
        <w:t>la revisión</w:t>
      </w:r>
      <w:r>
        <w:rPr>
          <w:rFonts w:ascii="Arial Narrow" w:hAnsi="Arial Narrow" w:cs="Arial"/>
          <w:sz w:val="22"/>
          <w:szCs w:val="22"/>
          <w:lang w:val="es-ES_tradnl"/>
        </w:rPr>
        <w:t xml:space="preserve"> permanente </w:t>
      </w:r>
      <w:r w:rsidR="00561712">
        <w:rPr>
          <w:rFonts w:ascii="Arial Narrow" w:hAnsi="Arial Narrow" w:cs="Arial"/>
          <w:sz w:val="22"/>
          <w:szCs w:val="22"/>
          <w:lang w:val="es-ES_tradnl"/>
        </w:rPr>
        <w:t>de</w:t>
      </w:r>
      <w:r>
        <w:rPr>
          <w:rFonts w:ascii="Arial Narrow" w:hAnsi="Arial Narrow" w:cs="Arial"/>
          <w:sz w:val="22"/>
          <w:szCs w:val="22"/>
          <w:lang w:val="es-ES_tradnl"/>
        </w:rPr>
        <w:t xml:space="preserve"> las </w:t>
      </w:r>
      <w:r w:rsidR="00050EFE">
        <w:rPr>
          <w:rFonts w:ascii="Arial Narrow" w:hAnsi="Arial Narrow" w:cs="Arial"/>
          <w:sz w:val="22"/>
          <w:szCs w:val="22"/>
          <w:lang w:val="es-ES_tradnl"/>
        </w:rPr>
        <w:t>estrategias</w:t>
      </w:r>
      <w:r w:rsidR="0023388C">
        <w:rPr>
          <w:rFonts w:ascii="Arial Narrow" w:hAnsi="Arial Narrow" w:cs="Arial"/>
          <w:sz w:val="22"/>
          <w:szCs w:val="22"/>
          <w:lang w:val="es-ES_tradnl"/>
        </w:rPr>
        <w:t xml:space="preserve"> que se ha</w:t>
      </w:r>
      <w:r w:rsidR="00561712">
        <w:rPr>
          <w:rFonts w:ascii="Arial Narrow" w:hAnsi="Arial Narrow" w:cs="Arial"/>
          <w:sz w:val="22"/>
          <w:szCs w:val="22"/>
          <w:lang w:val="es-ES_tradnl"/>
        </w:rPr>
        <w:t xml:space="preserve"> implementado</w:t>
      </w:r>
      <w:r w:rsidR="00E719AE">
        <w:rPr>
          <w:rFonts w:ascii="Arial Narrow" w:hAnsi="Arial Narrow" w:cs="Arial"/>
          <w:sz w:val="22"/>
          <w:szCs w:val="22"/>
          <w:lang w:val="es-ES_tradnl"/>
        </w:rPr>
        <w:t xml:space="preserve"> </w:t>
      </w:r>
      <w:r>
        <w:rPr>
          <w:rFonts w:ascii="Arial Narrow" w:hAnsi="Arial Narrow" w:cs="Arial"/>
          <w:sz w:val="22"/>
          <w:szCs w:val="22"/>
          <w:lang w:val="es-ES_tradnl"/>
        </w:rPr>
        <w:t>para que su ejercicio se adecue</w:t>
      </w:r>
      <w:r w:rsidRPr="00F96FCF">
        <w:rPr>
          <w:rFonts w:ascii="Arial Narrow" w:hAnsi="Arial Narrow" w:cs="Arial"/>
          <w:sz w:val="22"/>
          <w:szCs w:val="22"/>
          <w:lang w:val="es-ES_tradnl"/>
        </w:rPr>
        <w:t xml:space="preserve"> a las necesidades actuales y </w:t>
      </w:r>
      <w:r w:rsidR="00050EFE">
        <w:rPr>
          <w:rFonts w:ascii="Arial Narrow" w:hAnsi="Arial Narrow" w:cs="Arial"/>
          <w:sz w:val="22"/>
          <w:szCs w:val="22"/>
          <w:lang w:val="es-ES_tradnl"/>
        </w:rPr>
        <w:t>se disponga</w:t>
      </w:r>
      <w:r w:rsidRPr="00F96FCF">
        <w:rPr>
          <w:rFonts w:ascii="Arial Narrow" w:hAnsi="Arial Narrow" w:cs="Arial"/>
          <w:sz w:val="22"/>
          <w:szCs w:val="22"/>
          <w:lang w:val="es-ES_tradnl"/>
        </w:rPr>
        <w:t xml:space="preserve"> de márgenes de actuación flexibles que permitan </w:t>
      </w:r>
      <w:r w:rsidR="00561712">
        <w:rPr>
          <w:rFonts w:ascii="Arial Narrow" w:hAnsi="Arial Narrow" w:cs="Arial"/>
          <w:sz w:val="22"/>
          <w:szCs w:val="22"/>
          <w:lang w:val="es-ES_tradnl"/>
        </w:rPr>
        <w:t>la satisfacción de los ciudadanos y la mejora de la calidad de los servicios</w:t>
      </w:r>
      <w:r w:rsidRPr="00F96FCF">
        <w:rPr>
          <w:rFonts w:ascii="Arial Narrow" w:hAnsi="Arial Narrow" w:cs="Arial"/>
          <w:sz w:val="22"/>
          <w:szCs w:val="22"/>
          <w:lang w:val="es-ES_tradnl"/>
        </w:rPr>
        <w:t xml:space="preserve">, </w:t>
      </w:r>
      <w:r w:rsidR="00561712">
        <w:rPr>
          <w:rFonts w:ascii="Arial Narrow" w:hAnsi="Arial Narrow" w:cs="Arial"/>
          <w:sz w:val="22"/>
          <w:szCs w:val="22"/>
          <w:lang w:val="es-ES_tradnl"/>
        </w:rPr>
        <w:t>cumpliendo con</w:t>
      </w:r>
      <w:r w:rsidRPr="00F96FCF">
        <w:rPr>
          <w:rFonts w:ascii="Arial Narrow" w:hAnsi="Arial Narrow" w:cs="Arial"/>
          <w:sz w:val="22"/>
          <w:szCs w:val="22"/>
          <w:lang w:val="es-ES_tradnl"/>
        </w:rPr>
        <w:t xml:space="preserve"> los principios y finalidades de intervención del Estado en el sector</w:t>
      </w:r>
      <w:r w:rsidR="00050EFE">
        <w:rPr>
          <w:rFonts w:ascii="Arial Narrow" w:hAnsi="Arial Narrow" w:cs="Arial"/>
          <w:sz w:val="22"/>
          <w:szCs w:val="22"/>
          <w:lang w:val="es-ES_tradnl"/>
        </w:rPr>
        <w:t xml:space="preserve"> de TIC y Postal</w:t>
      </w:r>
      <w:r w:rsidRPr="00F96FCF">
        <w:rPr>
          <w:rFonts w:ascii="Arial Narrow" w:hAnsi="Arial Narrow" w:cs="Arial"/>
          <w:sz w:val="22"/>
          <w:szCs w:val="22"/>
          <w:lang w:val="es-ES_tradnl"/>
        </w:rPr>
        <w:t>, previsto</w:t>
      </w:r>
      <w:r w:rsidR="00050EFE">
        <w:rPr>
          <w:rFonts w:ascii="Arial Narrow" w:hAnsi="Arial Narrow" w:cs="Arial"/>
          <w:sz w:val="22"/>
          <w:szCs w:val="22"/>
          <w:lang w:val="es-ES_tradnl"/>
        </w:rPr>
        <w:t>s</w:t>
      </w:r>
      <w:r w:rsidRPr="00F96FCF">
        <w:rPr>
          <w:rFonts w:ascii="Arial Narrow" w:hAnsi="Arial Narrow" w:cs="Arial"/>
          <w:sz w:val="22"/>
          <w:szCs w:val="22"/>
          <w:lang w:val="es-ES_tradnl"/>
        </w:rPr>
        <w:t xml:space="preserve"> en la</w:t>
      </w:r>
      <w:r w:rsidR="00050EFE">
        <w:rPr>
          <w:rFonts w:ascii="Arial Narrow" w:hAnsi="Arial Narrow" w:cs="Arial"/>
          <w:sz w:val="22"/>
          <w:szCs w:val="22"/>
          <w:lang w:val="es-ES_tradnl"/>
        </w:rPr>
        <w:t>s</w:t>
      </w:r>
      <w:r w:rsidRPr="00F96FCF">
        <w:rPr>
          <w:rFonts w:ascii="Arial Narrow" w:hAnsi="Arial Narrow" w:cs="Arial"/>
          <w:sz w:val="22"/>
          <w:szCs w:val="22"/>
          <w:lang w:val="es-ES_tradnl"/>
        </w:rPr>
        <w:t xml:space="preserve"> Ley</w:t>
      </w:r>
      <w:r w:rsidR="00050EFE">
        <w:rPr>
          <w:rFonts w:ascii="Arial Narrow" w:hAnsi="Arial Narrow" w:cs="Arial"/>
          <w:sz w:val="22"/>
          <w:szCs w:val="22"/>
          <w:lang w:val="es-ES_tradnl"/>
        </w:rPr>
        <w:t>es</w:t>
      </w:r>
      <w:r w:rsidRPr="00F96FCF">
        <w:rPr>
          <w:rFonts w:ascii="Arial Narrow" w:hAnsi="Arial Narrow" w:cs="Arial"/>
          <w:sz w:val="22"/>
          <w:szCs w:val="22"/>
          <w:lang w:val="es-ES_tradnl"/>
        </w:rPr>
        <w:t xml:space="preserve"> 1341 </w:t>
      </w:r>
      <w:r w:rsidR="00050EFE">
        <w:rPr>
          <w:rFonts w:ascii="Arial Narrow" w:hAnsi="Arial Narrow" w:cs="Arial"/>
          <w:sz w:val="22"/>
          <w:szCs w:val="22"/>
          <w:lang w:val="es-ES_tradnl"/>
        </w:rPr>
        <w:t xml:space="preserve">y 1369 </w:t>
      </w:r>
      <w:r w:rsidRPr="00F96FCF">
        <w:rPr>
          <w:rFonts w:ascii="Arial Narrow" w:hAnsi="Arial Narrow" w:cs="Arial"/>
          <w:sz w:val="22"/>
          <w:szCs w:val="22"/>
          <w:lang w:val="es-ES_tradnl"/>
        </w:rPr>
        <w:t>de 2009.</w:t>
      </w:r>
    </w:p>
    <w:p w:rsidR="00F96FCF" w:rsidRPr="00F96FCF" w:rsidRDefault="00F96FCF" w:rsidP="00F96FCF">
      <w:pPr>
        <w:jc w:val="both"/>
        <w:rPr>
          <w:rFonts w:ascii="Arial Narrow" w:hAnsi="Arial Narrow" w:cs="Arial"/>
          <w:sz w:val="22"/>
          <w:szCs w:val="22"/>
          <w:lang w:val="es-ES_tradnl"/>
        </w:rPr>
      </w:pPr>
    </w:p>
    <w:p w:rsidR="000B44C1" w:rsidRDefault="00F96FCF" w:rsidP="00F96FCF">
      <w:pPr>
        <w:jc w:val="both"/>
        <w:rPr>
          <w:rFonts w:ascii="Arial Narrow" w:hAnsi="Arial Narrow" w:cs="Arial"/>
          <w:sz w:val="22"/>
          <w:szCs w:val="22"/>
          <w:lang w:val="es-ES_tradnl"/>
        </w:rPr>
      </w:pPr>
      <w:r w:rsidRPr="00F96FCF">
        <w:rPr>
          <w:rFonts w:ascii="Arial Narrow" w:hAnsi="Arial Narrow" w:cs="Arial"/>
          <w:sz w:val="22"/>
          <w:szCs w:val="22"/>
          <w:lang w:val="es-ES_tradnl"/>
        </w:rPr>
        <w:t>En la búsqueda de mecanismos y herramientas que permitan el adecuado seguimiento a las obligaciones a cargo de los operadores, prestadores y concesionarios</w:t>
      </w:r>
      <w:r w:rsidR="008C3006">
        <w:rPr>
          <w:rFonts w:ascii="Arial Narrow" w:hAnsi="Arial Narrow" w:cs="Arial"/>
          <w:sz w:val="22"/>
          <w:szCs w:val="22"/>
          <w:lang w:val="es-ES_tradnl"/>
        </w:rPr>
        <w:t xml:space="preserve"> de los servicios sujetos a la vigilancia y c</w:t>
      </w:r>
      <w:r w:rsidRPr="00F96FCF">
        <w:rPr>
          <w:rFonts w:ascii="Arial Narrow" w:hAnsi="Arial Narrow" w:cs="Arial"/>
          <w:sz w:val="22"/>
          <w:szCs w:val="22"/>
          <w:lang w:val="es-ES_tradnl"/>
        </w:rPr>
        <w:t xml:space="preserve">ontrol del </w:t>
      </w:r>
      <w:r w:rsidR="00743D04">
        <w:rPr>
          <w:rFonts w:ascii="Arial Narrow" w:hAnsi="Arial Narrow" w:cs="Arial"/>
          <w:sz w:val="22"/>
          <w:szCs w:val="22"/>
          <w:lang w:val="es-ES_tradnl"/>
        </w:rPr>
        <w:t>MinTIC</w:t>
      </w:r>
      <w:r w:rsidRPr="00F96FCF">
        <w:rPr>
          <w:rFonts w:ascii="Arial Narrow" w:hAnsi="Arial Narrow" w:cs="Arial"/>
          <w:sz w:val="22"/>
          <w:szCs w:val="22"/>
          <w:lang w:val="es-ES_tradnl"/>
        </w:rPr>
        <w:t xml:space="preserve">, se </w:t>
      </w:r>
      <w:r w:rsidR="008C3006">
        <w:rPr>
          <w:rFonts w:ascii="Arial Narrow" w:hAnsi="Arial Narrow" w:cs="Arial"/>
          <w:sz w:val="22"/>
          <w:szCs w:val="22"/>
          <w:lang w:val="es-ES_tradnl"/>
        </w:rPr>
        <w:t>realizó un ejercicio de análisis de</w:t>
      </w:r>
      <w:r w:rsidRPr="00F96FCF">
        <w:rPr>
          <w:rFonts w:ascii="Arial Narrow" w:hAnsi="Arial Narrow" w:cs="Arial"/>
          <w:sz w:val="22"/>
          <w:szCs w:val="22"/>
          <w:lang w:val="es-ES_tradnl"/>
        </w:rPr>
        <w:t xml:space="preserve"> la información</w:t>
      </w:r>
      <w:r w:rsidR="008C3006">
        <w:rPr>
          <w:rFonts w:ascii="Arial Narrow" w:hAnsi="Arial Narrow" w:cs="Arial"/>
          <w:sz w:val="22"/>
          <w:szCs w:val="22"/>
          <w:lang w:val="es-ES_tradnl"/>
        </w:rPr>
        <w:t xml:space="preserve"> que se tiene de la</w:t>
      </w:r>
      <w:r w:rsidRPr="00F96FCF">
        <w:rPr>
          <w:rFonts w:ascii="Arial Narrow" w:hAnsi="Arial Narrow" w:cs="Arial"/>
          <w:sz w:val="22"/>
          <w:szCs w:val="22"/>
          <w:lang w:val="es-ES_tradnl"/>
        </w:rPr>
        <w:t xml:space="preserve"> implementación </w:t>
      </w:r>
      <w:r w:rsidR="00050EFE">
        <w:rPr>
          <w:rFonts w:ascii="Arial Narrow" w:hAnsi="Arial Narrow" w:cs="Arial"/>
          <w:sz w:val="22"/>
          <w:szCs w:val="22"/>
          <w:lang w:val="es-ES_tradnl"/>
        </w:rPr>
        <w:t>del</w:t>
      </w:r>
      <w:r w:rsidR="00743D04">
        <w:rPr>
          <w:rFonts w:ascii="Arial Narrow" w:hAnsi="Arial Narrow" w:cs="Arial"/>
          <w:sz w:val="22"/>
          <w:szCs w:val="22"/>
          <w:lang w:val="es-ES_tradnl"/>
        </w:rPr>
        <w:t xml:space="preserve"> modelo de</w:t>
      </w:r>
      <w:r w:rsidRPr="00F96FCF">
        <w:rPr>
          <w:rFonts w:ascii="Arial Narrow" w:hAnsi="Arial Narrow" w:cs="Arial"/>
          <w:sz w:val="22"/>
          <w:szCs w:val="22"/>
          <w:lang w:val="es-ES_tradnl"/>
        </w:rPr>
        <w:t xml:space="preserve"> Vigilancia</w:t>
      </w:r>
      <w:r w:rsidR="00050EFE">
        <w:rPr>
          <w:rFonts w:ascii="Arial Narrow" w:hAnsi="Arial Narrow" w:cs="Arial"/>
          <w:sz w:val="22"/>
          <w:szCs w:val="22"/>
          <w:lang w:val="es-ES_tradnl"/>
        </w:rPr>
        <w:t xml:space="preserve"> Preventiva</w:t>
      </w:r>
      <w:r w:rsidRPr="00F96FCF">
        <w:rPr>
          <w:rFonts w:ascii="Arial Narrow" w:hAnsi="Arial Narrow" w:cs="Arial"/>
          <w:sz w:val="22"/>
          <w:szCs w:val="22"/>
          <w:lang w:val="es-ES_tradnl"/>
        </w:rPr>
        <w:t xml:space="preserve"> y Control</w:t>
      </w:r>
      <w:r w:rsidR="00050EFE">
        <w:rPr>
          <w:rFonts w:ascii="Arial Narrow" w:hAnsi="Arial Narrow" w:cs="Arial"/>
          <w:sz w:val="22"/>
          <w:szCs w:val="22"/>
          <w:lang w:val="es-ES_tradnl"/>
        </w:rPr>
        <w:t xml:space="preserve"> Estratégico</w:t>
      </w:r>
      <w:r w:rsidRPr="00F96FCF">
        <w:rPr>
          <w:rFonts w:ascii="Arial Narrow" w:hAnsi="Arial Narrow" w:cs="Arial"/>
          <w:sz w:val="22"/>
          <w:szCs w:val="22"/>
          <w:lang w:val="es-ES_tradnl"/>
        </w:rPr>
        <w:t xml:space="preserve"> que lleva 5 años en consolidación y mejora continua</w:t>
      </w:r>
      <w:r w:rsidR="00050EFE">
        <w:rPr>
          <w:rFonts w:ascii="Arial Narrow" w:hAnsi="Arial Narrow" w:cs="Arial"/>
          <w:sz w:val="22"/>
          <w:szCs w:val="22"/>
          <w:lang w:val="es-ES_tradnl"/>
        </w:rPr>
        <w:t xml:space="preserve"> en el Ministerio</w:t>
      </w:r>
      <w:r w:rsidRPr="00F96FCF">
        <w:rPr>
          <w:rFonts w:ascii="Arial Narrow" w:hAnsi="Arial Narrow" w:cs="Arial"/>
          <w:sz w:val="22"/>
          <w:szCs w:val="22"/>
          <w:lang w:val="es-ES_tradnl"/>
        </w:rPr>
        <w:t>.</w:t>
      </w:r>
    </w:p>
    <w:p w:rsidR="00F96FCF" w:rsidRDefault="00F96FCF" w:rsidP="00F96FCF">
      <w:pPr>
        <w:jc w:val="both"/>
        <w:rPr>
          <w:rFonts w:ascii="Arial Narrow" w:hAnsi="Arial Narrow" w:cs="Arial"/>
          <w:sz w:val="22"/>
          <w:szCs w:val="22"/>
          <w:lang w:val="es-ES_tradnl"/>
        </w:rPr>
      </w:pPr>
    </w:p>
    <w:p w:rsidR="00F96FCF" w:rsidRPr="00F96FCF" w:rsidRDefault="00743D04" w:rsidP="00F96FCF">
      <w:pPr>
        <w:jc w:val="both"/>
        <w:rPr>
          <w:rFonts w:ascii="Arial Narrow" w:hAnsi="Arial Narrow" w:cs="Arial"/>
          <w:sz w:val="22"/>
          <w:szCs w:val="22"/>
          <w:lang w:val="es-ES_tradnl"/>
        </w:rPr>
      </w:pPr>
      <w:r>
        <w:rPr>
          <w:rFonts w:ascii="Arial Narrow" w:hAnsi="Arial Narrow" w:cs="Arial"/>
          <w:sz w:val="22"/>
          <w:szCs w:val="22"/>
          <w:lang w:val="es-ES_tradnl"/>
        </w:rPr>
        <w:t>Para efectos de lo anterior, se</w:t>
      </w:r>
      <w:r w:rsidR="00050EFE">
        <w:rPr>
          <w:rFonts w:ascii="Arial Narrow" w:hAnsi="Arial Narrow" w:cs="Arial"/>
          <w:sz w:val="22"/>
          <w:szCs w:val="22"/>
          <w:lang w:val="es-ES_tradnl"/>
        </w:rPr>
        <w:t xml:space="preserve"> revisó</w:t>
      </w:r>
      <w:r w:rsidR="00F96FCF" w:rsidRPr="00F96FCF">
        <w:rPr>
          <w:rFonts w:ascii="Arial Narrow" w:hAnsi="Arial Narrow" w:cs="Arial"/>
          <w:sz w:val="22"/>
          <w:szCs w:val="22"/>
          <w:lang w:val="es-ES_tradnl"/>
        </w:rPr>
        <w:t xml:space="preserve"> </w:t>
      </w:r>
      <w:r w:rsidR="00050EFE">
        <w:rPr>
          <w:rFonts w:ascii="Arial Narrow" w:hAnsi="Arial Narrow" w:cs="Arial"/>
          <w:sz w:val="22"/>
          <w:szCs w:val="22"/>
          <w:lang w:val="es-ES_tradnl"/>
        </w:rPr>
        <w:t>la información disponible d</w:t>
      </w:r>
      <w:r w:rsidR="00F96FCF" w:rsidRPr="00F96FCF">
        <w:rPr>
          <w:rFonts w:ascii="Arial Narrow" w:hAnsi="Arial Narrow" w:cs="Arial"/>
          <w:sz w:val="22"/>
          <w:szCs w:val="22"/>
          <w:lang w:val="es-ES_tradnl"/>
        </w:rPr>
        <w:t>el año 2016, en las Direcciones de Vigilancia y Control, Dirección de Industria de Comunic</w:t>
      </w:r>
      <w:r w:rsidR="00050EFE">
        <w:rPr>
          <w:rFonts w:ascii="Arial Narrow" w:hAnsi="Arial Narrow" w:cs="Arial"/>
          <w:sz w:val="22"/>
          <w:szCs w:val="22"/>
          <w:lang w:val="es-ES_tradnl"/>
        </w:rPr>
        <w:t xml:space="preserve">aciones, el Grupo de Cartera y </w:t>
      </w:r>
      <w:r w:rsidR="00F96FCF" w:rsidRPr="00F96FCF">
        <w:rPr>
          <w:rFonts w:ascii="Arial Narrow" w:hAnsi="Arial Narrow" w:cs="Arial"/>
          <w:sz w:val="22"/>
          <w:szCs w:val="22"/>
          <w:lang w:val="es-ES_tradnl"/>
        </w:rPr>
        <w:t xml:space="preserve">la Oficina de Tecnologías de la Información, evaluando las principales obligaciones que incumplen los prestadores de los servicios de Telecomunicaciones, Radio Difusión Sonora y Postal, de acuerdo a su sector, su ubicación en el país y las sanciones impuestas. </w:t>
      </w:r>
    </w:p>
    <w:p w:rsidR="00F96FCF" w:rsidRPr="00F96FCF" w:rsidRDefault="00F96FCF" w:rsidP="00F96FCF">
      <w:pPr>
        <w:jc w:val="both"/>
        <w:rPr>
          <w:rFonts w:ascii="Arial Narrow" w:hAnsi="Arial Narrow" w:cs="Arial"/>
          <w:sz w:val="22"/>
          <w:szCs w:val="22"/>
          <w:lang w:val="es-ES_tradnl"/>
        </w:rPr>
      </w:pPr>
    </w:p>
    <w:p w:rsidR="00050EFE" w:rsidRDefault="00050EFE" w:rsidP="00F96FCF">
      <w:pPr>
        <w:jc w:val="both"/>
        <w:rPr>
          <w:rFonts w:ascii="Arial Narrow" w:hAnsi="Arial Narrow" w:cs="Arial"/>
          <w:sz w:val="22"/>
          <w:szCs w:val="22"/>
          <w:lang w:val="es-ES_tradnl"/>
        </w:rPr>
      </w:pPr>
      <w:r>
        <w:rPr>
          <w:rFonts w:ascii="Arial Narrow" w:hAnsi="Arial Narrow" w:cs="Arial"/>
          <w:sz w:val="22"/>
          <w:szCs w:val="22"/>
          <w:lang w:val="es-ES_tradnl"/>
        </w:rPr>
        <w:t>Como resultado del análisis se</w:t>
      </w:r>
      <w:r w:rsidR="00F96FCF" w:rsidRPr="00F96FCF">
        <w:rPr>
          <w:rFonts w:ascii="Arial Narrow" w:hAnsi="Arial Narrow" w:cs="Arial"/>
          <w:sz w:val="22"/>
          <w:szCs w:val="22"/>
          <w:lang w:val="es-ES_tradnl"/>
        </w:rPr>
        <w:t xml:space="preserve"> evidenció que existen patrones de incumplimiento, es decir, que una determinada obligación es reiteradamente inobservada y que presentan incumplimientos se pueden agrupar por zona geográfica. </w:t>
      </w:r>
    </w:p>
    <w:p w:rsidR="00050EFE" w:rsidRDefault="00050EFE" w:rsidP="00F96FCF">
      <w:pPr>
        <w:jc w:val="both"/>
        <w:rPr>
          <w:rFonts w:ascii="Arial Narrow" w:hAnsi="Arial Narrow" w:cs="Arial"/>
          <w:sz w:val="22"/>
          <w:szCs w:val="22"/>
          <w:lang w:val="es-ES_tradnl"/>
        </w:rPr>
      </w:pPr>
    </w:p>
    <w:p w:rsidR="00F96FCF" w:rsidRDefault="00F96FCF" w:rsidP="00F96FCF">
      <w:pPr>
        <w:jc w:val="both"/>
        <w:rPr>
          <w:rFonts w:ascii="Arial Narrow" w:hAnsi="Arial Narrow" w:cs="Arial"/>
          <w:sz w:val="22"/>
          <w:szCs w:val="22"/>
          <w:lang w:val="es-ES_tradnl"/>
        </w:rPr>
      </w:pPr>
      <w:r w:rsidRPr="00F96FCF">
        <w:rPr>
          <w:rFonts w:ascii="Arial Narrow" w:hAnsi="Arial Narrow" w:cs="Arial"/>
          <w:sz w:val="22"/>
          <w:szCs w:val="22"/>
          <w:lang w:val="es-ES_tradnl"/>
        </w:rPr>
        <w:t>Igualmente, se identificó que las actuaciones administrativas sancionatorias exigen el cumplimiento de etapas y tiempos que hacen que la administración invierta recursos humanos especializados en un trámite que implican  al menos  14 meses de trabajo, e involucra a 5 áreas del Ministerio, a saber: (i) Dirección de Vigilancia y Control, en la formulación del pliego de cargos, practica de pruebas, decisión y recurso de reposición; (ii) Secretaría General, en relación con las comunicaciones y notificaciones; (iii) Viceministerio de Conectividad y Digitalización, con respecto  al trámite del recurso de apelación; (iv) Subdirección Financiera - Grupo Cartera-, en cuanto al recaudo de la sanción; y (v) Oficina Asesora Jurídica, para el cobro coactivo, o la formulación o contestación de demandas.</w:t>
      </w:r>
    </w:p>
    <w:p w:rsidR="00743D04" w:rsidRDefault="00743D04" w:rsidP="00F96FCF">
      <w:pPr>
        <w:jc w:val="both"/>
        <w:rPr>
          <w:rFonts w:ascii="Arial Narrow" w:hAnsi="Arial Narrow" w:cs="Arial"/>
          <w:sz w:val="22"/>
          <w:szCs w:val="22"/>
          <w:lang w:val="es-ES_tradnl"/>
        </w:rPr>
      </w:pPr>
    </w:p>
    <w:p w:rsidR="00743D04" w:rsidRPr="00743D04" w:rsidRDefault="008C3006" w:rsidP="00743D04">
      <w:pPr>
        <w:jc w:val="both"/>
        <w:rPr>
          <w:rFonts w:ascii="Arial Narrow" w:hAnsi="Arial Narrow" w:cs="Arial"/>
          <w:sz w:val="22"/>
          <w:szCs w:val="22"/>
          <w:lang w:val="es-ES_tradnl"/>
        </w:rPr>
      </w:pPr>
      <w:r>
        <w:rPr>
          <w:rFonts w:ascii="Arial Narrow" w:hAnsi="Arial Narrow" w:cs="Arial"/>
          <w:sz w:val="22"/>
          <w:szCs w:val="22"/>
          <w:lang w:val="es-ES_tradnl"/>
        </w:rPr>
        <w:t>E</w:t>
      </w:r>
      <w:r w:rsidR="00743D04" w:rsidRPr="00743D04">
        <w:rPr>
          <w:rFonts w:ascii="Arial Narrow" w:hAnsi="Arial Narrow" w:cs="Arial"/>
          <w:sz w:val="22"/>
          <w:szCs w:val="22"/>
          <w:lang w:val="es-ES_tradnl"/>
        </w:rPr>
        <w:t xml:space="preserve">l diagnóstico realizado, sumado a que se cuenta con un modelo estructurado de vigilancia y control, con matrices actualizadas de todas las obligaciones de los prestadores, con aplicativos para la autogestión de los </w:t>
      </w:r>
      <w:r w:rsidR="00743D04" w:rsidRPr="00743D04">
        <w:rPr>
          <w:rFonts w:ascii="Arial Narrow" w:hAnsi="Arial Narrow" w:cs="Arial"/>
          <w:sz w:val="22"/>
          <w:szCs w:val="22"/>
          <w:lang w:val="es-ES_tradnl"/>
        </w:rPr>
        <w:lastRenderedPageBreak/>
        <w:t>prestadores y con material didáctico que les facilita el cumplimiento de las obligaciones, permitió identificar la necesidad de pasar de un modelo de detección de alarmas a una política pública replicable a las demás autoridades que ejercen vigilancia y control en el sector, que promueva la autoregulación de los prestadores para que adopten las medidas necesarias para que se prevengan y reduzcan los incumplimientos, y se pueda contar con reconocimientos diferenciales a los prestadores que tengan una cultura de cumplimiento.</w:t>
      </w:r>
    </w:p>
    <w:p w:rsidR="00743D04" w:rsidRPr="00743D04" w:rsidRDefault="00743D04" w:rsidP="00743D04">
      <w:pPr>
        <w:jc w:val="both"/>
        <w:rPr>
          <w:rFonts w:ascii="Arial Narrow" w:hAnsi="Arial Narrow" w:cs="Arial"/>
          <w:sz w:val="22"/>
          <w:szCs w:val="22"/>
          <w:lang w:val="es-ES_tradnl"/>
        </w:rPr>
      </w:pPr>
    </w:p>
    <w:p w:rsidR="00743D04" w:rsidRPr="00743D04" w:rsidRDefault="008C3006" w:rsidP="00743D04">
      <w:pPr>
        <w:jc w:val="both"/>
        <w:rPr>
          <w:rFonts w:ascii="Arial Narrow" w:hAnsi="Arial Narrow" w:cs="Arial"/>
          <w:sz w:val="22"/>
          <w:szCs w:val="22"/>
          <w:lang w:val="es-ES_tradnl"/>
        </w:rPr>
      </w:pPr>
      <w:r>
        <w:rPr>
          <w:rFonts w:ascii="Arial Narrow" w:hAnsi="Arial Narrow" w:cs="Arial"/>
          <w:sz w:val="22"/>
          <w:szCs w:val="22"/>
          <w:lang w:val="es-ES_tradnl"/>
        </w:rPr>
        <w:t>E</w:t>
      </w:r>
      <w:r w:rsidR="00743D04" w:rsidRPr="00743D04">
        <w:rPr>
          <w:rFonts w:ascii="Arial Narrow" w:hAnsi="Arial Narrow" w:cs="Arial"/>
          <w:sz w:val="22"/>
          <w:szCs w:val="22"/>
          <w:lang w:val="es-ES_tradnl"/>
        </w:rPr>
        <w:t>n el marco de la construcción de esta política pública, el Ministerio realizó un ejercicio de Análisis Económico del Derecho -AED- de las actuaciones de vigilancia y control, tomando elementos propios de la teoría económica, lo cual dio como resultado, que existen otras herramientas, de las cuales puede hacer uso el Ministerio, para cumplir los objetivos de prevención general positiva, vigencia del ordenamiento jurídico y eficiencia.</w:t>
      </w:r>
    </w:p>
    <w:p w:rsidR="00743D04" w:rsidRPr="00743D04" w:rsidRDefault="00743D04" w:rsidP="00743D04">
      <w:pPr>
        <w:jc w:val="both"/>
        <w:rPr>
          <w:rFonts w:ascii="Arial Narrow" w:hAnsi="Arial Narrow" w:cs="Arial"/>
          <w:sz w:val="22"/>
          <w:szCs w:val="22"/>
          <w:lang w:val="es-ES_tradnl"/>
        </w:rPr>
      </w:pPr>
    </w:p>
    <w:p w:rsidR="00743D04" w:rsidRPr="00743D04" w:rsidRDefault="008C3006" w:rsidP="00743D04">
      <w:pPr>
        <w:jc w:val="both"/>
        <w:rPr>
          <w:rFonts w:ascii="Arial Narrow" w:hAnsi="Arial Narrow" w:cs="Arial"/>
          <w:sz w:val="22"/>
          <w:szCs w:val="22"/>
          <w:lang w:val="es-ES_tradnl"/>
        </w:rPr>
      </w:pPr>
      <w:r>
        <w:rPr>
          <w:rFonts w:ascii="Arial Narrow" w:hAnsi="Arial Narrow" w:cs="Arial"/>
          <w:sz w:val="22"/>
          <w:szCs w:val="22"/>
          <w:lang w:val="es-ES_tradnl"/>
        </w:rPr>
        <w:t>E</w:t>
      </w:r>
      <w:r w:rsidR="00743D04" w:rsidRPr="00743D04">
        <w:rPr>
          <w:rFonts w:ascii="Arial Narrow" w:hAnsi="Arial Narrow" w:cs="Arial"/>
          <w:sz w:val="22"/>
          <w:szCs w:val="22"/>
          <w:lang w:val="es-ES_tradnl"/>
        </w:rPr>
        <w:t>l estudio mencionado en el párrafo anterior permitió concluir que el fin último que justifica la acción del Ministerio no es la sanción, ya que esta debería ser la última herramienta que se use para lograr el cumplimiento de la ley. A través del Análisis Económico del Derecho -AED-, en cambio, se busca que los operadores cumplan la ley por los incentivos más no por la sanción.</w:t>
      </w:r>
    </w:p>
    <w:p w:rsidR="008C3006" w:rsidRDefault="008C3006" w:rsidP="00743D04">
      <w:pPr>
        <w:jc w:val="both"/>
        <w:rPr>
          <w:rFonts w:ascii="Arial Narrow" w:hAnsi="Arial Narrow" w:cs="Arial"/>
          <w:sz w:val="22"/>
          <w:szCs w:val="22"/>
          <w:lang w:val="es-ES_tradnl"/>
        </w:rPr>
      </w:pPr>
    </w:p>
    <w:p w:rsidR="00743D04" w:rsidRPr="00743D04" w:rsidRDefault="008C3006" w:rsidP="00743D04">
      <w:pPr>
        <w:jc w:val="both"/>
        <w:rPr>
          <w:rFonts w:ascii="Arial Narrow" w:hAnsi="Arial Narrow" w:cs="Arial"/>
          <w:sz w:val="22"/>
          <w:szCs w:val="22"/>
          <w:lang w:val="es-ES_tradnl"/>
        </w:rPr>
      </w:pPr>
      <w:r w:rsidRPr="00F74022">
        <w:rPr>
          <w:rFonts w:ascii="Arial Narrow" w:hAnsi="Arial Narrow" w:cs="Arial"/>
          <w:sz w:val="22"/>
          <w:szCs w:val="22"/>
          <w:lang w:val="es-ES_tradnl"/>
        </w:rPr>
        <w:t>Adi</w:t>
      </w:r>
      <w:r w:rsidR="00F74022">
        <w:rPr>
          <w:rFonts w:ascii="Arial Narrow" w:hAnsi="Arial Narrow" w:cs="Arial"/>
          <w:sz w:val="22"/>
          <w:szCs w:val="22"/>
          <w:lang w:val="es-ES_tradnl"/>
        </w:rPr>
        <w:t>ci</w:t>
      </w:r>
      <w:r w:rsidRPr="00F74022">
        <w:rPr>
          <w:rFonts w:ascii="Arial Narrow" w:hAnsi="Arial Narrow" w:cs="Arial"/>
          <w:sz w:val="22"/>
          <w:szCs w:val="22"/>
          <w:lang w:val="es-ES_tradnl"/>
        </w:rPr>
        <w:t>onalmente, se realiz</w:t>
      </w:r>
      <w:r w:rsidR="00F74022">
        <w:rPr>
          <w:rFonts w:ascii="Arial Narrow" w:hAnsi="Arial Narrow" w:cs="Arial"/>
          <w:sz w:val="22"/>
          <w:szCs w:val="22"/>
          <w:lang w:val="es-ES_tradnl"/>
        </w:rPr>
        <w:t>aron</w:t>
      </w:r>
      <w:r w:rsidRPr="00F74022">
        <w:rPr>
          <w:rFonts w:ascii="Arial Narrow" w:hAnsi="Arial Narrow" w:cs="Arial"/>
          <w:sz w:val="22"/>
          <w:szCs w:val="22"/>
          <w:lang w:val="es-ES_tradnl"/>
        </w:rPr>
        <w:t xml:space="preserve"> los análisis jurídicos sobre la finalidad de la funci</w:t>
      </w:r>
      <w:r w:rsidR="00F74022">
        <w:rPr>
          <w:rFonts w:ascii="Arial Narrow" w:hAnsi="Arial Narrow" w:cs="Arial"/>
          <w:sz w:val="22"/>
          <w:szCs w:val="22"/>
          <w:lang w:val="es-ES_tradnl"/>
        </w:rPr>
        <w:t>ón sancionadora del Estado,</w:t>
      </w:r>
      <w:r w:rsidRPr="00F74022">
        <w:rPr>
          <w:rFonts w:ascii="Arial Narrow" w:hAnsi="Arial Narrow" w:cs="Arial"/>
          <w:sz w:val="22"/>
          <w:szCs w:val="22"/>
          <w:lang w:val="es-ES_tradnl"/>
        </w:rPr>
        <w:t xml:space="preserve"> </w:t>
      </w:r>
      <w:r w:rsidR="00F74022">
        <w:rPr>
          <w:rFonts w:ascii="Arial Narrow" w:hAnsi="Arial Narrow" w:cs="Arial"/>
          <w:sz w:val="22"/>
          <w:szCs w:val="22"/>
          <w:lang w:val="es-ES_tradnl"/>
        </w:rPr>
        <w:t>de los</w:t>
      </w:r>
      <w:r w:rsidR="00743D04" w:rsidRPr="00F74022">
        <w:rPr>
          <w:rFonts w:ascii="Arial Narrow" w:hAnsi="Arial Narrow" w:cs="Arial"/>
          <w:sz w:val="22"/>
          <w:szCs w:val="22"/>
          <w:lang w:val="es-ES_tradnl"/>
        </w:rPr>
        <w:t xml:space="preserve"> bienes jurídicos a proteger y los principios superiores que eventualmente entrarían en tensión con la implementación de la política de vigilancia preventiva de que trata </w:t>
      </w:r>
      <w:r w:rsidR="00F74022">
        <w:rPr>
          <w:rFonts w:ascii="Arial Narrow" w:hAnsi="Arial Narrow" w:cs="Arial"/>
          <w:sz w:val="22"/>
          <w:szCs w:val="22"/>
          <w:lang w:val="es-ES_tradnl"/>
        </w:rPr>
        <w:t>la</w:t>
      </w:r>
      <w:r w:rsidR="00743D04" w:rsidRPr="00F74022">
        <w:rPr>
          <w:rFonts w:ascii="Arial Narrow" w:hAnsi="Arial Narrow" w:cs="Arial"/>
          <w:sz w:val="22"/>
          <w:szCs w:val="22"/>
          <w:lang w:val="es-ES_tradnl"/>
        </w:rPr>
        <w:t xml:space="preserve"> resolución, </w:t>
      </w:r>
      <w:r w:rsidR="00F74022">
        <w:rPr>
          <w:rFonts w:ascii="Arial Narrow" w:hAnsi="Arial Narrow" w:cs="Arial"/>
          <w:sz w:val="22"/>
          <w:szCs w:val="22"/>
          <w:lang w:val="es-ES_tradnl"/>
        </w:rPr>
        <w:t xml:space="preserve">efectuando para tal fin </w:t>
      </w:r>
      <w:r w:rsidR="00743D04" w:rsidRPr="00F74022">
        <w:rPr>
          <w:rFonts w:ascii="Arial Narrow" w:hAnsi="Arial Narrow" w:cs="Arial"/>
          <w:sz w:val="22"/>
          <w:szCs w:val="22"/>
          <w:lang w:val="es-ES_tradnl"/>
        </w:rPr>
        <w:t>un test de proporcionalidad que permitió concluir que la decisión de abstenerse de imponer una sanción administrativa, en determinados casos, siempre y cuando se reúnan algunas condiciones específicas, resulta constitucionalmente admisible pues maximiza el alcance de principios como la eficiencia administrativa y, dado que se trata de un procedimiento reglado, no supone una renuncia a la facultad sancionatoria del Estado sino por el contrario, se erige como una figura que permite su optimización.</w:t>
      </w:r>
    </w:p>
    <w:p w:rsidR="00743D04" w:rsidRPr="00743D04" w:rsidRDefault="00743D04" w:rsidP="00743D04">
      <w:pPr>
        <w:jc w:val="both"/>
        <w:rPr>
          <w:rFonts w:ascii="Arial Narrow" w:hAnsi="Arial Narrow" w:cs="Arial"/>
          <w:sz w:val="22"/>
          <w:szCs w:val="22"/>
          <w:lang w:val="es-ES_tradnl"/>
        </w:rPr>
      </w:pPr>
    </w:p>
    <w:p w:rsidR="00743D04" w:rsidRPr="00743D04" w:rsidRDefault="00F74022" w:rsidP="00F74022">
      <w:pPr>
        <w:jc w:val="both"/>
        <w:rPr>
          <w:rFonts w:ascii="Arial Narrow" w:hAnsi="Arial Narrow" w:cs="Arial"/>
          <w:sz w:val="22"/>
          <w:szCs w:val="22"/>
          <w:lang w:val="es-ES_tradnl"/>
        </w:rPr>
      </w:pPr>
      <w:r>
        <w:rPr>
          <w:rFonts w:ascii="Arial Narrow" w:hAnsi="Arial Narrow" w:cs="Arial"/>
          <w:sz w:val="22"/>
          <w:szCs w:val="22"/>
          <w:lang w:val="es-ES_tradnl"/>
        </w:rPr>
        <w:t>Por lo anterior, el MinTIC</w:t>
      </w:r>
      <w:r w:rsidR="00743D04" w:rsidRPr="00743D04">
        <w:rPr>
          <w:rFonts w:ascii="Arial Narrow" w:hAnsi="Arial Narrow" w:cs="Arial"/>
          <w:sz w:val="22"/>
          <w:szCs w:val="22"/>
          <w:lang w:val="es-ES_tradnl"/>
        </w:rPr>
        <w:t>, encuentra la necesidad de implementar un conjunto de acciones en ejercicio de su función de vigilancia y control para garantizar el cumplimiento del ordenamiento jurídico, sin que, necesariamente, deba acudir a la imposición de sanciones para lograrlo, toda vez, que sancionar no implica corregir el incumplimiento</w:t>
      </w:r>
      <w:r>
        <w:rPr>
          <w:rFonts w:ascii="Arial Narrow" w:hAnsi="Arial Narrow" w:cs="Arial"/>
          <w:sz w:val="22"/>
          <w:szCs w:val="22"/>
          <w:lang w:val="es-ES_tradnl"/>
        </w:rPr>
        <w:t xml:space="preserve">, promoviendo la </w:t>
      </w:r>
      <w:r w:rsidR="00743D04" w:rsidRPr="00743D04">
        <w:rPr>
          <w:rFonts w:ascii="Arial Narrow" w:hAnsi="Arial Narrow" w:cs="Arial"/>
          <w:sz w:val="22"/>
          <w:szCs w:val="22"/>
          <w:lang w:val="es-ES_tradnl"/>
        </w:rPr>
        <w:t>autoregulación de los prestadores de los servicios de Telecomunicaciones, Radiodifusión Sonora y Postal para que los colombianos tengan servicios de mejor calidad, de manera que los prestadores implementen mejoras en sus procesos internos, en relación con los cuales se haya generado dificultades en el cumplimiento de sus obligaciones.</w:t>
      </w:r>
    </w:p>
    <w:p w:rsidR="00743D04" w:rsidRPr="00743D04" w:rsidRDefault="00743D04" w:rsidP="00743D04">
      <w:pPr>
        <w:jc w:val="both"/>
        <w:rPr>
          <w:rFonts w:ascii="Arial Narrow" w:hAnsi="Arial Narrow" w:cs="Arial"/>
          <w:sz w:val="22"/>
          <w:szCs w:val="22"/>
          <w:lang w:val="es-ES_tradnl"/>
        </w:rPr>
      </w:pPr>
    </w:p>
    <w:p w:rsidR="00385113" w:rsidRDefault="00F74022" w:rsidP="00743D04">
      <w:pPr>
        <w:jc w:val="both"/>
        <w:rPr>
          <w:rFonts w:ascii="Arial Narrow" w:hAnsi="Arial Narrow" w:cs="Arial"/>
          <w:sz w:val="22"/>
          <w:szCs w:val="22"/>
          <w:lang w:val="es-ES_tradnl"/>
        </w:rPr>
      </w:pPr>
      <w:r>
        <w:rPr>
          <w:rFonts w:ascii="Arial Narrow" w:hAnsi="Arial Narrow" w:cs="Arial"/>
          <w:sz w:val="22"/>
          <w:szCs w:val="22"/>
          <w:lang w:val="es-ES_tradnl"/>
        </w:rPr>
        <w:t xml:space="preserve">En consecuencia, se establecen unos principios orientadores de la función de vigilancia y control y se dictan lineamientos que  </w:t>
      </w:r>
      <w:r>
        <w:rPr>
          <w:rFonts w:ascii="Arial Narrow" w:hAnsi="Arial Narrow" w:cs="Arial"/>
          <w:sz w:val="22"/>
          <w:szCs w:val="22"/>
          <w:lang w:val="es-ES_tradnl"/>
        </w:rPr>
        <w:t>promuevan la prevención de incumpli</w:t>
      </w:r>
      <w:r>
        <w:rPr>
          <w:rFonts w:ascii="Arial Narrow" w:hAnsi="Arial Narrow" w:cs="Arial"/>
          <w:sz w:val="22"/>
          <w:szCs w:val="22"/>
          <w:lang w:val="es-ES_tradnl"/>
        </w:rPr>
        <w:t>mi</w:t>
      </w:r>
      <w:r>
        <w:rPr>
          <w:rFonts w:ascii="Arial Narrow" w:hAnsi="Arial Narrow" w:cs="Arial"/>
          <w:sz w:val="22"/>
          <w:szCs w:val="22"/>
          <w:lang w:val="es-ES_tradnl"/>
        </w:rPr>
        <w:t>ento de obligaciones</w:t>
      </w:r>
      <w:r>
        <w:rPr>
          <w:rFonts w:ascii="Arial Narrow" w:hAnsi="Arial Narrow" w:cs="Arial"/>
          <w:sz w:val="22"/>
          <w:szCs w:val="22"/>
          <w:lang w:val="es-ES_tradnl"/>
        </w:rPr>
        <w:t>, con</w:t>
      </w:r>
      <w:r w:rsidR="00743D04" w:rsidRPr="00743D04">
        <w:rPr>
          <w:rFonts w:ascii="Arial Narrow" w:hAnsi="Arial Narrow" w:cs="Arial"/>
          <w:sz w:val="22"/>
          <w:szCs w:val="22"/>
          <w:lang w:val="es-ES_tradnl"/>
        </w:rPr>
        <w:t xml:space="preserve"> diversas estrategias </w:t>
      </w:r>
      <w:r>
        <w:rPr>
          <w:rFonts w:ascii="Arial Narrow" w:hAnsi="Arial Narrow" w:cs="Arial"/>
          <w:sz w:val="22"/>
          <w:szCs w:val="22"/>
          <w:lang w:val="es-ES_tradnl"/>
        </w:rPr>
        <w:t xml:space="preserve"> que </w:t>
      </w:r>
      <w:r w:rsidR="00743D04" w:rsidRPr="00743D04">
        <w:rPr>
          <w:rFonts w:ascii="Arial Narrow" w:hAnsi="Arial Narrow" w:cs="Arial"/>
          <w:sz w:val="22"/>
          <w:szCs w:val="22"/>
          <w:lang w:val="es-ES_tradnl"/>
        </w:rPr>
        <w:t>van desde reconocimientos diferenciales a los prestadores que tengan una cultura de cumplimiento, capacitación, apropiación de las herramientas, creación de herramientas tecnológicas con información relevante para los prestadores, presencia del Ministerio en las regiones a través de jornadas de prevención y demás actividades que se establezcan para estos efectos.</w:t>
      </w:r>
    </w:p>
    <w:p w:rsidR="008C3006" w:rsidRDefault="008C3006" w:rsidP="00743D04">
      <w:pPr>
        <w:jc w:val="both"/>
        <w:rPr>
          <w:rFonts w:ascii="Arial Narrow" w:hAnsi="Arial Narrow" w:cs="Arial"/>
          <w:sz w:val="22"/>
          <w:szCs w:val="22"/>
          <w:lang w:val="es-ES_tradnl"/>
        </w:rPr>
      </w:pPr>
    </w:p>
    <w:p w:rsidR="00ED065C" w:rsidRDefault="00ED065C" w:rsidP="00743D04">
      <w:pPr>
        <w:jc w:val="both"/>
        <w:rPr>
          <w:rFonts w:ascii="Arial Narrow" w:hAnsi="Arial Narrow" w:cs="Arial"/>
          <w:sz w:val="22"/>
          <w:szCs w:val="22"/>
          <w:lang w:val="es-ES_tradnl"/>
        </w:rPr>
      </w:pPr>
    </w:p>
    <w:p w:rsidR="00ED065C" w:rsidRDefault="00ED065C" w:rsidP="00743D04">
      <w:pPr>
        <w:jc w:val="both"/>
        <w:rPr>
          <w:rFonts w:ascii="Arial Narrow" w:hAnsi="Arial Narrow" w:cs="Arial"/>
          <w:sz w:val="22"/>
          <w:szCs w:val="22"/>
          <w:lang w:val="es-ES_tradnl"/>
        </w:rPr>
      </w:pPr>
    </w:p>
    <w:p w:rsidR="00ED065C" w:rsidRDefault="00ED065C" w:rsidP="00743D04">
      <w:pPr>
        <w:jc w:val="both"/>
        <w:rPr>
          <w:rFonts w:ascii="Arial Narrow" w:hAnsi="Arial Narrow" w:cs="Arial"/>
          <w:sz w:val="22"/>
          <w:szCs w:val="22"/>
          <w:lang w:val="es-ES_tradnl"/>
        </w:rPr>
      </w:pPr>
    </w:p>
    <w:p w:rsidR="00ED065C" w:rsidRDefault="00ED065C" w:rsidP="00743D04">
      <w:pPr>
        <w:jc w:val="both"/>
        <w:rPr>
          <w:rFonts w:ascii="Arial Narrow" w:hAnsi="Arial Narrow" w:cs="Arial"/>
          <w:sz w:val="22"/>
          <w:szCs w:val="22"/>
          <w:lang w:val="es-ES_tradnl"/>
        </w:rPr>
      </w:pPr>
    </w:p>
    <w:p w:rsidR="00743D04" w:rsidRDefault="00743D04" w:rsidP="00743D04">
      <w:pPr>
        <w:jc w:val="both"/>
        <w:rPr>
          <w:rFonts w:ascii="Arial Narrow" w:hAnsi="Arial Narrow" w:cs="Arial"/>
          <w:sz w:val="22"/>
          <w:szCs w:val="22"/>
          <w:lang w:val="es-ES_tradnl"/>
        </w:rPr>
      </w:pPr>
    </w:p>
    <w:p w:rsidR="00584CD6" w:rsidRPr="001E42C9" w:rsidRDefault="00584CD6" w:rsidP="003165B2">
      <w:pPr>
        <w:jc w:val="both"/>
        <w:rPr>
          <w:rFonts w:ascii="Arial Narrow" w:hAnsi="Arial Narrow" w:cs="Arial"/>
          <w:b/>
          <w:sz w:val="22"/>
          <w:szCs w:val="22"/>
          <w:lang w:val="es-ES_tradnl"/>
        </w:rPr>
      </w:pPr>
      <w:r>
        <w:rPr>
          <w:rFonts w:ascii="Arial Narrow" w:hAnsi="Arial Narrow" w:cs="Arial"/>
          <w:b/>
          <w:sz w:val="22"/>
          <w:szCs w:val="22"/>
          <w:lang w:val="es-ES_tradnl"/>
        </w:rPr>
        <w:t>2.</w:t>
      </w:r>
      <w:r>
        <w:rPr>
          <w:rFonts w:ascii="Arial Narrow" w:hAnsi="Arial Narrow" w:cs="Arial"/>
          <w:b/>
          <w:sz w:val="22"/>
          <w:szCs w:val="22"/>
          <w:lang w:val="es-ES_tradnl"/>
        </w:rPr>
        <w:tab/>
      </w:r>
      <w:r w:rsidRPr="001E42C9">
        <w:rPr>
          <w:rFonts w:ascii="Arial Narrow" w:hAnsi="Arial Narrow" w:cs="Arial"/>
          <w:b/>
          <w:sz w:val="22"/>
          <w:szCs w:val="22"/>
          <w:lang w:val="es-ES_tradnl"/>
        </w:rPr>
        <w:t>Ámbito de aplicación</w:t>
      </w:r>
      <w:r>
        <w:rPr>
          <w:rFonts w:ascii="Arial Narrow" w:hAnsi="Arial Narrow" w:cs="Arial"/>
          <w:b/>
          <w:sz w:val="22"/>
          <w:szCs w:val="22"/>
          <w:lang w:val="es-ES_tradnl"/>
        </w:rPr>
        <w:t xml:space="preserve"> </w:t>
      </w:r>
      <w:r w:rsidRPr="001E42C9">
        <w:rPr>
          <w:rFonts w:ascii="Arial Narrow" w:hAnsi="Arial Narrow" w:cs="Arial"/>
          <w:b/>
          <w:sz w:val="22"/>
          <w:szCs w:val="22"/>
          <w:lang w:val="es-ES_tradnl"/>
        </w:rPr>
        <w:t xml:space="preserve">del </w:t>
      </w:r>
      <w:r>
        <w:rPr>
          <w:rFonts w:ascii="Arial Narrow" w:hAnsi="Arial Narrow" w:cs="Arial"/>
          <w:b/>
          <w:sz w:val="22"/>
          <w:szCs w:val="22"/>
          <w:lang w:val="es-ES_tradnl"/>
        </w:rPr>
        <w:t>acto administrativo</w:t>
      </w:r>
    </w:p>
    <w:p w:rsidR="00743D04" w:rsidRDefault="00743D04" w:rsidP="00584CD6">
      <w:pPr>
        <w:jc w:val="both"/>
        <w:rPr>
          <w:rFonts w:ascii="Arial Narrow" w:hAnsi="Arial Narrow" w:cs="Arial"/>
          <w:sz w:val="22"/>
          <w:szCs w:val="22"/>
          <w:lang w:val="es-ES_tradnl"/>
        </w:rPr>
      </w:pPr>
    </w:p>
    <w:p w:rsidR="005B318E" w:rsidRPr="005B318E" w:rsidRDefault="005B318E" w:rsidP="00584CD6">
      <w:pPr>
        <w:jc w:val="both"/>
        <w:rPr>
          <w:rFonts w:ascii="Arial Narrow" w:hAnsi="Arial Narrow" w:cs="Arial"/>
          <w:b/>
          <w:sz w:val="22"/>
          <w:szCs w:val="22"/>
          <w:lang w:val="es-ES_tradnl"/>
        </w:rPr>
      </w:pPr>
      <w:r w:rsidRPr="005B318E">
        <w:rPr>
          <w:rFonts w:ascii="Arial Narrow" w:hAnsi="Arial Narrow" w:cs="Arial"/>
          <w:b/>
          <w:sz w:val="22"/>
          <w:szCs w:val="22"/>
          <w:lang w:val="es-ES_tradnl"/>
        </w:rPr>
        <w:t>Objeto:</w:t>
      </w:r>
    </w:p>
    <w:p w:rsidR="005B318E" w:rsidRDefault="005B318E" w:rsidP="00584CD6">
      <w:pPr>
        <w:jc w:val="both"/>
        <w:rPr>
          <w:rFonts w:ascii="Arial Narrow" w:hAnsi="Arial Narrow" w:cs="Arial"/>
          <w:sz w:val="22"/>
          <w:szCs w:val="22"/>
          <w:lang w:val="es-ES_tradnl"/>
        </w:rPr>
      </w:pPr>
    </w:p>
    <w:p w:rsidR="00743D04" w:rsidRDefault="00743D04" w:rsidP="00584CD6">
      <w:pPr>
        <w:jc w:val="both"/>
        <w:rPr>
          <w:rFonts w:ascii="Arial Narrow" w:hAnsi="Arial Narrow" w:cs="Arial"/>
          <w:sz w:val="22"/>
          <w:szCs w:val="22"/>
          <w:lang w:val="es-ES_tradnl"/>
        </w:rPr>
      </w:pPr>
      <w:r>
        <w:rPr>
          <w:rFonts w:ascii="Arial Narrow" w:hAnsi="Arial Narrow" w:cs="Arial"/>
          <w:sz w:val="22"/>
          <w:szCs w:val="22"/>
          <w:lang w:val="es-ES_tradnl"/>
        </w:rPr>
        <w:t xml:space="preserve">El proyecto de resolución </w:t>
      </w:r>
      <w:r w:rsidRPr="00743D04">
        <w:rPr>
          <w:rFonts w:ascii="Arial Narrow" w:hAnsi="Arial Narrow" w:cs="Arial"/>
          <w:sz w:val="22"/>
          <w:szCs w:val="22"/>
          <w:lang w:val="es-ES_tradnl"/>
        </w:rPr>
        <w:t>tiene por objeto establecer la Política Pública de Vigilancia Preventiva –PrevenTIC- por medio de la cual el Ministerio de Tecnologías de la Información y las Comunicaciones contribuirá al crecimiento y desarrollo del sector y al bienestar de los usuarios, optimizando la prestación de los servicios y previniendo la ocurrencia de incumplimientos de las obligaciones legales, reglamentarias o regulatorias, mediante la integración de los actores del sector, el fomento de la cultura del cumplimiento, la modernización, aplicación y divulgación de instrumentos de vigilancia y control.</w:t>
      </w:r>
    </w:p>
    <w:p w:rsidR="005B318E" w:rsidRDefault="005B318E" w:rsidP="00584CD6">
      <w:pPr>
        <w:jc w:val="both"/>
        <w:rPr>
          <w:rFonts w:ascii="Arial Narrow" w:hAnsi="Arial Narrow" w:cs="Arial"/>
          <w:sz w:val="22"/>
          <w:szCs w:val="22"/>
          <w:lang w:val="es-ES_tradnl"/>
        </w:rPr>
      </w:pPr>
    </w:p>
    <w:p w:rsidR="005B318E" w:rsidRDefault="005B318E" w:rsidP="00584CD6">
      <w:pPr>
        <w:jc w:val="both"/>
        <w:rPr>
          <w:rFonts w:ascii="Arial Narrow" w:hAnsi="Arial Narrow" w:cs="Arial"/>
          <w:sz w:val="22"/>
          <w:szCs w:val="22"/>
          <w:lang w:val="es-ES_tradnl"/>
        </w:rPr>
      </w:pPr>
      <w:r w:rsidRPr="005B318E">
        <w:rPr>
          <w:rFonts w:ascii="Arial Narrow" w:hAnsi="Arial Narrow" w:cs="Arial"/>
          <w:b/>
          <w:sz w:val="22"/>
          <w:szCs w:val="22"/>
          <w:lang w:val="es-ES_tradnl"/>
        </w:rPr>
        <w:t>Sujetos destinatarios</w:t>
      </w:r>
      <w:r>
        <w:rPr>
          <w:rFonts w:ascii="Arial Narrow" w:hAnsi="Arial Narrow" w:cs="Arial"/>
          <w:sz w:val="22"/>
          <w:szCs w:val="22"/>
          <w:lang w:val="es-ES_tradnl"/>
        </w:rPr>
        <w:t>:</w:t>
      </w:r>
    </w:p>
    <w:p w:rsidR="005B318E" w:rsidRDefault="005B318E" w:rsidP="00584CD6">
      <w:pPr>
        <w:jc w:val="both"/>
        <w:rPr>
          <w:rFonts w:ascii="Arial Narrow" w:hAnsi="Arial Narrow" w:cs="Arial"/>
          <w:sz w:val="22"/>
          <w:szCs w:val="22"/>
          <w:lang w:val="es-ES_tradnl"/>
        </w:rPr>
      </w:pPr>
    </w:p>
    <w:p w:rsidR="005B318E" w:rsidRDefault="005B318E" w:rsidP="00584CD6">
      <w:pPr>
        <w:jc w:val="both"/>
        <w:rPr>
          <w:rFonts w:ascii="Arial Narrow" w:hAnsi="Arial Narrow" w:cs="Arial"/>
          <w:sz w:val="22"/>
          <w:szCs w:val="22"/>
          <w:lang w:val="es-ES_tradnl"/>
        </w:rPr>
      </w:pPr>
      <w:r>
        <w:rPr>
          <w:rFonts w:ascii="Arial Narrow" w:hAnsi="Arial Narrow" w:cs="Arial"/>
          <w:sz w:val="22"/>
          <w:szCs w:val="22"/>
          <w:lang w:val="es-ES_tradnl"/>
        </w:rPr>
        <w:t>Los sujetos destinatarios de la política son los prestadores, operadores y concesionarios objeto de la vigilancia y control del MinTIC.</w:t>
      </w:r>
    </w:p>
    <w:p w:rsidR="00743D04" w:rsidRDefault="00743D04" w:rsidP="00584CD6">
      <w:pPr>
        <w:jc w:val="both"/>
        <w:rPr>
          <w:rFonts w:ascii="Arial Narrow" w:hAnsi="Arial Narrow" w:cs="Arial"/>
          <w:sz w:val="22"/>
          <w:szCs w:val="22"/>
          <w:lang w:val="es-ES_tradnl"/>
        </w:rPr>
      </w:pPr>
    </w:p>
    <w:p w:rsidR="008C3006" w:rsidRDefault="005B318E" w:rsidP="00584CD6">
      <w:pPr>
        <w:jc w:val="both"/>
        <w:rPr>
          <w:rFonts w:ascii="Arial Narrow" w:hAnsi="Arial Narrow" w:cs="Arial"/>
          <w:b/>
          <w:sz w:val="22"/>
          <w:szCs w:val="22"/>
          <w:lang w:val="es-ES_tradnl"/>
        </w:rPr>
      </w:pPr>
      <w:r>
        <w:rPr>
          <w:rFonts w:ascii="Arial Narrow" w:hAnsi="Arial Narrow" w:cs="Arial"/>
          <w:b/>
          <w:sz w:val="22"/>
          <w:szCs w:val="22"/>
          <w:lang w:val="es-ES_tradnl"/>
        </w:rPr>
        <w:t>Cir</w:t>
      </w:r>
      <w:r w:rsidR="008C3006">
        <w:rPr>
          <w:rFonts w:ascii="Arial Narrow" w:hAnsi="Arial Narrow" w:cs="Arial"/>
          <w:b/>
          <w:sz w:val="22"/>
          <w:szCs w:val="22"/>
          <w:lang w:val="es-ES_tradnl"/>
        </w:rPr>
        <w:t>cunstancias a las que aplica:</w:t>
      </w:r>
    </w:p>
    <w:p w:rsidR="005B318E" w:rsidRPr="005B318E" w:rsidRDefault="005B318E" w:rsidP="00584CD6">
      <w:pPr>
        <w:jc w:val="both"/>
        <w:rPr>
          <w:rFonts w:ascii="Arial Narrow" w:hAnsi="Arial Narrow" w:cs="Arial"/>
          <w:b/>
          <w:sz w:val="22"/>
          <w:szCs w:val="22"/>
          <w:lang w:val="es-ES_tradnl"/>
        </w:rPr>
      </w:pPr>
    </w:p>
    <w:p w:rsidR="00743D04" w:rsidRDefault="005B318E" w:rsidP="00584CD6">
      <w:pPr>
        <w:jc w:val="both"/>
        <w:rPr>
          <w:rFonts w:ascii="Arial Narrow" w:hAnsi="Arial Narrow" w:cs="Arial"/>
          <w:sz w:val="22"/>
          <w:szCs w:val="22"/>
          <w:lang w:val="es-ES_tradnl"/>
        </w:rPr>
      </w:pPr>
      <w:r>
        <w:rPr>
          <w:rFonts w:ascii="Arial Narrow" w:hAnsi="Arial Narrow" w:cs="Arial"/>
          <w:sz w:val="22"/>
          <w:szCs w:val="22"/>
          <w:lang w:val="es-ES_tradnl"/>
        </w:rPr>
        <w:t>La política propone establecer</w:t>
      </w:r>
      <w:r w:rsidR="008C3006">
        <w:rPr>
          <w:rFonts w:ascii="Arial Narrow" w:hAnsi="Arial Narrow" w:cs="Arial"/>
          <w:sz w:val="22"/>
          <w:szCs w:val="22"/>
          <w:lang w:val="es-ES_tradnl"/>
        </w:rPr>
        <w:t xml:space="preserve"> los siguiente principios y </w:t>
      </w:r>
      <w:r w:rsidR="00743D04">
        <w:rPr>
          <w:rFonts w:ascii="Arial Narrow" w:hAnsi="Arial Narrow" w:cs="Arial"/>
          <w:sz w:val="22"/>
          <w:szCs w:val="22"/>
          <w:lang w:val="es-ES_tradnl"/>
        </w:rPr>
        <w:t>lineamientos:</w:t>
      </w:r>
    </w:p>
    <w:p w:rsidR="008C3006" w:rsidRDefault="008C3006" w:rsidP="00584CD6">
      <w:pPr>
        <w:jc w:val="both"/>
        <w:rPr>
          <w:rFonts w:ascii="Arial Narrow" w:hAnsi="Arial Narrow" w:cs="Arial"/>
          <w:sz w:val="22"/>
          <w:szCs w:val="22"/>
          <w:lang w:val="es-ES_tradnl"/>
        </w:rPr>
      </w:pPr>
    </w:p>
    <w:p w:rsidR="008C3006" w:rsidRDefault="008C3006" w:rsidP="008C3006">
      <w:pPr>
        <w:jc w:val="both"/>
        <w:rPr>
          <w:rFonts w:ascii="Arial Narrow" w:hAnsi="Arial Narrow" w:cs="Arial"/>
          <w:sz w:val="22"/>
          <w:szCs w:val="22"/>
          <w:lang w:val="es-ES_tradnl"/>
        </w:rPr>
      </w:pPr>
      <w:r w:rsidRPr="008C3006">
        <w:rPr>
          <w:rFonts w:ascii="Arial Narrow" w:hAnsi="Arial Narrow" w:cs="Arial"/>
          <w:b/>
          <w:sz w:val="22"/>
          <w:szCs w:val="22"/>
          <w:lang w:val="es-ES_tradnl"/>
        </w:rPr>
        <w:t>Principios que orientan la Política Pública de Vigilancia Preventiva</w:t>
      </w:r>
      <w:r w:rsidRPr="008C3006">
        <w:rPr>
          <w:rFonts w:ascii="Arial Narrow" w:hAnsi="Arial Narrow" w:cs="Arial"/>
          <w:sz w:val="22"/>
          <w:szCs w:val="22"/>
          <w:lang w:val="es-ES_tradnl"/>
        </w:rPr>
        <w:t xml:space="preserve">. </w:t>
      </w:r>
    </w:p>
    <w:p w:rsidR="008C3006" w:rsidRDefault="008C3006" w:rsidP="008C3006">
      <w:pPr>
        <w:jc w:val="both"/>
        <w:rPr>
          <w:rFonts w:ascii="Arial Narrow" w:hAnsi="Arial Narrow" w:cs="Arial"/>
          <w:sz w:val="22"/>
          <w:szCs w:val="22"/>
          <w:lang w:val="es-ES_tradnl"/>
        </w:rPr>
      </w:pPr>
    </w:p>
    <w:p w:rsidR="008C3006" w:rsidRDefault="008C3006" w:rsidP="008C3006">
      <w:pPr>
        <w:jc w:val="both"/>
        <w:rPr>
          <w:rFonts w:ascii="Arial Narrow" w:hAnsi="Arial Narrow" w:cs="Arial"/>
          <w:sz w:val="22"/>
          <w:szCs w:val="22"/>
          <w:lang w:val="es-ES_tradnl"/>
        </w:rPr>
      </w:pPr>
      <w:r w:rsidRPr="008C3006">
        <w:rPr>
          <w:rFonts w:ascii="Arial Narrow" w:hAnsi="Arial Narrow" w:cs="Arial"/>
          <w:sz w:val="22"/>
          <w:szCs w:val="22"/>
          <w:lang w:val="es-ES_tradnl"/>
        </w:rPr>
        <w:t>Además de los principios consagrados en la Constitución Política y en el artículo 3 de la ley 1437 de 2011 y el artículo 2 de la ley 1341 de 2009 las actuaciones administrativas que se desarrollen en virtud de esta política se regirán bajo los siguientes principios:</w:t>
      </w:r>
    </w:p>
    <w:p w:rsidR="008C3006" w:rsidRPr="008C3006" w:rsidRDefault="008C3006" w:rsidP="008C3006">
      <w:pPr>
        <w:jc w:val="both"/>
        <w:rPr>
          <w:rFonts w:ascii="Arial Narrow" w:hAnsi="Arial Narrow" w:cs="Arial"/>
          <w:sz w:val="22"/>
          <w:szCs w:val="22"/>
          <w:lang w:val="es-ES_tradnl"/>
        </w:rPr>
      </w:pPr>
    </w:p>
    <w:p w:rsidR="008C3006" w:rsidRDefault="008C3006" w:rsidP="008C3006">
      <w:pPr>
        <w:jc w:val="both"/>
        <w:rPr>
          <w:rFonts w:ascii="Arial Narrow" w:hAnsi="Arial Narrow" w:cs="Arial"/>
          <w:sz w:val="22"/>
          <w:szCs w:val="22"/>
          <w:lang w:val="es-ES_tradnl"/>
        </w:rPr>
      </w:pPr>
      <w:r w:rsidRPr="008C3006">
        <w:rPr>
          <w:rFonts w:ascii="Arial Narrow" w:hAnsi="Arial Narrow" w:cs="Arial"/>
          <w:b/>
          <w:sz w:val="22"/>
          <w:szCs w:val="22"/>
          <w:lang w:val="es-ES_tradnl"/>
        </w:rPr>
        <w:t>Autorregulación</w:t>
      </w:r>
      <w:r w:rsidRPr="008C3006">
        <w:rPr>
          <w:rFonts w:ascii="Arial Narrow" w:hAnsi="Arial Narrow" w:cs="Arial"/>
          <w:sz w:val="22"/>
          <w:szCs w:val="22"/>
          <w:lang w:val="es-ES_tradnl"/>
        </w:rPr>
        <w:t xml:space="preserve">: En virtud del principio de autorregulación los destinatarios de esta política procuran adelantar de forma voluntaria las acciones tendientes a cumplir adecuada y oportuna sus obligaciones, de acuerdo con la Constitución, las leyes, los reglamentos y los contratos en virtud de los cuales desarrolla la prestación del </w:t>
      </w:r>
      <w:bookmarkStart w:id="1" w:name="_GoBack"/>
      <w:bookmarkEnd w:id="1"/>
      <w:r w:rsidRPr="008C3006">
        <w:rPr>
          <w:rFonts w:ascii="Arial Narrow" w:hAnsi="Arial Narrow" w:cs="Arial"/>
          <w:sz w:val="22"/>
          <w:szCs w:val="22"/>
          <w:lang w:val="es-ES_tradnl"/>
        </w:rPr>
        <w:t>servicio.</w:t>
      </w:r>
    </w:p>
    <w:p w:rsidR="008C3006" w:rsidRPr="008C3006" w:rsidRDefault="008C3006" w:rsidP="008C3006">
      <w:pPr>
        <w:jc w:val="both"/>
        <w:rPr>
          <w:rFonts w:ascii="Arial Narrow" w:hAnsi="Arial Narrow" w:cs="Arial"/>
          <w:sz w:val="22"/>
          <w:szCs w:val="22"/>
          <w:lang w:val="es-ES_tradnl"/>
        </w:rPr>
      </w:pPr>
    </w:p>
    <w:p w:rsidR="008C3006" w:rsidRDefault="008C3006" w:rsidP="008C3006">
      <w:pPr>
        <w:jc w:val="both"/>
        <w:rPr>
          <w:rFonts w:ascii="Arial Narrow" w:hAnsi="Arial Narrow" w:cs="Arial"/>
          <w:sz w:val="22"/>
          <w:szCs w:val="22"/>
          <w:lang w:val="es-ES_tradnl"/>
        </w:rPr>
      </w:pPr>
      <w:r w:rsidRPr="008C3006">
        <w:rPr>
          <w:rFonts w:ascii="Arial Narrow" w:hAnsi="Arial Narrow" w:cs="Arial"/>
          <w:b/>
          <w:sz w:val="22"/>
          <w:szCs w:val="22"/>
          <w:lang w:val="es-ES_tradnl"/>
        </w:rPr>
        <w:t>Optimización de la Vigilancia</w:t>
      </w:r>
      <w:r w:rsidRPr="008C3006">
        <w:rPr>
          <w:rFonts w:ascii="Arial Narrow" w:hAnsi="Arial Narrow" w:cs="Arial"/>
          <w:sz w:val="22"/>
          <w:szCs w:val="22"/>
          <w:lang w:val="es-ES_tradnl"/>
        </w:rPr>
        <w:t xml:space="preserve">: En virtud del principio de optimización de la vigilancia, el Ministerio procura en todas sus actuaciones de vigilancia fomentar la cultura del cumplimiento y alcanzar los mejores y más amplios resultados encaminados a satisfacer el interés general en la prestación del servicio. </w:t>
      </w:r>
    </w:p>
    <w:p w:rsidR="008C3006" w:rsidRPr="008C3006" w:rsidRDefault="008C3006" w:rsidP="008C3006">
      <w:pPr>
        <w:jc w:val="both"/>
        <w:rPr>
          <w:rFonts w:ascii="Arial Narrow" w:hAnsi="Arial Narrow" w:cs="Arial"/>
          <w:sz w:val="22"/>
          <w:szCs w:val="22"/>
          <w:lang w:val="es-ES_tradnl"/>
        </w:rPr>
      </w:pPr>
    </w:p>
    <w:p w:rsidR="008C3006" w:rsidRDefault="008C3006" w:rsidP="008C3006">
      <w:pPr>
        <w:jc w:val="both"/>
        <w:rPr>
          <w:rFonts w:ascii="Arial Narrow" w:hAnsi="Arial Narrow" w:cs="Arial"/>
          <w:sz w:val="22"/>
          <w:szCs w:val="22"/>
          <w:lang w:val="es-ES_tradnl"/>
        </w:rPr>
      </w:pPr>
      <w:r w:rsidRPr="008C3006">
        <w:rPr>
          <w:rFonts w:ascii="Arial Narrow" w:hAnsi="Arial Narrow" w:cs="Arial"/>
          <w:b/>
          <w:sz w:val="22"/>
          <w:szCs w:val="22"/>
          <w:lang w:val="es-ES_tradnl"/>
        </w:rPr>
        <w:t>Control como Ultima Ratio</w:t>
      </w:r>
      <w:r w:rsidRPr="008C3006">
        <w:rPr>
          <w:rFonts w:ascii="Arial Narrow" w:hAnsi="Arial Narrow" w:cs="Arial"/>
          <w:sz w:val="22"/>
          <w:szCs w:val="22"/>
          <w:lang w:val="es-ES_tradnl"/>
        </w:rPr>
        <w:t>: En virtud del principio de control como ultima ratio el Ministerio agotará todas las alternativas de prevención y persuasión encaminadas al cumplimiento de las normas y la mejor prestación del servicio, antes de ejercer su facultad sancionatoria.</w:t>
      </w:r>
    </w:p>
    <w:p w:rsidR="008C3006" w:rsidRDefault="008C3006" w:rsidP="008C3006">
      <w:pPr>
        <w:jc w:val="both"/>
        <w:rPr>
          <w:rFonts w:ascii="Arial Narrow" w:hAnsi="Arial Narrow" w:cs="Arial"/>
          <w:sz w:val="22"/>
          <w:szCs w:val="22"/>
          <w:lang w:val="es-ES_tradnl"/>
        </w:rPr>
      </w:pPr>
    </w:p>
    <w:p w:rsidR="008C3006" w:rsidRDefault="008C3006" w:rsidP="008C3006">
      <w:pPr>
        <w:jc w:val="both"/>
        <w:rPr>
          <w:rFonts w:ascii="Arial Narrow" w:hAnsi="Arial Narrow" w:cs="Arial"/>
          <w:sz w:val="22"/>
          <w:szCs w:val="22"/>
          <w:lang w:val="es-ES_tradnl"/>
        </w:rPr>
      </w:pPr>
      <w:r>
        <w:rPr>
          <w:rFonts w:ascii="Arial Narrow" w:hAnsi="Arial Narrow" w:cs="Arial"/>
          <w:sz w:val="22"/>
          <w:szCs w:val="22"/>
          <w:lang w:val="es-ES_tradnl"/>
        </w:rPr>
        <w:t>Los lineamientos de la política propuesta son:</w:t>
      </w:r>
    </w:p>
    <w:p w:rsidR="00743D04" w:rsidRDefault="00743D04" w:rsidP="00584CD6">
      <w:pPr>
        <w:jc w:val="both"/>
        <w:rPr>
          <w:rFonts w:ascii="Arial Narrow" w:hAnsi="Arial Narrow" w:cs="Arial"/>
          <w:sz w:val="22"/>
          <w:szCs w:val="22"/>
          <w:lang w:val="es-ES_tradnl"/>
        </w:rPr>
      </w:pPr>
    </w:p>
    <w:p w:rsidR="00A84139" w:rsidRDefault="00743D04" w:rsidP="00743D04">
      <w:pPr>
        <w:pStyle w:val="Prrafodelista"/>
        <w:numPr>
          <w:ilvl w:val="0"/>
          <w:numId w:val="27"/>
        </w:numPr>
        <w:jc w:val="both"/>
        <w:rPr>
          <w:rFonts w:ascii="Arial Narrow" w:hAnsi="Arial Narrow" w:cs="Arial"/>
          <w:sz w:val="22"/>
          <w:szCs w:val="22"/>
          <w:lang w:val="es-ES_tradnl"/>
        </w:rPr>
      </w:pPr>
      <w:r w:rsidRPr="00A84139">
        <w:rPr>
          <w:rFonts w:ascii="Arial Narrow" w:hAnsi="Arial Narrow" w:cs="Arial"/>
          <w:b/>
          <w:sz w:val="22"/>
          <w:szCs w:val="22"/>
          <w:lang w:val="es-ES_tradnl"/>
        </w:rPr>
        <w:t>Integración de Actores</w:t>
      </w:r>
      <w:r w:rsidRPr="00A84139">
        <w:rPr>
          <w:rFonts w:ascii="Arial Narrow" w:hAnsi="Arial Narrow" w:cs="Arial"/>
          <w:sz w:val="22"/>
          <w:szCs w:val="22"/>
          <w:lang w:val="es-ES_tradnl"/>
        </w:rPr>
        <w:t>: El Ministerio mantendrá comunicación permanente con los prestadores y demás grupos de interés, con el fin de identificar problemáticas relacionadas con la prestación del servicio y la puesta en marcha de soluciones concretas. Los Prestadores deberán participar activamente en las jornadas que se realicen para este efecto.</w:t>
      </w:r>
    </w:p>
    <w:p w:rsidR="00A84139" w:rsidRDefault="00743D04" w:rsidP="00743D04">
      <w:pPr>
        <w:pStyle w:val="Prrafodelista"/>
        <w:numPr>
          <w:ilvl w:val="0"/>
          <w:numId w:val="27"/>
        </w:numPr>
        <w:jc w:val="both"/>
        <w:rPr>
          <w:rFonts w:ascii="Arial Narrow" w:hAnsi="Arial Narrow" w:cs="Arial"/>
          <w:sz w:val="22"/>
          <w:szCs w:val="22"/>
          <w:lang w:val="es-ES_tradnl"/>
        </w:rPr>
      </w:pPr>
      <w:r w:rsidRPr="00A84139">
        <w:rPr>
          <w:rFonts w:ascii="Arial Narrow" w:hAnsi="Arial Narrow" w:cs="Arial"/>
          <w:b/>
          <w:sz w:val="22"/>
          <w:szCs w:val="22"/>
          <w:lang w:val="es-ES_tradnl"/>
        </w:rPr>
        <w:t xml:space="preserve"> Divulgación y capacitación permanente</w:t>
      </w:r>
      <w:r w:rsidRPr="00A84139">
        <w:rPr>
          <w:rFonts w:ascii="Arial Narrow" w:hAnsi="Arial Narrow" w:cs="Arial"/>
          <w:sz w:val="22"/>
          <w:szCs w:val="22"/>
          <w:lang w:val="es-ES_tradnl"/>
        </w:rPr>
        <w:t xml:space="preserve">: El Ministerio promoverá de manera permanente el conocimiento de las obligaciones a cargo de los Prestadores. Los Prestadores deberán consultar y participar en las actividades de divulgación y capacitación que programe el Ministerio. </w:t>
      </w:r>
    </w:p>
    <w:p w:rsidR="00A84139" w:rsidRDefault="00743D04" w:rsidP="00743D04">
      <w:pPr>
        <w:pStyle w:val="Prrafodelista"/>
        <w:numPr>
          <w:ilvl w:val="0"/>
          <w:numId w:val="27"/>
        </w:numPr>
        <w:jc w:val="both"/>
        <w:rPr>
          <w:rFonts w:ascii="Arial Narrow" w:hAnsi="Arial Narrow" w:cs="Arial"/>
          <w:sz w:val="22"/>
          <w:szCs w:val="22"/>
          <w:lang w:val="es-ES_tradnl"/>
        </w:rPr>
      </w:pPr>
      <w:r w:rsidRPr="00A84139">
        <w:rPr>
          <w:rFonts w:ascii="Arial Narrow" w:hAnsi="Arial Narrow" w:cs="Arial"/>
          <w:b/>
          <w:sz w:val="22"/>
          <w:szCs w:val="22"/>
          <w:lang w:val="es-ES_tradnl"/>
        </w:rPr>
        <w:t>Apropiación de las herramientas</w:t>
      </w:r>
      <w:r w:rsidRPr="00A84139">
        <w:rPr>
          <w:rFonts w:ascii="Arial Narrow" w:hAnsi="Arial Narrow" w:cs="Arial"/>
          <w:sz w:val="22"/>
          <w:szCs w:val="22"/>
          <w:lang w:val="es-ES_tradnl"/>
        </w:rPr>
        <w:t>: El Ministerio optimizará las herramientas para facilitar el acceso a la información confiable, asequible y actualizada de la Política Pública de Vigilancia Preventiva – PrevenTIC. Los Prestadores deberán acceder y consultar la información de interés y los aplicativos que tiene el Ministerio para el cumplimiento de las obligaciones.</w:t>
      </w:r>
    </w:p>
    <w:p w:rsidR="00A84139" w:rsidRDefault="00743D04" w:rsidP="00A84139">
      <w:pPr>
        <w:pStyle w:val="Prrafodelista"/>
        <w:numPr>
          <w:ilvl w:val="0"/>
          <w:numId w:val="27"/>
        </w:numPr>
        <w:jc w:val="both"/>
        <w:rPr>
          <w:rFonts w:ascii="Arial Narrow" w:hAnsi="Arial Narrow" w:cs="Arial"/>
          <w:sz w:val="22"/>
          <w:szCs w:val="22"/>
          <w:lang w:val="es-ES_tradnl"/>
        </w:rPr>
      </w:pPr>
      <w:r w:rsidRPr="00A84139">
        <w:rPr>
          <w:rFonts w:ascii="Arial Narrow" w:hAnsi="Arial Narrow" w:cs="Arial"/>
          <w:b/>
          <w:sz w:val="22"/>
          <w:szCs w:val="22"/>
          <w:lang w:val="es-ES_tradnl"/>
        </w:rPr>
        <w:t>Actualización normativa</w:t>
      </w:r>
      <w:r w:rsidRPr="00A84139">
        <w:rPr>
          <w:rFonts w:ascii="Arial Narrow" w:hAnsi="Arial Narrow" w:cs="Arial"/>
          <w:sz w:val="22"/>
          <w:szCs w:val="22"/>
          <w:lang w:val="es-ES_tradnl"/>
        </w:rPr>
        <w:t xml:space="preserve">. El Ministerio revisará y actualizará gradual y permanente la normatividad que regula la Prestación de los servicios TIC y Postal, buscando su alineación con el desarrollo tecnológico del sector y las necesidades de los usuarios. Los Prestadores podrán </w:t>
      </w:r>
      <w:r w:rsidR="00A84139">
        <w:rPr>
          <w:rFonts w:ascii="Arial Narrow" w:hAnsi="Arial Narrow" w:cs="Arial"/>
          <w:sz w:val="22"/>
          <w:szCs w:val="22"/>
          <w:lang w:val="es-ES_tradnl"/>
        </w:rPr>
        <w:t>participar en estas iniciativas.</w:t>
      </w:r>
    </w:p>
    <w:p w:rsidR="00A84139" w:rsidRDefault="00743D04" w:rsidP="00743D04">
      <w:pPr>
        <w:pStyle w:val="Prrafodelista"/>
        <w:numPr>
          <w:ilvl w:val="0"/>
          <w:numId w:val="27"/>
        </w:numPr>
        <w:jc w:val="both"/>
        <w:rPr>
          <w:rFonts w:ascii="Arial Narrow" w:hAnsi="Arial Narrow" w:cs="Arial"/>
          <w:sz w:val="22"/>
          <w:szCs w:val="22"/>
          <w:lang w:val="es-ES_tradnl"/>
        </w:rPr>
      </w:pPr>
      <w:r w:rsidRPr="00A84139">
        <w:rPr>
          <w:rFonts w:ascii="Arial Narrow" w:hAnsi="Arial Narrow" w:cs="Arial"/>
          <w:b/>
          <w:sz w:val="22"/>
          <w:szCs w:val="22"/>
          <w:lang w:val="es-ES_tradnl"/>
        </w:rPr>
        <w:t>Acuerdos de mejora</w:t>
      </w:r>
      <w:r w:rsidRPr="00A84139">
        <w:rPr>
          <w:rFonts w:ascii="Arial Narrow" w:hAnsi="Arial Narrow" w:cs="Arial"/>
          <w:sz w:val="22"/>
          <w:szCs w:val="22"/>
          <w:lang w:val="es-ES_tradnl"/>
        </w:rPr>
        <w:t>: El Ministerio promoverá la suscripción de Acuerdos de Mejora, para tal fin, el representante legal del Prestador o su apoderado podrá presentar el acuerdo dirigido a la Dir</w:t>
      </w:r>
      <w:r w:rsidR="00A84139" w:rsidRPr="00A84139">
        <w:rPr>
          <w:rFonts w:ascii="Arial Narrow" w:hAnsi="Arial Narrow" w:cs="Arial"/>
          <w:sz w:val="22"/>
          <w:szCs w:val="22"/>
          <w:lang w:val="es-ES_tradnl"/>
        </w:rPr>
        <w:t>ección de Vigilancia y Control.</w:t>
      </w:r>
    </w:p>
    <w:p w:rsidR="00743D04" w:rsidRPr="00A84139" w:rsidRDefault="00743D04" w:rsidP="00743D04">
      <w:pPr>
        <w:pStyle w:val="Prrafodelista"/>
        <w:numPr>
          <w:ilvl w:val="0"/>
          <w:numId w:val="27"/>
        </w:numPr>
        <w:jc w:val="both"/>
        <w:rPr>
          <w:rFonts w:ascii="Arial Narrow" w:hAnsi="Arial Narrow" w:cs="Arial"/>
          <w:sz w:val="22"/>
          <w:szCs w:val="22"/>
          <w:lang w:val="es-ES_tradnl"/>
        </w:rPr>
      </w:pPr>
      <w:r w:rsidRPr="00A84139">
        <w:rPr>
          <w:rFonts w:ascii="Arial Narrow" w:hAnsi="Arial Narrow" w:cs="Arial"/>
          <w:b/>
          <w:sz w:val="22"/>
          <w:szCs w:val="22"/>
          <w:lang w:val="es-ES_tradnl"/>
        </w:rPr>
        <w:t>Cultura de cumplimiento</w:t>
      </w:r>
      <w:r w:rsidRPr="00A84139">
        <w:rPr>
          <w:rFonts w:ascii="Arial Narrow" w:hAnsi="Arial Narrow" w:cs="Arial"/>
          <w:sz w:val="22"/>
          <w:szCs w:val="22"/>
          <w:lang w:val="es-ES_tradnl"/>
        </w:rPr>
        <w:t xml:space="preserve"> - Ranking Reputacional. El Ministerio desarrollará acciones que incentiven el cumplimiento voluntario de las obligaciones a cargo de los Prestadores, mediante su reconocimiento periódico. La Dirección de Vigilancia y Control publicará en la página web del Ministerio el ranking de Prestadores.</w:t>
      </w:r>
    </w:p>
    <w:p w:rsidR="00584CD6" w:rsidRPr="001E42C9" w:rsidRDefault="00584CD6" w:rsidP="00584CD6">
      <w:pPr>
        <w:jc w:val="both"/>
        <w:rPr>
          <w:rFonts w:ascii="Arial Narrow" w:hAnsi="Arial Narrow" w:cs="Arial"/>
          <w:sz w:val="22"/>
          <w:szCs w:val="22"/>
          <w:lang w:val="es-ES_tradnl"/>
        </w:rPr>
      </w:pPr>
    </w:p>
    <w:p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3.</w:t>
      </w:r>
      <w:r>
        <w:rPr>
          <w:rFonts w:ascii="Arial Narrow" w:hAnsi="Arial Narrow" w:cs="Arial"/>
          <w:b/>
          <w:sz w:val="22"/>
          <w:szCs w:val="22"/>
          <w:lang w:val="es-ES_tradnl"/>
        </w:rPr>
        <w:tab/>
        <w:t>Estudio preliminar de v</w:t>
      </w:r>
      <w:r w:rsidRPr="001E42C9">
        <w:rPr>
          <w:rFonts w:ascii="Arial Narrow" w:hAnsi="Arial Narrow" w:cs="Arial"/>
          <w:b/>
          <w:sz w:val="22"/>
          <w:szCs w:val="22"/>
          <w:lang w:val="es-ES_tradnl"/>
        </w:rPr>
        <w:t>iabilidad jurídica</w:t>
      </w:r>
      <w:r>
        <w:rPr>
          <w:rFonts w:ascii="Arial Narrow" w:hAnsi="Arial Narrow" w:cs="Arial"/>
          <w:b/>
          <w:sz w:val="22"/>
          <w:szCs w:val="22"/>
          <w:lang w:val="es-ES_tradnl"/>
        </w:rPr>
        <w:t xml:space="preserve"> de la expedición de la norma</w:t>
      </w:r>
      <w:r w:rsidRPr="001E42C9">
        <w:rPr>
          <w:rFonts w:ascii="Arial Narrow" w:hAnsi="Arial Narrow" w:cs="Arial"/>
          <w:b/>
          <w:sz w:val="22"/>
          <w:szCs w:val="22"/>
          <w:lang w:val="es-ES_tradnl"/>
        </w:rPr>
        <w:t xml:space="preserve"> </w:t>
      </w:r>
    </w:p>
    <w:p w:rsidR="00584CD6" w:rsidRPr="001E42C9" w:rsidRDefault="00584CD6" w:rsidP="00584CD6">
      <w:pPr>
        <w:jc w:val="both"/>
        <w:rPr>
          <w:rFonts w:ascii="Arial Narrow" w:hAnsi="Arial Narrow" w:cs="Arial"/>
          <w:sz w:val="22"/>
          <w:szCs w:val="22"/>
          <w:lang w:val="es-ES_tradnl"/>
        </w:rPr>
      </w:pPr>
    </w:p>
    <w:p w:rsidR="00FD16C6" w:rsidRPr="00C33EB5" w:rsidRDefault="00584CD6" w:rsidP="00FD16C6">
      <w:pPr>
        <w:widowControl w:val="0"/>
        <w:autoSpaceDE w:val="0"/>
        <w:autoSpaceDN w:val="0"/>
        <w:adjustRightInd w:val="0"/>
        <w:ind w:left="705" w:hanging="705"/>
        <w:contextualSpacing/>
        <w:jc w:val="both"/>
        <w:rPr>
          <w:rFonts w:ascii="Arial Narrow" w:hAnsi="Arial Narrow" w:cs="Arial"/>
          <w:b/>
          <w:sz w:val="22"/>
          <w:szCs w:val="22"/>
          <w:lang w:val="es-ES_tradnl"/>
        </w:rPr>
      </w:pPr>
      <w:r>
        <w:rPr>
          <w:rFonts w:ascii="Arial Narrow" w:hAnsi="Arial Narrow" w:cs="Arial"/>
          <w:b/>
          <w:sz w:val="22"/>
          <w:szCs w:val="22"/>
        </w:rPr>
        <w:t>3.1.</w:t>
      </w:r>
      <w:r>
        <w:rPr>
          <w:rFonts w:ascii="Arial Narrow" w:hAnsi="Arial Narrow" w:cs="Arial"/>
          <w:b/>
          <w:sz w:val="22"/>
          <w:szCs w:val="22"/>
        </w:rPr>
        <w:tab/>
      </w:r>
      <w:r w:rsidRPr="00C33EB5">
        <w:rPr>
          <w:rFonts w:ascii="Arial Narrow" w:hAnsi="Arial Narrow" w:cs="Arial"/>
          <w:b/>
          <w:sz w:val="22"/>
          <w:szCs w:val="22"/>
        </w:rPr>
        <w:t xml:space="preserve">Análisis expreso y detallado de las normas que otorgan competencia para la expedición del </w:t>
      </w:r>
      <w:r w:rsidRPr="00C33EB5">
        <w:rPr>
          <w:rFonts w:ascii="Arial Narrow" w:hAnsi="Arial Narrow" w:cs="Arial"/>
          <w:b/>
          <w:sz w:val="22"/>
          <w:szCs w:val="22"/>
          <w:lang w:val="es-ES_tradnl"/>
        </w:rPr>
        <w:t>acto administrativo:</w:t>
      </w:r>
    </w:p>
    <w:p w:rsidR="00584CD6" w:rsidRPr="00C33EB5" w:rsidRDefault="00584CD6" w:rsidP="00584CD6">
      <w:pPr>
        <w:widowControl w:val="0"/>
        <w:autoSpaceDE w:val="0"/>
        <w:autoSpaceDN w:val="0"/>
        <w:adjustRightInd w:val="0"/>
        <w:contextualSpacing/>
        <w:jc w:val="both"/>
        <w:rPr>
          <w:rFonts w:ascii="Arial Narrow" w:hAnsi="Arial Narrow" w:cs="Arial"/>
          <w:b/>
          <w:sz w:val="22"/>
          <w:szCs w:val="22"/>
        </w:rPr>
      </w:pPr>
    </w:p>
    <w:p w:rsidR="004903D3" w:rsidRPr="004903D3" w:rsidRDefault="00E76A67" w:rsidP="004903D3">
      <w:pPr>
        <w:contextualSpacing/>
        <w:jc w:val="both"/>
        <w:rPr>
          <w:rFonts w:ascii="Arial Narrow" w:hAnsi="Arial Narrow" w:cs="Arial"/>
          <w:sz w:val="22"/>
          <w:szCs w:val="22"/>
        </w:rPr>
      </w:pPr>
      <w:r>
        <w:rPr>
          <w:rFonts w:ascii="Arial Narrow" w:hAnsi="Arial Narrow" w:cs="Arial"/>
          <w:sz w:val="22"/>
          <w:szCs w:val="22"/>
        </w:rPr>
        <w:t xml:space="preserve">Ley 1341 de 2009 en </w:t>
      </w:r>
      <w:r w:rsidRPr="004903D3">
        <w:rPr>
          <w:rFonts w:ascii="Arial Narrow" w:hAnsi="Arial Narrow" w:cs="Arial"/>
          <w:sz w:val="22"/>
          <w:szCs w:val="22"/>
        </w:rPr>
        <w:t xml:space="preserve">el numeral 1 del artículo 18 </w:t>
      </w:r>
      <w:r w:rsidR="004903D3" w:rsidRPr="004903D3">
        <w:rPr>
          <w:rFonts w:ascii="Arial Narrow" w:hAnsi="Arial Narrow" w:cs="Arial"/>
          <w:sz w:val="22"/>
          <w:szCs w:val="22"/>
        </w:rPr>
        <w:t>y el artículo 18 de la Ley 1369 de 2009 establecen como función del Ministerio de Tecnologías de la Información y las Comunicaciones, diseñar, adoptar y promover las políticas, planes, programas y proyectos del sector de las Tecnologías de la Información y las Comunicaciones y del sector Postal.</w:t>
      </w:r>
    </w:p>
    <w:p w:rsidR="004903D3" w:rsidRPr="004903D3" w:rsidRDefault="004903D3" w:rsidP="004903D3">
      <w:pPr>
        <w:contextualSpacing/>
        <w:jc w:val="both"/>
        <w:rPr>
          <w:rFonts w:ascii="Arial Narrow" w:hAnsi="Arial Narrow" w:cs="Arial"/>
          <w:sz w:val="22"/>
          <w:szCs w:val="22"/>
        </w:rPr>
      </w:pPr>
    </w:p>
    <w:p w:rsidR="004903D3" w:rsidRPr="004903D3" w:rsidRDefault="00E76A67" w:rsidP="004903D3">
      <w:pPr>
        <w:contextualSpacing/>
        <w:jc w:val="both"/>
        <w:rPr>
          <w:rFonts w:ascii="Arial Narrow" w:hAnsi="Arial Narrow" w:cs="Arial"/>
          <w:sz w:val="22"/>
          <w:szCs w:val="22"/>
        </w:rPr>
      </w:pPr>
      <w:r>
        <w:rPr>
          <w:rFonts w:ascii="Arial Narrow" w:hAnsi="Arial Narrow" w:cs="Arial"/>
          <w:sz w:val="22"/>
          <w:szCs w:val="22"/>
        </w:rPr>
        <w:t>Ley 1341 de 2009 en el artículo 2°</w:t>
      </w:r>
      <w:r w:rsidR="004903D3" w:rsidRPr="004903D3">
        <w:rPr>
          <w:rFonts w:ascii="Arial Narrow" w:hAnsi="Arial Narrow" w:cs="Arial"/>
          <w:sz w:val="22"/>
          <w:szCs w:val="22"/>
        </w:rPr>
        <w:t xml:space="preserve"> establece que las Tecnologías de la Información y las Comunicaciones deben servir al interés general y es deber del Estado promover su acceso eficiente en igualdad de oportunidades, a todos los hab</w:t>
      </w:r>
      <w:r w:rsidR="00FD16C6">
        <w:rPr>
          <w:rFonts w:ascii="Arial Narrow" w:hAnsi="Arial Narrow" w:cs="Arial"/>
          <w:sz w:val="22"/>
          <w:szCs w:val="22"/>
        </w:rPr>
        <w:t>itantes del territorio nacional</w:t>
      </w:r>
      <w:r w:rsidR="004903D3" w:rsidRPr="004903D3">
        <w:rPr>
          <w:rFonts w:ascii="Arial Narrow" w:hAnsi="Arial Narrow" w:cs="Arial"/>
          <w:sz w:val="22"/>
          <w:szCs w:val="22"/>
        </w:rPr>
        <w:t>.</w:t>
      </w:r>
    </w:p>
    <w:p w:rsidR="004903D3" w:rsidRPr="004903D3" w:rsidRDefault="004903D3" w:rsidP="004903D3">
      <w:pPr>
        <w:contextualSpacing/>
        <w:jc w:val="both"/>
        <w:rPr>
          <w:rFonts w:ascii="Arial Narrow" w:hAnsi="Arial Narrow" w:cs="Arial"/>
          <w:sz w:val="22"/>
          <w:szCs w:val="22"/>
        </w:rPr>
      </w:pPr>
    </w:p>
    <w:p w:rsidR="004903D3" w:rsidRPr="004903D3" w:rsidRDefault="004903D3" w:rsidP="004903D3">
      <w:pPr>
        <w:contextualSpacing/>
        <w:jc w:val="both"/>
        <w:rPr>
          <w:rFonts w:ascii="Arial Narrow" w:hAnsi="Arial Narrow" w:cs="Arial"/>
          <w:sz w:val="22"/>
          <w:szCs w:val="22"/>
        </w:rPr>
      </w:pPr>
      <w:r w:rsidRPr="004903D3">
        <w:rPr>
          <w:rFonts w:ascii="Arial Narrow" w:hAnsi="Arial Narrow" w:cs="Arial"/>
          <w:sz w:val="22"/>
          <w:szCs w:val="22"/>
        </w:rPr>
        <w:t>L</w:t>
      </w:r>
      <w:r w:rsidR="00FD16C6">
        <w:rPr>
          <w:rFonts w:ascii="Arial Narrow" w:hAnsi="Arial Narrow" w:cs="Arial"/>
          <w:sz w:val="22"/>
          <w:szCs w:val="22"/>
        </w:rPr>
        <w:t>as l</w:t>
      </w:r>
      <w:r w:rsidRPr="004903D3">
        <w:rPr>
          <w:rFonts w:ascii="Arial Narrow" w:hAnsi="Arial Narrow" w:cs="Arial"/>
          <w:sz w:val="22"/>
          <w:szCs w:val="22"/>
        </w:rPr>
        <w:t>ey</w:t>
      </w:r>
      <w:r w:rsidR="00FD16C6">
        <w:rPr>
          <w:rFonts w:ascii="Arial Narrow" w:hAnsi="Arial Narrow" w:cs="Arial"/>
          <w:sz w:val="22"/>
          <w:szCs w:val="22"/>
        </w:rPr>
        <w:t xml:space="preserve">es 1341 y </w:t>
      </w:r>
      <w:r w:rsidRPr="004903D3">
        <w:rPr>
          <w:rFonts w:ascii="Arial Narrow" w:hAnsi="Arial Narrow" w:cs="Arial"/>
          <w:sz w:val="22"/>
          <w:szCs w:val="22"/>
        </w:rPr>
        <w:t>1369 de 2009 señalan, que el Estado intervendrá en el sector de las Tecnologías de la Información y las Comunicaciones y en el sector Postal, para lograr, entre otros, los fines de proteger los derechos de los usuarios, velando por la calidad, eficiencia y adecuada provisió</w:t>
      </w:r>
      <w:r w:rsidR="00FD16C6">
        <w:rPr>
          <w:rFonts w:ascii="Arial Narrow" w:hAnsi="Arial Narrow" w:cs="Arial"/>
          <w:sz w:val="22"/>
          <w:szCs w:val="22"/>
        </w:rPr>
        <w:t xml:space="preserve">n de los servicios, incentivar </w:t>
      </w:r>
      <w:r w:rsidRPr="004903D3">
        <w:rPr>
          <w:rFonts w:ascii="Arial Narrow" w:hAnsi="Arial Narrow" w:cs="Arial"/>
          <w:sz w:val="22"/>
          <w:szCs w:val="22"/>
        </w:rPr>
        <w:t xml:space="preserve">y promover el desarrollo de la industria y contribuir al crecimiento económico, la competitividad, la generación de empleo y las exportaciones. </w:t>
      </w:r>
    </w:p>
    <w:p w:rsidR="004903D3" w:rsidRPr="004903D3" w:rsidRDefault="004903D3" w:rsidP="004903D3">
      <w:pPr>
        <w:contextualSpacing/>
        <w:jc w:val="both"/>
        <w:rPr>
          <w:rFonts w:ascii="Arial Narrow" w:hAnsi="Arial Narrow" w:cs="Arial"/>
          <w:sz w:val="22"/>
          <w:szCs w:val="22"/>
        </w:rPr>
      </w:pPr>
    </w:p>
    <w:p w:rsidR="004903D3" w:rsidRPr="004903D3" w:rsidRDefault="00FD16C6" w:rsidP="004903D3">
      <w:pPr>
        <w:contextualSpacing/>
        <w:jc w:val="both"/>
        <w:rPr>
          <w:rFonts w:ascii="Arial Narrow" w:hAnsi="Arial Narrow" w:cs="Arial"/>
          <w:sz w:val="22"/>
          <w:szCs w:val="22"/>
        </w:rPr>
      </w:pPr>
      <w:r>
        <w:rPr>
          <w:rFonts w:ascii="Arial Narrow" w:hAnsi="Arial Narrow" w:cs="Arial"/>
          <w:sz w:val="22"/>
          <w:szCs w:val="22"/>
        </w:rPr>
        <w:t xml:space="preserve">El </w:t>
      </w:r>
      <w:r w:rsidR="004903D3" w:rsidRPr="004903D3">
        <w:rPr>
          <w:rFonts w:ascii="Arial Narrow" w:hAnsi="Arial Narrow" w:cs="Arial"/>
          <w:sz w:val="22"/>
          <w:szCs w:val="22"/>
        </w:rPr>
        <w:t>Decreto 1414 de 2017</w:t>
      </w:r>
      <w:r>
        <w:rPr>
          <w:rFonts w:ascii="Arial Narrow" w:hAnsi="Arial Narrow" w:cs="Arial"/>
          <w:sz w:val="22"/>
          <w:szCs w:val="22"/>
        </w:rPr>
        <w:t xml:space="preserve"> en </w:t>
      </w:r>
      <w:r w:rsidRPr="004903D3">
        <w:rPr>
          <w:rFonts w:ascii="Arial Narrow" w:hAnsi="Arial Narrow" w:cs="Arial"/>
          <w:sz w:val="22"/>
          <w:szCs w:val="22"/>
        </w:rPr>
        <w:t xml:space="preserve">el numeral 1 de los artículos 1° y 5° </w:t>
      </w:r>
      <w:r>
        <w:rPr>
          <w:rFonts w:ascii="Arial Narrow" w:hAnsi="Arial Narrow" w:cs="Arial"/>
          <w:sz w:val="22"/>
          <w:szCs w:val="22"/>
        </w:rPr>
        <w:t>establecen</w:t>
      </w:r>
      <w:r w:rsidR="004903D3" w:rsidRPr="004903D3">
        <w:rPr>
          <w:rFonts w:ascii="Arial Narrow" w:hAnsi="Arial Narrow" w:cs="Arial"/>
          <w:sz w:val="22"/>
          <w:szCs w:val="22"/>
        </w:rPr>
        <w:t xml:space="preserve"> que es un objetivo de este Ministerio y función del despacho del Ministro, diseñar, formular, adoptar y promover las políticas, planes, programas y proyectos del Sector de las Tecnologías de la Información y las Comunicaciones y el sector Postal, en correspondencia con la Constitución Política y la Ley, con el fin de contribuir al desarrollo económico, social y político de la Nación y elevar el bienestar de los colombianos.</w:t>
      </w:r>
    </w:p>
    <w:p w:rsidR="004903D3" w:rsidRPr="004903D3" w:rsidRDefault="004903D3" w:rsidP="004903D3">
      <w:pPr>
        <w:contextualSpacing/>
        <w:jc w:val="both"/>
        <w:rPr>
          <w:rFonts w:ascii="Arial Narrow" w:hAnsi="Arial Narrow" w:cs="Arial"/>
          <w:sz w:val="22"/>
          <w:szCs w:val="22"/>
        </w:rPr>
      </w:pPr>
    </w:p>
    <w:p w:rsidR="004903D3" w:rsidRPr="004903D3" w:rsidRDefault="00FD16C6" w:rsidP="004903D3">
      <w:pPr>
        <w:contextualSpacing/>
        <w:jc w:val="both"/>
        <w:rPr>
          <w:rFonts w:ascii="Arial Narrow" w:hAnsi="Arial Narrow" w:cs="Arial"/>
          <w:sz w:val="22"/>
          <w:szCs w:val="22"/>
        </w:rPr>
      </w:pPr>
      <w:r>
        <w:rPr>
          <w:rFonts w:ascii="Arial Narrow" w:hAnsi="Arial Narrow" w:cs="Arial"/>
          <w:sz w:val="22"/>
          <w:szCs w:val="22"/>
        </w:rPr>
        <w:t>El</w:t>
      </w:r>
      <w:r w:rsidR="004903D3" w:rsidRPr="004903D3">
        <w:rPr>
          <w:rFonts w:ascii="Arial Narrow" w:hAnsi="Arial Narrow" w:cs="Arial"/>
          <w:sz w:val="22"/>
          <w:szCs w:val="22"/>
        </w:rPr>
        <w:t xml:space="preserve"> Decreto 1414 de 2017</w:t>
      </w:r>
      <w:r>
        <w:rPr>
          <w:rFonts w:ascii="Arial Narrow" w:hAnsi="Arial Narrow" w:cs="Arial"/>
          <w:sz w:val="22"/>
          <w:szCs w:val="22"/>
        </w:rPr>
        <w:t xml:space="preserve"> en </w:t>
      </w:r>
      <w:r w:rsidRPr="004903D3">
        <w:rPr>
          <w:rFonts w:ascii="Arial Narrow" w:hAnsi="Arial Narrow" w:cs="Arial"/>
          <w:sz w:val="22"/>
          <w:szCs w:val="22"/>
        </w:rPr>
        <w:t>los numerales 1° y 6° del artículo 12</w:t>
      </w:r>
      <w:r w:rsidR="004903D3" w:rsidRPr="004903D3">
        <w:rPr>
          <w:rFonts w:ascii="Arial Narrow" w:hAnsi="Arial Narrow" w:cs="Arial"/>
          <w:sz w:val="22"/>
          <w:szCs w:val="22"/>
        </w:rPr>
        <w:t>, señalan que es función del despacho de Viceministro de Conectividad y Digitalización asesorar al Ministro en el diseño, la formulación y desarrollo de la política, planes de acción, programas del Ministerio y asistirlo en las funciones de dirección y control que le corresponden. Así mismo, debe impartir los lineamientos para la formulación, ejecución y seguimiento de las políticas, planes, programas y proyectos para el desarrollo y provisión de redes, servicios de telecomunicaciones, radiodifusión sonora y servicios postales.</w:t>
      </w:r>
    </w:p>
    <w:p w:rsidR="004903D3" w:rsidRPr="004903D3" w:rsidRDefault="004903D3" w:rsidP="004903D3">
      <w:pPr>
        <w:contextualSpacing/>
        <w:jc w:val="both"/>
        <w:rPr>
          <w:rFonts w:ascii="Arial Narrow" w:hAnsi="Arial Narrow" w:cs="Arial"/>
          <w:sz w:val="22"/>
          <w:szCs w:val="22"/>
        </w:rPr>
      </w:pPr>
    </w:p>
    <w:p w:rsidR="00584CD6" w:rsidRDefault="00FD16C6" w:rsidP="004903D3">
      <w:pPr>
        <w:contextualSpacing/>
        <w:jc w:val="both"/>
        <w:rPr>
          <w:rFonts w:ascii="Arial Narrow" w:hAnsi="Arial Narrow" w:cs="Arial"/>
          <w:sz w:val="22"/>
          <w:szCs w:val="22"/>
        </w:rPr>
      </w:pPr>
      <w:r>
        <w:rPr>
          <w:rFonts w:ascii="Arial Narrow" w:hAnsi="Arial Narrow" w:cs="Arial"/>
          <w:sz w:val="22"/>
          <w:szCs w:val="22"/>
        </w:rPr>
        <w:t>El</w:t>
      </w:r>
      <w:r w:rsidR="004903D3" w:rsidRPr="004903D3">
        <w:rPr>
          <w:rFonts w:ascii="Arial Narrow" w:hAnsi="Arial Narrow" w:cs="Arial"/>
          <w:sz w:val="22"/>
          <w:szCs w:val="22"/>
        </w:rPr>
        <w:t xml:space="preserve"> Decreto 1414 de 2017</w:t>
      </w:r>
      <w:r>
        <w:rPr>
          <w:rFonts w:ascii="Arial Narrow" w:hAnsi="Arial Narrow" w:cs="Arial"/>
          <w:sz w:val="22"/>
          <w:szCs w:val="22"/>
        </w:rPr>
        <w:t xml:space="preserve"> en </w:t>
      </w:r>
      <w:r w:rsidRPr="004903D3">
        <w:rPr>
          <w:rFonts w:ascii="Arial Narrow" w:hAnsi="Arial Narrow" w:cs="Arial"/>
          <w:sz w:val="22"/>
          <w:szCs w:val="22"/>
        </w:rPr>
        <w:t xml:space="preserve">el numeral 3° del artículo 17 </w:t>
      </w:r>
      <w:r w:rsidR="004903D3" w:rsidRPr="004903D3">
        <w:rPr>
          <w:rFonts w:ascii="Arial Narrow" w:hAnsi="Arial Narrow" w:cs="Arial"/>
          <w:sz w:val="22"/>
          <w:szCs w:val="22"/>
        </w:rPr>
        <w:t>establece como función de la Dirección de Vigilancia y Control, liderar y coordinar la ejecución de planes y programas orientados a la vigilancia preventiva de las actuaciones de los concesionarios de los servicios de telecomunicaciones, radiodifusión sonora y servicios postales, función que se replica para cada una de las subdirecciones de la Dirección de Vigilancia y Control.</w:t>
      </w:r>
    </w:p>
    <w:p w:rsidR="004903D3" w:rsidRPr="001E42C9" w:rsidRDefault="004903D3" w:rsidP="004903D3">
      <w:pPr>
        <w:contextualSpacing/>
        <w:jc w:val="both"/>
        <w:rPr>
          <w:rFonts w:ascii="Arial Narrow" w:hAnsi="Arial Narrow" w:cs="Arial"/>
          <w:sz w:val="22"/>
          <w:szCs w:val="22"/>
        </w:rPr>
      </w:pPr>
    </w:p>
    <w:p w:rsidR="00584CD6" w:rsidRPr="00B94214" w:rsidRDefault="00584CD6" w:rsidP="00584CD6">
      <w:pPr>
        <w:spacing w:line="276" w:lineRule="atLeast"/>
        <w:jc w:val="both"/>
        <w:rPr>
          <w:rFonts w:ascii="Arial Narrow" w:hAnsi="Arial Narrow" w:cs="Arial"/>
          <w:sz w:val="22"/>
          <w:szCs w:val="22"/>
        </w:rPr>
      </w:pPr>
      <w:r>
        <w:rPr>
          <w:rFonts w:ascii="Arial Narrow" w:hAnsi="Arial Narrow" w:cs="Arial"/>
          <w:b/>
          <w:sz w:val="22"/>
          <w:szCs w:val="22"/>
          <w:lang w:eastAsia="en-US"/>
        </w:rPr>
        <w:t>3.2.</w:t>
      </w:r>
      <w:r>
        <w:rPr>
          <w:rFonts w:ascii="Arial Narrow" w:hAnsi="Arial Narrow" w:cs="Arial"/>
          <w:b/>
          <w:sz w:val="22"/>
          <w:szCs w:val="22"/>
          <w:lang w:eastAsia="en-US"/>
        </w:rPr>
        <w:tab/>
      </w:r>
      <w:r w:rsidRPr="00C33EB5">
        <w:rPr>
          <w:rFonts w:ascii="Arial Narrow" w:hAnsi="Arial Narrow" w:cs="Arial"/>
          <w:b/>
          <w:sz w:val="22"/>
          <w:szCs w:val="22"/>
          <w:lang w:eastAsia="en-US"/>
        </w:rPr>
        <w:t xml:space="preserve">Vigencia de la ley o norma reglamentada o desarrollada con el </w:t>
      </w:r>
      <w:r w:rsidRPr="00C33EB5">
        <w:rPr>
          <w:rFonts w:ascii="Arial Narrow" w:hAnsi="Arial Narrow" w:cs="Arial"/>
          <w:b/>
          <w:sz w:val="22"/>
          <w:szCs w:val="22"/>
          <w:lang w:val="es-ES_tradnl"/>
        </w:rPr>
        <w:t>acto administrativo</w:t>
      </w:r>
      <w:r w:rsidRPr="00B94214">
        <w:rPr>
          <w:rFonts w:ascii="Arial Narrow" w:hAnsi="Arial Narrow" w:cs="Arial"/>
          <w:sz w:val="22"/>
          <w:szCs w:val="22"/>
          <w:lang w:eastAsia="en-US"/>
        </w:rPr>
        <w:t>:</w:t>
      </w:r>
    </w:p>
    <w:p w:rsidR="00584CD6" w:rsidRPr="007E6C6F" w:rsidRDefault="00584CD6" w:rsidP="00584CD6">
      <w:pPr>
        <w:jc w:val="both"/>
        <w:rPr>
          <w:rFonts w:ascii="Arial Narrow" w:hAnsi="Arial Narrow" w:cs="Arial"/>
          <w:sz w:val="22"/>
          <w:szCs w:val="22"/>
          <w:highlight w:val="yellow"/>
          <w:lang w:val="es-ES_tradnl"/>
        </w:rPr>
      </w:pPr>
    </w:p>
    <w:p w:rsidR="00584CD6" w:rsidRDefault="004903D3" w:rsidP="00584CD6">
      <w:pPr>
        <w:jc w:val="both"/>
        <w:rPr>
          <w:rFonts w:ascii="Arial Narrow" w:hAnsi="Arial Narrow" w:cs="Arial"/>
          <w:sz w:val="22"/>
          <w:szCs w:val="22"/>
          <w:lang w:val="es-ES_tradnl"/>
        </w:rPr>
      </w:pPr>
      <w:r w:rsidRPr="004903D3">
        <w:rPr>
          <w:rFonts w:ascii="Arial Narrow" w:hAnsi="Arial Narrow" w:cs="Arial"/>
          <w:sz w:val="22"/>
          <w:szCs w:val="22"/>
          <w:lang w:val="es-ES_tradnl"/>
        </w:rPr>
        <w:t xml:space="preserve">Las disposiciones de las Leyes 1341 y 1369 de 2009 </w:t>
      </w:r>
      <w:r w:rsidR="00FD16C6">
        <w:rPr>
          <w:rFonts w:ascii="Arial Narrow" w:hAnsi="Arial Narrow" w:cs="Arial"/>
          <w:sz w:val="22"/>
          <w:szCs w:val="22"/>
          <w:lang w:val="es-ES_tradnl"/>
        </w:rPr>
        <w:t xml:space="preserve">y el Decreto 1414 de 2017 </w:t>
      </w:r>
      <w:r w:rsidR="00584CD6" w:rsidRPr="004903D3">
        <w:rPr>
          <w:rFonts w:ascii="Arial Narrow" w:hAnsi="Arial Narrow" w:cs="Arial"/>
          <w:sz w:val="22"/>
          <w:szCs w:val="22"/>
          <w:lang w:val="es-ES_tradnl"/>
        </w:rPr>
        <w:t>que sustentan la expedición del proyecto normativo se encuentran actualmente vigentes y no han tenido limitaciones vía jurisprudencia.</w:t>
      </w:r>
    </w:p>
    <w:p w:rsidR="00584CD6" w:rsidRPr="001E42C9" w:rsidRDefault="00584CD6" w:rsidP="00584CD6">
      <w:pPr>
        <w:jc w:val="both"/>
        <w:rPr>
          <w:rFonts w:ascii="Arial Narrow" w:hAnsi="Arial Narrow" w:cs="Arial"/>
          <w:sz w:val="22"/>
          <w:szCs w:val="22"/>
          <w:lang w:val="es-ES_tradnl"/>
        </w:rPr>
      </w:pPr>
    </w:p>
    <w:p w:rsidR="004903D3" w:rsidRPr="008D3E1C" w:rsidRDefault="00584CD6" w:rsidP="004903D3">
      <w:pPr>
        <w:spacing w:after="262" w:line="271" w:lineRule="atLeast"/>
        <w:ind w:right="49"/>
        <w:jc w:val="both"/>
        <w:rPr>
          <w:rFonts w:ascii="Arial Narrow" w:hAnsi="Arial Narrow" w:cs="Arial"/>
          <w:sz w:val="22"/>
          <w:szCs w:val="22"/>
        </w:rPr>
      </w:pPr>
      <w:r>
        <w:rPr>
          <w:rFonts w:ascii="Arial Narrow" w:hAnsi="Arial Narrow" w:cs="Arial"/>
          <w:b/>
          <w:color w:val="000000"/>
          <w:sz w:val="22"/>
          <w:szCs w:val="22"/>
          <w:lang w:eastAsia="en-US"/>
        </w:rPr>
        <w:t>3.3.</w:t>
      </w:r>
      <w:r>
        <w:rPr>
          <w:rFonts w:ascii="Arial Narrow" w:hAnsi="Arial Narrow" w:cs="Arial"/>
          <w:b/>
          <w:color w:val="000000"/>
          <w:sz w:val="22"/>
          <w:szCs w:val="22"/>
          <w:lang w:eastAsia="en-US"/>
        </w:rPr>
        <w:tab/>
      </w:r>
      <w:r w:rsidRPr="00C33EB5">
        <w:rPr>
          <w:rFonts w:ascii="Arial Narrow" w:hAnsi="Arial Narrow" w:cs="Arial"/>
          <w:b/>
          <w:color w:val="000000"/>
          <w:sz w:val="22"/>
          <w:szCs w:val="22"/>
          <w:lang w:eastAsia="en-US"/>
        </w:rPr>
        <w:t xml:space="preserve">Disposiciones que se derogan, subrogan, modifican, adicionan o desarrollan con el </w:t>
      </w:r>
      <w:r w:rsidRPr="00C33EB5">
        <w:rPr>
          <w:rFonts w:ascii="Arial Narrow" w:hAnsi="Arial Narrow" w:cs="Arial"/>
          <w:b/>
          <w:sz w:val="22"/>
          <w:szCs w:val="22"/>
          <w:lang w:val="es-ES_tradnl"/>
        </w:rPr>
        <w:t>acto administrativo</w:t>
      </w:r>
      <w:r w:rsidRPr="00C33EB5">
        <w:rPr>
          <w:rFonts w:ascii="Arial Narrow" w:hAnsi="Arial Narrow" w:cs="Arial"/>
          <w:b/>
          <w:color w:val="000000"/>
          <w:sz w:val="22"/>
          <w:szCs w:val="22"/>
          <w:lang w:eastAsia="en-US"/>
        </w:rPr>
        <w:t>:</w:t>
      </w:r>
    </w:p>
    <w:p w:rsidR="00584CD6" w:rsidRDefault="004903D3" w:rsidP="00584CD6">
      <w:pPr>
        <w:jc w:val="both"/>
        <w:rPr>
          <w:rFonts w:ascii="Arial Narrow" w:hAnsi="Arial Narrow" w:cs="Arial"/>
          <w:sz w:val="22"/>
          <w:szCs w:val="22"/>
        </w:rPr>
      </w:pPr>
      <w:r w:rsidRPr="004903D3">
        <w:rPr>
          <w:rFonts w:ascii="Arial Narrow" w:hAnsi="Arial Narrow" w:cs="Arial"/>
          <w:sz w:val="22"/>
          <w:szCs w:val="22"/>
        </w:rPr>
        <w:t>El proyecto de resolución no modifica ni adiciona ningún acto administrativo</w:t>
      </w:r>
      <w:r w:rsidR="00E76A67">
        <w:rPr>
          <w:rFonts w:ascii="Arial Narrow" w:hAnsi="Arial Narrow" w:cs="Arial"/>
          <w:sz w:val="22"/>
          <w:szCs w:val="22"/>
        </w:rPr>
        <w:t>.</w:t>
      </w:r>
    </w:p>
    <w:p w:rsidR="00584CD6" w:rsidRDefault="00584CD6" w:rsidP="00584CD6">
      <w:pPr>
        <w:jc w:val="both"/>
        <w:rPr>
          <w:rFonts w:ascii="Arial Narrow" w:hAnsi="Arial Narrow" w:cs="Arial"/>
          <w:sz w:val="22"/>
          <w:szCs w:val="22"/>
        </w:rPr>
      </w:pPr>
    </w:p>
    <w:p w:rsidR="00584CD6" w:rsidRPr="00C33EB5" w:rsidRDefault="00584CD6" w:rsidP="00584CD6">
      <w:pPr>
        <w:ind w:left="705" w:hanging="705"/>
        <w:jc w:val="both"/>
        <w:rPr>
          <w:rFonts w:ascii="Arial Narrow" w:hAnsi="Arial Narrow" w:cs="Arial"/>
          <w:b/>
          <w:sz w:val="22"/>
          <w:szCs w:val="22"/>
        </w:rPr>
      </w:pPr>
      <w:r w:rsidRPr="00B94214">
        <w:rPr>
          <w:rFonts w:ascii="Arial Narrow" w:hAnsi="Arial Narrow" w:cs="Arial"/>
          <w:b/>
          <w:sz w:val="22"/>
          <w:szCs w:val="22"/>
        </w:rPr>
        <w:t>3.4.</w:t>
      </w:r>
      <w:r>
        <w:rPr>
          <w:rFonts w:ascii="Arial Narrow" w:hAnsi="Arial Narrow" w:cs="Arial"/>
          <w:sz w:val="22"/>
          <w:szCs w:val="22"/>
        </w:rPr>
        <w:tab/>
      </w:r>
      <w:r w:rsidRPr="00C33EB5">
        <w:rPr>
          <w:rFonts w:ascii="Arial Narrow" w:hAnsi="Arial Narrow" w:cs="Arial"/>
          <w:b/>
          <w:sz w:val="22"/>
          <w:szCs w:val="22"/>
        </w:rPr>
        <w:t>Revisión y análisis de las decisiones judiciales de los órganos de cierre de cada jurisdicción que pueden tener impacto o ser relevantes para la expedición del acto:</w:t>
      </w:r>
    </w:p>
    <w:p w:rsidR="00584CD6" w:rsidRPr="00C33EB5" w:rsidRDefault="00584CD6" w:rsidP="00584CD6">
      <w:pPr>
        <w:jc w:val="both"/>
        <w:rPr>
          <w:rFonts w:ascii="Arial Narrow" w:hAnsi="Arial Narrow" w:cs="Arial"/>
          <w:b/>
          <w:sz w:val="22"/>
          <w:szCs w:val="22"/>
        </w:rPr>
      </w:pPr>
      <w:r w:rsidRPr="00C33EB5">
        <w:rPr>
          <w:rFonts w:ascii="Arial Narrow" w:hAnsi="Arial Narrow" w:cs="Arial"/>
          <w:b/>
          <w:sz w:val="22"/>
          <w:szCs w:val="22"/>
        </w:rPr>
        <w:t xml:space="preserve"> </w:t>
      </w:r>
    </w:p>
    <w:p w:rsidR="00584CD6" w:rsidRPr="006C0EF2" w:rsidRDefault="00584CD6" w:rsidP="00584CD6">
      <w:pPr>
        <w:jc w:val="both"/>
        <w:rPr>
          <w:rFonts w:ascii="Arial Narrow" w:hAnsi="Arial Narrow" w:cs="Arial"/>
          <w:sz w:val="22"/>
          <w:szCs w:val="22"/>
        </w:rPr>
      </w:pPr>
      <w:r w:rsidRPr="00FD16C6">
        <w:rPr>
          <w:rFonts w:ascii="Arial Narrow" w:hAnsi="Arial Narrow" w:cs="Arial"/>
          <w:sz w:val="22"/>
          <w:szCs w:val="22"/>
        </w:rPr>
        <w:t>A la fecha no hay precedentes jurisprudenciales que puedan tener impacto o ser relevan</w:t>
      </w:r>
      <w:r w:rsidR="00FD16C6">
        <w:rPr>
          <w:rFonts w:ascii="Arial Narrow" w:hAnsi="Arial Narrow" w:cs="Arial"/>
          <w:sz w:val="22"/>
          <w:szCs w:val="22"/>
        </w:rPr>
        <w:t>tes para la expedición del acto</w:t>
      </w:r>
      <w:r w:rsidRPr="006C0EF2">
        <w:rPr>
          <w:rFonts w:ascii="Arial Narrow" w:hAnsi="Arial Narrow" w:cs="Arial"/>
          <w:sz w:val="22"/>
          <w:szCs w:val="22"/>
        </w:rPr>
        <w:t xml:space="preserve"> </w:t>
      </w:r>
    </w:p>
    <w:p w:rsidR="00584CD6" w:rsidRDefault="00584CD6" w:rsidP="00584CD6">
      <w:pPr>
        <w:ind w:left="705" w:hanging="705"/>
        <w:jc w:val="both"/>
        <w:rPr>
          <w:rFonts w:ascii="Arial Narrow" w:hAnsi="Arial Narrow" w:cs="Arial"/>
          <w:b/>
          <w:sz w:val="22"/>
          <w:szCs w:val="22"/>
        </w:rPr>
      </w:pPr>
    </w:p>
    <w:p w:rsidR="00584CD6" w:rsidRPr="00E45C6A" w:rsidRDefault="00584CD6" w:rsidP="00584CD6">
      <w:pPr>
        <w:ind w:left="705" w:hanging="705"/>
        <w:jc w:val="both"/>
        <w:rPr>
          <w:rFonts w:ascii="Arial Narrow" w:hAnsi="Arial Narrow" w:cs="Arial"/>
          <w:sz w:val="22"/>
          <w:szCs w:val="22"/>
        </w:rPr>
      </w:pPr>
      <w:r w:rsidRPr="002534D0">
        <w:rPr>
          <w:rFonts w:ascii="Arial Narrow" w:hAnsi="Arial Narrow" w:cs="Arial"/>
          <w:b/>
          <w:sz w:val="22"/>
          <w:szCs w:val="22"/>
        </w:rPr>
        <w:t>3.5.</w:t>
      </w:r>
      <w:r>
        <w:rPr>
          <w:rFonts w:ascii="Arial Narrow" w:hAnsi="Arial Narrow" w:cs="Arial"/>
          <w:sz w:val="22"/>
          <w:szCs w:val="22"/>
        </w:rPr>
        <w:tab/>
      </w:r>
      <w:r w:rsidRPr="00C33EB5">
        <w:rPr>
          <w:rFonts w:ascii="Arial Narrow" w:hAnsi="Arial Narrow" w:cs="Arial"/>
          <w:b/>
          <w:sz w:val="22"/>
          <w:szCs w:val="22"/>
        </w:rPr>
        <w:t>Advertencia de cualquier otra circunstancia jurídica que pueda ser relevante para la expedición del acto:</w:t>
      </w:r>
    </w:p>
    <w:p w:rsidR="00584CD6" w:rsidRDefault="00584CD6" w:rsidP="00584CD6">
      <w:pPr>
        <w:jc w:val="both"/>
        <w:rPr>
          <w:rFonts w:ascii="Arial Narrow" w:hAnsi="Arial Narrow" w:cs="Arial"/>
          <w:sz w:val="22"/>
          <w:szCs w:val="22"/>
        </w:rPr>
      </w:pPr>
    </w:p>
    <w:p w:rsidR="00584CD6" w:rsidRDefault="004374DA" w:rsidP="00584CD6">
      <w:pPr>
        <w:jc w:val="both"/>
        <w:rPr>
          <w:rFonts w:ascii="Arial Narrow" w:hAnsi="Arial Narrow" w:cs="Arial"/>
          <w:sz w:val="22"/>
          <w:szCs w:val="22"/>
        </w:rPr>
      </w:pPr>
      <w:r>
        <w:rPr>
          <w:rFonts w:ascii="Arial Narrow" w:hAnsi="Arial Narrow" w:cs="Arial"/>
          <w:sz w:val="22"/>
          <w:szCs w:val="22"/>
        </w:rPr>
        <w:t>No se advierte una circunstancia jurídica que deba mencionarse, toda vez, que el proyecto de resolución</w:t>
      </w:r>
    </w:p>
    <w:p w:rsidR="004374DA" w:rsidRDefault="004374DA" w:rsidP="00584CD6">
      <w:pPr>
        <w:jc w:val="both"/>
        <w:rPr>
          <w:rFonts w:ascii="Arial Narrow" w:hAnsi="Arial Narrow" w:cs="Arial"/>
          <w:sz w:val="22"/>
          <w:szCs w:val="22"/>
        </w:rPr>
      </w:pPr>
    </w:p>
    <w:p w:rsidR="004374DA" w:rsidRDefault="004374DA" w:rsidP="00584CD6">
      <w:pPr>
        <w:jc w:val="both"/>
        <w:rPr>
          <w:rFonts w:ascii="Arial Narrow" w:hAnsi="Arial Narrow" w:cs="Arial"/>
          <w:sz w:val="22"/>
          <w:szCs w:val="22"/>
        </w:rPr>
      </w:pPr>
    </w:p>
    <w:p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4.</w:t>
      </w:r>
      <w:r>
        <w:rPr>
          <w:rFonts w:ascii="Arial Narrow" w:hAnsi="Arial Narrow" w:cs="Arial"/>
          <w:b/>
          <w:sz w:val="22"/>
          <w:szCs w:val="22"/>
          <w:lang w:val="es-ES_tradnl"/>
        </w:rPr>
        <w:tab/>
        <w:t>Estudio preliminar sobre posible i</w:t>
      </w:r>
      <w:r w:rsidRPr="001E42C9">
        <w:rPr>
          <w:rFonts w:ascii="Arial Narrow" w:hAnsi="Arial Narrow" w:cs="Arial"/>
          <w:b/>
          <w:sz w:val="22"/>
          <w:szCs w:val="22"/>
          <w:lang w:val="es-ES_tradnl"/>
        </w:rPr>
        <w:t>mpacto económico</w:t>
      </w:r>
      <w:r>
        <w:rPr>
          <w:rFonts w:ascii="Arial Narrow" w:hAnsi="Arial Narrow" w:cs="Arial"/>
          <w:b/>
          <w:sz w:val="22"/>
          <w:szCs w:val="22"/>
          <w:lang w:val="es-ES_tradnl"/>
        </w:rPr>
        <w:t xml:space="preserve"> de la norma a expedir</w:t>
      </w:r>
    </w:p>
    <w:p w:rsidR="00584CD6" w:rsidRPr="001E42C9" w:rsidRDefault="00584CD6" w:rsidP="00584CD6">
      <w:pPr>
        <w:autoSpaceDE w:val="0"/>
        <w:autoSpaceDN w:val="0"/>
        <w:adjustRightInd w:val="0"/>
        <w:jc w:val="both"/>
        <w:rPr>
          <w:rFonts w:ascii="Arial Narrow" w:hAnsi="Arial Narrow" w:cs="Arial"/>
          <w:sz w:val="22"/>
          <w:szCs w:val="22"/>
        </w:rPr>
      </w:pPr>
    </w:p>
    <w:p w:rsidR="00584CD6" w:rsidRDefault="00DA7F22" w:rsidP="00584CD6">
      <w:pPr>
        <w:autoSpaceDE w:val="0"/>
        <w:autoSpaceDN w:val="0"/>
        <w:adjustRightInd w:val="0"/>
        <w:jc w:val="both"/>
        <w:rPr>
          <w:rFonts w:ascii="Arial Narrow" w:hAnsi="Arial Narrow" w:cs="Arial"/>
          <w:sz w:val="22"/>
          <w:szCs w:val="22"/>
        </w:rPr>
      </w:pPr>
      <w:r>
        <w:rPr>
          <w:rFonts w:ascii="Arial Narrow" w:hAnsi="Arial Narrow" w:cs="Arial"/>
          <w:sz w:val="22"/>
          <w:szCs w:val="22"/>
        </w:rPr>
        <w:t>La política pública de vigilancia preventiva no genera costos adicionales a los previstos por las diferentes áreas del Ministerio en el cumplimiento de sus funciones.</w:t>
      </w:r>
    </w:p>
    <w:p w:rsidR="00584CD6" w:rsidRDefault="00584CD6" w:rsidP="00584CD6">
      <w:pPr>
        <w:autoSpaceDE w:val="0"/>
        <w:autoSpaceDN w:val="0"/>
        <w:adjustRightInd w:val="0"/>
        <w:jc w:val="both"/>
        <w:rPr>
          <w:rFonts w:ascii="Arial Narrow" w:hAnsi="Arial Narrow" w:cs="Arial"/>
          <w:sz w:val="22"/>
          <w:szCs w:val="22"/>
        </w:rPr>
      </w:pPr>
    </w:p>
    <w:p w:rsidR="00584CD6" w:rsidRDefault="00584CD6" w:rsidP="00584CD6">
      <w:pPr>
        <w:autoSpaceDE w:val="0"/>
        <w:autoSpaceDN w:val="0"/>
        <w:adjustRightInd w:val="0"/>
        <w:jc w:val="both"/>
        <w:rPr>
          <w:rFonts w:ascii="Arial Narrow" w:hAnsi="Arial Narrow" w:cs="Arial"/>
          <w:b/>
          <w:bCs/>
          <w:sz w:val="22"/>
          <w:szCs w:val="22"/>
        </w:rPr>
      </w:pPr>
      <w:r>
        <w:rPr>
          <w:rFonts w:ascii="Arial Narrow" w:hAnsi="Arial Narrow" w:cs="Arial"/>
          <w:b/>
          <w:bCs/>
          <w:sz w:val="22"/>
          <w:szCs w:val="22"/>
        </w:rPr>
        <w:t>5.</w:t>
      </w:r>
      <w:r>
        <w:rPr>
          <w:rFonts w:ascii="Arial Narrow" w:hAnsi="Arial Narrow" w:cs="Arial"/>
          <w:b/>
          <w:bCs/>
          <w:sz w:val="22"/>
          <w:szCs w:val="22"/>
        </w:rPr>
        <w:tab/>
        <w:t>Disponibilidad presupuestal</w:t>
      </w:r>
    </w:p>
    <w:p w:rsidR="00584CD6" w:rsidRDefault="00584CD6" w:rsidP="00584CD6">
      <w:pPr>
        <w:autoSpaceDE w:val="0"/>
        <w:autoSpaceDN w:val="0"/>
        <w:adjustRightInd w:val="0"/>
        <w:jc w:val="both"/>
        <w:rPr>
          <w:rFonts w:ascii="Arial Narrow" w:hAnsi="Arial Narrow" w:cs="Arial"/>
          <w:b/>
          <w:bCs/>
          <w:sz w:val="22"/>
          <w:szCs w:val="22"/>
        </w:rPr>
      </w:pPr>
    </w:p>
    <w:p w:rsidR="00584CD6" w:rsidRDefault="00DA7F22" w:rsidP="00584CD6">
      <w:pPr>
        <w:autoSpaceDE w:val="0"/>
        <w:autoSpaceDN w:val="0"/>
        <w:adjustRightInd w:val="0"/>
        <w:jc w:val="both"/>
        <w:rPr>
          <w:rFonts w:ascii="Arial Narrow" w:hAnsi="Arial Narrow" w:cs="Arial"/>
          <w:sz w:val="22"/>
          <w:szCs w:val="22"/>
        </w:rPr>
      </w:pPr>
      <w:r>
        <w:rPr>
          <w:rFonts w:ascii="Arial Narrow" w:hAnsi="Arial Narrow" w:cs="Arial"/>
          <w:sz w:val="22"/>
          <w:szCs w:val="22"/>
        </w:rPr>
        <w:t>No se requiere de disponibilidad presupuestal adicional a la ya fijada por el Ministerio para el cumplimiento de sus funciones.</w:t>
      </w:r>
    </w:p>
    <w:p w:rsidR="00584CD6" w:rsidRDefault="00584CD6" w:rsidP="00584CD6">
      <w:pPr>
        <w:autoSpaceDE w:val="0"/>
        <w:autoSpaceDN w:val="0"/>
        <w:adjustRightInd w:val="0"/>
        <w:jc w:val="both"/>
        <w:rPr>
          <w:rFonts w:ascii="Arial Narrow" w:hAnsi="Arial Narrow" w:cs="Arial"/>
          <w:b/>
          <w:bCs/>
          <w:sz w:val="22"/>
          <w:szCs w:val="22"/>
        </w:rPr>
      </w:pPr>
    </w:p>
    <w:p w:rsidR="00584CD6" w:rsidRPr="001E42C9" w:rsidRDefault="00584CD6" w:rsidP="00584CD6">
      <w:pPr>
        <w:autoSpaceDE w:val="0"/>
        <w:autoSpaceDN w:val="0"/>
        <w:adjustRightInd w:val="0"/>
        <w:ind w:left="705" w:hanging="705"/>
        <w:jc w:val="both"/>
        <w:rPr>
          <w:rFonts w:ascii="Arial Narrow" w:hAnsi="Arial Narrow" w:cs="Arial"/>
          <w:b/>
          <w:bCs/>
          <w:sz w:val="22"/>
          <w:szCs w:val="22"/>
        </w:rPr>
      </w:pPr>
      <w:r>
        <w:rPr>
          <w:rFonts w:ascii="Arial Narrow" w:hAnsi="Arial Narrow" w:cs="Arial"/>
          <w:b/>
          <w:bCs/>
          <w:sz w:val="22"/>
          <w:szCs w:val="22"/>
        </w:rPr>
        <w:t>6.</w:t>
      </w:r>
      <w:r>
        <w:rPr>
          <w:rFonts w:ascii="Arial Narrow" w:hAnsi="Arial Narrow" w:cs="Arial"/>
          <w:b/>
          <w:bCs/>
          <w:sz w:val="22"/>
          <w:szCs w:val="22"/>
        </w:rPr>
        <w:tab/>
      </w:r>
      <w:r>
        <w:rPr>
          <w:rFonts w:ascii="Arial Narrow" w:hAnsi="Arial Narrow" w:cs="Arial"/>
          <w:b/>
          <w:sz w:val="22"/>
          <w:szCs w:val="22"/>
          <w:lang w:val="es-ES_tradnl"/>
        </w:rPr>
        <w:t>Estudio preliminar sobre posible impacto</w:t>
      </w:r>
      <w:r w:rsidRPr="001E42C9">
        <w:rPr>
          <w:rFonts w:ascii="Arial Narrow" w:hAnsi="Arial Narrow" w:cs="Arial"/>
          <w:b/>
          <w:bCs/>
          <w:sz w:val="22"/>
          <w:szCs w:val="22"/>
        </w:rPr>
        <w:t xml:space="preserve"> medioambiental o sobre el patrimonio cultural de </w:t>
      </w:r>
      <w:r>
        <w:rPr>
          <w:rFonts w:ascii="Arial Narrow" w:hAnsi="Arial Narrow" w:cs="Arial"/>
          <w:b/>
          <w:bCs/>
          <w:sz w:val="22"/>
          <w:szCs w:val="22"/>
        </w:rPr>
        <w:t>la Nación</w:t>
      </w:r>
    </w:p>
    <w:p w:rsidR="00584CD6" w:rsidRPr="008D3E1C" w:rsidRDefault="00584CD6" w:rsidP="00584CD6">
      <w:pPr>
        <w:autoSpaceDE w:val="0"/>
        <w:autoSpaceDN w:val="0"/>
        <w:adjustRightInd w:val="0"/>
        <w:jc w:val="both"/>
        <w:rPr>
          <w:rFonts w:ascii="Arial Narrow" w:hAnsi="Arial Narrow" w:cs="Arial"/>
          <w:sz w:val="22"/>
          <w:szCs w:val="22"/>
          <w:highlight w:val="yellow"/>
        </w:rPr>
      </w:pPr>
    </w:p>
    <w:p w:rsidR="00584CD6" w:rsidRDefault="00584CD6" w:rsidP="00ED065C">
      <w:pPr>
        <w:autoSpaceDE w:val="0"/>
        <w:autoSpaceDN w:val="0"/>
        <w:adjustRightInd w:val="0"/>
        <w:jc w:val="both"/>
        <w:rPr>
          <w:rFonts w:ascii="Arial Narrow" w:hAnsi="Arial Narrow" w:cs="Arial"/>
          <w:sz w:val="22"/>
          <w:szCs w:val="22"/>
        </w:rPr>
      </w:pPr>
      <w:r w:rsidRPr="004903D3">
        <w:rPr>
          <w:rFonts w:ascii="Arial Narrow" w:hAnsi="Arial Narrow" w:cs="Arial"/>
          <w:sz w:val="22"/>
          <w:szCs w:val="22"/>
        </w:rPr>
        <w:t>La norma a expedir no genera impacto medioambiental o sobre el p</w:t>
      </w:r>
      <w:r w:rsidR="005B318E">
        <w:rPr>
          <w:rFonts w:ascii="Arial Narrow" w:hAnsi="Arial Narrow" w:cs="Arial"/>
          <w:sz w:val="22"/>
          <w:szCs w:val="22"/>
        </w:rPr>
        <w:t>atrimonio cultural de la Nació</w:t>
      </w:r>
      <w:r w:rsidR="00DA7F22">
        <w:rPr>
          <w:rFonts w:ascii="Arial Narrow" w:hAnsi="Arial Narrow" w:cs="Arial"/>
          <w:sz w:val="22"/>
          <w:szCs w:val="22"/>
        </w:rPr>
        <w:t>n.</w:t>
      </w:r>
    </w:p>
    <w:p w:rsidR="00C46816" w:rsidRDefault="00C46816" w:rsidP="00C46816">
      <w:pPr>
        <w:pStyle w:val="NormalWeb"/>
        <w:spacing w:before="0" w:beforeAutospacing="0" w:after="0" w:afterAutospacing="0"/>
        <w:jc w:val="both"/>
        <w:rPr>
          <w:rFonts w:ascii="Arial Narrow" w:hAnsi="Arial Narrow" w:cs="Arial"/>
          <w:sz w:val="16"/>
          <w:szCs w:val="16"/>
        </w:rPr>
      </w:pPr>
      <w:r w:rsidRPr="001E42C9">
        <w:rPr>
          <w:rFonts w:ascii="Arial Narrow" w:hAnsi="Arial Narrow" w:cs="Arial"/>
          <w:sz w:val="16"/>
          <w:szCs w:val="16"/>
        </w:rPr>
        <w:tab/>
      </w:r>
    </w:p>
    <w:p w:rsidR="00C46816" w:rsidRDefault="00C46816" w:rsidP="00252479">
      <w:pPr>
        <w:jc w:val="both"/>
        <w:rPr>
          <w:rFonts w:ascii="Arial Narrow" w:hAnsi="Arial Narrow" w:cs="Arial"/>
          <w:b/>
          <w:color w:val="000000"/>
          <w:sz w:val="22"/>
          <w:szCs w:val="22"/>
        </w:rPr>
      </w:pPr>
    </w:p>
    <w:p w:rsidR="00946CAD" w:rsidRDefault="00946CAD" w:rsidP="00252479">
      <w:pPr>
        <w:jc w:val="both"/>
        <w:rPr>
          <w:rFonts w:ascii="Arial Narrow" w:hAnsi="Arial Narrow" w:cs="Arial"/>
          <w:b/>
          <w:color w:val="000000"/>
          <w:sz w:val="22"/>
          <w:szCs w:val="22"/>
        </w:rPr>
      </w:pPr>
    </w:p>
    <w:p w:rsidR="00946CAD" w:rsidRDefault="004903D3"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Nicolás</w:t>
      </w:r>
      <w:r w:rsidR="00DB75A9">
        <w:rPr>
          <w:rFonts w:ascii="Arial Narrow" w:hAnsi="Arial Narrow" w:cs="Arial"/>
          <w:b/>
          <w:sz w:val="22"/>
          <w:szCs w:val="22"/>
        </w:rPr>
        <w:t xml:space="preserve"> Mauricio</w:t>
      </w:r>
      <w:r>
        <w:rPr>
          <w:rFonts w:ascii="Arial Narrow" w:hAnsi="Arial Narrow" w:cs="Arial"/>
          <w:b/>
          <w:sz w:val="22"/>
          <w:szCs w:val="22"/>
        </w:rPr>
        <w:t xml:space="preserve"> Silva Cortés</w:t>
      </w:r>
    </w:p>
    <w:p w:rsidR="004903D3" w:rsidRPr="004903D3" w:rsidRDefault="004903D3" w:rsidP="00946CAD">
      <w:pPr>
        <w:pStyle w:val="NormalWeb"/>
        <w:spacing w:before="0" w:beforeAutospacing="0" w:after="0" w:afterAutospacing="0"/>
        <w:jc w:val="both"/>
        <w:rPr>
          <w:rFonts w:ascii="Arial Narrow" w:hAnsi="Arial Narrow" w:cs="Arial"/>
          <w:sz w:val="22"/>
          <w:szCs w:val="22"/>
        </w:rPr>
      </w:pPr>
      <w:r w:rsidRPr="004903D3">
        <w:rPr>
          <w:rFonts w:ascii="Arial Narrow" w:hAnsi="Arial Narrow" w:cs="Arial"/>
          <w:sz w:val="22"/>
          <w:szCs w:val="22"/>
        </w:rPr>
        <w:t>Viceministro de Conectividad y Digitalización (E)</w:t>
      </w:r>
    </w:p>
    <w:p w:rsidR="00946CAD" w:rsidRPr="004903D3" w:rsidRDefault="00946CAD" w:rsidP="00946CAD">
      <w:pPr>
        <w:pStyle w:val="NormalWeb"/>
        <w:spacing w:before="0" w:beforeAutospacing="0" w:after="0" w:afterAutospacing="0"/>
        <w:jc w:val="both"/>
        <w:rPr>
          <w:rFonts w:ascii="Arial Narrow" w:hAnsi="Arial Narrow" w:cs="Arial"/>
          <w:sz w:val="22"/>
          <w:szCs w:val="22"/>
        </w:rPr>
      </w:pPr>
    </w:p>
    <w:p w:rsidR="00946CAD" w:rsidRDefault="00946CAD" w:rsidP="00946CAD">
      <w:pPr>
        <w:pStyle w:val="NormalWeb"/>
        <w:spacing w:before="0" w:beforeAutospacing="0" w:after="0" w:afterAutospacing="0"/>
        <w:jc w:val="both"/>
        <w:rPr>
          <w:rFonts w:ascii="Arial Narrow" w:hAnsi="Arial Narrow" w:cs="Arial"/>
          <w:sz w:val="22"/>
          <w:szCs w:val="22"/>
        </w:rPr>
      </w:pPr>
    </w:p>
    <w:p w:rsidR="00DB75A9" w:rsidRDefault="00DB75A9" w:rsidP="00946CAD">
      <w:pPr>
        <w:pStyle w:val="NormalWeb"/>
        <w:spacing w:before="0" w:beforeAutospacing="0" w:after="0" w:afterAutospacing="0"/>
        <w:jc w:val="both"/>
        <w:rPr>
          <w:rFonts w:ascii="Arial Narrow" w:hAnsi="Arial Narrow" w:cs="Arial"/>
          <w:sz w:val="22"/>
          <w:szCs w:val="22"/>
        </w:rPr>
      </w:pPr>
    </w:p>
    <w:p w:rsidR="00946CAD" w:rsidRPr="001E42C9" w:rsidRDefault="004903D3"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Humberto Carlos Izquierdo Saavedra</w:t>
      </w:r>
    </w:p>
    <w:p w:rsidR="00946CAD" w:rsidRPr="001E42C9" w:rsidRDefault="00946CAD" w:rsidP="00946CAD">
      <w:pPr>
        <w:pStyle w:val="NormalWeb"/>
        <w:spacing w:before="0" w:beforeAutospacing="0" w:after="0" w:afterAutospacing="0"/>
        <w:jc w:val="both"/>
        <w:rPr>
          <w:rFonts w:ascii="Arial Narrow" w:hAnsi="Arial Narrow" w:cs="Arial"/>
          <w:b/>
          <w:sz w:val="22"/>
          <w:szCs w:val="22"/>
        </w:rPr>
      </w:pPr>
      <w:r w:rsidRPr="001E42C9">
        <w:rPr>
          <w:rFonts w:ascii="Arial Narrow" w:hAnsi="Arial Narrow" w:cs="Arial"/>
          <w:sz w:val="22"/>
          <w:szCs w:val="22"/>
        </w:rPr>
        <w:t>Jefe Oficina Asesora Jurídica</w:t>
      </w:r>
    </w:p>
    <w:p w:rsidR="00946CAD" w:rsidRPr="001E42C9" w:rsidRDefault="00946CAD" w:rsidP="00946CAD">
      <w:pPr>
        <w:pStyle w:val="NormalWeb"/>
        <w:spacing w:before="0" w:beforeAutospacing="0" w:after="0" w:afterAutospacing="0"/>
        <w:jc w:val="both"/>
        <w:rPr>
          <w:rFonts w:ascii="Arial Narrow" w:hAnsi="Arial Narrow" w:cs="Arial"/>
          <w:sz w:val="22"/>
          <w:szCs w:val="22"/>
        </w:rPr>
      </w:pPr>
    </w:p>
    <w:p w:rsidR="00946CAD" w:rsidRPr="001E42C9" w:rsidRDefault="00946CAD" w:rsidP="00946CAD">
      <w:pPr>
        <w:pStyle w:val="NormalWeb"/>
        <w:spacing w:before="0" w:beforeAutospacing="0" w:after="0" w:afterAutospacing="0"/>
        <w:jc w:val="both"/>
        <w:rPr>
          <w:rFonts w:ascii="Arial Narrow" w:hAnsi="Arial Narrow" w:cs="Arial"/>
          <w:sz w:val="16"/>
          <w:szCs w:val="16"/>
        </w:rPr>
      </w:pPr>
    </w:p>
    <w:p w:rsidR="00946CAD" w:rsidRPr="001E42C9" w:rsidRDefault="00946CAD" w:rsidP="00946CAD">
      <w:pPr>
        <w:pStyle w:val="NormalWeb"/>
        <w:spacing w:before="0" w:beforeAutospacing="0" w:after="0" w:afterAutospacing="0"/>
        <w:jc w:val="both"/>
        <w:rPr>
          <w:rFonts w:ascii="Arial Narrow" w:hAnsi="Arial Narrow" w:cs="Arial"/>
          <w:sz w:val="16"/>
          <w:szCs w:val="16"/>
        </w:rPr>
      </w:pPr>
      <w:r w:rsidRPr="001E42C9">
        <w:rPr>
          <w:rFonts w:ascii="Arial Narrow" w:hAnsi="Arial Narrow" w:cs="Arial"/>
          <w:sz w:val="16"/>
          <w:szCs w:val="16"/>
        </w:rPr>
        <w:t xml:space="preserve">Elaboró: </w:t>
      </w:r>
      <w:r w:rsidRPr="001E42C9">
        <w:rPr>
          <w:rFonts w:ascii="Arial Narrow" w:hAnsi="Arial Narrow" w:cs="Arial"/>
          <w:sz w:val="16"/>
          <w:szCs w:val="16"/>
        </w:rPr>
        <w:tab/>
      </w:r>
      <w:r w:rsidR="004903D3">
        <w:rPr>
          <w:rFonts w:ascii="Arial Narrow" w:hAnsi="Arial Narrow" w:cs="Arial"/>
          <w:sz w:val="16"/>
          <w:szCs w:val="16"/>
        </w:rPr>
        <w:t>Sandra Milena Urrutia Pérez</w:t>
      </w:r>
    </w:p>
    <w:p w:rsidR="00946CAD" w:rsidRPr="001E42C9" w:rsidRDefault="00946CAD" w:rsidP="00946CAD">
      <w:pPr>
        <w:jc w:val="both"/>
        <w:rPr>
          <w:rFonts w:ascii="Arial Narrow" w:hAnsi="Arial Narrow" w:cs="Arial"/>
          <w:b/>
          <w:color w:val="000000"/>
          <w:sz w:val="22"/>
          <w:szCs w:val="22"/>
        </w:rPr>
      </w:pPr>
      <w:r w:rsidRPr="001E42C9">
        <w:rPr>
          <w:rFonts w:ascii="Arial Narrow" w:hAnsi="Arial Narrow" w:cs="Arial"/>
          <w:sz w:val="16"/>
          <w:szCs w:val="16"/>
        </w:rPr>
        <w:t>Revisó:</w:t>
      </w:r>
      <w:r>
        <w:rPr>
          <w:rFonts w:ascii="Arial Narrow" w:hAnsi="Arial Narrow" w:cs="Arial"/>
          <w:sz w:val="16"/>
          <w:szCs w:val="16"/>
        </w:rPr>
        <w:tab/>
      </w:r>
      <w:r w:rsidR="004903D3" w:rsidRPr="004903D3">
        <w:rPr>
          <w:rFonts w:ascii="Arial Narrow" w:hAnsi="Arial Narrow" w:cs="Arial"/>
          <w:sz w:val="16"/>
          <w:szCs w:val="16"/>
        </w:rPr>
        <w:t>Nicolás Silva Cortés</w:t>
      </w:r>
    </w:p>
    <w:sectPr w:rsidR="00946CAD" w:rsidRPr="001E42C9">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15D" w:rsidRDefault="00E0215D" w:rsidP="001C31D5">
      <w:r>
        <w:separator/>
      </w:r>
    </w:p>
  </w:endnote>
  <w:endnote w:type="continuationSeparator" w:id="0">
    <w:p w:rsidR="00E0215D" w:rsidRDefault="00E0215D"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rsidR="00CB061F" w:rsidRDefault="00CB061F" w:rsidP="00CB061F">
            <w:pPr>
              <w:pStyle w:val="Piedepgina"/>
              <w:rPr>
                <w:rFonts w:ascii="Arial Narrow" w:hAnsi="Arial Narrow"/>
                <w:sz w:val="16"/>
                <w:szCs w:val="16"/>
              </w:rPr>
            </w:pPr>
          </w:p>
          <w:p w:rsidR="00CB061F" w:rsidRDefault="00CB061F" w:rsidP="00CB061F">
            <w:pPr>
              <w:pStyle w:val="Piedepgina"/>
              <w:rPr>
                <w:rFonts w:ascii="Arial Narrow" w:hAnsi="Arial Narrow"/>
                <w:bCs/>
                <w:sz w:val="16"/>
                <w:szCs w:val="16"/>
              </w:rPr>
            </w:pPr>
            <w:r>
              <w:rPr>
                <w:rFonts w:ascii="Arial Narrow" w:hAnsi="Arial Narrow"/>
                <w:noProof/>
                <w:sz w:val="16"/>
                <w:szCs w:val="16"/>
              </w:rPr>
              <w:drawing>
                <wp:inline distT="0" distB="0" distL="0" distR="0" wp14:anchorId="7C5CFA44" wp14:editId="15F9EADB">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E0215D">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E0215D">
              <w:rPr>
                <w:rFonts w:ascii="Arial Narrow" w:hAnsi="Arial Narrow"/>
                <w:bCs/>
                <w:noProof/>
                <w:sz w:val="16"/>
                <w:szCs w:val="16"/>
              </w:rPr>
              <w:t>1</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15D" w:rsidRDefault="00E0215D" w:rsidP="001C31D5">
      <w:r>
        <w:separator/>
      </w:r>
    </w:p>
  </w:footnote>
  <w:footnote w:type="continuationSeparator" w:id="0">
    <w:p w:rsidR="00E0215D" w:rsidRDefault="00E0215D"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rsidTr="001F260D">
      <w:trPr>
        <w:trHeight w:val="565"/>
        <w:jc w:val="center"/>
      </w:trPr>
      <w:tc>
        <w:tcPr>
          <w:tcW w:w="9889" w:type="dxa"/>
          <w:vAlign w:val="center"/>
        </w:tcPr>
        <w:p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2183"/>
            <w:gridCol w:w="6264"/>
            <w:gridCol w:w="1586"/>
          </w:tblGrid>
          <w:tr w:rsidR="00282E9D" w:rsidTr="00374F93">
            <w:trPr>
              <w:trHeight w:val="1275"/>
            </w:trPr>
            <w:tc>
              <w:tcPr>
                <w:tcW w:w="2183" w:type="dxa"/>
                <w:vAlign w:val="center"/>
              </w:tcPr>
              <w:p w:rsidR="00282E9D" w:rsidRDefault="00282E9D" w:rsidP="00282E9D">
                <w:pPr>
                  <w:pStyle w:val="Encabezado"/>
                  <w:jc w:val="center"/>
                </w:pPr>
                <w:r>
                  <w:rPr>
                    <w:noProof/>
                    <w:lang w:val="es-CO" w:eastAsia="es-CO"/>
                  </w:rPr>
                  <w:drawing>
                    <wp:inline distT="0" distB="0" distL="0" distR="0" wp14:anchorId="7D335658" wp14:editId="35847597">
                      <wp:extent cx="1249486" cy="28049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 MinTIC.png"/>
                              <pic:cNvPicPr/>
                            </pic:nvPicPr>
                            <pic:blipFill>
                              <a:blip r:embed="rId1">
                                <a:extLst>
                                  <a:ext uri="{28A0092B-C50C-407E-A947-70E740481C1C}">
                                    <a14:useLocalDpi xmlns:a14="http://schemas.microsoft.com/office/drawing/2010/main" val="0"/>
                                  </a:ext>
                                </a:extLst>
                              </a:blip>
                              <a:stretch>
                                <a:fillRect/>
                              </a:stretch>
                            </pic:blipFill>
                            <pic:spPr>
                              <a:xfrm>
                                <a:off x="0" y="0"/>
                                <a:ext cx="1314447" cy="295074"/>
                              </a:xfrm>
                              <a:prstGeom prst="rect">
                                <a:avLst/>
                              </a:prstGeom>
                            </pic:spPr>
                          </pic:pic>
                        </a:graphicData>
                      </a:graphic>
                    </wp:inline>
                  </w:drawing>
                </w:r>
              </w:p>
            </w:tc>
            <w:tc>
              <w:tcPr>
                <w:tcW w:w="6264" w:type="dxa"/>
                <w:vAlign w:val="center"/>
              </w:tcPr>
              <w:p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rsidR="00282E9D" w:rsidRDefault="00282E9D" w:rsidP="00282E9D">
                <w:pPr>
                  <w:pStyle w:val="Encabezado"/>
                  <w:jc w:val="center"/>
                </w:pPr>
                <w:r w:rsidRPr="004161E7">
                  <w:rPr>
                    <w:noProof/>
                    <w:lang w:val="es-CO" w:eastAsia="es-CO"/>
                  </w:rPr>
                  <w:drawing>
                    <wp:inline distT="0" distB="0" distL="0" distR="0" wp14:anchorId="359FF301" wp14:editId="543A3C56">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rsidR="001F260D" w:rsidRPr="00384075" w:rsidRDefault="001F260D" w:rsidP="009320D2">
          <w:pPr>
            <w:pStyle w:val="Estilo2"/>
            <w:numPr>
              <w:ilvl w:val="0"/>
              <w:numId w:val="0"/>
            </w:numPr>
            <w:ind w:left="360"/>
            <w:jc w:val="right"/>
            <w:rPr>
              <w:rFonts w:ascii="Arial" w:hAnsi="Arial" w:cs="Arial"/>
            </w:rPr>
          </w:pPr>
        </w:p>
      </w:tc>
    </w:tr>
  </w:tbl>
  <w:p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D21308A"/>
    <w:multiLevelType w:val="hybridMultilevel"/>
    <w:tmpl w:val="8FC638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4"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67811DB3"/>
    <w:multiLevelType w:val="multilevel"/>
    <w:tmpl w:val="0C0A001F"/>
    <w:numStyleLink w:val="Estilo1"/>
  </w:abstractNum>
  <w:abstractNum w:abstractNumId="21"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
  </w:num>
  <w:num w:numId="4">
    <w:abstractNumId w:val="22"/>
  </w:num>
  <w:num w:numId="5">
    <w:abstractNumId w:val="14"/>
  </w:num>
  <w:num w:numId="6">
    <w:abstractNumId w:val="6"/>
  </w:num>
  <w:num w:numId="7">
    <w:abstractNumId w:val="3"/>
  </w:num>
  <w:num w:numId="8">
    <w:abstractNumId w:val="8"/>
  </w:num>
  <w:num w:numId="9">
    <w:abstractNumId w:val="23"/>
  </w:num>
  <w:num w:numId="10">
    <w:abstractNumId w:val="24"/>
  </w:num>
  <w:num w:numId="11">
    <w:abstractNumId w:val="11"/>
  </w:num>
  <w:num w:numId="12">
    <w:abstractNumId w:val="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16"/>
  </w:num>
  <w:num w:numId="17">
    <w:abstractNumId w:val="2"/>
  </w:num>
  <w:num w:numId="18">
    <w:abstractNumId w:val="4"/>
  </w:num>
  <w:num w:numId="19">
    <w:abstractNumId w:val="26"/>
  </w:num>
  <w:num w:numId="20">
    <w:abstractNumId w:val="12"/>
  </w:num>
  <w:num w:numId="21">
    <w:abstractNumId w:val="25"/>
  </w:num>
  <w:num w:numId="22">
    <w:abstractNumId w:val="20"/>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7"/>
  </w:num>
  <w:num w:numId="24">
    <w:abstractNumId w:val="18"/>
  </w:num>
  <w:num w:numId="25">
    <w:abstractNumId w:val="21"/>
  </w:num>
  <w:num w:numId="26">
    <w:abstractNumId w:val="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0EFE"/>
    <w:rsid w:val="00054427"/>
    <w:rsid w:val="000608B6"/>
    <w:rsid w:val="0006775E"/>
    <w:rsid w:val="00077BE8"/>
    <w:rsid w:val="00080C96"/>
    <w:rsid w:val="0008272E"/>
    <w:rsid w:val="000875DA"/>
    <w:rsid w:val="00092248"/>
    <w:rsid w:val="000A39C2"/>
    <w:rsid w:val="000B44C1"/>
    <w:rsid w:val="000B6016"/>
    <w:rsid w:val="000B7E58"/>
    <w:rsid w:val="000C0C67"/>
    <w:rsid w:val="000C0EF5"/>
    <w:rsid w:val="000C1429"/>
    <w:rsid w:val="000C5D78"/>
    <w:rsid w:val="000D0767"/>
    <w:rsid w:val="000D0A08"/>
    <w:rsid w:val="000E1562"/>
    <w:rsid w:val="001004BB"/>
    <w:rsid w:val="001015D4"/>
    <w:rsid w:val="001117EE"/>
    <w:rsid w:val="00112DEF"/>
    <w:rsid w:val="00116683"/>
    <w:rsid w:val="00116D73"/>
    <w:rsid w:val="001226C6"/>
    <w:rsid w:val="001248E7"/>
    <w:rsid w:val="00127B40"/>
    <w:rsid w:val="00132DB9"/>
    <w:rsid w:val="0013318A"/>
    <w:rsid w:val="00137878"/>
    <w:rsid w:val="00145A25"/>
    <w:rsid w:val="0014615D"/>
    <w:rsid w:val="00153619"/>
    <w:rsid w:val="001549E2"/>
    <w:rsid w:val="00156622"/>
    <w:rsid w:val="0015786D"/>
    <w:rsid w:val="0016385A"/>
    <w:rsid w:val="00166506"/>
    <w:rsid w:val="001735FB"/>
    <w:rsid w:val="00175AB9"/>
    <w:rsid w:val="0018036F"/>
    <w:rsid w:val="001901F2"/>
    <w:rsid w:val="00194B79"/>
    <w:rsid w:val="001A20FC"/>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33523"/>
    <w:rsid w:val="0023388C"/>
    <w:rsid w:val="00241307"/>
    <w:rsid w:val="002414CE"/>
    <w:rsid w:val="00245AEA"/>
    <w:rsid w:val="00252479"/>
    <w:rsid w:val="002534D0"/>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165B2"/>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85113"/>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374DA"/>
    <w:rsid w:val="00440ADD"/>
    <w:rsid w:val="00452299"/>
    <w:rsid w:val="0045740E"/>
    <w:rsid w:val="00461A98"/>
    <w:rsid w:val="00466896"/>
    <w:rsid w:val="0047246C"/>
    <w:rsid w:val="0047247E"/>
    <w:rsid w:val="004821B1"/>
    <w:rsid w:val="00484BE0"/>
    <w:rsid w:val="0048716A"/>
    <w:rsid w:val="0048734C"/>
    <w:rsid w:val="004903D3"/>
    <w:rsid w:val="00491171"/>
    <w:rsid w:val="004958F3"/>
    <w:rsid w:val="004B7188"/>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CD6"/>
    <w:rsid w:val="00557059"/>
    <w:rsid w:val="00561712"/>
    <w:rsid w:val="00566B9B"/>
    <w:rsid w:val="00576987"/>
    <w:rsid w:val="00584CD6"/>
    <w:rsid w:val="00586A38"/>
    <w:rsid w:val="00586AEE"/>
    <w:rsid w:val="005907E1"/>
    <w:rsid w:val="005A0564"/>
    <w:rsid w:val="005A5AA2"/>
    <w:rsid w:val="005A7198"/>
    <w:rsid w:val="005B318E"/>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705A02"/>
    <w:rsid w:val="00723936"/>
    <w:rsid w:val="00726CF3"/>
    <w:rsid w:val="007318F3"/>
    <w:rsid w:val="0074092B"/>
    <w:rsid w:val="00741CAA"/>
    <w:rsid w:val="00743D04"/>
    <w:rsid w:val="00744882"/>
    <w:rsid w:val="0074671A"/>
    <w:rsid w:val="0074690B"/>
    <w:rsid w:val="00747206"/>
    <w:rsid w:val="00762043"/>
    <w:rsid w:val="00762E92"/>
    <w:rsid w:val="007650C4"/>
    <w:rsid w:val="00780350"/>
    <w:rsid w:val="007828D9"/>
    <w:rsid w:val="007833BA"/>
    <w:rsid w:val="007844D4"/>
    <w:rsid w:val="00794273"/>
    <w:rsid w:val="007A30D7"/>
    <w:rsid w:val="007A550B"/>
    <w:rsid w:val="007A6819"/>
    <w:rsid w:val="007B07D3"/>
    <w:rsid w:val="007B44E6"/>
    <w:rsid w:val="007B5737"/>
    <w:rsid w:val="007B6B07"/>
    <w:rsid w:val="007D3C2F"/>
    <w:rsid w:val="007D50F2"/>
    <w:rsid w:val="007E5F98"/>
    <w:rsid w:val="007E6370"/>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33CB"/>
    <w:rsid w:val="00890CC3"/>
    <w:rsid w:val="008938CD"/>
    <w:rsid w:val="008A2F81"/>
    <w:rsid w:val="008A640D"/>
    <w:rsid w:val="008B351D"/>
    <w:rsid w:val="008B47C7"/>
    <w:rsid w:val="008C13FA"/>
    <w:rsid w:val="008C3006"/>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5D5B"/>
    <w:rsid w:val="00940CB0"/>
    <w:rsid w:val="00942F6C"/>
    <w:rsid w:val="00946CAD"/>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D1616"/>
    <w:rsid w:val="009D20EE"/>
    <w:rsid w:val="009D7CC2"/>
    <w:rsid w:val="009E4F5E"/>
    <w:rsid w:val="009F1799"/>
    <w:rsid w:val="009F3BCA"/>
    <w:rsid w:val="009F47D9"/>
    <w:rsid w:val="009F51E5"/>
    <w:rsid w:val="00A0412A"/>
    <w:rsid w:val="00A101E4"/>
    <w:rsid w:val="00A16CAA"/>
    <w:rsid w:val="00A231F9"/>
    <w:rsid w:val="00A32DCD"/>
    <w:rsid w:val="00A3369E"/>
    <w:rsid w:val="00A37F21"/>
    <w:rsid w:val="00A54D45"/>
    <w:rsid w:val="00A56858"/>
    <w:rsid w:val="00A60FF8"/>
    <w:rsid w:val="00A61292"/>
    <w:rsid w:val="00A70B13"/>
    <w:rsid w:val="00A720A4"/>
    <w:rsid w:val="00A819EC"/>
    <w:rsid w:val="00A84139"/>
    <w:rsid w:val="00A90069"/>
    <w:rsid w:val="00A90D93"/>
    <w:rsid w:val="00A967FD"/>
    <w:rsid w:val="00AB032F"/>
    <w:rsid w:val="00AB1F9F"/>
    <w:rsid w:val="00AB6CC2"/>
    <w:rsid w:val="00AB7A93"/>
    <w:rsid w:val="00AD2824"/>
    <w:rsid w:val="00AD4282"/>
    <w:rsid w:val="00AE0B9D"/>
    <w:rsid w:val="00AE3C74"/>
    <w:rsid w:val="00AF0356"/>
    <w:rsid w:val="00AF254C"/>
    <w:rsid w:val="00AF3EB6"/>
    <w:rsid w:val="00B01E85"/>
    <w:rsid w:val="00B04D6A"/>
    <w:rsid w:val="00B11AC7"/>
    <w:rsid w:val="00B11DBD"/>
    <w:rsid w:val="00B16DC4"/>
    <w:rsid w:val="00B1763D"/>
    <w:rsid w:val="00B17B94"/>
    <w:rsid w:val="00B21F89"/>
    <w:rsid w:val="00B24F3F"/>
    <w:rsid w:val="00B26B5A"/>
    <w:rsid w:val="00B2721C"/>
    <w:rsid w:val="00B34B70"/>
    <w:rsid w:val="00B443C1"/>
    <w:rsid w:val="00B51CD1"/>
    <w:rsid w:val="00B5450E"/>
    <w:rsid w:val="00B545E6"/>
    <w:rsid w:val="00B55046"/>
    <w:rsid w:val="00B70E32"/>
    <w:rsid w:val="00B77C20"/>
    <w:rsid w:val="00B84D08"/>
    <w:rsid w:val="00B913AA"/>
    <w:rsid w:val="00B932E5"/>
    <w:rsid w:val="00B94214"/>
    <w:rsid w:val="00B949D4"/>
    <w:rsid w:val="00BA5A9E"/>
    <w:rsid w:val="00BA66AC"/>
    <w:rsid w:val="00BA7D5D"/>
    <w:rsid w:val="00BB0356"/>
    <w:rsid w:val="00BB0787"/>
    <w:rsid w:val="00BB383E"/>
    <w:rsid w:val="00BB4293"/>
    <w:rsid w:val="00BB4F34"/>
    <w:rsid w:val="00BB5C0C"/>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34F8"/>
    <w:rsid w:val="00C33EB5"/>
    <w:rsid w:val="00C4025B"/>
    <w:rsid w:val="00C450E3"/>
    <w:rsid w:val="00C46816"/>
    <w:rsid w:val="00C52CE6"/>
    <w:rsid w:val="00C62A4B"/>
    <w:rsid w:val="00C645AB"/>
    <w:rsid w:val="00C649DD"/>
    <w:rsid w:val="00C729A9"/>
    <w:rsid w:val="00C75BB1"/>
    <w:rsid w:val="00C75DE1"/>
    <w:rsid w:val="00C77EB2"/>
    <w:rsid w:val="00C968B3"/>
    <w:rsid w:val="00CA57AF"/>
    <w:rsid w:val="00CA5E3A"/>
    <w:rsid w:val="00CB061F"/>
    <w:rsid w:val="00CB7256"/>
    <w:rsid w:val="00CD2E3D"/>
    <w:rsid w:val="00CD663A"/>
    <w:rsid w:val="00CD772D"/>
    <w:rsid w:val="00CE33B5"/>
    <w:rsid w:val="00CF0E14"/>
    <w:rsid w:val="00CF1CF3"/>
    <w:rsid w:val="00CF1D1E"/>
    <w:rsid w:val="00CF4000"/>
    <w:rsid w:val="00CF470D"/>
    <w:rsid w:val="00CF5F3F"/>
    <w:rsid w:val="00CF73F0"/>
    <w:rsid w:val="00CF7CFB"/>
    <w:rsid w:val="00D05FD8"/>
    <w:rsid w:val="00D126AA"/>
    <w:rsid w:val="00D23460"/>
    <w:rsid w:val="00D303F7"/>
    <w:rsid w:val="00D50118"/>
    <w:rsid w:val="00D50BF3"/>
    <w:rsid w:val="00D613C9"/>
    <w:rsid w:val="00D66F58"/>
    <w:rsid w:val="00D70557"/>
    <w:rsid w:val="00D72684"/>
    <w:rsid w:val="00D73110"/>
    <w:rsid w:val="00D738CA"/>
    <w:rsid w:val="00D76A5B"/>
    <w:rsid w:val="00D77190"/>
    <w:rsid w:val="00D96C20"/>
    <w:rsid w:val="00DA715A"/>
    <w:rsid w:val="00DA7F22"/>
    <w:rsid w:val="00DB075A"/>
    <w:rsid w:val="00DB4753"/>
    <w:rsid w:val="00DB6670"/>
    <w:rsid w:val="00DB6763"/>
    <w:rsid w:val="00DB75A9"/>
    <w:rsid w:val="00DC1908"/>
    <w:rsid w:val="00DD7D74"/>
    <w:rsid w:val="00DE0D32"/>
    <w:rsid w:val="00DE1443"/>
    <w:rsid w:val="00DE43C7"/>
    <w:rsid w:val="00DF3786"/>
    <w:rsid w:val="00DF71DB"/>
    <w:rsid w:val="00DF7381"/>
    <w:rsid w:val="00E0215D"/>
    <w:rsid w:val="00E04916"/>
    <w:rsid w:val="00E20879"/>
    <w:rsid w:val="00E21E32"/>
    <w:rsid w:val="00E22E09"/>
    <w:rsid w:val="00E2419B"/>
    <w:rsid w:val="00E30D7F"/>
    <w:rsid w:val="00E41D10"/>
    <w:rsid w:val="00E44BD0"/>
    <w:rsid w:val="00E45C6A"/>
    <w:rsid w:val="00E5688A"/>
    <w:rsid w:val="00E6090B"/>
    <w:rsid w:val="00E6543A"/>
    <w:rsid w:val="00E719AE"/>
    <w:rsid w:val="00E76A67"/>
    <w:rsid w:val="00E8220A"/>
    <w:rsid w:val="00E87813"/>
    <w:rsid w:val="00E973F3"/>
    <w:rsid w:val="00EA32DE"/>
    <w:rsid w:val="00EA3D50"/>
    <w:rsid w:val="00EA6778"/>
    <w:rsid w:val="00EB2796"/>
    <w:rsid w:val="00EB526F"/>
    <w:rsid w:val="00EB6858"/>
    <w:rsid w:val="00EC15FA"/>
    <w:rsid w:val="00EC6EE7"/>
    <w:rsid w:val="00EC7B84"/>
    <w:rsid w:val="00ED065C"/>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516DB"/>
    <w:rsid w:val="00F55C14"/>
    <w:rsid w:val="00F57DA2"/>
    <w:rsid w:val="00F64435"/>
    <w:rsid w:val="00F74022"/>
    <w:rsid w:val="00F81894"/>
    <w:rsid w:val="00F82506"/>
    <w:rsid w:val="00F95E1F"/>
    <w:rsid w:val="00F96FCF"/>
    <w:rsid w:val="00FA4A5A"/>
    <w:rsid w:val="00FA5940"/>
    <w:rsid w:val="00FB5C9E"/>
    <w:rsid w:val="00FC14F9"/>
    <w:rsid w:val="00FC4ECF"/>
    <w:rsid w:val="00FC67C4"/>
    <w:rsid w:val="00FD16C6"/>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7795A"/>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6</Pages>
  <Words>2328</Words>
  <Characters>12805</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Sandra Milena Urrutia Perez</cp:lastModifiedBy>
  <cp:revision>21</cp:revision>
  <cp:lastPrinted>2015-12-03T17:27:00Z</cp:lastPrinted>
  <dcterms:created xsi:type="dcterms:W3CDTF">2017-11-09T00:08:00Z</dcterms:created>
  <dcterms:modified xsi:type="dcterms:W3CDTF">2017-11-09T06:10:00Z</dcterms:modified>
</cp:coreProperties>
</file>