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AF407" w14:textId="045D7F72" w:rsidR="0043799E" w:rsidRPr="000E3E65" w:rsidRDefault="002A30DC" w:rsidP="001F20FB">
      <w:pPr>
        <w:rPr>
          <w:rFonts w:cs="Arial"/>
        </w:rPr>
      </w:pPr>
      <w:r>
        <w:rPr>
          <w:rStyle w:val="Hyperlink"/>
          <w:rFonts w:cs="Arial"/>
          <w:b/>
          <w:caps/>
          <w:noProof/>
          <w:lang w:val="es-CO" w:eastAsia="es-CO"/>
        </w:rPr>
        <w:drawing>
          <wp:anchor distT="0" distB="0" distL="114300" distR="114300" simplePos="0" relativeHeight="251658240" behindDoc="0" locked="0" layoutInCell="1" allowOverlap="1" wp14:anchorId="7C83F5AA" wp14:editId="0F6FD566">
            <wp:simplePos x="0" y="0"/>
            <wp:positionH relativeFrom="page">
              <wp:posOffset>13970</wp:posOffset>
            </wp:positionH>
            <wp:positionV relativeFrom="paragraph">
              <wp:posOffset>-920213</wp:posOffset>
            </wp:positionV>
            <wp:extent cx="7905883" cy="100203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883" cy="10020300"/>
                    </a:xfrm>
                    <a:prstGeom prst="rect">
                      <a:avLst/>
                    </a:prstGeom>
                    <a:noFill/>
                  </pic:spPr>
                </pic:pic>
              </a:graphicData>
            </a:graphic>
            <wp14:sizeRelH relativeFrom="page">
              <wp14:pctWidth>0</wp14:pctWidth>
            </wp14:sizeRelH>
            <wp14:sizeRelV relativeFrom="page">
              <wp14:pctHeight>0</wp14:pctHeight>
            </wp14:sizeRelV>
          </wp:anchor>
        </w:drawing>
      </w:r>
    </w:p>
    <w:p w14:paraId="6110A0DC" w14:textId="41C6D81C" w:rsidR="00E45391" w:rsidRPr="000E3E65" w:rsidRDefault="00E45391" w:rsidP="006066A8">
      <w:pPr>
        <w:rPr>
          <w:rStyle w:val="Hyperlink"/>
          <w:rFonts w:eastAsiaTheme="minorHAnsi" w:cs="Arial"/>
          <w:b/>
          <w:noProof/>
          <w:lang w:val="es-MX" w:eastAsia="en-US"/>
        </w:rPr>
      </w:pPr>
      <w:r w:rsidRPr="000E3E65">
        <w:rPr>
          <w:rStyle w:val="Hyperlink"/>
          <w:rFonts w:cs="Arial"/>
          <w:b/>
          <w:caps/>
        </w:rPr>
        <w:br w:type="page"/>
      </w:r>
    </w:p>
    <w:p w14:paraId="4A67D29E" w14:textId="77777777" w:rsidR="001F20FB" w:rsidRDefault="001F20FB" w:rsidP="001C43E2">
      <w:pPr>
        <w:rPr>
          <w:rStyle w:val="Hyperlink"/>
          <w:rFonts w:eastAsiaTheme="minorHAnsi" w:cs="Arial"/>
          <w:b/>
          <w:noProof/>
          <w:lang w:val="es-MX" w:eastAsia="en-US"/>
        </w:rPr>
      </w:pPr>
      <w:r>
        <w:rPr>
          <w:rStyle w:val="Hyperlink"/>
          <w:rFonts w:cs="Arial"/>
          <w:b/>
          <w:caps/>
        </w:rPr>
        <w:lastRenderedPageBreak/>
        <w:br w:type="page"/>
      </w:r>
    </w:p>
    <w:sdt>
      <w:sdtPr>
        <w:rPr>
          <w:rFonts w:eastAsiaTheme="minorEastAsia" w:cstheme="minorBidi"/>
          <w:b w:val="0"/>
          <w:szCs w:val="24"/>
          <w:lang w:val="es-ES_tradnl" w:eastAsia="es-ES"/>
        </w:rPr>
        <w:id w:val="938879552"/>
        <w:docPartObj>
          <w:docPartGallery w:val="Table of Contents"/>
          <w:docPartUnique/>
        </w:docPartObj>
      </w:sdtPr>
      <w:sdtEndPr>
        <w:rPr>
          <w:bCs/>
          <w:sz w:val="20"/>
          <w:szCs w:val="20"/>
          <w:lang w:val="es-ES"/>
        </w:rPr>
      </w:sdtEndPr>
      <w:sdtContent>
        <w:p w14:paraId="4F09BEF9" w14:textId="19CFB312" w:rsidR="001231EE" w:rsidRPr="002A30DC" w:rsidRDefault="00861D98" w:rsidP="002A30DC">
          <w:pPr>
            <w:pStyle w:val="Ttulo1"/>
          </w:pPr>
          <w:r>
            <w:t>Tabla de c</w:t>
          </w:r>
          <w:r w:rsidR="001231EE" w:rsidRPr="00861D98">
            <w:t>ontenido</w:t>
          </w:r>
        </w:p>
        <w:p w14:paraId="62880648" w14:textId="0F9FB5D1" w:rsidR="001231EE" w:rsidRPr="002A30DC" w:rsidRDefault="001231EE">
          <w:pPr>
            <w:pStyle w:val="TOC1"/>
            <w:rPr>
              <w:rFonts w:eastAsiaTheme="minorEastAsia" w:cs="Arial"/>
              <w:caps w:val="0"/>
              <w:lang w:val="es-CO" w:eastAsia="es-CO"/>
            </w:rPr>
          </w:pPr>
          <w:r w:rsidRPr="002A30DC">
            <w:rPr>
              <w:rFonts w:cs="Arial"/>
            </w:rPr>
            <w:fldChar w:fldCharType="begin"/>
          </w:r>
          <w:r w:rsidRPr="00861D98">
            <w:rPr>
              <w:rFonts w:cs="Arial"/>
            </w:rPr>
            <w:instrText xml:space="preserve"> TOC \o "1-3" \h \z \u </w:instrText>
          </w:r>
          <w:r w:rsidRPr="002A30DC">
            <w:rPr>
              <w:rFonts w:cs="Arial"/>
            </w:rPr>
            <w:fldChar w:fldCharType="separate"/>
          </w:r>
          <w:hyperlink w:anchor="_Toc498959272" w:history="1">
            <w:r>
              <w:rPr>
                <w:rStyle w:val="Hyperlink"/>
                <w:rFonts w:cs="Arial"/>
                <w:caps w:val="0"/>
              </w:rPr>
              <w:t>T</w:t>
            </w:r>
            <w:r w:rsidRPr="00861D98">
              <w:rPr>
                <w:rStyle w:val="Hyperlink"/>
                <w:rFonts w:cs="Arial"/>
                <w:caps w:val="0"/>
              </w:rPr>
              <w:t>abla de imágenes</w:t>
            </w:r>
            <w:r w:rsidRPr="00861D98">
              <w:rPr>
                <w:rFonts w:cs="Arial"/>
                <w:caps w:val="0"/>
                <w:webHidden/>
              </w:rPr>
              <w:tab/>
            </w:r>
            <w:r w:rsidRPr="00861D98">
              <w:rPr>
                <w:rFonts w:cs="Arial"/>
                <w:webHidden/>
              </w:rPr>
              <w:fldChar w:fldCharType="begin"/>
            </w:r>
            <w:r w:rsidRPr="00861D98">
              <w:rPr>
                <w:rFonts w:cs="Arial"/>
                <w:webHidden/>
              </w:rPr>
              <w:instrText xml:space="preserve"> PAGEREF _Toc498959272 \h </w:instrText>
            </w:r>
            <w:r w:rsidRPr="00861D98">
              <w:rPr>
                <w:rFonts w:cs="Arial"/>
                <w:webHidden/>
              </w:rPr>
            </w:r>
            <w:r w:rsidRPr="00861D98">
              <w:rPr>
                <w:rFonts w:cs="Arial"/>
                <w:webHidden/>
              </w:rPr>
              <w:fldChar w:fldCharType="separate"/>
            </w:r>
            <w:r w:rsidR="00C009CC">
              <w:rPr>
                <w:rFonts w:cs="Arial"/>
                <w:webHidden/>
              </w:rPr>
              <w:t>5</w:t>
            </w:r>
            <w:r w:rsidRPr="00861D98">
              <w:rPr>
                <w:rFonts w:cs="Arial"/>
                <w:webHidden/>
              </w:rPr>
              <w:fldChar w:fldCharType="end"/>
            </w:r>
          </w:hyperlink>
        </w:p>
        <w:p w14:paraId="1765E04F" w14:textId="5A827CB2" w:rsidR="001231EE" w:rsidRPr="002A30DC" w:rsidRDefault="00911444">
          <w:pPr>
            <w:pStyle w:val="TOC1"/>
            <w:rPr>
              <w:rFonts w:eastAsiaTheme="minorEastAsia" w:cs="Arial"/>
              <w:caps w:val="0"/>
              <w:lang w:val="es-CO" w:eastAsia="es-CO"/>
            </w:rPr>
          </w:pPr>
          <w:hyperlink w:anchor="_Toc498959273" w:history="1">
            <w:r w:rsidR="001231EE">
              <w:rPr>
                <w:rStyle w:val="Hyperlink"/>
                <w:rFonts w:cs="Arial"/>
                <w:caps w:val="0"/>
              </w:rPr>
              <w:t>Í</w:t>
            </w:r>
            <w:r w:rsidR="001231EE" w:rsidRPr="00861D98">
              <w:rPr>
                <w:rStyle w:val="Hyperlink"/>
                <w:rFonts w:cs="Arial"/>
                <w:caps w:val="0"/>
              </w:rPr>
              <w:t>ndice de tablas</w:t>
            </w:r>
            <w:r w:rsidR="001231EE" w:rsidRPr="00861D98">
              <w:rPr>
                <w:rFonts w:cs="Arial"/>
                <w:caps w:val="0"/>
                <w:webHidden/>
              </w:rPr>
              <w:tab/>
            </w:r>
            <w:r w:rsidR="001231EE" w:rsidRPr="00861D98">
              <w:rPr>
                <w:rFonts w:cs="Arial"/>
                <w:webHidden/>
              </w:rPr>
              <w:fldChar w:fldCharType="begin"/>
            </w:r>
            <w:r w:rsidR="001231EE" w:rsidRPr="00861D98">
              <w:rPr>
                <w:rFonts w:cs="Arial"/>
                <w:webHidden/>
              </w:rPr>
              <w:instrText xml:space="preserve"> PAGEREF _Toc498959273 \h </w:instrText>
            </w:r>
            <w:r w:rsidR="001231EE" w:rsidRPr="00861D98">
              <w:rPr>
                <w:rFonts w:cs="Arial"/>
                <w:webHidden/>
              </w:rPr>
            </w:r>
            <w:r w:rsidR="001231EE" w:rsidRPr="00861D98">
              <w:rPr>
                <w:rFonts w:cs="Arial"/>
                <w:webHidden/>
              </w:rPr>
              <w:fldChar w:fldCharType="separate"/>
            </w:r>
            <w:r w:rsidR="00C009CC">
              <w:rPr>
                <w:rFonts w:cs="Arial"/>
                <w:webHidden/>
              </w:rPr>
              <w:t>6</w:t>
            </w:r>
            <w:r w:rsidR="001231EE" w:rsidRPr="00861D98">
              <w:rPr>
                <w:rFonts w:cs="Arial"/>
                <w:webHidden/>
              </w:rPr>
              <w:fldChar w:fldCharType="end"/>
            </w:r>
          </w:hyperlink>
        </w:p>
        <w:p w14:paraId="3A5AFC9C" w14:textId="41FD1DEA" w:rsidR="001231EE" w:rsidRPr="002A30DC" w:rsidRDefault="00911444">
          <w:pPr>
            <w:pStyle w:val="TOC1"/>
            <w:rPr>
              <w:rFonts w:eastAsiaTheme="minorEastAsia" w:cs="Arial"/>
              <w:caps w:val="0"/>
              <w:lang w:val="es-CO" w:eastAsia="es-CO"/>
            </w:rPr>
          </w:pPr>
          <w:hyperlink w:anchor="_Toc498959274" w:history="1">
            <w:r w:rsidR="001231EE">
              <w:rPr>
                <w:rStyle w:val="Hyperlink"/>
                <w:rFonts w:cs="Arial"/>
                <w:caps w:val="0"/>
              </w:rPr>
              <w:t>I</w:t>
            </w:r>
            <w:r w:rsidR="001231EE" w:rsidRPr="00861D98">
              <w:rPr>
                <w:rStyle w:val="Hyperlink"/>
                <w:rFonts w:cs="Arial"/>
                <w:caps w:val="0"/>
              </w:rPr>
              <w:t>ntroducción</w:t>
            </w:r>
            <w:r w:rsidR="001231EE" w:rsidRPr="00861D98">
              <w:rPr>
                <w:rFonts w:cs="Arial"/>
                <w:caps w:val="0"/>
                <w:webHidden/>
              </w:rPr>
              <w:tab/>
            </w:r>
            <w:r w:rsidR="001231EE" w:rsidRPr="00861D98">
              <w:rPr>
                <w:rFonts w:cs="Arial"/>
                <w:webHidden/>
              </w:rPr>
              <w:fldChar w:fldCharType="begin"/>
            </w:r>
            <w:r w:rsidR="001231EE" w:rsidRPr="00861D98">
              <w:rPr>
                <w:rFonts w:cs="Arial"/>
                <w:webHidden/>
              </w:rPr>
              <w:instrText xml:space="preserve"> PAGEREF _Toc498959274 \h </w:instrText>
            </w:r>
            <w:r w:rsidR="001231EE" w:rsidRPr="00861D98">
              <w:rPr>
                <w:rFonts w:cs="Arial"/>
                <w:webHidden/>
              </w:rPr>
            </w:r>
            <w:r w:rsidR="001231EE" w:rsidRPr="00861D98">
              <w:rPr>
                <w:rFonts w:cs="Arial"/>
                <w:webHidden/>
              </w:rPr>
              <w:fldChar w:fldCharType="separate"/>
            </w:r>
            <w:r w:rsidR="00C009CC">
              <w:rPr>
                <w:rFonts w:cs="Arial"/>
                <w:webHidden/>
              </w:rPr>
              <w:t>7</w:t>
            </w:r>
            <w:r w:rsidR="001231EE" w:rsidRPr="00861D98">
              <w:rPr>
                <w:rFonts w:cs="Arial"/>
                <w:webHidden/>
              </w:rPr>
              <w:fldChar w:fldCharType="end"/>
            </w:r>
          </w:hyperlink>
        </w:p>
        <w:p w14:paraId="4F99B234" w14:textId="66B2FD51" w:rsidR="001231EE" w:rsidRPr="002A30DC" w:rsidRDefault="00911444">
          <w:pPr>
            <w:pStyle w:val="TOC1"/>
            <w:tabs>
              <w:tab w:val="left" w:pos="480"/>
            </w:tabs>
            <w:rPr>
              <w:rFonts w:eastAsiaTheme="minorEastAsia" w:cs="Arial"/>
              <w:caps w:val="0"/>
              <w:lang w:val="es-CO" w:eastAsia="es-CO"/>
            </w:rPr>
          </w:pPr>
          <w:hyperlink w:anchor="_Toc498959275" w:history="1">
            <w:r w:rsidR="001231EE" w:rsidRPr="00861D98">
              <w:rPr>
                <w:rStyle w:val="Hyperlink"/>
                <w:rFonts w:cs="Arial"/>
                <w:caps w:val="0"/>
              </w:rPr>
              <w:t>1.</w:t>
            </w:r>
            <w:r w:rsidR="001231EE" w:rsidRPr="00861D98">
              <w:rPr>
                <w:rFonts w:eastAsiaTheme="minorEastAsia" w:cs="Arial"/>
                <w:caps w:val="0"/>
                <w:lang w:val="es-CO" w:eastAsia="es-CO"/>
              </w:rPr>
              <w:tab/>
            </w:r>
            <w:r w:rsidR="001231EE" w:rsidRPr="002A30DC">
              <w:rPr>
                <w:rStyle w:val="Hyperlink"/>
                <w:rFonts w:cs="Arial"/>
                <w:b/>
                <w:caps w:val="0"/>
              </w:rPr>
              <w:t>Generalidades</w:t>
            </w:r>
            <w:r w:rsidR="001231EE" w:rsidRPr="00861D98">
              <w:rPr>
                <w:rFonts w:cs="Arial"/>
                <w:caps w:val="0"/>
                <w:webHidden/>
              </w:rPr>
              <w:tab/>
            </w:r>
            <w:r w:rsidR="001231EE" w:rsidRPr="00861D98">
              <w:rPr>
                <w:rFonts w:cs="Arial"/>
                <w:webHidden/>
              </w:rPr>
              <w:fldChar w:fldCharType="begin"/>
            </w:r>
            <w:r w:rsidR="001231EE" w:rsidRPr="00861D98">
              <w:rPr>
                <w:rFonts w:cs="Arial"/>
                <w:webHidden/>
              </w:rPr>
              <w:instrText xml:space="preserve"> PAGEREF _Toc498959275 \h </w:instrText>
            </w:r>
            <w:r w:rsidR="001231EE" w:rsidRPr="00861D98">
              <w:rPr>
                <w:rFonts w:cs="Arial"/>
                <w:webHidden/>
              </w:rPr>
            </w:r>
            <w:r w:rsidR="001231EE" w:rsidRPr="00861D98">
              <w:rPr>
                <w:rFonts w:cs="Arial"/>
                <w:webHidden/>
              </w:rPr>
              <w:fldChar w:fldCharType="separate"/>
            </w:r>
            <w:r w:rsidR="00C009CC">
              <w:rPr>
                <w:rFonts w:cs="Arial"/>
                <w:webHidden/>
              </w:rPr>
              <w:t>10</w:t>
            </w:r>
            <w:r w:rsidR="001231EE" w:rsidRPr="00861D98">
              <w:rPr>
                <w:rFonts w:cs="Arial"/>
                <w:webHidden/>
              </w:rPr>
              <w:fldChar w:fldCharType="end"/>
            </w:r>
          </w:hyperlink>
        </w:p>
        <w:p w14:paraId="5656644F" w14:textId="356BF4F5" w:rsidR="001231EE" w:rsidRPr="002A30DC" w:rsidRDefault="00911444">
          <w:pPr>
            <w:pStyle w:val="TOC2"/>
            <w:rPr>
              <w:rFonts w:eastAsiaTheme="minorEastAsia" w:cs="Arial"/>
              <w:noProof/>
              <w:sz w:val="20"/>
              <w:szCs w:val="20"/>
              <w:lang w:val="es-CO" w:eastAsia="es-CO"/>
            </w:rPr>
          </w:pPr>
          <w:hyperlink w:anchor="_Toc498959276" w:history="1">
            <w:r w:rsidR="001231EE" w:rsidRPr="00861D98">
              <w:rPr>
                <w:rStyle w:val="Hyperlink"/>
                <w:rFonts w:cs="Arial"/>
                <w:noProof/>
                <w:sz w:val="20"/>
                <w:szCs w:val="20"/>
              </w:rPr>
              <w:t>1.2</w:t>
            </w:r>
            <w:r w:rsidR="001231EE" w:rsidRPr="00861D98">
              <w:rPr>
                <w:rFonts w:eastAsiaTheme="minorEastAsia" w:cs="Arial"/>
                <w:noProof/>
                <w:sz w:val="20"/>
                <w:szCs w:val="20"/>
                <w:lang w:val="es-CO" w:eastAsia="es-CO"/>
              </w:rPr>
              <w:tab/>
            </w:r>
            <w:r w:rsidR="001231EE" w:rsidRPr="00861D98">
              <w:rPr>
                <w:rStyle w:val="Hyperlink"/>
                <w:rFonts w:cs="Arial"/>
                <w:noProof/>
                <w:sz w:val="20"/>
                <w:szCs w:val="20"/>
              </w:rPr>
              <w:t>Derechos de autor</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_Toc498959276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10</w:t>
            </w:r>
            <w:r w:rsidR="001231EE" w:rsidRPr="002A30DC">
              <w:rPr>
                <w:rFonts w:cs="Arial"/>
                <w:noProof/>
                <w:webHidden/>
                <w:sz w:val="20"/>
                <w:szCs w:val="20"/>
              </w:rPr>
              <w:fldChar w:fldCharType="end"/>
            </w:r>
          </w:hyperlink>
        </w:p>
        <w:p w14:paraId="4B53085C" w14:textId="09B705A9" w:rsidR="001231EE" w:rsidRPr="002A30DC" w:rsidRDefault="00911444">
          <w:pPr>
            <w:pStyle w:val="TOC2"/>
            <w:rPr>
              <w:rFonts w:eastAsiaTheme="minorEastAsia" w:cs="Arial"/>
              <w:noProof/>
              <w:sz w:val="20"/>
              <w:szCs w:val="20"/>
              <w:lang w:val="es-CO" w:eastAsia="es-CO"/>
            </w:rPr>
          </w:pPr>
          <w:hyperlink w:anchor="_Toc498959277" w:history="1">
            <w:r w:rsidR="001231EE" w:rsidRPr="00861D98">
              <w:rPr>
                <w:rStyle w:val="Hyperlink"/>
                <w:rFonts w:cs="Arial"/>
                <w:noProof/>
                <w:sz w:val="20"/>
                <w:szCs w:val="20"/>
              </w:rPr>
              <w:t>1.1.</w:t>
            </w:r>
            <w:r w:rsidR="001231EE" w:rsidRPr="00861D98">
              <w:rPr>
                <w:rFonts w:eastAsiaTheme="minorEastAsia" w:cs="Arial"/>
                <w:noProof/>
                <w:sz w:val="20"/>
                <w:szCs w:val="20"/>
                <w:lang w:val="es-CO" w:eastAsia="es-CO"/>
              </w:rPr>
              <w:tab/>
            </w:r>
            <w:r w:rsidR="001231EE" w:rsidRPr="00861D98">
              <w:rPr>
                <w:rStyle w:val="Hyperlink"/>
                <w:rFonts w:cs="Arial"/>
                <w:noProof/>
                <w:sz w:val="20"/>
                <w:szCs w:val="20"/>
              </w:rPr>
              <w:t>Audiencia</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_Toc498959277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11</w:t>
            </w:r>
            <w:r w:rsidR="001231EE" w:rsidRPr="002A30DC">
              <w:rPr>
                <w:rFonts w:cs="Arial"/>
                <w:noProof/>
                <w:webHidden/>
                <w:sz w:val="20"/>
                <w:szCs w:val="20"/>
              </w:rPr>
              <w:fldChar w:fldCharType="end"/>
            </w:r>
          </w:hyperlink>
        </w:p>
        <w:p w14:paraId="4B748D35" w14:textId="17071A88" w:rsidR="001231EE" w:rsidRPr="002A30DC" w:rsidRDefault="00911444">
          <w:pPr>
            <w:pStyle w:val="TOC1"/>
            <w:tabs>
              <w:tab w:val="left" w:pos="480"/>
            </w:tabs>
            <w:rPr>
              <w:rFonts w:eastAsiaTheme="minorEastAsia" w:cs="Arial"/>
              <w:caps w:val="0"/>
              <w:lang w:val="es-CO" w:eastAsia="es-CO"/>
            </w:rPr>
          </w:pPr>
          <w:hyperlink w:anchor="_Toc498959278" w:history="1">
            <w:r w:rsidR="001231EE" w:rsidRPr="00861D98">
              <w:rPr>
                <w:rStyle w:val="Hyperlink"/>
                <w:rFonts w:cs="Arial"/>
                <w:caps w:val="0"/>
              </w:rPr>
              <w:t>2.</w:t>
            </w:r>
            <w:r w:rsidR="001231EE" w:rsidRPr="00861D98">
              <w:rPr>
                <w:rFonts w:eastAsiaTheme="minorEastAsia" w:cs="Arial"/>
                <w:caps w:val="0"/>
                <w:lang w:val="es-CO" w:eastAsia="es-CO"/>
              </w:rPr>
              <w:tab/>
            </w:r>
            <w:r w:rsidR="001231EE" w:rsidRPr="002A30DC">
              <w:rPr>
                <w:rStyle w:val="Hyperlink"/>
                <w:rFonts w:cs="Arial"/>
                <w:b/>
                <w:caps w:val="0"/>
              </w:rPr>
              <w:t>Justificación</w:t>
            </w:r>
            <w:r w:rsidR="001231EE" w:rsidRPr="00861D98">
              <w:rPr>
                <w:rFonts w:cs="Arial"/>
                <w:caps w:val="0"/>
                <w:webHidden/>
              </w:rPr>
              <w:tab/>
            </w:r>
            <w:r w:rsidR="001231EE" w:rsidRPr="00861D98">
              <w:rPr>
                <w:rFonts w:cs="Arial"/>
                <w:webHidden/>
              </w:rPr>
              <w:fldChar w:fldCharType="begin"/>
            </w:r>
            <w:r w:rsidR="001231EE" w:rsidRPr="00861D98">
              <w:rPr>
                <w:rFonts w:cs="Arial"/>
                <w:webHidden/>
              </w:rPr>
              <w:instrText xml:space="preserve"> PAGEREF _Toc498959278 \h </w:instrText>
            </w:r>
            <w:r w:rsidR="001231EE" w:rsidRPr="00861D98">
              <w:rPr>
                <w:rFonts w:cs="Arial"/>
                <w:webHidden/>
              </w:rPr>
            </w:r>
            <w:r w:rsidR="001231EE" w:rsidRPr="00861D98">
              <w:rPr>
                <w:rFonts w:cs="Arial"/>
                <w:webHidden/>
              </w:rPr>
              <w:fldChar w:fldCharType="separate"/>
            </w:r>
            <w:r w:rsidR="00C009CC">
              <w:rPr>
                <w:rFonts w:cs="Arial"/>
                <w:webHidden/>
              </w:rPr>
              <w:t>12</w:t>
            </w:r>
            <w:r w:rsidR="001231EE" w:rsidRPr="00861D98">
              <w:rPr>
                <w:rFonts w:cs="Arial"/>
                <w:webHidden/>
              </w:rPr>
              <w:fldChar w:fldCharType="end"/>
            </w:r>
          </w:hyperlink>
        </w:p>
        <w:p w14:paraId="515A17A6" w14:textId="19F5C67F" w:rsidR="001231EE" w:rsidRPr="002A30DC" w:rsidRDefault="00911444">
          <w:pPr>
            <w:pStyle w:val="TOC1"/>
            <w:tabs>
              <w:tab w:val="left" w:pos="480"/>
            </w:tabs>
            <w:rPr>
              <w:rFonts w:eastAsiaTheme="minorEastAsia" w:cs="Arial"/>
              <w:caps w:val="0"/>
              <w:lang w:val="es-CO" w:eastAsia="es-CO"/>
            </w:rPr>
          </w:pPr>
          <w:hyperlink w:anchor="_Toc498959281" w:history="1">
            <w:r w:rsidR="001231EE" w:rsidRPr="00861D98">
              <w:rPr>
                <w:rStyle w:val="Hyperlink"/>
                <w:rFonts w:cs="Arial"/>
                <w:caps w:val="0"/>
              </w:rPr>
              <w:t>3.</w:t>
            </w:r>
            <w:r w:rsidR="001231EE" w:rsidRPr="00861D98">
              <w:rPr>
                <w:rFonts w:eastAsiaTheme="minorEastAsia" w:cs="Arial"/>
                <w:caps w:val="0"/>
                <w:lang w:val="es-CO" w:eastAsia="es-CO"/>
              </w:rPr>
              <w:tab/>
            </w:r>
            <w:r w:rsidR="001231EE" w:rsidRPr="002A30DC">
              <w:rPr>
                <w:rStyle w:val="Hyperlink"/>
                <w:rFonts w:cs="Arial"/>
                <w:b/>
                <w:caps w:val="0"/>
              </w:rPr>
              <w:t>Alcance del modelo nacional de gestión de riesgos de seguridad digital (</w:t>
            </w:r>
            <w:r w:rsidR="00A81A44" w:rsidRPr="002A30DC">
              <w:rPr>
                <w:rStyle w:val="Hyperlink"/>
                <w:rFonts w:cs="Arial"/>
                <w:b/>
                <w:caps w:val="0"/>
              </w:rPr>
              <w:t>MGRSD</w:t>
            </w:r>
            <w:r w:rsidR="001231EE" w:rsidRPr="002A30DC">
              <w:rPr>
                <w:rStyle w:val="Hyperlink"/>
                <w:rFonts w:cs="Arial"/>
                <w:b/>
                <w:caps w:val="0"/>
              </w:rPr>
              <w:t>)</w:t>
            </w:r>
            <w:r w:rsidR="001231EE" w:rsidRPr="00861D98">
              <w:rPr>
                <w:rFonts w:cs="Arial"/>
                <w:caps w:val="0"/>
                <w:webHidden/>
              </w:rPr>
              <w:tab/>
            </w:r>
            <w:r w:rsidR="001231EE" w:rsidRPr="00861D98">
              <w:rPr>
                <w:rFonts w:cs="Arial"/>
                <w:webHidden/>
              </w:rPr>
              <w:fldChar w:fldCharType="begin"/>
            </w:r>
            <w:r w:rsidR="001231EE" w:rsidRPr="00861D98">
              <w:rPr>
                <w:rFonts w:cs="Arial"/>
                <w:webHidden/>
              </w:rPr>
              <w:instrText xml:space="preserve"> PAGEREF _Toc498959281 \h </w:instrText>
            </w:r>
            <w:r w:rsidR="001231EE" w:rsidRPr="00861D98">
              <w:rPr>
                <w:rFonts w:cs="Arial"/>
                <w:webHidden/>
              </w:rPr>
            </w:r>
            <w:r w:rsidR="001231EE" w:rsidRPr="00861D98">
              <w:rPr>
                <w:rFonts w:cs="Arial"/>
                <w:webHidden/>
              </w:rPr>
              <w:fldChar w:fldCharType="separate"/>
            </w:r>
            <w:r w:rsidR="00C009CC">
              <w:rPr>
                <w:rFonts w:cs="Arial"/>
                <w:webHidden/>
              </w:rPr>
              <w:t>14</w:t>
            </w:r>
            <w:r w:rsidR="001231EE" w:rsidRPr="00861D98">
              <w:rPr>
                <w:rFonts w:cs="Arial"/>
                <w:webHidden/>
              </w:rPr>
              <w:fldChar w:fldCharType="end"/>
            </w:r>
          </w:hyperlink>
        </w:p>
        <w:p w14:paraId="084A1CA4" w14:textId="3E53D283" w:rsidR="001231EE" w:rsidRPr="002A30DC" w:rsidRDefault="00911444">
          <w:pPr>
            <w:pStyle w:val="TOC1"/>
            <w:tabs>
              <w:tab w:val="left" w:pos="480"/>
            </w:tabs>
            <w:rPr>
              <w:rFonts w:eastAsiaTheme="minorEastAsia" w:cs="Arial"/>
              <w:caps w:val="0"/>
              <w:lang w:val="es-CO" w:eastAsia="es-CO"/>
            </w:rPr>
          </w:pPr>
          <w:hyperlink w:anchor="_Toc498959282" w:history="1">
            <w:r w:rsidR="001231EE" w:rsidRPr="00861D98">
              <w:rPr>
                <w:rStyle w:val="Hyperlink"/>
                <w:rFonts w:cs="Arial"/>
                <w:caps w:val="0"/>
              </w:rPr>
              <w:t>4.</w:t>
            </w:r>
            <w:r w:rsidR="001231EE" w:rsidRPr="00861D98">
              <w:rPr>
                <w:rFonts w:eastAsiaTheme="minorEastAsia" w:cs="Arial"/>
                <w:caps w:val="0"/>
                <w:lang w:val="es-CO" w:eastAsia="es-CO"/>
              </w:rPr>
              <w:tab/>
            </w:r>
            <w:r w:rsidR="001231EE" w:rsidRPr="002A30DC">
              <w:rPr>
                <w:rStyle w:val="Hyperlink"/>
                <w:rFonts w:cs="Arial"/>
                <w:b/>
                <w:caps w:val="0"/>
              </w:rPr>
              <w:t>Glosario</w:t>
            </w:r>
            <w:r w:rsidR="001231EE" w:rsidRPr="00861D98">
              <w:rPr>
                <w:rFonts w:cs="Arial"/>
                <w:caps w:val="0"/>
                <w:webHidden/>
              </w:rPr>
              <w:tab/>
            </w:r>
            <w:r w:rsidR="001231EE" w:rsidRPr="00861D98">
              <w:rPr>
                <w:rFonts w:cs="Arial"/>
                <w:webHidden/>
              </w:rPr>
              <w:fldChar w:fldCharType="begin"/>
            </w:r>
            <w:r w:rsidR="001231EE" w:rsidRPr="00861D98">
              <w:rPr>
                <w:rFonts w:cs="Arial"/>
                <w:webHidden/>
              </w:rPr>
              <w:instrText xml:space="preserve"> PAGEREF _Toc498959282 \h </w:instrText>
            </w:r>
            <w:r w:rsidR="001231EE" w:rsidRPr="00861D98">
              <w:rPr>
                <w:rFonts w:cs="Arial"/>
                <w:webHidden/>
              </w:rPr>
            </w:r>
            <w:r w:rsidR="001231EE" w:rsidRPr="00861D98">
              <w:rPr>
                <w:rFonts w:cs="Arial"/>
                <w:webHidden/>
              </w:rPr>
              <w:fldChar w:fldCharType="separate"/>
            </w:r>
            <w:r w:rsidR="00C009CC">
              <w:rPr>
                <w:rFonts w:cs="Arial"/>
                <w:webHidden/>
              </w:rPr>
              <w:t>17</w:t>
            </w:r>
            <w:r w:rsidR="001231EE" w:rsidRPr="00861D98">
              <w:rPr>
                <w:rFonts w:cs="Arial"/>
                <w:webHidden/>
              </w:rPr>
              <w:fldChar w:fldCharType="end"/>
            </w:r>
          </w:hyperlink>
        </w:p>
        <w:p w14:paraId="1E39712F" w14:textId="48A6D764" w:rsidR="001231EE" w:rsidRPr="002A30DC" w:rsidRDefault="00911444">
          <w:pPr>
            <w:pStyle w:val="TOC1"/>
            <w:tabs>
              <w:tab w:val="left" w:pos="480"/>
            </w:tabs>
            <w:rPr>
              <w:rFonts w:eastAsiaTheme="minorEastAsia" w:cs="Arial"/>
              <w:caps w:val="0"/>
              <w:lang w:val="es-CO" w:eastAsia="es-CO"/>
            </w:rPr>
          </w:pPr>
          <w:hyperlink w:anchor="_Toc498959283" w:history="1">
            <w:r w:rsidR="001231EE" w:rsidRPr="00861D98">
              <w:rPr>
                <w:rStyle w:val="Hyperlink"/>
                <w:rFonts w:cs="Arial"/>
                <w:caps w:val="0"/>
              </w:rPr>
              <w:t>5.</w:t>
            </w:r>
            <w:r w:rsidR="001231EE" w:rsidRPr="00861D98">
              <w:rPr>
                <w:rFonts w:eastAsiaTheme="minorEastAsia" w:cs="Arial"/>
                <w:caps w:val="0"/>
                <w:lang w:val="es-CO" w:eastAsia="es-CO"/>
              </w:rPr>
              <w:tab/>
            </w:r>
            <w:r w:rsidR="001231EE" w:rsidRPr="002A30DC">
              <w:rPr>
                <w:rStyle w:val="Hyperlink"/>
                <w:rFonts w:cs="Arial"/>
                <w:b/>
                <w:caps w:val="0"/>
              </w:rPr>
              <w:t xml:space="preserve">Objetivos del </w:t>
            </w:r>
            <w:r w:rsidR="00A81A44" w:rsidRPr="002A30DC">
              <w:rPr>
                <w:rStyle w:val="Hyperlink"/>
                <w:rFonts w:cs="Arial"/>
                <w:b/>
                <w:caps w:val="0"/>
              </w:rPr>
              <w:t>MGRSD</w:t>
            </w:r>
            <w:r w:rsidR="001231EE" w:rsidRPr="00861D98">
              <w:rPr>
                <w:rFonts w:cs="Arial"/>
                <w:caps w:val="0"/>
                <w:webHidden/>
              </w:rPr>
              <w:tab/>
            </w:r>
            <w:r w:rsidR="001231EE" w:rsidRPr="00861D98">
              <w:rPr>
                <w:rFonts w:cs="Arial"/>
                <w:webHidden/>
              </w:rPr>
              <w:fldChar w:fldCharType="begin"/>
            </w:r>
            <w:r w:rsidR="001231EE" w:rsidRPr="00861D98">
              <w:rPr>
                <w:rFonts w:cs="Arial"/>
                <w:webHidden/>
              </w:rPr>
              <w:instrText xml:space="preserve"> PAGEREF _Toc498959283 \h </w:instrText>
            </w:r>
            <w:r w:rsidR="001231EE" w:rsidRPr="00861D98">
              <w:rPr>
                <w:rFonts w:cs="Arial"/>
                <w:webHidden/>
              </w:rPr>
            </w:r>
            <w:r w:rsidR="001231EE" w:rsidRPr="00861D98">
              <w:rPr>
                <w:rFonts w:cs="Arial"/>
                <w:webHidden/>
              </w:rPr>
              <w:fldChar w:fldCharType="separate"/>
            </w:r>
            <w:r w:rsidR="00C009CC">
              <w:rPr>
                <w:rFonts w:cs="Arial"/>
                <w:webHidden/>
              </w:rPr>
              <w:t>31</w:t>
            </w:r>
            <w:r w:rsidR="001231EE" w:rsidRPr="00861D98">
              <w:rPr>
                <w:rFonts w:cs="Arial"/>
                <w:webHidden/>
              </w:rPr>
              <w:fldChar w:fldCharType="end"/>
            </w:r>
          </w:hyperlink>
        </w:p>
        <w:p w14:paraId="1CB7D4FE" w14:textId="3685921B" w:rsidR="001231EE" w:rsidRPr="002A30DC" w:rsidRDefault="00911444">
          <w:pPr>
            <w:pStyle w:val="TOC2"/>
            <w:rPr>
              <w:rFonts w:eastAsiaTheme="minorEastAsia" w:cs="Arial"/>
              <w:noProof/>
              <w:sz w:val="20"/>
              <w:szCs w:val="20"/>
              <w:lang w:val="es-CO" w:eastAsia="es-CO"/>
            </w:rPr>
          </w:pPr>
          <w:hyperlink w:anchor="_Toc498959284" w:history="1">
            <w:r w:rsidR="001231EE" w:rsidRPr="00861D98">
              <w:rPr>
                <w:rStyle w:val="Hyperlink"/>
                <w:rFonts w:cs="Arial"/>
                <w:noProof/>
                <w:sz w:val="20"/>
                <w:szCs w:val="20"/>
              </w:rPr>
              <w:t>5.1 Objetivo general</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_Toc498959284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31</w:t>
            </w:r>
            <w:r w:rsidR="001231EE" w:rsidRPr="002A30DC">
              <w:rPr>
                <w:rFonts w:cs="Arial"/>
                <w:noProof/>
                <w:webHidden/>
                <w:sz w:val="20"/>
                <w:szCs w:val="20"/>
              </w:rPr>
              <w:fldChar w:fldCharType="end"/>
            </w:r>
          </w:hyperlink>
        </w:p>
        <w:p w14:paraId="5372E199" w14:textId="4905269A" w:rsidR="001231EE" w:rsidRPr="002A30DC" w:rsidRDefault="00911444">
          <w:pPr>
            <w:pStyle w:val="TOC2"/>
            <w:rPr>
              <w:rFonts w:eastAsiaTheme="minorEastAsia" w:cs="Arial"/>
              <w:noProof/>
              <w:sz w:val="20"/>
              <w:szCs w:val="20"/>
              <w:lang w:val="es-CO" w:eastAsia="es-CO"/>
            </w:rPr>
          </w:pPr>
          <w:hyperlink w:anchor="_Toc498959285" w:history="1">
            <w:r w:rsidR="001231EE" w:rsidRPr="00861D98">
              <w:rPr>
                <w:rStyle w:val="Hyperlink"/>
                <w:rFonts w:cs="Arial"/>
                <w:noProof/>
                <w:sz w:val="20"/>
                <w:szCs w:val="20"/>
              </w:rPr>
              <w:t>5.2 Objetivos específicos</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_Toc498959285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31</w:t>
            </w:r>
            <w:r w:rsidR="001231EE" w:rsidRPr="002A30DC">
              <w:rPr>
                <w:rFonts w:cs="Arial"/>
                <w:noProof/>
                <w:webHidden/>
                <w:sz w:val="20"/>
                <w:szCs w:val="20"/>
              </w:rPr>
              <w:fldChar w:fldCharType="end"/>
            </w:r>
          </w:hyperlink>
        </w:p>
        <w:p w14:paraId="794595CD" w14:textId="4806251F" w:rsidR="001231EE" w:rsidRPr="002A30DC" w:rsidRDefault="00911444">
          <w:pPr>
            <w:pStyle w:val="TOC1"/>
            <w:tabs>
              <w:tab w:val="left" w:pos="480"/>
            </w:tabs>
            <w:rPr>
              <w:rFonts w:eastAsiaTheme="minorEastAsia" w:cs="Arial"/>
              <w:caps w:val="0"/>
              <w:lang w:val="es-CO" w:eastAsia="es-CO"/>
            </w:rPr>
          </w:pPr>
          <w:hyperlink w:anchor="_Toc498959286" w:history="1">
            <w:r w:rsidR="001231EE" w:rsidRPr="00861D98">
              <w:rPr>
                <w:rStyle w:val="Hyperlink"/>
                <w:rFonts w:cs="Arial"/>
                <w:caps w:val="0"/>
              </w:rPr>
              <w:t>6.</w:t>
            </w:r>
            <w:r w:rsidR="001231EE" w:rsidRPr="00861D98">
              <w:rPr>
                <w:rFonts w:eastAsiaTheme="minorEastAsia" w:cs="Arial"/>
                <w:caps w:val="0"/>
                <w:lang w:val="es-CO" w:eastAsia="es-CO"/>
              </w:rPr>
              <w:tab/>
            </w:r>
            <w:r w:rsidR="001231EE" w:rsidRPr="002A30DC">
              <w:rPr>
                <w:rStyle w:val="Hyperlink"/>
                <w:rFonts w:cs="Arial"/>
                <w:b/>
                <w:caps w:val="0"/>
              </w:rPr>
              <w:t xml:space="preserve">Propósito y aplicabilidad del </w:t>
            </w:r>
            <w:r w:rsidR="00A81A44" w:rsidRPr="002A30DC">
              <w:rPr>
                <w:rStyle w:val="Hyperlink"/>
                <w:rFonts w:cs="Arial"/>
                <w:b/>
                <w:caps w:val="0"/>
              </w:rPr>
              <w:t>MGRSD</w:t>
            </w:r>
            <w:r w:rsidR="001231EE" w:rsidRPr="00861D98">
              <w:rPr>
                <w:rFonts w:cs="Arial"/>
                <w:caps w:val="0"/>
                <w:webHidden/>
              </w:rPr>
              <w:tab/>
            </w:r>
            <w:r w:rsidR="001231EE" w:rsidRPr="00861D98">
              <w:rPr>
                <w:rFonts w:cs="Arial"/>
                <w:webHidden/>
              </w:rPr>
              <w:fldChar w:fldCharType="begin"/>
            </w:r>
            <w:r w:rsidR="001231EE" w:rsidRPr="00861D98">
              <w:rPr>
                <w:rFonts w:cs="Arial"/>
                <w:webHidden/>
              </w:rPr>
              <w:instrText xml:space="preserve"> PAGEREF _Toc498959286 \h </w:instrText>
            </w:r>
            <w:r w:rsidR="001231EE" w:rsidRPr="00861D98">
              <w:rPr>
                <w:rFonts w:cs="Arial"/>
                <w:webHidden/>
              </w:rPr>
            </w:r>
            <w:r w:rsidR="001231EE" w:rsidRPr="00861D98">
              <w:rPr>
                <w:rFonts w:cs="Arial"/>
                <w:webHidden/>
              </w:rPr>
              <w:fldChar w:fldCharType="separate"/>
            </w:r>
            <w:r w:rsidR="00C009CC">
              <w:rPr>
                <w:rFonts w:cs="Arial"/>
                <w:webHidden/>
              </w:rPr>
              <w:t>32</w:t>
            </w:r>
            <w:r w:rsidR="001231EE" w:rsidRPr="00861D98">
              <w:rPr>
                <w:rFonts w:cs="Arial"/>
                <w:webHidden/>
              </w:rPr>
              <w:fldChar w:fldCharType="end"/>
            </w:r>
          </w:hyperlink>
        </w:p>
        <w:p w14:paraId="7D90D6E6" w14:textId="3D49C603" w:rsidR="001231EE" w:rsidRPr="002A30DC" w:rsidRDefault="00911444">
          <w:pPr>
            <w:pStyle w:val="TOC1"/>
            <w:tabs>
              <w:tab w:val="left" w:pos="480"/>
            </w:tabs>
            <w:rPr>
              <w:rFonts w:eastAsiaTheme="minorEastAsia" w:cs="Arial"/>
              <w:caps w:val="0"/>
              <w:lang w:val="es-CO" w:eastAsia="es-CO"/>
            </w:rPr>
          </w:pPr>
          <w:hyperlink w:anchor="_Toc498959287" w:history="1">
            <w:r w:rsidR="001231EE" w:rsidRPr="00861D98">
              <w:rPr>
                <w:rStyle w:val="Hyperlink"/>
                <w:rFonts w:cs="Arial"/>
                <w:caps w:val="0"/>
                <w:lang w:val="es-ES"/>
              </w:rPr>
              <w:t>7.</w:t>
            </w:r>
            <w:r w:rsidR="001231EE" w:rsidRPr="00861D98">
              <w:rPr>
                <w:rFonts w:eastAsiaTheme="minorEastAsia" w:cs="Arial"/>
                <w:caps w:val="0"/>
                <w:lang w:val="es-CO" w:eastAsia="es-CO"/>
              </w:rPr>
              <w:tab/>
            </w:r>
            <w:r w:rsidR="001231EE" w:rsidRPr="002A30DC">
              <w:rPr>
                <w:rStyle w:val="Hyperlink"/>
                <w:rFonts w:cs="Arial"/>
                <w:b/>
                <w:caps w:val="0"/>
              </w:rPr>
              <w:t>Estructura general del modelo nacional de gestión de riesgos de seguridad digital</w:t>
            </w:r>
            <w:r w:rsidR="001231EE" w:rsidRPr="00861D98">
              <w:rPr>
                <w:rFonts w:cs="Arial"/>
                <w:caps w:val="0"/>
                <w:webHidden/>
              </w:rPr>
              <w:tab/>
            </w:r>
            <w:r w:rsidR="001231EE" w:rsidRPr="00861D98">
              <w:rPr>
                <w:rFonts w:cs="Arial"/>
                <w:webHidden/>
              </w:rPr>
              <w:fldChar w:fldCharType="begin"/>
            </w:r>
            <w:r w:rsidR="001231EE" w:rsidRPr="00861D98">
              <w:rPr>
                <w:rFonts w:cs="Arial"/>
                <w:webHidden/>
              </w:rPr>
              <w:instrText xml:space="preserve"> PAGEREF _Toc498959287 \h </w:instrText>
            </w:r>
            <w:r w:rsidR="001231EE" w:rsidRPr="00861D98">
              <w:rPr>
                <w:rFonts w:cs="Arial"/>
                <w:webHidden/>
              </w:rPr>
            </w:r>
            <w:r w:rsidR="001231EE" w:rsidRPr="00861D98">
              <w:rPr>
                <w:rFonts w:cs="Arial"/>
                <w:webHidden/>
              </w:rPr>
              <w:fldChar w:fldCharType="separate"/>
            </w:r>
            <w:r w:rsidR="00C009CC">
              <w:rPr>
                <w:rFonts w:cs="Arial"/>
                <w:webHidden/>
              </w:rPr>
              <w:t>34</w:t>
            </w:r>
            <w:r w:rsidR="001231EE" w:rsidRPr="00861D98">
              <w:rPr>
                <w:rFonts w:cs="Arial"/>
                <w:webHidden/>
              </w:rPr>
              <w:fldChar w:fldCharType="end"/>
            </w:r>
          </w:hyperlink>
        </w:p>
        <w:p w14:paraId="38913875" w14:textId="35767004" w:rsidR="001231EE" w:rsidRPr="002A30DC" w:rsidRDefault="00911444">
          <w:pPr>
            <w:pStyle w:val="TOC1"/>
            <w:tabs>
              <w:tab w:val="left" w:pos="480"/>
            </w:tabs>
            <w:rPr>
              <w:rFonts w:eastAsiaTheme="minorEastAsia" w:cs="Arial"/>
              <w:caps w:val="0"/>
              <w:lang w:val="es-CO" w:eastAsia="es-CO"/>
            </w:rPr>
          </w:pPr>
          <w:hyperlink w:anchor="_Toc498959288" w:history="1">
            <w:r w:rsidR="001231EE" w:rsidRPr="00861D98">
              <w:rPr>
                <w:rStyle w:val="Hyperlink"/>
                <w:rFonts w:cs="Arial"/>
                <w:caps w:val="0"/>
              </w:rPr>
              <w:t>8.</w:t>
            </w:r>
            <w:r w:rsidR="001231EE" w:rsidRPr="00861D98">
              <w:rPr>
                <w:rFonts w:eastAsiaTheme="minorEastAsia" w:cs="Arial"/>
                <w:caps w:val="0"/>
                <w:lang w:val="es-CO" w:eastAsia="es-CO"/>
              </w:rPr>
              <w:tab/>
            </w:r>
            <w:r w:rsidR="001231EE" w:rsidRPr="002A30DC">
              <w:rPr>
                <w:rStyle w:val="Hyperlink"/>
                <w:rFonts w:cs="Arial"/>
                <w:b/>
                <w:caps w:val="0"/>
              </w:rPr>
              <w:t>Gestión del riesgo de seguridad digital</w:t>
            </w:r>
            <w:r w:rsidR="001231EE" w:rsidRPr="00861D98">
              <w:rPr>
                <w:rFonts w:cs="Arial"/>
                <w:caps w:val="0"/>
                <w:webHidden/>
              </w:rPr>
              <w:tab/>
            </w:r>
            <w:r w:rsidR="001231EE" w:rsidRPr="00861D98">
              <w:rPr>
                <w:rFonts w:cs="Arial"/>
                <w:webHidden/>
              </w:rPr>
              <w:fldChar w:fldCharType="begin"/>
            </w:r>
            <w:r w:rsidR="001231EE" w:rsidRPr="00861D98">
              <w:rPr>
                <w:rFonts w:cs="Arial"/>
                <w:webHidden/>
              </w:rPr>
              <w:instrText xml:space="preserve"> PAGEREF _Toc498959288 \h </w:instrText>
            </w:r>
            <w:r w:rsidR="001231EE" w:rsidRPr="00861D98">
              <w:rPr>
                <w:rFonts w:cs="Arial"/>
                <w:webHidden/>
              </w:rPr>
            </w:r>
            <w:r w:rsidR="001231EE" w:rsidRPr="00861D98">
              <w:rPr>
                <w:rFonts w:cs="Arial"/>
                <w:webHidden/>
              </w:rPr>
              <w:fldChar w:fldCharType="separate"/>
            </w:r>
            <w:r w:rsidR="00C009CC">
              <w:rPr>
                <w:rFonts w:cs="Arial"/>
                <w:webHidden/>
              </w:rPr>
              <w:t>37</w:t>
            </w:r>
            <w:r w:rsidR="001231EE" w:rsidRPr="00861D98">
              <w:rPr>
                <w:rFonts w:cs="Arial"/>
                <w:webHidden/>
              </w:rPr>
              <w:fldChar w:fldCharType="end"/>
            </w:r>
          </w:hyperlink>
        </w:p>
        <w:p w14:paraId="362FA092" w14:textId="697E3D1F" w:rsidR="001231EE" w:rsidRPr="002A30DC" w:rsidRDefault="00911444">
          <w:pPr>
            <w:pStyle w:val="TOC2"/>
            <w:rPr>
              <w:rFonts w:eastAsiaTheme="minorEastAsia" w:cs="Arial"/>
              <w:noProof/>
              <w:sz w:val="20"/>
              <w:szCs w:val="20"/>
              <w:lang w:val="es-CO" w:eastAsia="es-CO"/>
            </w:rPr>
          </w:pPr>
          <w:hyperlink w:anchor="_Toc498959289" w:history="1">
            <w:r w:rsidR="001231EE" w:rsidRPr="00861D98">
              <w:rPr>
                <w:rStyle w:val="Hyperlink"/>
                <w:rFonts w:cs="Arial"/>
                <w:noProof/>
                <w:sz w:val="20"/>
                <w:szCs w:val="20"/>
              </w:rPr>
              <w:t>8.1</w:t>
            </w:r>
            <w:r w:rsidR="001231EE" w:rsidRPr="00861D98">
              <w:rPr>
                <w:rFonts w:eastAsiaTheme="minorEastAsia" w:cs="Arial"/>
                <w:noProof/>
                <w:sz w:val="20"/>
                <w:szCs w:val="20"/>
                <w:lang w:val="es-CO" w:eastAsia="es-CO"/>
              </w:rPr>
              <w:tab/>
            </w:r>
            <w:r w:rsidR="001231EE" w:rsidRPr="00861D98">
              <w:rPr>
                <w:rStyle w:val="Hyperlink"/>
                <w:rFonts w:cs="Arial"/>
                <w:noProof/>
                <w:sz w:val="20"/>
                <w:szCs w:val="20"/>
              </w:rPr>
              <w:t>Múltiples partes interesadas</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_Toc498959289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39</w:t>
            </w:r>
            <w:r w:rsidR="001231EE" w:rsidRPr="002A30DC">
              <w:rPr>
                <w:rFonts w:cs="Arial"/>
                <w:noProof/>
                <w:webHidden/>
                <w:sz w:val="20"/>
                <w:szCs w:val="20"/>
              </w:rPr>
              <w:fldChar w:fldCharType="end"/>
            </w:r>
          </w:hyperlink>
        </w:p>
        <w:p w14:paraId="5C2FC021" w14:textId="175AD1DB" w:rsidR="001231EE" w:rsidRPr="002A30DC" w:rsidRDefault="00911444">
          <w:pPr>
            <w:pStyle w:val="TOC2"/>
            <w:rPr>
              <w:rFonts w:eastAsiaTheme="minorEastAsia" w:cs="Arial"/>
              <w:noProof/>
              <w:sz w:val="20"/>
              <w:szCs w:val="20"/>
              <w:lang w:val="es-CO" w:eastAsia="es-CO"/>
            </w:rPr>
          </w:pPr>
          <w:hyperlink w:anchor="_Toc498959290" w:history="1">
            <w:r w:rsidR="001231EE" w:rsidRPr="00861D98">
              <w:rPr>
                <w:rStyle w:val="Hyperlink"/>
                <w:rFonts w:cs="Arial"/>
                <w:noProof/>
                <w:sz w:val="20"/>
                <w:szCs w:val="20"/>
              </w:rPr>
              <w:t>8.2</w:t>
            </w:r>
            <w:r w:rsidR="001231EE" w:rsidRPr="00861D98">
              <w:rPr>
                <w:rFonts w:eastAsiaTheme="minorEastAsia" w:cs="Arial"/>
                <w:noProof/>
                <w:sz w:val="20"/>
                <w:szCs w:val="20"/>
                <w:lang w:val="es-CO" w:eastAsia="es-CO"/>
              </w:rPr>
              <w:tab/>
            </w:r>
            <w:r w:rsidR="001231EE" w:rsidRPr="00861D98">
              <w:rPr>
                <w:rStyle w:val="Hyperlink"/>
                <w:rFonts w:cs="Arial"/>
                <w:noProof/>
                <w:sz w:val="20"/>
                <w:szCs w:val="20"/>
              </w:rPr>
              <w:t>Interacción del mgrsd con el modelo de seguridad y privacidad de la información (</w:t>
            </w:r>
            <w:r w:rsidR="00A81A44" w:rsidRPr="00861D98">
              <w:rPr>
                <w:rStyle w:val="Hyperlink"/>
                <w:rFonts w:cs="Arial"/>
                <w:noProof/>
                <w:sz w:val="20"/>
                <w:szCs w:val="20"/>
              </w:rPr>
              <w:t>MSPI</w:t>
            </w:r>
            <w:r w:rsidR="001231EE" w:rsidRPr="00861D98">
              <w:rPr>
                <w:rStyle w:val="Hyperlink"/>
                <w:rFonts w:cs="Arial"/>
                <w:noProof/>
                <w:sz w:val="20"/>
                <w:szCs w:val="20"/>
              </w:rPr>
              <w:t>) o sistemas de gestión de seguridad de la información (</w:t>
            </w:r>
            <w:r w:rsidR="00A81A44" w:rsidRPr="00861D98">
              <w:rPr>
                <w:rStyle w:val="Hyperlink"/>
                <w:rFonts w:cs="Arial"/>
                <w:noProof/>
                <w:sz w:val="20"/>
                <w:szCs w:val="20"/>
              </w:rPr>
              <w:t>SGSI</w:t>
            </w:r>
            <w:r w:rsidR="001231EE" w:rsidRPr="00861D98">
              <w:rPr>
                <w:rStyle w:val="Hyperlink"/>
                <w:rFonts w:cs="Arial"/>
                <w:noProof/>
                <w:sz w:val="20"/>
                <w:szCs w:val="20"/>
              </w:rPr>
              <w:t>)</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_Toc498959290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40</w:t>
            </w:r>
            <w:r w:rsidR="001231EE" w:rsidRPr="002A30DC">
              <w:rPr>
                <w:rFonts w:cs="Arial"/>
                <w:noProof/>
                <w:webHidden/>
                <w:sz w:val="20"/>
                <w:szCs w:val="20"/>
              </w:rPr>
              <w:fldChar w:fldCharType="end"/>
            </w:r>
          </w:hyperlink>
        </w:p>
        <w:p w14:paraId="2EEA8995" w14:textId="102F7B14" w:rsidR="001231EE" w:rsidRPr="002A30DC" w:rsidRDefault="00911444">
          <w:pPr>
            <w:pStyle w:val="TOC2"/>
            <w:rPr>
              <w:rFonts w:eastAsiaTheme="minorEastAsia" w:cs="Arial"/>
              <w:noProof/>
              <w:sz w:val="20"/>
              <w:szCs w:val="20"/>
              <w:lang w:val="es-CO" w:eastAsia="es-CO"/>
            </w:rPr>
          </w:pPr>
          <w:hyperlink w:anchor="_Toc498959291" w:history="1">
            <w:r w:rsidR="001231EE" w:rsidRPr="00861D98">
              <w:rPr>
                <w:rStyle w:val="Hyperlink"/>
                <w:rFonts w:cs="Arial"/>
                <w:noProof/>
                <w:sz w:val="20"/>
                <w:szCs w:val="20"/>
              </w:rPr>
              <w:t>8.3 Principios para la gestión del riesgo de seguridad digital</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_Toc498959291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42</w:t>
            </w:r>
            <w:r w:rsidR="001231EE" w:rsidRPr="002A30DC">
              <w:rPr>
                <w:rFonts w:cs="Arial"/>
                <w:noProof/>
                <w:webHidden/>
                <w:sz w:val="20"/>
                <w:szCs w:val="20"/>
              </w:rPr>
              <w:fldChar w:fldCharType="end"/>
            </w:r>
          </w:hyperlink>
        </w:p>
        <w:p w14:paraId="76ACD990" w14:textId="4F452654" w:rsidR="001231EE" w:rsidRPr="002A30DC" w:rsidRDefault="00911444">
          <w:pPr>
            <w:pStyle w:val="TOC2"/>
            <w:rPr>
              <w:rFonts w:eastAsiaTheme="minorEastAsia" w:cs="Arial"/>
              <w:noProof/>
              <w:sz w:val="20"/>
              <w:szCs w:val="20"/>
              <w:lang w:val="es-CO" w:eastAsia="es-CO"/>
            </w:rPr>
          </w:pPr>
          <w:hyperlink w:anchor="_Toc498959292" w:history="1">
            <w:r w:rsidR="001231EE" w:rsidRPr="00861D98">
              <w:rPr>
                <w:rStyle w:val="Hyperlink"/>
                <w:rFonts w:cs="Arial"/>
                <w:noProof/>
                <w:sz w:val="20"/>
                <w:szCs w:val="20"/>
              </w:rPr>
              <w:t>8.4</w:t>
            </w:r>
            <w:r w:rsidR="001231EE" w:rsidRPr="00861D98">
              <w:rPr>
                <w:rFonts w:eastAsiaTheme="minorEastAsia" w:cs="Arial"/>
                <w:noProof/>
                <w:sz w:val="20"/>
                <w:szCs w:val="20"/>
                <w:lang w:val="es-CO" w:eastAsia="es-CO"/>
              </w:rPr>
              <w:tab/>
            </w:r>
            <w:r w:rsidR="001231EE" w:rsidRPr="00861D98">
              <w:rPr>
                <w:rStyle w:val="Hyperlink"/>
                <w:rFonts w:cs="Arial"/>
                <w:noProof/>
                <w:sz w:val="20"/>
                <w:szCs w:val="20"/>
              </w:rPr>
              <w:t>Fase 1. Planificación de la gestión de riesgo de seguridad digital (</w:t>
            </w:r>
            <w:r w:rsidR="00A81A44" w:rsidRPr="00861D98">
              <w:rPr>
                <w:rStyle w:val="Hyperlink"/>
                <w:rFonts w:cs="Arial"/>
                <w:noProof/>
                <w:sz w:val="20"/>
                <w:szCs w:val="20"/>
              </w:rPr>
              <w:t>GRSD</w:t>
            </w:r>
            <w:r w:rsidR="001231EE" w:rsidRPr="00861D98">
              <w:rPr>
                <w:rStyle w:val="Hyperlink"/>
                <w:rFonts w:cs="Arial"/>
                <w:noProof/>
                <w:sz w:val="20"/>
                <w:szCs w:val="20"/>
              </w:rPr>
              <w:t>)</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_Toc498959292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45</w:t>
            </w:r>
            <w:r w:rsidR="001231EE" w:rsidRPr="002A30DC">
              <w:rPr>
                <w:rFonts w:cs="Arial"/>
                <w:noProof/>
                <w:webHidden/>
                <w:sz w:val="20"/>
                <w:szCs w:val="20"/>
              </w:rPr>
              <w:fldChar w:fldCharType="end"/>
            </w:r>
          </w:hyperlink>
        </w:p>
        <w:p w14:paraId="6023719B" w14:textId="5FE368A0" w:rsidR="001231EE" w:rsidRPr="002A30DC" w:rsidRDefault="00911444">
          <w:pPr>
            <w:pStyle w:val="TOC3"/>
            <w:tabs>
              <w:tab w:val="right" w:leader="dot" w:pos="8828"/>
            </w:tabs>
            <w:rPr>
              <w:rFonts w:eastAsiaTheme="minorEastAsia" w:cs="Arial"/>
              <w:noProof/>
              <w:sz w:val="20"/>
              <w:szCs w:val="20"/>
              <w:lang w:val="es-CO" w:eastAsia="es-CO"/>
            </w:rPr>
          </w:pPr>
          <w:hyperlink w:anchor="_Toc498959293" w:history="1">
            <w:r w:rsidR="001231EE" w:rsidRPr="00861D98">
              <w:rPr>
                <w:rStyle w:val="Hyperlink"/>
                <w:rFonts w:cs="Arial"/>
                <w:noProof/>
                <w:sz w:val="20"/>
                <w:szCs w:val="20"/>
              </w:rPr>
              <w:t>8.4.1 Liderazgo y compromiso de la alta dirección.</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_Toc498959293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46</w:t>
            </w:r>
            <w:r w:rsidR="001231EE" w:rsidRPr="002A30DC">
              <w:rPr>
                <w:rFonts w:cs="Arial"/>
                <w:noProof/>
                <w:webHidden/>
                <w:sz w:val="20"/>
                <w:szCs w:val="20"/>
              </w:rPr>
              <w:fldChar w:fldCharType="end"/>
            </w:r>
          </w:hyperlink>
        </w:p>
        <w:p w14:paraId="4ACA30BB" w14:textId="33EE67C4" w:rsidR="001231EE" w:rsidRPr="002A30DC" w:rsidRDefault="00911444">
          <w:pPr>
            <w:pStyle w:val="TOC3"/>
            <w:tabs>
              <w:tab w:val="right" w:leader="dot" w:pos="8828"/>
            </w:tabs>
            <w:rPr>
              <w:rFonts w:eastAsiaTheme="minorEastAsia" w:cs="Arial"/>
              <w:noProof/>
              <w:sz w:val="20"/>
              <w:szCs w:val="20"/>
              <w:lang w:val="es-CO" w:eastAsia="es-CO"/>
            </w:rPr>
          </w:pPr>
          <w:hyperlink w:anchor="_Toc498959294" w:history="1">
            <w:r w:rsidR="001231EE" w:rsidRPr="00861D98">
              <w:rPr>
                <w:rStyle w:val="Hyperlink"/>
                <w:rFonts w:cs="Arial"/>
                <w:noProof/>
                <w:sz w:val="20"/>
                <w:szCs w:val="20"/>
              </w:rPr>
              <w:t>8.4.2 Establecimiento del contexto organizacional en el entorno digital.</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_Toc498959294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46</w:t>
            </w:r>
            <w:r w:rsidR="001231EE" w:rsidRPr="002A30DC">
              <w:rPr>
                <w:rFonts w:cs="Arial"/>
                <w:noProof/>
                <w:webHidden/>
                <w:sz w:val="20"/>
                <w:szCs w:val="20"/>
              </w:rPr>
              <w:fldChar w:fldCharType="end"/>
            </w:r>
          </w:hyperlink>
        </w:p>
        <w:p w14:paraId="49BC6594" w14:textId="5DD31A27" w:rsidR="001231EE" w:rsidRPr="002A30DC" w:rsidRDefault="00911444">
          <w:pPr>
            <w:pStyle w:val="TOC3"/>
            <w:tabs>
              <w:tab w:val="right" w:leader="dot" w:pos="8828"/>
            </w:tabs>
            <w:rPr>
              <w:rFonts w:eastAsiaTheme="minorEastAsia" w:cs="Arial"/>
              <w:noProof/>
              <w:sz w:val="20"/>
              <w:szCs w:val="20"/>
              <w:lang w:val="es-CO" w:eastAsia="es-CO"/>
            </w:rPr>
          </w:pPr>
          <w:hyperlink w:anchor="_Toc498959295" w:history="1">
            <w:r w:rsidR="001231EE" w:rsidRPr="00861D98">
              <w:rPr>
                <w:rStyle w:val="Hyperlink"/>
                <w:rFonts w:cs="Arial"/>
                <w:noProof/>
                <w:sz w:val="20"/>
                <w:szCs w:val="20"/>
              </w:rPr>
              <w:t>8.4.3 Identificación de partes interesadas y procesos donde se aplique la gestión de gestión de seguridad digital.</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_Toc498959295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47</w:t>
            </w:r>
            <w:r w:rsidR="001231EE" w:rsidRPr="002A30DC">
              <w:rPr>
                <w:rFonts w:cs="Arial"/>
                <w:noProof/>
                <w:webHidden/>
                <w:sz w:val="20"/>
                <w:szCs w:val="20"/>
              </w:rPr>
              <w:fldChar w:fldCharType="end"/>
            </w:r>
          </w:hyperlink>
        </w:p>
        <w:p w14:paraId="5B91AAF7" w14:textId="2251F11B" w:rsidR="001231EE" w:rsidRPr="002A30DC" w:rsidRDefault="00911444">
          <w:pPr>
            <w:pStyle w:val="TOC3"/>
            <w:tabs>
              <w:tab w:val="right" w:leader="dot" w:pos="8828"/>
            </w:tabs>
            <w:rPr>
              <w:rFonts w:eastAsiaTheme="minorEastAsia" w:cs="Arial"/>
              <w:noProof/>
              <w:sz w:val="20"/>
              <w:szCs w:val="20"/>
              <w:lang w:val="es-CO" w:eastAsia="es-CO"/>
            </w:rPr>
          </w:pPr>
          <w:hyperlink w:anchor="_Toc498959296" w:history="1">
            <w:r w:rsidR="001231EE" w:rsidRPr="00861D98">
              <w:rPr>
                <w:rStyle w:val="Hyperlink"/>
                <w:rFonts w:cs="Arial"/>
                <w:noProof/>
                <w:sz w:val="20"/>
                <w:szCs w:val="20"/>
              </w:rPr>
              <w:t xml:space="preserve">8.4.4 Asociación de la política de gestión de riesgos de </w:t>
            </w:r>
            <w:r w:rsidR="001231EE" w:rsidRPr="00861D98">
              <w:rPr>
                <w:rStyle w:val="Hyperlink"/>
                <w:rFonts w:cs="Arial"/>
                <w:noProof/>
                <w:sz w:val="20"/>
                <w:szCs w:val="20"/>
                <w:lang w:val="uz-Cyrl-UZ"/>
              </w:rPr>
              <w:t>seguridad digital</w:t>
            </w:r>
            <w:r w:rsidR="001231EE" w:rsidRPr="00861D98">
              <w:rPr>
                <w:rStyle w:val="Hyperlink"/>
                <w:rFonts w:cs="Arial"/>
                <w:noProof/>
                <w:sz w:val="20"/>
                <w:szCs w:val="20"/>
                <w:lang w:val="es-MX"/>
              </w:rPr>
              <w:t xml:space="preserve"> con políticas existentes.</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_Toc498959296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47</w:t>
            </w:r>
            <w:r w:rsidR="001231EE" w:rsidRPr="002A30DC">
              <w:rPr>
                <w:rFonts w:cs="Arial"/>
                <w:noProof/>
                <w:webHidden/>
                <w:sz w:val="20"/>
                <w:szCs w:val="20"/>
              </w:rPr>
              <w:fldChar w:fldCharType="end"/>
            </w:r>
          </w:hyperlink>
        </w:p>
        <w:p w14:paraId="7E58BB84" w14:textId="320BA1AB" w:rsidR="001231EE" w:rsidRPr="002A30DC" w:rsidRDefault="00911444">
          <w:pPr>
            <w:pStyle w:val="TOC3"/>
            <w:tabs>
              <w:tab w:val="right" w:leader="dot" w:pos="8828"/>
            </w:tabs>
            <w:rPr>
              <w:rFonts w:eastAsiaTheme="minorEastAsia" w:cs="Arial"/>
              <w:noProof/>
              <w:sz w:val="20"/>
              <w:szCs w:val="20"/>
              <w:lang w:val="es-CO" w:eastAsia="es-CO"/>
            </w:rPr>
          </w:pPr>
          <w:hyperlink w:anchor="_Toc498959297" w:history="1">
            <w:r w:rsidR="001231EE" w:rsidRPr="00861D98">
              <w:rPr>
                <w:rStyle w:val="Hyperlink"/>
                <w:rFonts w:cs="Arial"/>
                <w:noProof/>
                <w:sz w:val="20"/>
                <w:szCs w:val="20"/>
              </w:rPr>
              <w:t>8.4.5 Definición de roles y responsabilidades para la gestión de riesgos de seguridad digital (</w:t>
            </w:r>
            <w:r w:rsidR="00A81A44" w:rsidRPr="00861D98">
              <w:rPr>
                <w:rStyle w:val="Hyperlink"/>
                <w:rFonts w:cs="Arial"/>
                <w:noProof/>
                <w:sz w:val="20"/>
                <w:szCs w:val="20"/>
              </w:rPr>
              <w:t>GRSD</w:t>
            </w:r>
            <w:r w:rsidR="001231EE" w:rsidRPr="00861D98">
              <w:rPr>
                <w:rStyle w:val="Hyperlink"/>
                <w:rFonts w:cs="Arial"/>
                <w:noProof/>
                <w:sz w:val="20"/>
                <w:szCs w:val="20"/>
              </w:rPr>
              <w:t>).</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_Toc498959297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48</w:t>
            </w:r>
            <w:r w:rsidR="001231EE" w:rsidRPr="002A30DC">
              <w:rPr>
                <w:rFonts w:cs="Arial"/>
                <w:noProof/>
                <w:webHidden/>
                <w:sz w:val="20"/>
                <w:szCs w:val="20"/>
              </w:rPr>
              <w:fldChar w:fldCharType="end"/>
            </w:r>
          </w:hyperlink>
        </w:p>
        <w:p w14:paraId="2D1EA579" w14:textId="2C7C5FEC" w:rsidR="001231EE" w:rsidRPr="002A30DC" w:rsidRDefault="00911444">
          <w:pPr>
            <w:pStyle w:val="TOC3"/>
            <w:tabs>
              <w:tab w:val="right" w:leader="dot" w:pos="8828"/>
            </w:tabs>
            <w:rPr>
              <w:rFonts w:eastAsiaTheme="minorEastAsia" w:cs="Arial"/>
              <w:noProof/>
              <w:sz w:val="20"/>
              <w:szCs w:val="20"/>
              <w:lang w:val="es-CO" w:eastAsia="es-CO"/>
            </w:rPr>
          </w:pPr>
          <w:hyperlink w:anchor="_Toc498959298" w:history="1">
            <w:r w:rsidR="001231EE" w:rsidRPr="00861D98">
              <w:rPr>
                <w:rStyle w:val="Hyperlink"/>
                <w:rFonts w:cs="Arial"/>
                <w:noProof/>
                <w:sz w:val="20"/>
                <w:szCs w:val="20"/>
              </w:rPr>
              <w:t>8.4.6 Recursos para el desarrollo de la gestión de riesgos de seguridad digital.</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_Toc498959298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49</w:t>
            </w:r>
            <w:r w:rsidR="001231EE" w:rsidRPr="002A30DC">
              <w:rPr>
                <w:rFonts w:cs="Arial"/>
                <w:noProof/>
                <w:webHidden/>
                <w:sz w:val="20"/>
                <w:szCs w:val="20"/>
              </w:rPr>
              <w:fldChar w:fldCharType="end"/>
            </w:r>
          </w:hyperlink>
        </w:p>
        <w:p w14:paraId="0BBEE9CD" w14:textId="42B797CE" w:rsidR="001231EE" w:rsidRPr="002A30DC" w:rsidRDefault="00911444">
          <w:pPr>
            <w:pStyle w:val="TOC3"/>
            <w:tabs>
              <w:tab w:val="right" w:leader="dot" w:pos="8828"/>
            </w:tabs>
            <w:rPr>
              <w:rFonts w:eastAsiaTheme="minorEastAsia" w:cs="Arial"/>
              <w:noProof/>
              <w:sz w:val="20"/>
              <w:szCs w:val="20"/>
              <w:lang w:val="es-CO" w:eastAsia="es-CO"/>
            </w:rPr>
          </w:pPr>
          <w:hyperlink w:anchor="_Toc498959299" w:history="1">
            <w:r w:rsidR="001231EE" w:rsidRPr="00861D98">
              <w:rPr>
                <w:rStyle w:val="Hyperlink"/>
                <w:rFonts w:cs="Arial"/>
                <w:noProof/>
                <w:sz w:val="20"/>
                <w:szCs w:val="20"/>
              </w:rPr>
              <w:t>8.4.7 Criterios para la gestión del riesgo de seguridad digital.</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_Toc498959299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49</w:t>
            </w:r>
            <w:r w:rsidR="001231EE" w:rsidRPr="002A30DC">
              <w:rPr>
                <w:rFonts w:cs="Arial"/>
                <w:noProof/>
                <w:webHidden/>
                <w:sz w:val="20"/>
                <w:szCs w:val="20"/>
              </w:rPr>
              <w:fldChar w:fldCharType="end"/>
            </w:r>
          </w:hyperlink>
        </w:p>
        <w:p w14:paraId="361C24F5" w14:textId="0BD112D8" w:rsidR="001231EE" w:rsidRPr="002A30DC" w:rsidRDefault="00911444">
          <w:pPr>
            <w:pStyle w:val="TOC2"/>
            <w:rPr>
              <w:rFonts w:eastAsiaTheme="minorEastAsia" w:cs="Arial"/>
              <w:noProof/>
              <w:sz w:val="20"/>
              <w:szCs w:val="20"/>
              <w:lang w:val="es-CO" w:eastAsia="es-CO"/>
            </w:rPr>
          </w:pPr>
          <w:hyperlink w:anchor="_Toc498959300" w:history="1">
            <w:r w:rsidR="001231EE" w:rsidRPr="00861D98">
              <w:rPr>
                <w:rStyle w:val="Hyperlink"/>
                <w:rFonts w:cs="Arial"/>
                <w:noProof/>
                <w:sz w:val="20"/>
                <w:szCs w:val="20"/>
              </w:rPr>
              <w:t>8.5</w:t>
            </w:r>
            <w:r w:rsidR="001231EE" w:rsidRPr="00861D98">
              <w:rPr>
                <w:rFonts w:eastAsiaTheme="minorEastAsia" w:cs="Arial"/>
                <w:noProof/>
                <w:sz w:val="20"/>
                <w:szCs w:val="20"/>
                <w:lang w:val="es-CO" w:eastAsia="es-CO"/>
              </w:rPr>
              <w:tab/>
            </w:r>
            <w:r w:rsidR="001231EE" w:rsidRPr="00861D98">
              <w:rPr>
                <w:rStyle w:val="Hyperlink"/>
                <w:rFonts w:cs="Arial"/>
                <w:noProof/>
                <w:sz w:val="20"/>
                <w:szCs w:val="20"/>
              </w:rPr>
              <w:t>Fase 2. Ejecución de la gestión de riesgos de seguridad digital (</w:t>
            </w:r>
            <w:r w:rsidR="00A81A44" w:rsidRPr="00861D98">
              <w:rPr>
                <w:rStyle w:val="Hyperlink"/>
                <w:rFonts w:cs="Arial"/>
                <w:noProof/>
                <w:sz w:val="20"/>
                <w:szCs w:val="20"/>
              </w:rPr>
              <w:t>GRSD</w:t>
            </w:r>
            <w:r w:rsidR="001231EE" w:rsidRPr="00861D98">
              <w:rPr>
                <w:rStyle w:val="Hyperlink"/>
                <w:rFonts w:cs="Arial"/>
                <w:noProof/>
                <w:sz w:val="20"/>
                <w:szCs w:val="20"/>
              </w:rPr>
              <w:t>)</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_Toc498959300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50</w:t>
            </w:r>
            <w:r w:rsidR="001231EE" w:rsidRPr="002A30DC">
              <w:rPr>
                <w:rFonts w:cs="Arial"/>
                <w:noProof/>
                <w:webHidden/>
                <w:sz w:val="20"/>
                <w:szCs w:val="20"/>
              </w:rPr>
              <w:fldChar w:fldCharType="end"/>
            </w:r>
          </w:hyperlink>
        </w:p>
        <w:p w14:paraId="70C2896B" w14:textId="3AD50118" w:rsidR="001231EE" w:rsidRPr="002A30DC" w:rsidRDefault="00911444">
          <w:pPr>
            <w:pStyle w:val="TOC2"/>
            <w:rPr>
              <w:rFonts w:eastAsiaTheme="minorEastAsia" w:cs="Arial"/>
              <w:noProof/>
              <w:sz w:val="20"/>
              <w:szCs w:val="20"/>
              <w:lang w:val="es-CO" w:eastAsia="es-CO"/>
            </w:rPr>
          </w:pPr>
          <w:hyperlink w:anchor="_Toc498959301" w:history="1">
            <w:r w:rsidR="001231EE" w:rsidRPr="00861D98">
              <w:rPr>
                <w:rStyle w:val="Hyperlink"/>
                <w:rFonts w:cs="Arial"/>
                <w:noProof/>
                <w:sz w:val="20"/>
                <w:szCs w:val="20"/>
              </w:rPr>
              <w:t>8.6</w:t>
            </w:r>
            <w:r w:rsidR="001231EE" w:rsidRPr="00861D98">
              <w:rPr>
                <w:rFonts w:eastAsiaTheme="minorEastAsia" w:cs="Arial"/>
                <w:noProof/>
                <w:sz w:val="20"/>
                <w:szCs w:val="20"/>
                <w:lang w:val="es-CO" w:eastAsia="es-CO"/>
              </w:rPr>
              <w:tab/>
            </w:r>
            <w:r w:rsidR="001231EE" w:rsidRPr="00861D98">
              <w:rPr>
                <w:rStyle w:val="Hyperlink"/>
                <w:rFonts w:cs="Arial"/>
                <w:noProof/>
                <w:sz w:val="20"/>
                <w:szCs w:val="20"/>
              </w:rPr>
              <w:t>Fase 3. Monitoreo, revisión y reporte de la gestión del riesgo de seguridad digital</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_Toc498959301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54</w:t>
            </w:r>
            <w:r w:rsidR="001231EE" w:rsidRPr="002A30DC">
              <w:rPr>
                <w:rFonts w:cs="Arial"/>
                <w:noProof/>
                <w:webHidden/>
                <w:sz w:val="20"/>
                <w:szCs w:val="20"/>
              </w:rPr>
              <w:fldChar w:fldCharType="end"/>
            </w:r>
          </w:hyperlink>
        </w:p>
        <w:p w14:paraId="721EB379" w14:textId="1386ACAD" w:rsidR="001231EE" w:rsidRPr="002A30DC" w:rsidRDefault="00911444">
          <w:pPr>
            <w:pStyle w:val="TOC3"/>
            <w:tabs>
              <w:tab w:val="right" w:leader="dot" w:pos="8828"/>
            </w:tabs>
            <w:rPr>
              <w:rFonts w:eastAsiaTheme="minorEastAsia" w:cs="Arial"/>
              <w:noProof/>
              <w:sz w:val="20"/>
              <w:szCs w:val="20"/>
              <w:lang w:val="es-CO" w:eastAsia="es-CO"/>
            </w:rPr>
          </w:pPr>
          <w:hyperlink w:anchor="_Toc498959302" w:history="1">
            <w:r w:rsidR="001231EE" w:rsidRPr="00861D98">
              <w:rPr>
                <w:rStyle w:val="Hyperlink"/>
                <w:rFonts w:cs="Arial"/>
                <w:noProof/>
                <w:sz w:val="20"/>
                <w:szCs w:val="20"/>
              </w:rPr>
              <w:t>8.6.1 Revisión por la alta dirección.</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_Toc498959302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55</w:t>
            </w:r>
            <w:r w:rsidR="001231EE" w:rsidRPr="002A30DC">
              <w:rPr>
                <w:rFonts w:cs="Arial"/>
                <w:noProof/>
                <w:webHidden/>
                <w:sz w:val="20"/>
                <w:szCs w:val="20"/>
              </w:rPr>
              <w:fldChar w:fldCharType="end"/>
            </w:r>
          </w:hyperlink>
        </w:p>
        <w:p w14:paraId="1ED80E7D" w14:textId="49DF6AB8" w:rsidR="001231EE" w:rsidRPr="002A30DC" w:rsidRDefault="00911444">
          <w:pPr>
            <w:pStyle w:val="TOC3"/>
            <w:tabs>
              <w:tab w:val="right" w:leader="dot" w:pos="8828"/>
            </w:tabs>
            <w:rPr>
              <w:rFonts w:eastAsiaTheme="minorEastAsia" w:cs="Arial"/>
              <w:noProof/>
              <w:sz w:val="20"/>
              <w:szCs w:val="20"/>
              <w:lang w:val="es-CO" w:eastAsia="es-CO"/>
            </w:rPr>
          </w:pPr>
          <w:hyperlink w:anchor="_Toc498959303" w:history="1">
            <w:r w:rsidR="001231EE" w:rsidRPr="00861D98">
              <w:rPr>
                <w:rStyle w:val="Hyperlink"/>
                <w:rFonts w:cs="Arial"/>
                <w:noProof/>
                <w:sz w:val="20"/>
                <w:szCs w:val="20"/>
              </w:rPr>
              <w:t>8.6.2 Auditorías internas y externas.</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_Toc498959303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55</w:t>
            </w:r>
            <w:r w:rsidR="001231EE" w:rsidRPr="002A30DC">
              <w:rPr>
                <w:rFonts w:cs="Arial"/>
                <w:noProof/>
                <w:webHidden/>
                <w:sz w:val="20"/>
                <w:szCs w:val="20"/>
              </w:rPr>
              <w:fldChar w:fldCharType="end"/>
            </w:r>
          </w:hyperlink>
        </w:p>
        <w:p w14:paraId="61B089AE" w14:textId="02E62617" w:rsidR="001231EE" w:rsidRPr="002A30DC" w:rsidRDefault="00911444">
          <w:pPr>
            <w:pStyle w:val="TOC3"/>
            <w:tabs>
              <w:tab w:val="right" w:leader="dot" w:pos="8828"/>
            </w:tabs>
            <w:rPr>
              <w:rFonts w:eastAsiaTheme="minorEastAsia" w:cs="Arial"/>
              <w:noProof/>
              <w:sz w:val="20"/>
              <w:szCs w:val="20"/>
              <w:lang w:val="es-CO" w:eastAsia="es-CO"/>
            </w:rPr>
          </w:pPr>
          <w:hyperlink w:anchor="_Toc498959304" w:history="1">
            <w:r w:rsidR="001231EE" w:rsidRPr="00861D98">
              <w:rPr>
                <w:rStyle w:val="Hyperlink"/>
                <w:rFonts w:cs="Arial"/>
                <w:noProof/>
                <w:sz w:val="20"/>
                <w:szCs w:val="20"/>
              </w:rPr>
              <w:t>8.6.3 Medición del desempeño.</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_Toc498959304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55</w:t>
            </w:r>
            <w:r w:rsidR="001231EE" w:rsidRPr="002A30DC">
              <w:rPr>
                <w:rFonts w:cs="Arial"/>
                <w:noProof/>
                <w:webHidden/>
                <w:sz w:val="20"/>
                <w:szCs w:val="20"/>
              </w:rPr>
              <w:fldChar w:fldCharType="end"/>
            </w:r>
          </w:hyperlink>
        </w:p>
        <w:p w14:paraId="4C9EC1DC" w14:textId="62C26799" w:rsidR="001231EE" w:rsidRPr="002A30DC" w:rsidRDefault="00911444">
          <w:pPr>
            <w:pStyle w:val="TOC3"/>
            <w:tabs>
              <w:tab w:val="right" w:leader="dot" w:pos="8828"/>
            </w:tabs>
            <w:rPr>
              <w:rFonts w:eastAsiaTheme="minorEastAsia" w:cs="Arial"/>
              <w:noProof/>
              <w:sz w:val="20"/>
              <w:szCs w:val="20"/>
              <w:lang w:val="es-CO" w:eastAsia="es-CO"/>
            </w:rPr>
          </w:pPr>
          <w:hyperlink w:anchor="_Toc498959305" w:history="1">
            <w:r w:rsidR="001231EE" w:rsidRPr="00861D98">
              <w:rPr>
                <w:rStyle w:val="Hyperlink"/>
                <w:rFonts w:cs="Arial"/>
                <w:noProof/>
                <w:sz w:val="20"/>
                <w:szCs w:val="20"/>
              </w:rPr>
              <w:t>8.6.4 Rendición de cuentas.</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_Toc498959305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55</w:t>
            </w:r>
            <w:r w:rsidR="001231EE" w:rsidRPr="002A30DC">
              <w:rPr>
                <w:rFonts w:cs="Arial"/>
                <w:noProof/>
                <w:webHidden/>
                <w:sz w:val="20"/>
                <w:szCs w:val="20"/>
              </w:rPr>
              <w:fldChar w:fldCharType="end"/>
            </w:r>
          </w:hyperlink>
        </w:p>
        <w:p w14:paraId="017FF31C" w14:textId="35D1CBAB" w:rsidR="001231EE" w:rsidRPr="002A30DC" w:rsidRDefault="00911444">
          <w:pPr>
            <w:pStyle w:val="TOC3"/>
            <w:tabs>
              <w:tab w:val="right" w:leader="dot" w:pos="8828"/>
            </w:tabs>
            <w:rPr>
              <w:rFonts w:eastAsiaTheme="minorEastAsia" w:cs="Arial"/>
              <w:noProof/>
              <w:sz w:val="20"/>
              <w:szCs w:val="20"/>
              <w:lang w:val="es-CO" w:eastAsia="es-CO"/>
            </w:rPr>
          </w:pPr>
          <w:hyperlink w:anchor="_Toc498959306" w:history="1">
            <w:r w:rsidR="001231EE" w:rsidRPr="00861D98">
              <w:rPr>
                <w:rStyle w:val="Hyperlink"/>
                <w:rFonts w:cs="Arial"/>
                <w:noProof/>
                <w:sz w:val="20"/>
                <w:szCs w:val="20"/>
                <w:lang w:val="es-ES"/>
              </w:rPr>
              <w:t>8.6.5 Reporte de la gestión del riesgo de seguridad digital al interior de la entidad.</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_Toc498959306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55</w:t>
            </w:r>
            <w:r w:rsidR="001231EE" w:rsidRPr="002A30DC">
              <w:rPr>
                <w:rFonts w:cs="Arial"/>
                <w:noProof/>
                <w:webHidden/>
                <w:sz w:val="20"/>
                <w:szCs w:val="20"/>
              </w:rPr>
              <w:fldChar w:fldCharType="end"/>
            </w:r>
          </w:hyperlink>
        </w:p>
        <w:p w14:paraId="249E3903" w14:textId="449CCADD" w:rsidR="001231EE" w:rsidRPr="002A30DC" w:rsidRDefault="00911444">
          <w:pPr>
            <w:pStyle w:val="TOC3"/>
            <w:tabs>
              <w:tab w:val="right" w:leader="dot" w:pos="8828"/>
            </w:tabs>
            <w:rPr>
              <w:rFonts w:eastAsiaTheme="minorEastAsia" w:cs="Arial"/>
              <w:noProof/>
              <w:sz w:val="20"/>
              <w:szCs w:val="20"/>
              <w:lang w:val="es-CO" w:eastAsia="es-CO"/>
            </w:rPr>
          </w:pPr>
          <w:hyperlink w:anchor="_Toc498959307" w:history="1">
            <w:r w:rsidR="001231EE" w:rsidRPr="00861D98">
              <w:rPr>
                <w:rStyle w:val="Hyperlink"/>
                <w:rFonts w:cs="Arial"/>
                <w:noProof/>
                <w:sz w:val="20"/>
                <w:szCs w:val="20"/>
              </w:rPr>
              <w:t>8.6.6 Reporte de la gestión del riesgo de seguridad digital</w:t>
            </w:r>
            <w:r w:rsidR="00C72209">
              <w:rPr>
                <w:rStyle w:val="Hyperlink"/>
                <w:rFonts w:cs="Arial"/>
                <w:noProof/>
                <w:sz w:val="20"/>
                <w:szCs w:val="20"/>
              </w:rPr>
              <w:t xml:space="preserve"> a entidades de interés especial</w:t>
            </w:r>
            <w:r w:rsidR="001231EE" w:rsidRPr="00861D98">
              <w:rPr>
                <w:rStyle w:val="Hyperlink"/>
                <w:rFonts w:cs="Arial"/>
                <w:noProof/>
                <w:sz w:val="20"/>
                <w:szCs w:val="20"/>
              </w:rPr>
              <w:t>.</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_Toc498959307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56</w:t>
            </w:r>
            <w:r w:rsidR="001231EE" w:rsidRPr="002A30DC">
              <w:rPr>
                <w:rFonts w:cs="Arial"/>
                <w:noProof/>
                <w:webHidden/>
                <w:sz w:val="20"/>
                <w:szCs w:val="20"/>
              </w:rPr>
              <w:fldChar w:fldCharType="end"/>
            </w:r>
          </w:hyperlink>
        </w:p>
        <w:p w14:paraId="64FDF8A3" w14:textId="2258C03E" w:rsidR="001231EE" w:rsidRPr="002A30DC" w:rsidRDefault="00911444">
          <w:pPr>
            <w:pStyle w:val="TOC2"/>
            <w:rPr>
              <w:rFonts w:eastAsiaTheme="minorEastAsia" w:cs="Arial"/>
              <w:noProof/>
              <w:sz w:val="20"/>
              <w:szCs w:val="20"/>
              <w:lang w:val="es-CO" w:eastAsia="es-CO"/>
            </w:rPr>
          </w:pPr>
          <w:hyperlink w:anchor="_Toc498959308" w:history="1">
            <w:r w:rsidR="001231EE" w:rsidRPr="00861D98">
              <w:rPr>
                <w:rStyle w:val="Hyperlink"/>
                <w:rFonts w:cs="Arial"/>
                <w:noProof/>
                <w:sz w:val="20"/>
                <w:szCs w:val="20"/>
                <w:lang w:val="es-ES"/>
              </w:rPr>
              <w:t>8.7</w:t>
            </w:r>
            <w:r w:rsidR="001231EE" w:rsidRPr="00861D98">
              <w:rPr>
                <w:rFonts w:eastAsiaTheme="minorEastAsia" w:cs="Arial"/>
                <w:noProof/>
                <w:sz w:val="20"/>
                <w:szCs w:val="20"/>
                <w:lang w:val="es-CO" w:eastAsia="es-CO"/>
              </w:rPr>
              <w:tab/>
            </w:r>
            <w:r w:rsidR="001231EE" w:rsidRPr="00861D98">
              <w:rPr>
                <w:rStyle w:val="Hyperlink"/>
                <w:rFonts w:cs="Arial"/>
                <w:noProof/>
                <w:sz w:val="20"/>
                <w:szCs w:val="20"/>
              </w:rPr>
              <w:t>Fase 4. Mejora para la gestión del riesgo de seguridad digital</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_Toc498959308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56</w:t>
            </w:r>
            <w:r w:rsidR="001231EE" w:rsidRPr="002A30DC">
              <w:rPr>
                <w:rFonts w:cs="Arial"/>
                <w:noProof/>
                <w:webHidden/>
                <w:sz w:val="20"/>
                <w:szCs w:val="20"/>
              </w:rPr>
              <w:fldChar w:fldCharType="end"/>
            </w:r>
          </w:hyperlink>
        </w:p>
        <w:p w14:paraId="7E3874AB" w14:textId="7385F3A9" w:rsidR="001231EE" w:rsidRPr="002A30DC" w:rsidRDefault="00911444">
          <w:pPr>
            <w:pStyle w:val="TOC2"/>
            <w:rPr>
              <w:rFonts w:eastAsiaTheme="minorEastAsia" w:cs="Arial"/>
              <w:noProof/>
              <w:sz w:val="20"/>
              <w:szCs w:val="20"/>
              <w:lang w:val="es-CO" w:eastAsia="es-CO"/>
            </w:rPr>
          </w:pPr>
          <w:hyperlink w:anchor="_Toc498959309" w:history="1">
            <w:r w:rsidR="001231EE" w:rsidRPr="00861D98">
              <w:rPr>
                <w:rStyle w:val="Hyperlink"/>
                <w:rFonts w:cs="Arial"/>
                <w:noProof/>
                <w:sz w:val="20"/>
                <w:szCs w:val="20"/>
                <w:lang w:val="es-ES" w:eastAsia="zh-TW"/>
              </w:rPr>
              <w:t>8.8</w:t>
            </w:r>
            <w:r w:rsidR="001231EE" w:rsidRPr="00861D98">
              <w:rPr>
                <w:rFonts w:eastAsiaTheme="minorEastAsia" w:cs="Arial"/>
                <w:noProof/>
                <w:sz w:val="20"/>
                <w:szCs w:val="20"/>
                <w:lang w:val="es-CO" w:eastAsia="es-CO"/>
              </w:rPr>
              <w:tab/>
            </w:r>
            <w:r w:rsidR="001231EE" w:rsidRPr="00861D98">
              <w:rPr>
                <w:rStyle w:val="Hyperlink"/>
                <w:rFonts w:cs="Arial"/>
                <w:noProof/>
                <w:sz w:val="20"/>
                <w:szCs w:val="20"/>
              </w:rPr>
              <w:t>Comunicación y consulta</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_Toc498959309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59</w:t>
            </w:r>
            <w:r w:rsidR="001231EE" w:rsidRPr="002A30DC">
              <w:rPr>
                <w:rFonts w:cs="Arial"/>
                <w:noProof/>
                <w:webHidden/>
                <w:sz w:val="20"/>
                <w:szCs w:val="20"/>
              </w:rPr>
              <w:fldChar w:fldCharType="end"/>
            </w:r>
          </w:hyperlink>
        </w:p>
        <w:p w14:paraId="56E0B869" w14:textId="0BFDA7E4" w:rsidR="001231EE" w:rsidRPr="002A30DC" w:rsidRDefault="00911444">
          <w:pPr>
            <w:pStyle w:val="TOC2"/>
            <w:rPr>
              <w:rFonts w:eastAsiaTheme="minorEastAsia" w:cs="Arial"/>
              <w:noProof/>
              <w:sz w:val="20"/>
              <w:szCs w:val="20"/>
              <w:lang w:val="es-CO" w:eastAsia="es-CO"/>
            </w:rPr>
          </w:pPr>
          <w:hyperlink w:anchor="_Toc498959310" w:history="1">
            <w:r w:rsidR="001231EE" w:rsidRPr="00861D98">
              <w:rPr>
                <w:rStyle w:val="Hyperlink"/>
                <w:rFonts w:cs="Arial"/>
                <w:noProof/>
                <w:sz w:val="20"/>
                <w:szCs w:val="20"/>
              </w:rPr>
              <w:t>8.9 Comunicación y capacitación de la aplicación del modelo de gestión de riesgos de seguridad digital (GRSD)</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_Toc498959310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59</w:t>
            </w:r>
            <w:r w:rsidR="001231EE" w:rsidRPr="002A30DC">
              <w:rPr>
                <w:rFonts w:cs="Arial"/>
                <w:noProof/>
                <w:webHidden/>
                <w:sz w:val="20"/>
                <w:szCs w:val="20"/>
              </w:rPr>
              <w:fldChar w:fldCharType="end"/>
            </w:r>
          </w:hyperlink>
        </w:p>
        <w:p w14:paraId="060F6A64" w14:textId="364FD4FA" w:rsidR="001231EE" w:rsidRPr="002A30DC" w:rsidRDefault="00911444">
          <w:pPr>
            <w:pStyle w:val="TOC1"/>
            <w:tabs>
              <w:tab w:val="left" w:pos="480"/>
            </w:tabs>
            <w:rPr>
              <w:rFonts w:eastAsiaTheme="minorEastAsia" w:cs="Arial"/>
              <w:caps w:val="0"/>
              <w:lang w:val="es-CO" w:eastAsia="es-CO"/>
            </w:rPr>
          </w:pPr>
          <w:hyperlink w:anchor="_Toc498959311" w:history="1">
            <w:r w:rsidR="001231EE" w:rsidRPr="00861D98">
              <w:rPr>
                <w:rStyle w:val="Hyperlink"/>
                <w:rFonts w:cs="Arial"/>
                <w:caps w:val="0"/>
              </w:rPr>
              <w:t>9.</w:t>
            </w:r>
            <w:r w:rsidR="001231EE" w:rsidRPr="00861D98">
              <w:rPr>
                <w:rFonts w:eastAsiaTheme="minorEastAsia" w:cs="Arial"/>
                <w:caps w:val="0"/>
                <w:lang w:val="es-CO" w:eastAsia="es-CO"/>
              </w:rPr>
              <w:tab/>
            </w:r>
            <w:r w:rsidR="001231EE" w:rsidRPr="002A30DC">
              <w:rPr>
                <w:rStyle w:val="Hyperlink"/>
                <w:rFonts w:cs="Arial"/>
                <w:b/>
                <w:caps w:val="0"/>
              </w:rPr>
              <w:t>Anexos</w:t>
            </w:r>
            <w:r w:rsidR="001231EE" w:rsidRPr="00861D98">
              <w:rPr>
                <w:rFonts w:cs="Arial"/>
                <w:caps w:val="0"/>
                <w:webHidden/>
              </w:rPr>
              <w:tab/>
            </w:r>
            <w:r w:rsidR="001231EE" w:rsidRPr="00861D98">
              <w:rPr>
                <w:rFonts w:cs="Arial"/>
                <w:webHidden/>
              </w:rPr>
              <w:fldChar w:fldCharType="begin"/>
            </w:r>
            <w:r w:rsidR="001231EE" w:rsidRPr="00861D98">
              <w:rPr>
                <w:rFonts w:cs="Arial"/>
                <w:webHidden/>
              </w:rPr>
              <w:instrText xml:space="preserve"> PAGEREF _Toc498959311 \h </w:instrText>
            </w:r>
            <w:r w:rsidR="001231EE" w:rsidRPr="00861D98">
              <w:rPr>
                <w:rFonts w:cs="Arial"/>
                <w:webHidden/>
              </w:rPr>
            </w:r>
            <w:r w:rsidR="001231EE" w:rsidRPr="00861D98">
              <w:rPr>
                <w:rFonts w:cs="Arial"/>
                <w:webHidden/>
              </w:rPr>
              <w:fldChar w:fldCharType="separate"/>
            </w:r>
            <w:r w:rsidR="00C009CC">
              <w:rPr>
                <w:rFonts w:cs="Arial"/>
                <w:webHidden/>
              </w:rPr>
              <w:t>61</w:t>
            </w:r>
            <w:r w:rsidR="001231EE" w:rsidRPr="00861D98">
              <w:rPr>
                <w:rFonts w:cs="Arial"/>
                <w:webHidden/>
              </w:rPr>
              <w:fldChar w:fldCharType="end"/>
            </w:r>
          </w:hyperlink>
        </w:p>
        <w:p w14:paraId="1871346E" w14:textId="3223043A" w:rsidR="001231EE" w:rsidRPr="002A30DC" w:rsidRDefault="00911444">
          <w:pPr>
            <w:pStyle w:val="TOC2"/>
            <w:rPr>
              <w:rFonts w:eastAsiaTheme="minorEastAsia" w:cs="Arial"/>
              <w:noProof/>
              <w:sz w:val="20"/>
              <w:szCs w:val="20"/>
              <w:lang w:val="es-CO" w:eastAsia="es-CO"/>
            </w:rPr>
          </w:pPr>
          <w:hyperlink w:anchor="_Toc498959312" w:history="1">
            <w:r w:rsidR="001231EE" w:rsidRPr="00861D98">
              <w:rPr>
                <w:rStyle w:val="Hyperlink"/>
                <w:rFonts w:cs="Arial"/>
                <w:noProof/>
                <w:sz w:val="20"/>
                <w:szCs w:val="20"/>
              </w:rPr>
              <w:t>9.1 Anexo 1. Marco legal</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_Toc498959312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61</w:t>
            </w:r>
            <w:r w:rsidR="001231EE" w:rsidRPr="002A30DC">
              <w:rPr>
                <w:rFonts w:cs="Arial"/>
                <w:noProof/>
                <w:webHidden/>
                <w:sz w:val="20"/>
                <w:szCs w:val="20"/>
              </w:rPr>
              <w:fldChar w:fldCharType="end"/>
            </w:r>
          </w:hyperlink>
        </w:p>
        <w:p w14:paraId="49F518FB" w14:textId="55562052" w:rsidR="001231EE" w:rsidRPr="002A30DC" w:rsidRDefault="00911444">
          <w:pPr>
            <w:pStyle w:val="TOC2"/>
            <w:rPr>
              <w:rFonts w:eastAsiaTheme="minorEastAsia" w:cs="Arial"/>
              <w:noProof/>
              <w:sz w:val="20"/>
              <w:szCs w:val="20"/>
              <w:lang w:val="es-CO" w:eastAsia="es-CO"/>
            </w:rPr>
          </w:pPr>
          <w:hyperlink w:anchor="_Toc498959313" w:history="1">
            <w:r w:rsidR="001231EE" w:rsidRPr="00861D98">
              <w:rPr>
                <w:rStyle w:val="Hyperlink"/>
                <w:rFonts w:cs="Arial"/>
                <w:noProof/>
                <w:sz w:val="20"/>
                <w:szCs w:val="20"/>
              </w:rPr>
              <w:t>9.2 Anexo 2. Referencias para la gestión del riesgo digital</w:t>
            </w:r>
            <w:r w:rsidR="001231EE" w:rsidRPr="00861D98">
              <w:rPr>
                <w:rFonts w:cs="Arial"/>
                <w:noProof/>
                <w:webHidden/>
                <w:sz w:val="20"/>
                <w:szCs w:val="20"/>
              </w:rPr>
              <w:tab/>
            </w:r>
            <w:r w:rsidR="001231EE" w:rsidRPr="002A30DC">
              <w:rPr>
                <w:rFonts w:cs="Arial"/>
                <w:noProof/>
                <w:webHidden/>
                <w:sz w:val="20"/>
                <w:szCs w:val="20"/>
              </w:rPr>
              <w:fldChar w:fldCharType="begin"/>
            </w:r>
            <w:r w:rsidR="001231EE" w:rsidRPr="002A30DC">
              <w:rPr>
                <w:rFonts w:cs="Arial"/>
                <w:noProof/>
                <w:webHidden/>
                <w:sz w:val="20"/>
                <w:szCs w:val="20"/>
              </w:rPr>
              <w:instrText xml:space="preserve"> PAGEREF _Toc498959313 \h </w:instrText>
            </w:r>
            <w:r w:rsidR="001231EE" w:rsidRPr="002A30DC">
              <w:rPr>
                <w:rFonts w:cs="Arial"/>
                <w:noProof/>
                <w:webHidden/>
                <w:sz w:val="20"/>
                <w:szCs w:val="20"/>
              </w:rPr>
            </w:r>
            <w:r w:rsidR="001231EE" w:rsidRPr="002A30DC">
              <w:rPr>
                <w:rFonts w:cs="Arial"/>
                <w:noProof/>
                <w:webHidden/>
                <w:sz w:val="20"/>
                <w:szCs w:val="20"/>
              </w:rPr>
              <w:fldChar w:fldCharType="separate"/>
            </w:r>
            <w:r w:rsidR="00C009CC">
              <w:rPr>
                <w:rFonts w:cs="Arial"/>
                <w:noProof/>
                <w:webHidden/>
                <w:sz w:val="20"/>
                <w:szCs w:val="20"/>
              </w:rPr>
              <w:t>71</w:t>
            </w:r>
            <w:r w:rsidR="001231EE" w:rsidRPr="002A30DC">
              <w:rPr>
                <w:rFonts w:cs="Arial"/>
                <w:noProof/>
                <w:webHidden/>
                <w:sz w:val="20"/>
                <w:szCs w:val="20"/>
              </w:rPr>
              <w:fldChar w:fldCharType="end"/>
            </w:r>
          </w:hyperlink>
        </w:p>
        <w:p w14:paraId="5ACC37CA" w14:textId="24338F1C" w:rsidR="001231EE" w:rsidRPr="002A30DC" w:rsidRDefault="00911444">
          <w:pPr>
            <w:pStyle w:val="TOC1"/>
            <w:tabs>
              <w:tab w:val="left" w:pos="720"/>
            </w:tabs>
            <w:rPr>
              <w:rFonts w:eastAsiaTheme="minorEastAsia" w:cs="Arial"/>
              <w:caps w:val="0"/>
              <w:lang w:val="es-CO" w:eastAsia="es-CO"/>
            </w:rPr>
          </w:pPr>
          <w:hyperlink w:anchor="_Toc498959315" w:history="1">
            <w:r w:rsidR="001231EE" w:rsidRPr="00861D98">
              <w:rPr>
                <w:rStyle w:val="Hyperlink"/>
                <w:rFonts w:cs="Arial"/>
                <w:caps w:val="0"/>
              </w:rPr>
              <w:t>10.</w:t>
            </w:r>
            <w:r w:rsidR="001231EE" w:rsidRPr="00861D98">
              <w:rPr>
                <w:rFonts w:eastAsiaTheme="minorEastAsia" w:cs="Arial"/>
                <w:caps w:val="0"/>
                <w:lang w:val="es-CO" w:eastAsia="es-CO"/>
              </w:rPr>
              <w:tab/>
            </w:r>
            <w:r w:rsidR="001231EE" w:rsidRPr="00861D98">
              <w:rPr>
                <w:rStyle w:val="Hyperlink"/>
                <w:rFonts w:cs="Arial"/>
                <w:caps w:val="0"/>
              </w:rPr>
              <w:t>Bibliografía</w:t>
            </w:r>
            <w:r w:rsidR="001231EE" w:rsidRPr="00861D98">
              <w:rPr>
                <w:rFonts w:cs="Arial"/>
                <w:caps w:val="0"/>
                <w:webHidden/>
              </w:rPr>
              <w:tab/>
            </w:r>
            <w:r w:rsidR="001231EE" w:rsidRPr="00861D98">
              <w:rPr>
                <w:rFonts w:cs="Arial"/>
                <w:webHidden/>
              </w:rPr>
              <w:fldChar w:fldCharType="begin"/>
            </w:r>
            <w:r w:rsidR="001231EE" w:rsidRPr="00861D98">
              <w:rPr>
                <w:rFonts w:cs="Arial"/>
                <w:webHidden/>
              </w:rPr>
              <w:instrText xml:space="preserve"> PAGEREF _Toc498959315 \h </w:instrText>
            </w:r>
            <w:r w:rsidR="001231EE" w:rsidRPr="00861D98">
              <w:rPr>
                <w:rFonts w:cs="Arial"/>
                <w:webHidden/>
              </w:rPr>
            </w:r>
            <w:r w:rsidR="001231EE" w:rsidRPr="00861D98">
              <w:rPr>
                <w:rFonts w:cs="Arial"/>
                <w:webHidden/>
              </w:rPr>
              <w:fldChar w:fldCharType="separate"/>
            </w:r>
            <w:r w:rsidR="00C009CC">
              <w:rPr>
                <w:rFonts w:cs="Arial"/>
                <w:webHidden/>
              </w:rPr>
              <w:t>80</w:t>
            </w:r>
            <w:r w:rsidR="001231EE" w:rsidRPr="00861D98">
              <w:rPr>
                <w:rFonts w:cs="Arial"/>
                <w:webHidden/>
              </w:rPr>
              <w:fldChar w:fldCharType="end"/>
            </w:r>
          </w:hyperlink>
        </w:p>
        <w:p w14:paraId="43F02701" w14:textId="6DC4BCC0" w:rsidR="001231EE" w:rsidRDefault="001231EE">
          <w:r w:rsidRPr="002A30DC">
            <w:rPr>
              <w:rFonts w:cs="Arial"/>
              <w:b/>
              <w:bCs/>
              <w:sz w:val="20"/>
              <w:szCs w:val="20"/>
              <w:lang w:val="es-ES"/>
            </w:rPr>
            <w:fldChar w:fldCharType="end"/>
          </w:r>
        </w:p>
      </w:sdtContent>
    </w:sdt>
    <w:p w14:paraId="37FDE27C" w14:textId="6D432100" w:rsidR="00D77DE7" w:rsidRDefault="00D77DE7">
      <w:pPr>
        <w:spacing w:before="0" w:after="0" w:line="240" w:lineRule="auto"/>
        <w:jc w:val="left"/>
        <w:rPr>
          <w:rStyle w:val="Hyperlink"/>
          <w:color w:val="auto"/>
          <w:u w:val="none"/>
        </w:rPr>
      </w:pPr>
      <w:r>
        <w:rPr>
          <w:rStyle w:val="Hyperlink"/>
          <w:color w:val="auto"/>
          <w:u w:val="none"/>
        </w:rPr>
        <w:br w:type="page"/>
      </w:r>
    </w:p>
    <w:p w14:paraId="4355FF60" w14:textId="3A2248F1" w:rsidR="00D77DE7" w:rsidRDefault="00D77DE7" w:rsidP="002A30DC">
      <w:pPr>
        <w:pStyle w:val="Ttulo1"/>
        <w:rPr>
          <w:rStyle w:val="Hyperlink"/>
          <w:color w:val="auto"/>
          <w:u w:val="none"/>
        </w:rPr>
      </w:pPr>
      <w:bookmarkStart w:id="0" w:name="_Toc498959272"/>
      <w:r>
        <w:rPr>
          <w:rStyle w:val="Hyperlink"/>
          <w:color w:val="auto"/>
          <w:u w:val="none"/>
        </w:rPr>
        <w:lastRenderedPageBreak/>
        <w:t>Tabla de imágenes</w:t>
      </w:r>
      <w:bookmarkEnd w:id="0"/>
    </w:p>
    <w:p w14:paraId="47192DE1" w14:textId="67D7D639" w:rsidR="00AE13F9" w:rsidRPr="002A30DC" w:rsidRDefault="00AE13F9">
      <w:pPr>
        <w:pStyle w:val="TableofFigures"/>
        <w:tabs>
          <w:tab w:val="right" w:leader="dot" w:pos="8828"/>
        </w:tabs>
        <w:rPr>
          <w:rFonts w:asciiTheme="minorHAnsi" w:eastAsiaTheme="minorEastAsia" w:hAnsiTheme="minorHAnsi"/>
          <w:noProof/>
          <w:sz w:val="20"/>
          <w:szCs w:val="20"/>
          <w:lang w:val="es-CO" w:eastAsia="es-CO"/>
        </w:rPr>
      </w:pPr>
      <w:r>
        <w:rPr>
          <w:rStyle w:val="Hyperlink"/>
          <w:color w:val="auto"/>
          <w:u w:val="none"/>
        </w:rPr>
        <w:fldChar w:fldCharType="begin"/>
      </w:r>
      <w:r>
        <w:rPr>
          <w:rStyle w:val="Hyperlink"/>
          <w:color w:val="auto"/>
          <w:u w:val="none"/>
        </w:rPr>
        <w:instrText xml:space="preserve"> TOC \h \z \c "Imagen" </w:instrText>
      </w:r>
      <w:r>
        <w:rPr>
          <w:rStyle w:val="Hyperlink"/>
          <w:color w:val="auto"/>
          <w:u w:val="none"/>
        </w:rPr>
        <w:fldChar w:fldCharType="separate"/>
      </w:r>
      <w:hyperlink w:anchor="_Toc498543913" w:history="1">
        <w:r w:rsidRPr="002A30DC">
          <w:rPr>
            <w:rStyle w:val="Hyperlink"/>
            <w:noProof/>
            <w:sz w:val="20"/>
            <w:szCs w:val="20"/>
          </w:rPr>
          <w:t>Imagen 1. Interacción del modelo de gestión del riesgo digital: guías de orientación para la GRSD y guías para el sector ICC</w:t>
        </w:r>
        <w:r w:rsidRPr="002A30DC">
          <w:rPr>
            <w:noProof/>
            <w:webHidden/>
            <w:sz w:val="20"/>
            <w:szCs w:val="20"/>
          </w:rPr>
          <w:tab/>
        </w:r>
        <w:r w:rsidRPr="002A30DC">
          <w:rPr>
            <w:noProof/>
            <w:webHidden/>
            <w:sz w:val="20"/>
            <w:szCs w:val="20"/>
          </w:rPr>
          <w:fldChar w:fldCharType="begin"/>
        </w:r>
        <w:r w:rsidRPr="002A30DC">
          <w:rPr>
            <w:noProof/>
            <w:webHidden/>
            <w:sz w:val="20"/>
            <w:szCs w:val="20"/>
          </w:rPr>
          <w:instrText xml:space="preserve"> PAGEREF _Toc498543913 \h </w:instrText>
        </w:r>
        <w:r w:rsidRPr="002A30DC">
          <w:rPr>
            <w:noProof/>
            <w:webHidden/>
            <w:sz w:val="20"/>
            <w:szCs w:val="20"/>
          </w:rPr>
        </w:r>
        <w:r w:rsidRPr="002A30DC">
          <w:rPr>
            <w:noProof/>
            <w:webHidden/>
            <w:sz w:val="20"/>
            <w:szCs w:val="20"/>
          </w:rPr>
          <w:fldChar w:fldCharType="separate"/>
        </w:r>
        <w:r w:rsidR="00C009CC">
          <w:rPr>
            <w:noProof/>
            <w:webHidden/>
            <w:sz w:val="20"/>
            <w:szCs w:val="20"/>
          </w:rPr>
          <w:t>34</w:t>
        </w:r>
        <w:r w:rsidRPr="002A30DC">
          <w:rPr>
            <w:noProof/>
            <w:webHidden/>
            <w:sz w:val="20"/>
            <w:szCs w:val="20"/>
          </w:rPr>
          <w:fldChar w:fldCharType="end"/>
        </w:r>
      </w:hyperlink>
    </w:p>
    <w:p w14:paraId="2C01F7B1" w14:textId="2DB23551" w:rsidR="00AE13F9" w:rsidRPr="002A30DC" w:rsidRDefault="00911444">
      <w:pPr>
        <w:pStyle w:val="TableofFigures"/>
        <w:tabs>
          <w:tab w:val="right" w:leader="dot" w:pos="8828"/>
        </w:tabs>
        <w:rPr>
          <w:rFonts w:asciiTheme="minorHAnsi" w:eastAsiaTheme="minorEastAsia" w:hAnsiTheme="minorHAnsi"/>
          <w:noProof/>
          <w:sz w:val="20"/>
          <w:szCs w:val="20"/>
          <w:lang w:val="es-CO" w:eastAsia="es-CO"/>
        </w:rPr>
      </w:pPr>
      <w:hyperlink w:anchor="_Toc498543914" w:history="1">
        <w:r w:rsidR="00AE13F9" w:rsidRPr="002A30DC">
          <w:rPr>
            <w:rStyle w:val="Hyperlink"/>
            <w:noProof/>
            <w:sz w:val="20"/>
            <w:szCs w:val="20"/>
          </w:rPr>
          <w:t>Imagen 2. Marco conceptual del MGRSD.</w:t>
        </w:r>
        <w:r w:rsidR="00AE13F9" w:rsidRPr="002A30DC">
          <w:rPr>
            <w:noProof/>
            <w:webHidden/>
            <w:sz w:val="20"/>
            <w:szCs w:val="20"/>
          </w:rPr>
          <w:tab/>
        </w:r>
        <w:r w:rsidR="00AE13F9" w:rsidRPr="002A30DC">
          <w:rPr>
            <w:noProof/>
            <w:webHidden/>
            <w:sz w:val="20"/>
            <w:szCs w:val="20"/>
          </w:rPr>
          <w:fldChar w:fldCharType="begin"/>
        </w:r>
        <w:r w:rsidR="00AE13F9" w:rsidRPr="002A30DC">
          <w:rPr>
            <w:noProof/>
            <w:webHidden/>
            <w:sz w:val="20"/>
            <w:szCs w:val="20"/>
          </w:rPr>
          <w:instrText xml:space="preserve"> PAGEREF _Toc498543914 \h </w:instrText>
        </w:r>
        <w:r w:rsidR="00AE13F9" w:rsidRPr="002A30DC">
          <w:rPr>
            <w:noProof/>
            <w:webHidden/>
            <w:sz w:val="20"/>
            <w:szCs w:val="20"/>
          </w:rPr>
        </w:r>
        <w:r w:rsidR="00AE13F9" w:rsidRPr="002A30DC">
          <w:rPr>
            <w:noProof/>
            <w:webHidden/>
            <w:sz w:val="20"/>
            <w:szCs w:val="20"/>
          </w:rPr>
          <w:fldChar w:fldCharType="separate"/>
        </w:r>
        <w:r w:rsidR="00C009CC">
          <w:rPr>
            <w:noProof/>
            <w:webHidden/>
            <w:sz w:val="20"/>
            <w:szCs w:val="20"/>
          </w:rPr>
          <w:t>37</w:t>
        </w:r>
        <w:r w:rsidR="00AE13F9" w:rsidRPr="002A30DC">
          <w:rPr>
            <w:noProof/>
            <w:webHidden/>
            <w:sz w:val="20"/>
            <w:szCs w:val="20"/>
          </w:rPr>
          <w:fldChar w:fldCharType="end"/>
        </w:r>
      </w:hyperlink>
    </w:p>
    <w:p w14:paraId="62880ACE" w14:textId="21FFB3D5" w:rsidR="00AE13F9" w:rsidRPr="002A30DC" w:rsidRDefault="00911444">
      <w:pPr>
        <w:pStyle w:val="TableofFigures"/>
        <w:tabs>
          <w:tab w:val="right" w:leader="dot" w:pos="8828"/>
        </w:tabs>
        <w:rPr>
          <w:rFonts w:asciiTheme="minorHAnsi" w:eastAsiaTheme="minorEastAsia" w:hAnsiTheme="minorHAnsi"/>
          <w:noProof/>
          <w:sz w:val="20"/>
          <w:szCs w:val="20"/>
          <w:lang w:val="es-CO" w:eastAsia="es-CO"/>
        </w:rPr>
      </w:pPr>
      <w:hyperlink w:anchor="_Toc498543915" w:history="1">
        <w:r w:rsidR="00AE13F9" w:rsidRPr="002A30DC">
          <w:rPr>
            <w:rStyle w:val="Hyperlink"/>
            <w:noProof/>
            <w:sz w:val="20"/>
            <w:szCs w:val="20"/>
          </w:rPr>
          <w:t>Imagen 3. Interacción entre el MSPI y el MGRSD..</w:t>
        </w:r>
        <w:r w:rsidR="00AE13F9" w:rsidRPr="002A30DC">
          <w:rPr>
            <w:noProof/>
            <w:webHidden/>
            <w:sz w:val="20"/>
            <w:szCs w:val="20"/>
          </w:rPr>
          <w:tab/>
        </w:r>
        <w:r w:rsidR="00AE13F9" w:rsidRPr="002A30DC">
          <w:rPr>
            <w:noProof/>
            <w:webHidden/>
            <w:sz w:val="20"/>
            <w:szCs w:val="20"/>
          </w:rPr>
          <w:fldChar w:fldCharType="begin"/>
        </w:r>
        <w:r w:rsidR="00AE13F9" w:rsidRPr="002A30DC">
          <w:rPr>
            <w:noProof/>
            <w:webHidden/>
            <w:sz w:val="20"/>
            <w:szCs w:val="20"/>
          </w:rPr>
          <w:instrText xml:space="preserve"> PAGEREF _Toc498543915 \h </w:instrText>
        </w:r>
        <w:r w:rsidR="00AE13F9" w:rsidRPr="002A30DC">
          <w:rPr>
            <w:noProof/>
            <w:webHidden/>
            <w:sz w:val="20"/>
            <w:szCs w:val="20"/>
          </w:rPr>
        </w:r>
        <w:r w:rsidR="00AE13F9" w:rsidRPr="002A30DC">
          <w:rPr>
            <w:noProof/>
            <w:webHidden/>
            <w:sz w:val="20"/>
            <w:szCs w:val="20"/>
          </w:rPr>
          <w:fldChar w:fldCharType="separate"/>
        </w:r>
        <w:r w:rsidR="00C009CC">
          <w:rPr>
            <w:noProof/>
            <w:webHidden/>
            <w:sz w:val="20"/>
            <w:szCs w:val="20"/>
          </w:rPr>
          <w:t>41</w:t>
        </w:r>
        <w:r w:rsidR="00AE13F9" w:rsidRPr="002A30DC">
          <w:rPr>
            <w:noProof/>
            <w:webHidden/>
            <w:sz w:val="20"/>
            <w:szCs w:val="20"/>
          </w:rPr>
          <w:fldChar w:fldCharType="end"/>
        </w:r>
      </w:hyperlink>
    </w:p>
    <w:p w14:paraId="181361F2" w14:textId="203A4ECD" w:rsidR="00AE13F9" w:rsidRPr="002A30DC" w:rsidRDefault="00911444">
      <w:pPr>
        <w:pStyle w:val="TableofFigures"/>
        <w:tabs>
          <w:tab w:val="right" w:leader="dot" w:pos="8828"/>
        </w:tabs>
        <w:rPr>
          <w:rFonts w:asciiTheme="minorHAnsi" w:eastAsiaTheme="minorEastAsia" w:hAnsiTheme="minorHAnsi"/>
          <w:noProof/>
          <w:sz w:val="20"/>
          <w:szCs w:val="20"/>
          <w:lang w:val="es-CO" w:eastAsia="es-CO"/>
        </w:rPr>
      </w:pPr>
      <w:hyperlink w:anchor="_Toc498543916" w:history="1">
        <w:r w:rsidR="00AE13F9" w:rsidRPr="002A30DC">
          <w:rPr>
            <w:rStyle w:val="Hyperlink"/>
            <w:noProof/>
            <w:sz w:val="20"/>
            <w:szCs w:val="20"/>
          </w:rPr>
          <w:t>Imagen 4. Principios fundamentales para la GRSD.</w:t>
        </w:r>
        <w:r w:rsidR="00AE13F9" w:rsidRPr="002A30DC">
          <w:rPr>
            <w:noProof/>
            <w:webHidden/>
            <w:sz w:val="20"/>
            <w:szCs w:val="20"/>
          </w:rPr>
          <w:tab/>
        </w:r>
        <w:r w:rsidR="00AE13F9" w:rsidRPr="002A30DC">
          <w:rPr>
            <w:noProof/>
            <w:webHidden/>
            <w:sz w:val="20"/>
            <w:szCs w:val="20"/>
          </w:rPr>
          <w:fldChar w:fldCharType="begin"/>
        </w:r>
        <w:r w:rsidR="00AE13F9" w:rsidRPr="002A30DC">
          <w:rPr>
            <w:noProof/>
            <w:webHidden/>
            <w:sz w:val="20"/>
            <w:szCs w:val="20"/>
          </w:rPr>
          <w:instrText xml:space="preserve"> PAGEREF _Toc498543916 \h </w:instrText>
        </w:r>
        <w:r w:rsidR="00AE13F9" w:rsidRPr="002A30DC">
          <w:rPr>
            <w:noProof/>
            <w:webHidden/>
            <w:sz w:val="20"/>
            <w:szCs w:val="20"/>
          </w:rPr>
        </w:r>
        <w:r w:rsidR="00AE13F9" w:rsidRPr="002A30DC">
          <w:rPr>
            <w:noProof/>
            <w:webHidden/>
            <w:sz w:val="20"/>
            <w:szCs w:val="20"/>
          </w:rPr>
          <w:fldChar w:fldCharType="separate"/>
        </w:r>
        <w:r w:rsidR="00C009CC">
          <w:rPr>
            <w:noProof/>
            <w:webHidden/>
            <w:sz w:val="20"/>
            <w:szCs w:val="20"/>
          </w:rPr>
          <w:t>43</w:t>
        </w:r>
        <w:r w:rsidR="00AE13F9" w:rsidRPr="002A30DC">
          <w:rPr>
            <w:noProof/>
            <w:webHidden/>
            <w:sz w:val="20"/>
            <w:szCs w:val="20"/>
          </w:rPr>
          <w:fldChar w:fldCharType="end"/>
        </w:r>
      </w:hyperlink>
    </w:p>
    <w:p w14:paraId="3AA143FA" w14:textId="79F3B964" w:rsidR="00AE13F9" w:rsidRPr="002A30DC" w:rsidRDefault="00911444">
      <w:pPr>
        <w:pStyle w:val="TableofFigures"/>
        <w:tabs>
          <w:tab w:val="right" w:leader="dot" w:pos="8828"/>
        </w:tabs>
        <w:rPr>
          <w:rFonts w:asciiTheme="minorHAnsi" w:eastAsiaTheme="minorEastAsia" w:hAnsiTheme="minorHAnsi"/>
          <w:noProof/>
          <w:sz w:val="20"/>
          <w:szCs w:val="20"/>
          <w:lang w:val="es-CO" w:eastAsia="es-CO"/>
        </w:rPr>
      </w:pPr>
      <w:hyperlink w:anchor="_Toc498543917" w:history="1">
        <w:r w:rsidR="00AE13F9" w:rsidRPr="002A30DC">
          <w:rPr>
            <w:rStyle w:val="Hyperlink"/>
            <w:noProof/>
            <w:sz w:val="20"/>
            <w:szCs w:val="20"/>
          </w:rPr>
          <w:t>Imagen 5. Principios generales para la GRSD..</w:t>
        </w:r>
        <w:r w:rsidR="00AE13F9" w:rsidRPr="002A30DC">
          <w:rPr>
            <w:noProof/>
            <w:webHidden/>
            <w:sz w:val="20"/>
            <w:szCs w:val="20"/>
          </w:rPr>
          <w:tab/>
        </w:r>
        <w:r w:rsidR="00AE13F9" w:rsidRPr="002A30DC">
          <w:rPr>
            <w:noProof/>
            <w:webHidden/>
            <w:sz w:val="20"/>
            <w:szCs w:val="20"/>
          </w:rPr>
          <w:fldChar w:fldCharType="begin"/>
        </w:r>
        <w:r w:rsidR="00AE13F9" w:rsidRPr="002A30DC">
          <w:rPr>
            <w:noProof/>
            <w:webHidden/>
            <w:sz w:val="20"/>
            <w:szCs w:val="20"/>
          </w:rPr>
          <w:instrText xml:space="preserve"> PAGEREF _Toc498543917 \h </w:instrText>
        </w:r>
        <w:r w:rsidR="00AE13F9" w:rsidRPr="002A30DC">
          <w:rPr>
            <w:noProof/>
            <w:webHidden/>
            <w:sz w:val="20"/>
            <w:szCs w:val="20"/>
          </w:rPr>
        </w:r>
        <w:r w:rsidR="00AE13F9" w:rsidRPr="002A30DC">
          <w:rPr>
            <w:noProof/>
            <w:webHidden/>
            <w:sz w:val="20"/>
            <w:szCs w:val="20"/>
          </w:rPr>
          <w:fldChar w:fldCharType="separate"/>
        </w:r>
        <w:r w:rsidR="00C009CC">
          <w:rPr>
            <w:noProof/>
            <w:webHidden/>
            <w:sz w:val="20"/>
            <w:szCs w:val="20"/>
          </w:rPr>
          <w:t>45</w:t>
        </w:r>
        <w:r w:rsidR="00AE13F9" w:rsidRPr="002A30DC">
          <w:rPr>
            <w:noProof/>
            <w:webHidden/>
            <w:sz w:val="20"/>
            <w:szCs w:val="20"/>
          </w:rPr>
          <w:fldChar w:fldCharType="end"/>
        </w:r>
      </w:hyperlink>
    </w:p>
    <w:p w14:paraId="57B99719" w14:textId="51630EA3" w:rsidR="00AE13F9" w:rsidRPr="002A30DC" w:rsidRDefault="00911444">
      <w:pPr>
        <w:pStyle w:val="TableofFigures"/>
        <w:tabs>
          <w:tab w:val="right" w:leader="dot" w:pos="8828"/>
        </w:tabs>
        <w:rPr>
          <w:rFonts w:asciiTheme="minorHAnsi" w:eastAsiaTheme="minorEastAsia" w:hAnsiTheme="minorHAnsi"/>
          <w:noProof/>
          <w:sz w:val="20"/>
          <w:szCs w:val="20"/>
          <w:lang w:val="es-CO" w:eastAsia="es-CO"/>
        </w:rPr>
      </w:pPr>
      <w:hyperlink w:anchor="_Toc498543918" w:history="1">
        <w:r w:rsidR="00AE13F9" w:rsidRPr="002A30DC">
          <w:rPr>
            <w:rStyle w:val="Hyperlink"/>
            <w:noProof/>
            <w:sz w:val="20"/>
            <w:szCs w:val="20"/>
          </w:rPr>
          <w:t>Imagen 6</w:t>
        </w:r>
        <w:r w:rsidR="00AE13F9" w:rsidRPr="002A30DC">
          <w:rPr>
            <w:rStyle w:val="Hyperlink"/>
            <w:noProof/>
            <w:sz w:val="20"/>
            <w:szCs w:val="20"/>
            <w:lang w:eastAsia="es-ES"/>
          </w:rPr>
          <w:t xml:space="preserve">. </w:t>
        </w:r>
        <w:r w:rsidR="00AE13F9" w:rsidRPr="002A30DC">
          <w:rPr>
            <w:rStyle w:val="Hyperlink"/>
            <w:noProof/>
            <w:sz w:val="20"/>
            <w:szCs w:val="20"/>
          </w:rPr>
          <w:t>Descripción de la fase 1. Planificación de la GRSD..</w:t>
        </w:r>
        <w:r w:rsidR="00AE13F9" w:rsidRPr="002A30DC">
          <w:rPr>
            <w:noProof/>
            <w:webHidden/>
            <w:sz w:val="20"/>
            <w:szCs w:val="20"/>
          </w:rPr>
          <w:tab/>
        </w:r>
        <w:r w:rsidR="00AE13F9" w:rsidRPr="002A30DC">
          <w:rPr>
            <w:noProof/>
            <w:webHidden/>
            <w:sz w:val="20"/>
            <w:szCs w:val="20"/>
          </w:rPr>
          <w:fldChar w:fldCharType="begin"/>
        </w:r>
        <w:r w:rsidR="00AE13F9" w:rsidRPr="002A30DC">
          <w:rPr>
            <w:noProof/>
            <w:webHidden/>
            <w:sz w:val="20"/>
            <w:szCs w:val="20"/>
          </w:rPr>
          <w:instrText xml:space="preserve"> PAGEREF _Toc498543918 \h </w:instrText>
        </w:r>
        <w:r w:rsidR="00AE13F9" w:rsidRPr="002A30DC">
          <w:rPr>
            <w:noProof/>
            <w:webHidden/>
            <w:sz w:val="20"/>
            <w:szCs w:val="20"/>
          </w:rPr>
        </w:r>
        <w:r w:rsidR="00AE13F9" w:rsidRPr="002A30DC">
          <w:rPr>
            <w:noProof/>
            <w:webHidden/>
            <w:sz w:val="20"/>
            <w:szCs w:val="20"/>
          </w:rPr>
          <w:fldChar w:fldCharType="separate"/>
        </w:r>
        <w:r w:rsidR="00C009CC">
          <w:rPr>
            <w:noProof/>
            <w:webHidden/>
            <w:sz w:val="20"/>
            <w:szCs w:val="20"/>
          </w:rPr>
          <w:t>45</w:t>
        </w:r>
        <w:r w:rsidR="00AE13F9" w:rsidRPr="002A30DC">
          <w:rPr>
            <w:noProof/>
            <w:webHidden/>
            <w:sz w:val="20"/>
            <w:szCs w:val="20"/>
          </w:rPr>
          <w:fldChar w:fldCharType="end"/>
        </w:r>
      </w:hyperlink>
    </w:p>
    <w:p w14:paraId="05E68CA7" w14:textId="7B67C66F" w:rsidR="00AE13F9" w:rsidRPr="002A30DC" w:rsidRDefault="00911444">
      <w:pPr>
        <w:pStyle w:val="TableofFigures"/>
        <w:tabs>
          <w:tab w:val="right" w:leader="dot" w:pos="8828"/>
        </w:tabs>
        <w:rPr>
          <w:rFonts w:asciiTheme="minorHAnsi" w:eastAsiaTheme="minorEastAsia" w:hAnsiTheme="minorHAnsi"/>
          <w:noProof/>
          <w:sz w:val="20"/>
          <w:szCs w:val="20"/>
          <w:lang w:val="es-CO" w:eastAsia="es-CO"/>
        </w:rPr>
      </w:pPr>
      <w:hyperlink w:anchor="_Toc498543919" w:history="1">
        <w:r w:rsidR="00AE13F9" w:rsidRPr="002A30DC">
          <w:rPr>
            <w:rStyle w:val="Hyperlink"/>
            <w:noProof/>
            <w:sz w:val="20"/>
            <w:szCs w:val="20"/>
          </w:rPr>
          <w:t>Imagen 7. Ejecución de la GRSD.</w:t>
        </w:r>
        <w:r w:rsidR="00AE13F9" w:rsidRPr="002A30DC">
          <w:rPr>
            <w:noProof/>
            <w:webHidden/>
            <w:sz w:val="20"/>
            <w:szCs w:val="20"/>
          </w:rPr>
          <w:tab/>
        </w:r>
        <w:r w:rsidR="00AE13F9" w:rsidRPr="002A30DC">
          <w:rPr>
            <w:noProof/>
            <w:webHidden/>
            <w:sz w:val="20"/>
            <w:szCs w:val="20"/>
          </w:rPr>
          <w:fldChar w:fldCharType="begin"/>
        </w:r>
        <w:r w:rsidR="00AE13F9" w:rsidRPr="002A30DC">
          <w:rPr>
            <w:noProof/>
            <w:webHidden/>
            <w:sz w:val="20"/>
            <w:szCs w:val="20"/>
          </w:rPr>
          <w:instrText xml:space="preserve"> PAGEREF _Toc498543919 \h </w:instrText>
        </w:r>
        <w:r w:rsidR="00AE13F9" w:rsidRPr="002A30DC">
          <w:rPr>
            <w:noProof/>
            <w:webHidden/>
            <w:sz w:val="20"/>
            <w:szCs w:val="20"/>
          </w:rPr>
        </w:r>
        <w:r w:rsidR="00AE13F9" w:rsidRPr="002A30DC">
          <w:rPr>
            <w:noProof/>
            <w:webHidden/>
            <w:sz w:val="20"/>
            <w:szCs w:val="20"/>
          </w:rPr>
          <w:fldChar w:fldCharType="separate"/>
        </w:r>
        <w:r w:rsidR="00C009CC">
          <w:rPr>
            <w:noProof/>
            <w:webHidden/>
            <w:sz w:val="20"/>
            <w:szCs w:val="20"/>
          </w:rPr>
          <w:t>51</w:t>
        </w:r>
        <w:r w:rsidR="00AE13F9" w:rsidRPr="002A30DC">
          <w:rPr>
            <w:noProof/>
            <w:webHidden/>
            <w:sz w:val="20"/>
            <w:szCs w:val="20"/>
          </w:rPr>
          <w:fldChar w:fldCharType="end"/>
        </w:r>
      </w:hyperlink>
    </w:p>
    <w:p w14:paraId="78AE8BBA" w14:textId="162941C3" w:rsidR="00AE13F9" w:rsidRPr="002A30DC" w:rsidRDefault="00911444">
      <w:pPr>
        <w:pStyle w:val="TableofFigures"/>
        <w:tabs>
          <w:tab w:val="right" w:leader="dot" w:pos="8828"/>
        </w:tabs>
        <w:rPr>
          <w:rFonts w:asciiTheme="minorHAnsi" w:eastAsiaTheme="minorEastAsia" w:hAnsiTheme="minorHAnsi"/>
          <w:noProof/>
          <w:sz w:val="20"/>
          <w:szCs w:val="20"/>
          <w:lang w:val="es-CO" w:eastAsia="es-CO"/>
        </w:rPr>
      </w:pPr>
      <w:hyperlink w:anchor="_Toc498543920" w:history="1">
        <w:r w:rsidR="00AE13F9" w:rsidRPr="002A30DC">
          <w:rPr>
            <w:rStyle w:val="Hyperlink"/>
            <w:noProof/>
            <w:sz w:val="20"/>
            <w:szCs w:val="20"/>
          </w:rPr>
          <w:t>Imagen 8. Descripción de la fase 3. Monitoreo y revisión de la GRSD.</w:t>
        </w:r>
        <w:r w:rsidR="00AE13F9" w:rsidRPr="002A30DC">
          <w:rPr>
            <w:noProof/>
            <w:webHidden/>
            <w:sz w:val="20"/>
            <w:szCs w:val="20"/>
          </w:rPr>
          <w:tab/>
        </w:r>
        <w:r w:rsidR="00AE13F9" w:rsidRPr="002A30DC">
          <w:rPr>
            <w:noProof/>
            <w:webHidden/>
            <w:sz w:val="20"/>
            <w:szCs w:val="20"/>
          </w:rPr>
          <w:fldChar w:fldCharType="begin"/>
        </w:r>
        <w:r w:rsidR="00AE13F9" w:rsidRPr="002A30DC">
          <w:rPr>
            <w:noProof/>
            <w:webHidden/>
            <w:sz w:val="20"/>
            <w:szCs w:val="20"/>
          </w:rPr>
          <w:instrText xml:space="preserve"> PAGEREF _Toc498543920 \h </w:instrText>
        </w:r>
        <w:r w:rsidR="00AE13F9" w:rsidRPr="002A30DC">
          <w:rPr>
            <w:noProof/>
            <w:webHidden/>
            <w:sz w:val="20"/>
            <w:szCs w:val="20"/>
          </w:rPr>
        </w:r>
        <w:r w:rsidR="00AE13F9" w:rsidRPr="002A30DC">
          <w:rPr>
            <w:noProof/>
            <w:webHidden/>
            <w:sz w:val="20"/>
            <w:szCs w:val="20"/>
          </w:rPr>
          <w:fldChar w:fldCharType="separate"/>
        </w:r>
        <w:r w:rsidR="00C009CC">
          <w:rPr>
            <w:noProof/>
            <w:webHidden/>
            <w:sz w:val="20"/>
            <w:szCs w:val="20"/>
          </w:rPr>
          <w:t>54</w:t>
        </w:r>
        <w:r w:rsidR="00AE13F9" w:rsidRPr="002A30DC">
          <w:rPr>
            <w:noProof/>
            <w:webHidden/>
            <w:sz w:val="20"/>
            <w:szCs w:val="20"/>
          </w:rPr>
          <w:fldChar w:fldCharType="end"/>
        </w:r>
      </w:hyperlink>
    </w:p>
    <w:p w14:paraId="5B334D17" w14:textId="0DC24E55" w:rsidR="00AE13F9" w:rsidRDefault="00911444">
      <w:pPr>
        <w:pStyle w:val="TableofFigures"/>
        <w:tabs>
          <w:tab w:val="right" w:leader="dot" w:pos="8828"/>
        </w:tabs>
        <w:rPr>
          <w:rFonts w:asciiTheme="minorHAnsi" w:eastAsiaTheme="minorEastAsia" w:hAnsiTheme="minorHAnsi"/>
          <w:noProof/>
          <w:sz w:val="22"/>
          <w:lang w:val="es-CO" w:eastAsia="es-CO"/>
        </w:rPr>
      </w:pPr>
      <w:hyperlink w:anchor="_Toc498543921" w:history="1">
        <w:r w:rsidR="00AE13F9" w:rsidRPr="002A30DC">
          <w:rPr>
            <w:rStyle w:val="Hyperlink"/>
            <w:noProof/>
            <w:sz w:val="20"/>
            <w:szCs w:val="20"/>
          </w:rPr>
          <w:t>Imagen 9. Reporte de información por parte de la entidad</w:t>
        </w:r>
        <w:r w:rsidR="00AE13F9" w:rsidRPr="002A30DC">
          <w:rPr>
            <w:noProof/>
            <w:webHidden/>
            <w:sz w:val="20"/>
            <w:szCs w:val="20"/>
          </w:rPr>
          <w:tab/>
        </w:r>
        <w:r w:rsidR="00AE13F9" w:rsidRPr="002A30DC">
          <w:rPr>
            <w:noProof/>
            <w:webHidden/>
            <w:sz w:val="20"/>
            <w:szCs w:val="20"/>
          </w:rPr>
          <w:fldChar w:fldCharType="begin"/>
        </w:r>
        <w:r w:rsidR="00AE13F9" w:rsidRPr="002A30DC">
          <w:rPr>
            <w:noProof/>
            <w:webHidden/>
            <w:sz w:val="20"/>
            <w:szCs w:val="20"/>
          </w:rPr>
          <w:instrText xml:space="preserve"> PAGEREF _Toc498543921 \h </w:instrText>
        </w:r>
        <w:r w:rsidR="00AE13F9" w:rsidRPr="002A30DC">
          <w:rPr>
            <w:noProof/>
            <w:webHidden/>
            <w:sz w:val="20"/>
            <w:szCs w:val="20"/>
          </w:rPr>
        </w:r>
        <w:r w:rsidR="00AE13F9" w:rsidRPr="002A30DC">
          <w:rPr>
            <w:noProof/>
            <w:webHidden/>
            <w:sz w:val="20"/>
            <w:szCs w:val="20"/>
          </w:rPr>
          <w:fldChar w:fldCharType="separate"/>
        </w:r>
        <w:r w:rsidR="00C009CC">
          <w:rPr>
            <w:noProof/>
            <w:webHidden/>
            <w:sz w:val="20"/>
            <w:szCs w:val="20"/>
          </w:rPr>
          <w:t>56</w:t>
        </w:r>
        <w:r w:rsidR="00AE13F9" w:rsidRPr="002A30DC">
          <w:rPr>
            <w:noProof/>
            <w:webHidden/>
            <w:sz w:val="20"/>
            <w:szCs w:val="20"/>
          </w:rPr>
          <w:fldChar w:fldCharType="end"/>
        </w:r>
      </w:hyperlink>
    </w:p>
    <w:p w14:paraId="784F07C1" w14:textId="79A47268" w:rsidR="00D77DE7" w:rsidRPr="00093117" w:rsidRDefault="00AE13F9" w:rsidP="00E45391">
      <w:pPr>
        <w:spacing w:after="160"/>
        <w:rPr>
          <w:rStyle w:val="Hyperlink"/>
          <w:rFonts w:cs="Arial"/>
          <w:i/>
          <w:noProof/>
          <w:color w:val="000000" w:themeColor="text1"/>
        </w:rPr>
      </w:pPr>
      <w:r>
        <w:rPr>
          <w:rStyle w:val="Hyperlink"/>
          <w:rFonts w:eastAsiaTheme="minorHAnsi" w:cs="Arial"/>
          <w:color w:val="auto"/>
          <w:szCs w:val="22"/>
          <w:u w:val="none"/>
          <w:lang w:val="es-MX" w:eastAsia="en-US"/>
        </w:rPr>
        <w:fldChar w:fldCharType="end"/>
      </w:r>
    </w:p>
    <w:p w14:paraId="6570B877" w14:textId="276ED09D" w:rsidR="00E45391" w:rsidRDefault="00E45391" w:rsidP="00E45391">
      <w:pPr>
        <w:rPr>
          <w:rStyle w:val="Hyperlink"/>
          <w:rFonts w:cs="Arial"/>
          <w:i/>
          <w:noProof/>
          <w:color w:val="000000" w:themeColor="text1"/>
        </w:rPr>
      </w:pPr>
      <w:r w:rsidRPr="00093117">
        <w:rPr>
          <w:rStyle w:val="Hyperlink"/>
          <w:rFonts w:cs="Arial"/>
          <w:i/>
          <w:noProof/>
          <w:color w:val="000000" w:themeColor="text1"/>
        </w:rPr>
        <w:br w:type="page"/>
      </w:r>
    </w:p>
    <w:p w14:paraId="305EA615" w14:textId="759A1F8A" w:rsidR="007213B6" w:rsidRPr="002A30DC" w:rsidRDefault="007213B6" w:rsidP="002A30DC">
      <w:pPr>
        <w:pStyle w:val="Ttulo1"/>
        <w:rPr>
          <w:rStyle w:val="Hyperlink"/>
          <w:noProof/>
          <w:color w:val="000000" w:themeColor="text1"/>
          <w:u w:val="none"/>
        </w:rPr>
      </w:pPr>
      <w:bookmarkStart w:id="1" w:name="_Toc498959273"/>
      <w:r w:rsidRPr="002A30DC">
        <w:rPr>
          <w:rStyle w:val="Hyperlink"/>
          <w:noProof/>
          <w:color w:val="000000" w:themeColor="text1"/>
          <w:u w:val="none"/>
        </w:rPr>
        <w:lastRenderedPageBreak/>
        <w:t>Índice de tablas</w:t>
      </w:r>
      <w:bookmarkEnd w:id="1"/>
    </w:p>
    <w:p w14:paraId="75AA56A6" w14:textId="2E56B4A3" w:rsidR="00AE13F9" w:rsidRDefault="00AE13F9">
      <w:pPr>
        <w:pStyle w:val="TableofFigures"/>
        <w:tabs>
          <w:tab w:val="right" w:leader="dot" w:pos="8828"/>
        </w:tabs>
        <w:rPr>
          <w:rFonts w:asciiTheme="minorHAnsi" w:eastAsiaTheme="minorEastAsia" w:hAnsiTheme="minorHAnsi"/>
          <w:noProof/>
          <w:sz w:val="22"/>
          <w:lang w:val="es-CO" w:eastAsia="es-CO"/>
        </w:rPr>
      </w:pPr>
      <w:r>
        <w:rPr>
          <w:rStyle w:val="Hyperlink"/>
          <w:rFonts w:cs="Arial"/>
          <w:i/>
          <w:noProof/>
          <w:color w:val="000000" w:themeColor="text1"/>
        </w:rPr>
        <w:fldChar w:fldCharType="begin"/>
      </w:r>
      <w:r>
        <w:rPr>
          <w:rStyle w:val="Hyperlink"/>
          <w:rFonts w:cs="Arial"/>
          <w:i/>
          <w:noProof/>
          <w:color w:val="000000" w:themeColor="text1"/>
        </w:rPr>
        <w:instrText xml:space="preserve"> TOC \h \z \c "Tabla" </w:instrText>
      </w:r>
      <w:r>
        <w:rPr>
          <w:rStyle w:val="Hyperlink"/>
          <w:rFonts w:cs="Arial"/>
          <w:i/>
          <w:noProof/>
          <w:color w:val="000000" w:themeColor="text1"/>
        </w:rPr>
        <w:fldChar w:fldCharType="separate"/>
      </w:r>
      <w:hyperlink w:anchor="_Toc498543934" w:history="1">
        <w:r w:rsidRPr="005E03F5">
          <w:rPr>
            <w:rStyle w:val="Hyperlink"/>
            <w:noProof/>
          </w:rPr>
          <w:t>Tabla 1. Normativa nacional relacionada con asuntos de seguridad digital</w:t>
        </w:r>
        <w:r>
          <w:rPr>
            <w:noProof/>
            <w:webHidden/>
          </w:rPr>
          <w:tab/>
        </w:r>
        <w:r>
          <w:rPr>
            <w:noProof/>
            <w:webHidden/>
          </w:rPr>
          <w:fldChar w:fldCharType="begin"/>
        </w:r>
        <w:r>
          <w:rPr>
            <w:noProof/>
            <w:webHidden/>
          </w:rPr>
          <w:instrText xml:space="preserve"> PAGEREF _Toc498543934 \h </w:instrText>
        </w:r>
        <w:r>
          <w:rPr>
            <w:noProof/>
            <w:webHidden/>
          </w:rPr>
        </w:r>
        <w:r>
          <w:rPr>
            <w:noProof/>
            <w:webHidden/>
          </w:rPr>
          <w:fldChar w:fldCharType="separate"/>
        </w:r>
        <w:r w:rsidR="00C009CC">
          <w:rPr>
            <w:noProof/>
            <w:webHidden/>
          </w:rPr>
          <w:t>62</w:t>
        </w:r>
        <w:r>
          <w:rPr>
            <w:noProof/>
            <w:webHidden/>
          </w:rPr>
          <w:fldChar w:fldCharType="end"/>
        </w:r>
      </w:hyperlink>
    </w:p>
    <w:p w14:paraId="22CB12F8" w14:textId="2CF9395A" w:rsidR="00AE13F9" w:rsidRDefault="00911444">
      <w:pPr>
        <w:pStyle w:val="TableofFigures"/>
        <w:tabs>
          <w:tab w:val="right" w:leader="dot" w:pos="8828"/>
        </w:tabs>
        <w:rPr>
          <w:rFonts w:asciiTheme="minorHAnsi" w:eastAsiaTheme="minorEastAsia" w:hAnsiTheme="minorHAnsi"/>
          <w:noProof/>
          <w:sz w:val="22"/>
          <w:lang w:val="es-CO" w:eastAsia="es-CO"/>
        </w:rPr>
      </w:pPr>
      <w:hyperlink w:anchor="_Toc498543935" w:history="1">
        <w:r w:rsidR="00AE13F9" w:rsidRPr="005E03F5">
          <w:rPr>
            <w:rStyle w:val="Hyperlink"/>
            <w:noProof/>
          </w:rPr>
          <w:t>Tabla 2. Referencias para gestión del riesgo digital</w:t>
        </w:r>
        <w:r w:rsidR="00AE13F9">
          <w:rPr>
            <w:noProof/>
            <w:webHidden/>
          </w:rPr>
          <w:tab/>
        </w:r>
        <w:r w:rsidR="00AE13F9">
          <w:rPr>
            <w:noProof/>
            <w:webHidden/>
          </w:rPr>
          <w:fldChar w:fldCharType="begin"/>
        </w:r>
        <w:r w:rsidR="00AE13F9">
          <w:rPr>
            <w:noProof/>
            <w:webHidden/>
          </w:rPr>
          <w:instrText xml:space="preserve"> PAGEREF _Toc498543935 \h </w:instrText>
        </w:r>
        <w:r w:rsidR="00AE13F9">
          <w:rPr>
            <w:noProof/>
            <w:webHidden/>
          </w:rPr>
        </w:r>
        <w:r w:rsidR="00AE13F9">
          <w:rPr>
            <w:noProof/>
            <w:webHidden/>
          </w:rPr>
          <w:fldChar w:fldCharType="separate"/>
        </w:r>
        <w:r w:rsidR="00C009CC">
          <w:rPr>
            <w:noProof/>
            <w:webHidden/>
          </w:rPr>
          <w:t>71</w:t>
        </w:r>
        <w:r w:rsidR="00AE13F9">
          <w:rPr>
            <w:noProof/>
            <w:webHidden/>
          </w:rPr>
          <w:fldChar w:fldCharType="end"/>
        </w:r>
      </w:hyperlink>
    </w:p>
    <w:p w14:paraId="6145E39C" w14:textId="1D5F1E56" w:rsidR="007213B6" w:rsidRPr="00093117" w:rsidRDefault="00AE13F9" w:rsidP="00861D98">
      <w:pPr>
        <w:rPr>
          <w:rStyle w:val="Hyperlink"/>
          <w:rFonts w:cs="Arial"/>
          <w:i/>
          <w:noProof/>
          <w:color w:val="000000" w:themeColor="text1"/>
        </w:rPr>
      </w:pPr>
      <w:r>
        <w:rPr>
          <w:rStyle w:val="Hyperlink"/>
          <w:rFonts w:eastAsiaTheme="minorHAnsi" w:cs="Arial"/>
          <w:i/>
          <w:noProof/>
          <w:color w:val="000000" w:themeColor="text1"/>
          <w:szCs w:val="22"/>
          <w:lang w:eastAsia="en-US"/>
        </w:rPr>
        <w:fldChar w:fldCharType="end"/>
      </w:r>
    </w:p>
    <w:p w14:paraId="2DD15C02" w14:textId="5852FBE1" w:rsidR="00FD1D5B" w:rsidRPr="00BA1F1D" w:rsidRDefault="00BA1F1D" w:rsidP="002A30DC">
      <w:pPr>
        <w:pStyle w:val="Ttulo1"/>
      </w:pPr>
      <w:bookmarkStart w:id="2" w:name="_Toc497826391"/>
      <w:bookmarkStart w:id="3" w:name="_Toc498959274"/>
      <w:r w:rsidRPr="00BA2458">
        <w:lastRenderedPageBreak/>
        <w:t>Introducción</w:t>
      </w:r>
      <w:bookmarkEnd w:id="2"/>
      <w:bookmarkEnd w:id="3"/>
    </w:p>
    <w:p w14:paraId="293B3B98" w14:textId="407E33DC" w:rsidR="00FD1D5B" w:rsidRDefault="00E45391">
      <w:pPr>
        <w:rPr>
          <w:lang w:val="es-ES"/>
        </w:rPr>
      </w:pPr>
      <w:r w:rsidRPr="000E3E65">
        <w:rPr>
          <w:lang w:val="es-ES"/>
        </w:rPr>
        <w:t xml:space="preserve">El avance tecnológico y el uso masivo de las tecnologías de la información y las comunicaciones (TIC) han permitido optimizar las actividades ejecutadas por las </w:t>
      </w:r>
      <w:r w:rsidR="00410EB8">
        <w:rPr>
          <w:lang w:val="es-ES"/>
        </w:rPr>
        <w:t>entidades</w:t>
      </w:r>
      <w:r w:rsidRPr="000E3E65">
        <w:rPr>
          <w:lang w:val="es-ES"/>
        </w:rPr>
        <w:t xml:space="preserve"> colombianas</w:t>
      </w:r>
      <w:r w:rsidR="00FF2E93">
        <w:rPr>
          <w:lang w:val="es-ES"/>
        </w:rPr>
        <w:t xml:space="preserve"> </w:t>
      </w:r>
      <w:r w:rsidR="00931CA1">
        <w:rPr>
          <w:lang w:val="es-ES"/>
        </w:rPr>
        <w:t xml:space="preserve">ya </w:t>
      </w:r>
      <w:r w:rsidR="00FF2E93">
        <w:rPr>
          <w:lang w:val="es-ES"/>
        </w:rPr>
        <w:t>sean de carácter público, privado o de cualquier índole</w:t>
      </w:r>
      <w:r w:rsidRPr="000E3E65">
        <w:rPr>
          <w:lang w:val="es-ES"/>
        </w:rPr>
        <w:t>.</w:t>
      </w:r>
      <w:r w:rsidR="00FF2E93">
        <w:rPr>
          <w:lang w:val="es-ES"/>
        </w:rPr>
        <w:t xml:space="preserve"> </w:t>
      </w:r>
      <w:r w:rsidR="009A6E3C">
        <w:rPr>
          <w:lang w:val="es-ES"/>
        </w:rPr>
        <w:t xml:space="preserve">Este </w:t>
      </w:r>
      <w:r w:rsidR="00FF2E93">
        <w:rPr>
          <w:lang w:val="es-ES"/>
        </w:rPr>
        <w:t xml:space="preserve">avance ha </w:t>
      </w:r>
      <w:r w:rsidRPr="000E3E65">
        <w:rPr>
          <w:lang w:val="es-ES"/>
        </w:rPr>
        <w:t>incrementado el uso de las TIC</w:t>
      </w:r>
      <w:r w:rsidR="00FF2E93">
        <w:rPr>
          <w:lang w:val="es-ES"/>
        </w:rPr>
        <w:t xml:space="preserve">, particularmente </w:t>
      </w:r>
      <w:r w:rsidRPr="000E3E65">
        <w:rPr>
          <w:lang w:val="es-ES"/>
        </w:rPr>
        <w:t>en la prestación de servicios esenciales a la nación</w:t>
      </w:r>
      <w:r w:rsidR="00FF2E93">
        <w:rPr>
          <w:lang w:val="es-ES"/>
        </w:rPr>
        <w:t>.</w:t>
      </w:r>
    </w:p>
    <w:p w14:paraId="6069FC80" w14:textId="1998BF10" w:rsidR="00FD1D5B" w:rsidRDefault="00E45391" w:rsidP="00E45391">
      <w:pPr>
        <w:rPr>
          <w:rFonts w:cs="Arial"/>
          <w:lang w:val="es-ES"/>
        </w:rPr>
      </w:pPr>
      <w:r w:rsidRPr="000E3E65">
        <w:rPr>
          <w:rFonts w:cs="Arial"/>
          <w:lang w:val="es-ES"/>
        </w:rPr>
        <w:t xml:space="preserve">En los últimos </w:t>
      </w:r>
      <w:r w:rsidR="00BA2458">
        <w:rPr>
          <w:rFonts w:cs="Arial"/>
          <w:lang w:val="es-ES"/>
        </w:rPr>
        <w:t>veinte</w:t>
      </w:r>
      <w:r w:rsidR="00BA2458" w:rsidRPr="000E3E65">
        <w:rPr>
          <w:rFonts w:cs="Arial"/>
          <w:lang w:val="es-ES"/>
        </w:rPr>
        <w:t xml:space="preserve"> </w:t>
      </w:r>
      <w:r w:rsidRPr="000E3E65">
        <w:rPr>
          <w:rFonts w:cs="Arial"/>
          <w:lang w:val="es-ES"/>
        </w:rPr>
        <w:t>años el acceso a internet ha desempeñado un papel significativo en los sectores económicos y sociales a nivel mundial</w:t>
      </w:r>
      <w:r w:rsidR="000041AB">
        <w:rPr>
          <w:rFonts w:cs="Arial"/>
          <w:lang w:val="es-ES"/>
        </w:rPr>
        <w:t xml:space="preserve"> y lo </w:t>
      </w:r>
      <w:r w:rsidRPr="000E3E65">
        <w:rPr>
          <w:rFonts w:cs="Arial"/>
          <w:lang w:val="es-ES"/>
        </w:rPr>
        <w:t>convi</w:t>
      </w:r>
      <w:r w:rsidR="000041AB">
        <w:rPr>
          <w:rFonts w:cs="Arial"/>
          <w:lang w:val="es-ES"/>
        </w:rPr>
        <w:t xml:space="preserve">erte </w:t>
      </w:r>
      <w:r w:rsidRPr="000E3E65">
        <w:rPr>
          <w:rFonts w:cs="Arial"/>
          <w:lang w:val="es-ES"/>
        </w:rPr>
        <w:t xml:space="preserve">en </w:t>
      </w:r>
      <w:r w:rsidR="00FF2E93">
        <w:rPr>
          <w:rFonts w:cs="Arial"/>
          <w:lang w:val="es-ES"/>
        </w:rPr>
        <w:t>una</w:t>
      </w:r>
      <w:r w:rsidR="00FF2E93" w:rsidRPr="000E3E65">
        <w:rPr>
          <w:rFonts w:cs="Arial"/>
          <w:lang w:val="es-ES"/>
        </w:rPr>
        <w:t xml:space="preserve"> </w:t>
      </w:r>
      <w:r w:rsidR="00FF2E93">
        <w:rPr>
          <w:rFonts w:cs="Arial"/>
          <w:lang w:val="es-ES"/>
        </w:rPr>
        <w:t>herramienta</w:t>
      </w:r>
      <w:r w:rsidR="00FF2E93" w:rsidRPr="000E3E65">
        <w:rPr>
          <w:rFonts w:cs="Arial"/>
          <w:lang w:val="es-ES"/>
        </w:rPr>
        <w:t xml:space="preserve"> </w:t>
      </w:r>
      <w:r w:rsidRPr="000E3E65">
        <w:rPr>
          <w:rFonts w:cs="Arial"/>
          <w:lang w:val="es-ES"/>
        </w:rPr>
        <w:t>clave para la interacción continua entre la</w:t>
      </w:r>
      <w:r w:rsidR="00FF2E93">
        <w:rPr>
          <w:rFonts w:cs="Arial"/>
          <w:lang w:val="es-ES"/>
        </w:rPr>
        <w:t>s diversas instancias tales como la</w:t>
      </w:r>
      <w:r w:rsidRPr="000E3E65">
        <w:rPr>
          <w:rFonts w:cs="Arial"/>
          <w:lang w:val="es-ES"/>
        </w:rPr>
        <w:t xml:space="preserve"> ciudadanía, </w:t>
      </w:r>
      <w:r w:rsidR="00410EB8">
        <w:rPr>
          <w:rFonts w:cs="Arial"/>
          <w:lang w:val="es-ES"/>
        </w:rPr>
        <w:t>entidades</w:t>
      </w:r>
      <w:r w:rsidRPr="000E3E65">
        <w:rPr>
          <w:rFonts w:cs="Arial"/>
          <w:lang w:val="es-ES"/>
        </w:rPr>
        <w:t xml:space="preserve"> y Gobiernos</w:t>
      </w:r>
      <w:r w:rsidR="006E5AD3">
        <w:rPr>
          <w:rFonts w:cs="Arial"/>
          <w:lang w:val="es-ES"/>
        </w:rPr>
        <w:t>.</w:t>
      </w:r>
    </w:p>
    <w:p w14:paraId="5D08A2E0" w14:textId="6B21DE55" w:rsidR="00FD1D5B" w:rsidRDefault="006E5AD3" w:rsidP="00E45391">
      <w:pPr>
        <w:rPr>
          <w:rFonts w:cs="Arial"/>
          <w:lang w:val="es-ES"/>
        </w:rPr>
      </w:pPr>
      <w:r>
        <w:rPr>
          <w:rFonts w:cs="Arial"/>
          <w:lang w:val="es-ES"/>
        </w:rPr>
        <w:t>Así mismo</w:t>
      </w:r>
      <w:r w:rsidR="00E45391" w:rsidRPr="000E3E65">
        <w:rPr>
          <w:rFonts w:cs="Arial"/>
          <w:lang w:val="es-ES"/>
        </w:rPr>
        <w:t xml:space="preserve">, los cambios provocados </w:t>
      </w:r>
      <w:r w:rsidR="009B5E1D">
        <w:rPr>
          <w:rFonts w:cs="Arial"/>
          <w:lang w:val="es-ES"/>
        </w:rPr>
        <w:t>por</w:t>
      </w:r>
      <w:r w:rsidR="00E45391" w:rsidRPr="000E3E65">
        <w:rPr>
          <w:rFonts w:cs="Arial"/>
          <w:lang w:val="es-ES"/>
        </w:rPr>
        <w:t xml:space="preserve"> la evolución continua de la</w:t>
      </w:r>
      <w:r w:rsidR="0081298B">
        <w:rPr>
          <w:rFonts w:cs="Arial"/>
          <w:lang w:val="es-ES"/>
        </w:rPr>
        <w:t xml:space="preserve"> tecnología</w:t>
      </w:r>
      <w:r w:rsidR="009B5E1D">
        <w:rPr>
          <w:rFonts w:cs="Arial"/>
          <w:lang w:val="es-ES"/>
        </w:rPr>
        <w:t xml:space="preserve">, </w:t>
      </w:r>
      <w:r w:rsidR="0081298B">
        <w:rPr>
          <w:rFonts w:cs="Arial"/>
          <w:lang w:val="es-ES"/>
        </w:rPr>
        <w:t>y en general de la</w:t>
      </w:r>
      <w:r w:rsidR="00E45391" w:rsidRPr="000E3E65">
        <w:rPr>
          <w:rFonts w:cs="Arial"/>
          <w:lang w:val="es-ES"/>
        </w:rPr>
        <w:t>s redes informáticas</w:t>
      </w:r>
      <w:r w:rsidR="009B5E1D">
        <w:rPr>
          <w:rFonts w:cs="Arial"/>
          <w:lang w:val="es-ES"/>
        </w:rPr>
        <w:t>,</w:t>
      </w:r>
      <w:r w:rsidR="00E45391" w:rsidRPr="000E3E65">
        <w:rPr>
          <w:rFonts w:cs="Arial"/>
          <w:lang w:val="es-ES"/>
        </w:rPr>
        <w:t xml:space="preserve"> han </w:t>
      </w:r>
      <w:r w:rsidR="0081298B">
        <w:rPr>
          <w:rFonts w:cs="Arial"/>
          <w:lang w:val="es-ES"/>
        </w:rPr>
        <w:t xml:space="preserve">inclinado a algunas </w:t>
      </w:r>
      <w:r w:rsidR="00410EB8">
        <w:rPr>
          <w:rFonts w:cs="Arial"/>
          <w:lang w:val="es-ES"/>
        </w:rPr>
        <w:t>entidades</w:t>
      </w:r>
      <w:r w:rsidR="0081298B">
        <w:rPr>
          <w:rFonts w:cs="Arial"/>
          <w:lang w:val="es-ES"/>
        </w:rPr>
        <w:t xml:space="preserve"> y</w:t>
      </w:r>
      <w:r w:rsidR="00CA6475">
        <w:rPr>
          <w:rFonts w:cs="Arial"/>
          <w:lang w:val="es-ES"/>
        </w:rPr>
        <w:t xml:space="preserve"> ciudadanos</w:t>
      </w:r>
      <w:r w:rsidR="0081298B">
        <w:rPr>
          <w:rFonts w:cs="Arial"/>
          <w:lang w:val="es-ES"/>
        </w:rPr>
        <w:t xml:space="preserve"> a</w:t>
      </w:r>
      <w:r w:rsidR="00BA2458">
        <w:rPr>
          <w:rFonts w:cs="Arial"/>
          <w:lang w:val="es-ES"/>
        </w:rPr>
        <w:t xml:space="preserve"> </w:t>
      </w:r>
      <w:r w:rsidR="0081298B">
        <w:rPr>
          <w:rFonts w:cs="Arial"/>
          <w:lang w:val="es-ES"/>
        </w:rPr>
        <w:t xml:space="preserve">utilizarlas como medios para incrementar su productividad, </w:t>
      </w:r>
      <w:r w:rsidR="009B5E1D">
        <w:rPr>
          <w:rFonts w:cs="Arial"/>
          <w:lang w:val="es-ES"/>
        </w:rPr>
        <w:t xml:space="preserve">para </w:t>
      </w:r>
      <w:r w:rsidR="0081298B">
        <w:rPr>
          <w:rFonts w:cs="Arial"/>
          <w:lang w:val="es-ES"/>
        </w:rPr>
        <w:t xml:space="preserve">ser </w:t>
      </w:r>
      <w:r w:rsidR="001C4E3D">
        <w:rPr>
          <w:rFonts w:cs="Arial"/>
          <w:lang w:val="es-ES"/>
        </w:rPr>
        <w:t>más</w:t>
      </w:r>
      <w:r w:rsidR="0081298B">
        <w:rPr>
          <w:rFonts w:cs="Arial"/>
          <w:lang w:val="es-ES"/>
        </w:rPr>
        <w:t xml:space="preserve"> competitivos en </w:t>
      </w:r>
      <w:r w:rsidR="008C76B0">
        <w:rPr>
          <w:rFonts w:cs="Arial"/>
          <w:lang w:val="es-ES"/>
        </w:rPr>
        <w:t xml:space="preserve">los </w:t>
      </w:r>
      <w:r w:rsidR="0081298B">
        <w:rPr>
          <w:rFonts w:cs="Arial"/>
          <w:lang w:val="es-ES"/>
        </w:rPr>
        <w:t>negocio</w:t>
      </w:r>
      <w:r w:rsidR="008C76B0">
        <w:rPr>
          <w:rFonts w:cs="Arial"/>
          <w:lang w:val="es-ES"/>
        </w:rPr>
        <w:t>s</w:t>
      </w:r>
      <w:r w:rsidR="0079116C">
        <w:rPr>
          <w:rFonts w:cs="Arial"/>
          <w:lang w:val="es-ES"/>
        </w:rPr>
        <w:t xml:space="preserve">, </w:t>
      </w:r>
      <w:r w:rsidR="009B5E1D">
        <w:rPr>
          <w:rFonts w:cs="Arial"/>
          <w:lang w:val="es-ES"/>
        </w:rPr>
        <w:t xml:space="preserve">para </w:t>
      </w:r>
      <w:r w:rsidR="0079116C">
        <w:rPr>
          <w:rFonts w:cs="Arial"/>
          <w:lang w:val="es-ES"/>
        </w:rPr>
        <w:t xml:space="preserve">satisfacer necesidades propias y </w:t>
      </w:r>
      <w:r w:rsidR="009B5E1D">
        <w:rPr>
          <w:rFonts w:cs="Arial"/>
          <w:lang w:val="es-ES"/>
        </w:rPr>
        <w:t xml:space="preserve">para </w:t>
      </w:r>
      <w:r w:rsidR="0079116C">
        <w:rPr>
          <w:rFonts w:cs="Arial"/>
          <w:lang w:val="es-ES"/>
        </w:rPr>
        <w:t>generar valor</w:t>
      </w:r>
      <w:r w:rsidR="00CA6475">
        <w:rPr>
          <w:rFonts w:cs="Arial"/>
          <w:lang w:val="es-ES"/>
        </w:rPr>
        <w:t>.</w:t>
      </w:r>
      <w:r w:rsidR="00BA2458">
        <w:rPr>
          <w:rFonts w:cs="Arial"/>
          <w:lang w:val="es-ES"/>
        </w:rPr>
        <w:t xml:space="preserve"> </w:t>
      </w:r>
      <w:r>
        <w:rPr>
          <w:rFonts w:cs="Arial"/>
          <w:lang w:val="es-ES"/>
        </w:rPr>
        <w:t>Por otra parte</w:t>
      </w:r>
      <w:r w:rsidR="00D25229">
        <w:rPr>
          <w:rFonts w:cs="Arial"/>
          <w:lang w:val="es-ES"/>
        </w:rPr>
        <w:t>,</w:t>
      </w:r>
      <w:r w:rsidR="0081298B">
        <w:rPr>
          <w:rFonts w:cs="Arial"/>
          <w:lang w:val="es-ES"/>
        </w:rPr>
        <w:t xml:space="preserve"> </w:t>
      </w:r>
      <w:r w:rsidR="0079116C">
        <w:rPr>
          <w:rFonts w:cs="Arial"/>
          <w:lang w:val="es-ES"/>
        </w:rPr>
        <w:t>en otros escenarios</w:t>
      </w:r>
      <w:r w:rsidR="0081298B">
        <w:rPr>
          <w:rFonts w:cs="Arial"/>
          <w:lang w:val="es-ES"/>
        </w:rPr>
        <w:t xml:space="preserve"> se ha incrementado </w:t>
      </w:r>
      <w:r w:rsidR="0079116C">
        <w:rPr>
          <w:rFonts w:cs="Arial"/>
          <w:lang w:val="es-ES"/>
        </w:rPr>
        <w:t xml:space="preserve">el </w:t>
      </w:r>
      <w:r w:rsidR="0081298B">
        <w:rPr>
          <w:rFonts w:cs="Arial"/>
          <w:lang w:val="es-ES"/>
        </w:rPr>
        <w:t>uso</w:t>
      </w:r>
      <w:r w:rsidR="0079116C">
        <w:rPr>
          <w:rFonts w:cs="Arial"/>
          <w:lang w:val="es-ES"/>
        </w:rPr>
        <w:t xml:space="preserve"> de la tecnología</w:t>
      </w:r>
      <w:r w:rsidR="00BA2458">
        <w:rPr>
          <w:rFonts w:cs="Arial"/>
          <w:lang w:val="es-ES"/>
        </w:rPr>
        <w:t xml:space="preserve"> </w:t>
      </w:r>
      <w:r w:rsidR="00E45391" w:rsidRPr="000E3E65">
        <w:rPr>
          <w:rFonts w:cs="Arial"/>
          <w:lang w:val="es-ES"/>
        </w:rPr>
        <w:t>con fines delictivos</w:t>
      </w:r>
      <w:r w:rsidR="00D8377B">
        <w:rPr>
          <w:rFonts w:cs="Arial"/>
          <w:lang w:val="es-ES"/>
        </w:rPr>
        <w:t xml:space="preserve"> o</w:t>
      </w:r>
      <w:r w:rsidR="0079116C">
        <w:rPr>
          <w:rFonts w:cs="Arial"/>
          <w:lang w:val="es-ES"/>
        </w:rPr>
        <w:t xml:space="preserve"> </w:t>
      </w:r>
      <w:r w:rsidR="00E45391" w:rsidRPr="000E3E65">
        <w:rPr>
          <w:rFonts w:cs="Arial"/>
          <w:lang w:val="es-ES"/>
        </w:rPr>
        <w:t>para generar amenazas informáticas</w:t>
      </w:r>
      <w:r w:rsidR="000E6216">
        <w:rPr>
          <w:rFonts w:cs="Arial"/>
          <w:lang w:val="es-ES"/>
        </w:rPr>
        <w:t xml:space="preserve">; este propósito </w:t>
      </w:r>
      <w:r w:rsidR="000E08B0">
        <w:rPr>
          <w:rFonts w:cs="Arial"/>
          <w:lang w:val="es-ES"/>
        </w:rPr>
        <w:t>busca</w:t>
      </w:r>
      <w:r w:rsidR="00E45391" w:rsidRPr="000E3E65">
        <w:rPr>
          <w:rFonts w:cs="Arial"/>
          <w:lang w:val="es-ES"/>
        </w:rPr>
        <w:t xml:space="preserve"> afectar </w:t>
      </w:r>
      <w:r w:rsidR="0079116C">
        <w:rPr>
          <w:rFonts w:cs="Arial"/>
          <w:lang w:val="es-ES"/>
        </w:rPr>
        <w:t xml:space="preserve">otras </w:t>
      </w:r>
      <w:r w:rsidR="00E45391" w:rsidRPr="000E3E65">
        <w:rPr>
          <w:rFonts w:cs="Arial"/>
          <w:lang w:val="es-ES"/>
        </w:rPr>
        <w:t xml:space="preserve">infraestructuras tecnológicas, sistemas de información financieros, </w:t>
      </w:r>
      <w:r w:rsidR="0079116C">
        <w:rPr>
          <w:rFonts w:cs="Arial"/>
          <w:lang w:val="es-ES"/>
        </w:rPr>
        <w:t xml:space="preserve">personas </w:t>
      </w:r>
      <w:r w:rsidR="00E45391" w:rsidRPr="000E3E65">
        <w:rPr>
          <w:rFonts w:cs="Arial"/>
          <w:lang w:val="es-ES"/>
        </w:rPr>
        <w:t>e</w:t>
      </w:r>
      <w:r w:rsidR="000E08B0">
        <w:rPr>
          <w:rFonts w:cs="Arial"/>
          <w:lang w:val="es-ES"/>
        </w:rPr>
        <w:t>,</w:t>
      </w:r>
      <w:r w:rsidR="00E45391" w:rsidRPr="000E3E65">
        <w:rPr>
          <w:rFonts w:cs="Arial"/>
          <w:lang w:val="es-ES"/>
        </w:rPr>
        <w:t xml:space="preserve"> inclus</w:t>
      </w:r>
      <w:r w:rsidR="000E6216">
        <w:rPr>
          <w:rFonts w:cs="Arial"/>
          <w:lang w:val="es-ES"/>
        </w:rPr>
        <w:t>o,</w:t>
      </w:r>
      <w:r w:rsidR="00E45391" w:rsidRPr="000E3E65">
        <w:rPr>
          <w:rFonts w:cs="Arial"/>
          <w:lang w:val="es-ES"/>
        </w:rPr>
        <w:t xml:space="preserve"> llegar a impactar la economía de toda una nación.</w:t>
      </w:r>
      <w:r w:rsidR="0079116C">
        <w:rPr>
          <w:rFonts w:cs="Arial"/>
          <w:lang w:val="es-ES"/>
        </w:rPr>
        <w:t xml:space="preserve"> Es por esta razón</w:t>
      </w:r>
      <w:r w:rsidR="000E6216">
        <w:rPr>
          <w:rFonts w:cs="Arial"/>
          <w:lang w:val="es-ES"/>
        </w:rPr>
        <w:t>,</w:t>
      </w:r>
      <w:r w:rsidR="0079116C">
        <w:rPr>
          <w:rFonts w:cs="Arial"/>
          <w:lang w:val="es-ES"/>
        </w:rPr>
        <w:t xml:space="preserve"> que l</w:t>
      </w:r>
      <w:r w:rsidR="000E6216">
        <w:rPr>
          <w:rFonts w:cs="Arial"/>
          <w:lang w:val="es-ES"/>
        </w:rPr>
        <w:t>o</w:t>
      </w:r>
      <w:r w:rsidR="0079116C">
        <w:rPr>
          <w:rFonts w:cs="Arial"/>
          <w:lang w:val="es-ES"/>
        </w:rPr>
        <w:t xml:space="preserve">s </w:t>
      </w:r>
      <w:r w:rsidR="000E6216">
        <w:rPr>
          <w:rFonts w:cs="Arial"/>
          <w:lang w:val="es-ES"/>
        </w:rPr>
        <w:t>estados</w:t>
      </w:r>
      <w:r w:rsidR="0079116C">
        <w:rPr>
          <w:rFonts w:cs="Arial"/>
          <w:lang w:val="es-ES"/>
        </w:rPr>
        <w:t xml:space="preserve"> han incrementado su preocupación por los riesgos a los que puedan estar expuestas </w:t>
      </w:r>
      <w:r w:rsidR="000E6216">
        <w:rPr>
          <w:rFonts w:cs="Arial"/>
          <w:lang w:val="es-ES"/>
        </w:rPr>
        <w:t xml:space="preserve">las </w:t>
      </w:r>
      <w:r w:rsidR="0079116C">
        <w:rPr>
          <w:rFonts w:cs="Arial"/>
          <w:lang w:val="es-ES"/>
        </w:rPr>
        <w:t xml:space="preserve">instituciones </w:t>
      </w:r>
      <w:r w:rsidR="000E6216">
        <w:rPr>
          <w:rFonts w:cs="Arial"/>
          <w:lang w:val="es-ES"/>
        </w:rPr>
        <w:t>(</w:t>
      </w:r>
      <w:r w:rsidR="00410EB8">
        <w:rPr>
          <w:rFonts w:cs="Arial"/>
          <w:lang w:val="es-ES"/>
        </w:rPr>
        <w:t>entidades</w:t>
      </w:r>
      <w:r w:rsidR="0079116C">
        <w:rPr>
          <w:rFonts w:cs="Arial"/>
          <w:lang w:val="es-ES"/>
        </w:rPr>
        <w:t>, organizaciones, empresas y la misma ciudadanía</w:t>
      </w:r>
      <w:r w:rsidR="000E6216">
        <w:rPr>
          <w:rFonts w:cs="Arial"/>
          <w:lang w:val="es-ES"/>
        </w:rPr>
        <w:t>)</w:t>
      </w:r>
      <w:r w:rsidR="0079116C">
        <w:rPr>
          <w:rFonts w:cs="Arial"/>
          <w:lang w:val="es-ES"/>
        </w:rPr>
        <w:t xml:space="preserve"> y han decidido incluir en sus planes </w:t>
      </w:r>
      <w:r w:rsidR="009222E7">
        <w:rPr>
          <w:rFonts w:cs="Arial"/>
          <w:lang w:val="es-ES"/>
        </w:rPr>
        <w:t>estratégicos</w:t>
      </w:r>
      <w:r w:rsidR="0079116C">
        <w:rPr>
          <w:rFonts w:cs="Arial"/>
          <w:lang w:val="es-ES"/>
        </w:rPr>
        <w:t xml:space="preserve"> modelos de ciberseguridad y ciberdefensa encaminados</w:t>
      </w:r>
      <w:r w:rsidR="00BA2458">
        <w:rPr>
          <w:rFonts w:cs="Arial"/>
          <w:lang w:val="es-ES"/>
        </w:rPr>
        <w:t xml:space="preserve"> </w:t>
      </w:r>
      <w:r w:rsidR="007C0DE3">
        <w:rPr>
          <w:rFonts w:cs="Arial"/>
          <w:lang w:val="es-ES"/>
        </w:rPr>
        <w:t xml:space="preserve">básicamente </w:t>
      </w:r>
      <w:r w:rsidR="0079116C">
        <w:rPr>
          <w:rFonts w:cs="Arial"/>
          <w:lang w:val="es-ES"/>
        </w:rPr>
        <w:t xml:space="preserve">a fortalecer </w:t>
      </w:r>
      <w:r w:rsidR="000E6216">
        <w:rPr>
          <w:rFonts w:cs="Arial"/>
          <w:lang w:val="es-ES"/>
        </w:rPr>
        <w:t xml:space="preserve">la </w:t>
      </w:r>
      <w:r w:rsidR="0079116C">
        <w:rPr>
          <w:rFonts w:cs="Arial"/>
          <w:lang w:val="es-ES"/>
        </w:rPr>
        <w:t>seguridad de su nación y por ende</w:t>
      </w:r>
      <w:r w:rsidR="000E6216">
        <w:rPr>
          <w:rFonts w:cs="Arial"/>
          <w:lang w:val="es-ES"/>
        </w:rPr>
        <w:t>,</w:t>
      </w:r>
      <w:r w:rsidR="0079116C">
        <w:rPr>
          <w:rFonts w:cs="Arial"/>
          <w:lang w:val="es-ES"/>
        </w:rPr>
        <w:t xml:space="preserve"> de todos los que la componen.</w:t>
      </w:r>
    </w:p>
    <w:p w14:paraId="2F5D4630" w14:textId="294E88FF" w:rsidR="00FD1D5B" w:rsidRDefault="0079116C" w:rsidP="00E45391">
      <w:pPr>
        <w:rPr>
          <w:rFonts w:cs="Arial"/>
          <w:lang w:val="es-MX"/>
        </w:rPr>
      </w:pPr>
      <w:r>
        <w:rPr>
          <w:rFonts w:cs="Arial"/>
          <w:lang w:val="es-ES"/>
        </w:rPr>
        <w:t xml:space="preserve">En </w:t>
      </w:r>
      <w:r w:rsidR="00E45391" w:rsidRPr="000E3E65">
        <w:rPr>
          <w:rFonts w:cs="Arial"/>
          <w:lang w:val="es-ES"/>
        </w:rPr>
        <w:t xml:space="preserve">Colombia, gracias a las estrategias desarrolladas por </w:t>
      </w:r>
      <w:r w:rsidR="00497CB2">
        <w:rPr>
          <w:rFonts w:cs="Arial"/>
          <w:lang w:val="es-ES"/>
        </w:rPr>
        <w:t xml:space="preserve">el </w:t>
      </w:r>
      <w:r w:rsidR="00C11C65">
        <w:rPr>
          <w:rFonts w:cs="Arial"/>
          <w:lang w:val="es-ES"/>
        </w:rPr>
        <w:t>MinTIC</w:t>
      </w:r>
      <w:r w:rsidR="00497CB2">
        <w:rPr>
          <w:rFonts w:cs="Arial"/>
          <w:lang w:val="es-ES"/>
        </w:rPr>
        <w:t>,</w:t>
      </w:r>
      <w:r w:rsidR="00E45391" w:rsidRPr="000E3E65">
        <w:rPr>
          <w:rFonts w:cs="Arial"/>
          <w:lang w:val="es-ES"/>
        </w:rPr>
        <w:t xml:space="preserve"> durante el primer trimestre de 2017</w:t>
      </w:r>
      <w:r w:rsidR="003D4798">
        <w:rPr>
          <w:rFonts w:cs="Arial"/>
          <w:lang w:val="es-ES"/>
        </w:rPr>
        <w:t>,</w:t>
      </w:r>
      <w:r w:rsidR="00E45391" w:rsidRPr="000E3E65">
        <w:rPr>
          <w:rFonts w:cs="Arial"/>
          <w:lang w:val="es-ES"/>
        </w:rPr>
        <w:t xml:space="preserve"> </w:t>
      </w:r>
      <w:r w:rsidR="00C52F33">
        <w:rPr>
          <w:rFonts w:cs="Arial"/>
          <w:lang w:val="es-ES"/>
        </w:rPr>
        <w:t xml:space="preserve">se </w:t>
      </w:r>
      <w:r w:rsidR="00E45391" w:rsidRPr="000E3E65">
        <w:rPr>
          <w:rFonts w:cs="Arial"/>
          <w:lang w:val="es-ES"/>
        </w:rPr>
        <w:t xml:space="preserve">cuenta con una cifra de </w:t>
      </w:r>
      <w:r w:rsidR="00497CB2">
        <w:rPr>
          <w:rFonts w:cs="Arial"/>
          <w:lang w:val="es-ES"/>
        </w:rPr>
        <w:t>veintiocho</w:t>
      </w:r>
      <w:r w:rsidR="00497CB2" w:rsidRPr="000E3E65">
        <w:rPr>
          <w:rFonts w:cs="Arial"/>
          <w:lang w:val="es-ES"/>
        </w:rPr>
        <w:t xml:space="preserve"> </w:t>
      </w:r>
      <w:r w:rsidR="00E45391" w:rsidRPr="000E3E65">
        <w:rPr>
          <w:rFonts w:cs="Arial"/>
          <w:lang w:val="es-ES"/>
        </w:rPr>
        <w:t xml:space="preserve">millones de </w:t>
      </w:r>
      <w:r w:rsidR="00E45391" w:rsidRPr="000E3E65">
        <w:rPr>
          <w:rFonts w:cs="Arial"/>
          <w:lang w:val="es-ES"/>
        </w:rPr>
        <w:lastRenderedPageBreak/>
        <w:t>conexiones a internet de banda ancha</w:t>
      </w:r>
      <w:r w:rsidR="00E45391" w:rsidRPr="000E3E65">
        <w:rPr>
          <w:rStyle w:val="FootnoteReference"/>
          <w:rFonts w:cs="Arial"/>
        </w:rPr>
        <w:footnoteReference w:id="1"/>
      </w:r>
      <w:r w:rsidR="00E45391" w:rsidRPr="000E3E65">
        <w:rPr>
          <w:rFonts w:cs="Arial"/>
          <w:lang w:val="es-ES"/>
        </w:rPr>
        <w:t xml:space="preserve">, lo que evidencia un aumento considerable en la economía digital del país. </w:t>
      </w:r>
      <w:r w:rsidR="00E45391" w:rsidRPr="000E3E65">
        <w:rPr>
          <w:rFonts w:cs="Arial"/>
          <w:lang w:val="es-MX"/>
        </w:rPr>
        <w:t>Así mismo, consciente</w:t>
      </w:r>
      <w:r w:rsidR="00AA0C79">
        <w:rPr>
          <w:rFonts w:cs="Arial"/>
          <w:lang w:val="es-MX"/>
        </w:rPr>
        <w:t>s</w:t>
      </w:r>
      <w:r w:rsidR="00E45391" w:rsidRPr="000E3E65">
        <w:rPr>
          <w:rFonts w:cs="Arial"/>
          <w:lang w:val="es-MX"/>
        </w:rPr>
        <w:t xml:space="preserve"> </w:t>
      </w:r>
      <w:r w:rsidR="003D4798">
        <w:rPr>
          <w:rFonts w:cs="Arial"/>
          <w:lang w:val="es-MX"/>
        </w:rPr>
        <w:t xml:space="preserve">de </w:t>
      </w:r>
      <w:r w:rsidR="00E45391" w:rsidRPr="000E3E65">
        <w:rPr>
          <w:rFonts w:cs="Arial"/>
          <w:lang w:val="es-MX"/>
        </w:rPr>
        <w:t xml:space="preserve">que la seguridad digital es fundamental para el desarrollo </w:t>
      </w:r>
      <w:r>
        <w:rPr>
          <w:rFonts w:cs="Arial"/>
          <w:lang w:val="es-MX"/>
        </w:rPr>
        <w:t>d</w:t>
      </w:r>
      <w:r w:rsidR="00E45391" w:rsidRPr="000E3E65">
        <w:rPr>
          <w:rFonts w:cs="Arial"/>
          <w:lang w:val="es-MX"/>
        </w:rPr>
        <w:t xml:space="preserve">el país, en los últimos años se ha puesto a la vanguardia la lucha contra las amenazas en el </w:t>
      </w:r>
      <w:r w:rsidR="006E79D7">
        <w:rPr>
          <w:rFonts w:cs="Arial"/>
          <w:lang w:val="es-MX"/>
        </w:rPr>
        <w:t>ámbito</w:t>
      </w:r>
      <w:r w:rsidR="00E45391" w:rsidRPr="000E3E65">
        <w:rPr>
          <w:rFonts w:cs="Arial"/>
          <w:lang w:val="es-MX"/>
        </w:rPr>
        <w:t xml:space="preserve"> digital</w:t>
      </w:r>
      <w:r w:rsidR="00E45391" w:rsidRPr="000E3E65">
        <w:rPr>
          <w:rFonts w:cs="Arial"/>
          <w:lang w:val="es-ES"/>
        </w:rPr>
        <w:t xml:space="preserve"> </w:t>
      </w:r>
      <w:r w:rsidR="00497CB2">
        <w:rPr>
          <w:rFonts w:cs="Arial"/>
          <w:lang w:val="es-MX"/>
        </w:rPr>
        <w:t>con</w:t>
      </w:r>
      <w:r w:rsidR="00497CB2" w:rsidRPr="000E3E65">
        <w:rPr>
          <w:rFonts w:cs="Arial"/>
          <w:lang w:val="es-MX"/>
        </w:rPr>
        <w:t xml:space="preserve"> </w:t>
      </w:r>
      <w:r w:rsidR="00E45391" w:rsidRPr="000E3E65">
        <w:rPr>
          <w:rFonts w:cs="Arial"/>
          <w:lang w:val="es-MX"/>
        </w:rPr>
        <w:t xml:space="preserve">estrategias tales como: la creación de </w:t>
      </w:r>
      <w:r w:rsidR="00E45391" w:rsidRPr="000E3E65">
        <w:rPr>
          <w:rFonts w:cs="Arial"/>
          <w:lang w:val="es-ES"/>
        </w:rPr>
        <w:t>lineamientos como la Política para Ciberseguridad y Ciberdefensa (</w:t>
      </w:r>
      <w:r w:rsidR="00695621">
        <w:rPr>
          <w:rFonts w:cs="Arial"/>
          <w:lang w:val="es-ES"/>
        </w:rPr>
        <w:t>CONPES</w:t>
      </w:r>
      <w:r w:rsidR="00E45391" w:rsidRPr="000E3E65">
        <w:rPr>
          <w:rFonts w:cs="Arial"/>
          <w:lang w:val="es-ES"/>
        </w:rPr>
        <w:t xml:space="preserve"> 3701</w:t>
      </w:r>
      <w:r w:rsidR="00913A14">
        <w:rPr>
          <w:rFonts w:cs="Arial"/>
          <w:lang w:val="es-ES"/>
        </w:rPr>
        <w:t xml:space="preserve"> y 3854)</w:t>
      </w:r>
      <w:r w:rsidR="00E45391" w:rsidRPr="000E3E65">
        <w:rPr>
          <w:rFonts w:cs="Arial"/>
          <w:lang w:val="es-ES"/>
        </w:rPr>
        <w:t xml:space="preserve">, un </w:t>
      </w:r>
      <w:r w:rsidR="009C29E7" w:rsidRPr="000E3E65">
        <w:rPr>
          <w:rFonts w:cs="Arial"/>
          <w:lang w:val="es-ES"/>
        </w:rPr>
        <w:t>modelo de seguridad y privacidad de la información</w:t>
      </w:r>
      <w:r w:rsidR="00E45391" w:rsidRPr="000E3E65">
        <w:rPr>
          <w:rFonts w:cs="Arial"/>
          <w:lang w:val="es-ES"/>
        </w:rPr>
        <w:t xml:space="preserve"> (MSPI)</w:t>
      </w:r>
      <w:r w:rsidR="003D4798">
        <w:rPr>
          <w:rFonts w:cs="Arial"/>
          <w:lang w:val="es-ES"/>
        </w:rPr>
        <w:t xml:space="preserve"> y</w:t>
      </w:r>
      <w:r w:rsidR="00E45391" w:rsidRPr="000E3E65">
        <w:rPr>
          <w:rFonts w:cs="Arial"/>
          <w:lang w:val="es-ES"/>
        </w:rPr>
        <w:t xml:space="preserve"> misiones de asistencia técnica internacional</w:t>
      </w:r>
      <w:r w:rsidR="00CF2729">
        <w:rPr>
          <w:rFonts w:cs="Arial"/>
          <w:lang w:val="es-ES"/>
        </w:rPr>
        <w:t>. Igualmente,</w:t>
      </w:r>
      <w:r w:rsidR="00E45391" w:rsidRPr="000E3E65">
        <w:rPr>
          <w:rFonts w:cs="Arial"/>
          <w:lang w:val="es-ES"/>
        </w:rPr>
        <w:t xml:space="preserve"> </w:t>
      </w:r>
      <w:r w:rsidR="00E45391" w:rsidRPr="000E3E65">
        <w:rPr>
          <w:rFonts w:cs="Arial"/>
          <w:lang w:val="es-MX"/>
        </w:rPr>
        <w:t>el apoyo de diferentes organizaciones para la prevención y gestión de incidentes (</w:t>
      </w:r>
      <w:r w:rsidR="00C11C65">
        <w:rPr>
          <w:rFonts w:cs="Arial"/>
          <w:lang w:val="es-MX"/>
        </w:rPr>
        <w:t>MinTIC</w:t>
      </w:r>
      <w:r w:rsidR="00E45391" w:rsidRPr="000E3E65">
        <w:rPr>
          <w:rFonts w:cs="Arial"/>
          <w:lang w:val="es-MX"/>
        </w:rPr>
        <w:t>,</w:t>
      </w:r>
      <w:r w:rsidR="00444BFB">
        <w:rPr>
          <w:rFonts w:cs="Arial"/>
          <w:lang w:val="es-MX"/>
        </w:rPr>
        <w:t xml:space="preserve"> Grupo de Respuestas a Emergencias Cibernéticas de Colombia  </w:t>
      </w:r>
      <w:r w:rsidR="00E45391" w:rsidRPr="000E3E65">
        <w:rPr>
          <w:rFonts w:cs="Arial"/>
          <w:lang w:val="es-MX"/>
        </w:rPr>
        <w:t xml:space="preserve"> </w:t>
      </w:r>
      <w:r w:rsidR="0026287C" w:rsidRPr="000E3E65">
        <w:rPr>
          <w:rFonts w:cs="Arial"/>
          <w:lang w:val="es-MX"/>
        </w:rPr>
        <w:t>Col</w:t>
      </w:r>
      <w:r w:rsidR="00444BFB">
        <w:rPr>
          <w:rFonts w:cs="Arial"/>
          <w:lang w:val="es-MX"/>
        </w:rPr>
        <w:t>CERT</w:t>
      </w:r>
      <w:r w:rsidR="00E45391" w:rsidRPr="000E3E65">
        <w:rPr>
          <w:rFonts w:cs="Arial"/>
          <w:lang w:val="es-MX"/>
        </w:rPr>
        <w:t xml:space="preserve">, </w:t>
      </w:r>
      <w:r w:rsidR="00444BFB">
        <w:rPr>
          <w:rFonts w:cs="Arial"/>
          <w:color w:val="212121"/>
          <w:shd w:val="clear" w:color="auto" w:fill="FFFFFF"/>
        </w:rPr>
        <w:t xml:space="preserve">Equipo de respuesta a incidentes de seguridad informática </w:t>
      </w:r>
      <w:r w:rsidR="00E45391" w:rsidRPr="000E3E65">
        <w:rPr>
          <w:rFonts w:cs="Arial"/>
          <w:lang w:val="es-MX"/>
        </w:rPr>
        <w:t>C</w:t>
      </w:r>
      <w:r w:rsidR="00444BFB">
        <w:rPr>
          <w:rFonts w:cs="Arial"/>
          <w:lang w:val="es-MX"/>
        </w:rPr>
        <w:t>SIRT</w:t>
      </w:r>
      <w:r w:rsidR="00E45391" w:rsidRPr="000E3E65">
        <w:rPr>
          <w:rFonts w:cs="Arial"/>
          <w:lang w:val="es-MX"/>
        </w:rPr>
        <w:t xml:space="preserve">, </w:t>
      </w:r>
      <w:r w:rsidR="00CF2729">
        <w:rPr>
          <w:rFonts w:cs="Arial"/>
          <w:lang w:val="es-MX"/>
        </w:rPr>
        <w:t>-</w:t>
      </w:r>
      <w:r w:rsidR="00E45391" w:rsidRPr="000E3E65">
        <w:rPr>
          <w:rFonts w:cs="Arial"/>
          <w:lang w:val="es-MX"/>
        </w:rPr>
        <w:t xml:space="preserve">Centro Cibernético </w:t>
      </w:r>
      <w:r w:rsidR="00497CB2" w:rsidRPr="000E3E65">
        <w:rPr>
          <w:rFonts w:cs="Arial"/>
          <w:lang w:val="es-MX"/>
        </w:rPr>
        <w:t xml:space="preserve">Policial </w:t>
      </w:r>
      <w:r w:rsidR="00E45391" w:rsidRPr="000E3E65">
        <w:rPr>
          <w:rFonts w:cs="Arial"/>
          <w:lang w:val="es-MX"/>
        </w:rPr>
        <w:t xml:space="preserve">de la Policía Nacional), los mecanismos de investigación (Fiscalía General de la Nación, Centro Cibernético </w:t>
      </w:r>
      <w:r w:rsidR="0026287C" w:rsidRPr="000E3E65">
        <w:rPr>
          <w:rFonts w:cs="Arial"/>
          <w:lang w:val="es-MX"/>
        </w:rPr>
        <w:t>Policial</w:t>
      </w:r>
      <w:r w:rsidR="00E45391" w:rsidRPr="000E3E65">
        <w:rPr>
          <w:rFonts w:cs="Arial"/>
          <w:lang w:val="es-MX"/>
        </w:rPr>
        <w:t xml:space="preserve">) y </w:t>
      </w:r>
      <w:r w:rsidR="00CF2729">
        <w:rPr>
          <w:rFonts w:cs="Arial"/>
          <w:lang w:val="es-MX"/>
        </w:rPr>
        <w:t xml:space="preserve">de </w:t>
      </w:r>
      <w:r w:rsidR="003B7421">
        <w:rPr>
          <w:rFonts w:cs="Arial"/>
          <w:lang w:val="es-MX"/>
        </w:rPr>
        <w:t>judicialización (</w:t>
      </w:r>
      <w:r w:rsidR="0026287C">
        <w:rPr>
          <w:rFonts w:cs="Arial"/>
          <w:lang w:val="es-MX"/>
        </w:rPr>
        <w:t>rama judicial</w:t>
      </w:r>
      <w:r w:rsidR="003B7421">
        <w:rPr>
          <w:rFonts w:cs="Arial"/>
          <w:lang w:val="es-MX"/>
        </w:rPr>
        <w:t>)</w:t>
      </w:r>
      <w:r w:rsidR="00CF2729">
        <w:rPr>
          <w:rFonts w:cs="Arial"/>
          <w:lang w:val="es-MX"/>
        </w:rPr>
        <w:t xml:space="preserve">. </w:t>
      </w:r>
      <w:r w:rsidR="00675192">
        <w:rPr>
          <w:rFonts w:cs="Arial"/>
          <w:lang w:val="es-MX"/>
        </w:rPr>
        <w:t xml:space="preserve">Con el conjunto de estas organizaciones </w:t>
      </w:r>
      <w:r w:rsidR="00CF2729">
        <w:rPr>
          <w:rFonts w:cs="Arial"/>
          <w:lang w:val="es-MX"/>
        </w:rPr>
        <w:t>se busca</w:t>
      </w:r>
      <w:r w:rsidR="00675192">
        <w:rPr>
          <w:rFonts w:cs="Arial"/>
          <w:lang w:val="es-MX"/>
        </w:rPr>
        <w:t xml:space="preserve"> </w:t>
      </w:r>
      <w:r w:rsidR="003B7421" w:rsidRPr="000E3E65">
        <w:rPr>
          <w:rFonts w:cs="Arial"/>
          <w:lang w:val="es-ES"/>
        </w:rPr>
        <w:t>aumentar</w:t>
      </w:r>
      <w:r w:rsidR="00BA2458">
        <w:rPr>
          <w:rFonts w:cs="Arial"/>
          <w:lang w:val="es-ES"/>
        </w:rPr>
        <w:t xml:space="preserve"> </w:t>
      </w:r>
      <w:r w:rsidR="00CF2729">
        <w:rPr>
          <w:rFonts w:cs="Arial"/>
          <w:lang w:val="es-ES"/>
        </w:rPr>
        <w:t>la</w:t>
      </w:r>
      <w:r w:rsidR="00CF2729" w:rsidRPr="000E3E65">
        <w:rPr>
          <w:rFonts w:cs="Arial"/>
          <w:lang w:val="es-MX"/>
        </w:rPr>
        <w:t xml:space="preserve"> </w:t>
      </w:r>
      <w:r w:rsidR="003B7421" w:rsidRPr="000E3E65">
        <w:rPr>
          <w:rFonts w:cs="Arial"/>
          <w:lang w:val="es-MX"/>
        </w:rPr>
        <w:t>capacidad de defen</w:t>
      </w:r>
      <w:r w:rsidR="00AA0C79">
        <w:rPr>
          <w:rFonts w:cs="Arial"/>
          <w:lang w:val="es-MX"/>
        </w:rPr>
        <w:t xml:space="preserve">sa </w:t>
      </w:r>
      <w:r w:rsidR="003B7421">
        <w:rPr>
          <w:rFonts w:cs="Arial"/>
          <w:lang w:val="es-MX"/>
        </w:rPr>
        <w:t xml:space="preserve">ante </w:t>
      </w:r>
      <w:r w:rsidR="00CF2729">
        <w:rPr>
          <w:rFonts w:cs="Arial"/>
          <w:lang w:val="es-MX"/>
        </w:rPr>
        <w:t xml:space="preserve">las </w:t>
      </w:r>
      <w:r w:rsidR="003B7421">
        <w:rPr>
          <w:rFonts w:cs="Arial"/>
          <w:lang w:val="es-MX"/>
        </w:rPr>
        <w:t xml:space="preserve">amenazas presentes </w:t>
      </w:r>
      <w:r w:rsidR="00CF2729">
        <w:rPr>
          <w:rFonts w:cs="Arial"/>
          <w:lang w:val="es-MX"/>
        </w:rPr>
        <w:t xml:space="preserve">en </w:t>
      </w:r>
      <w:r w:rsidR="003B7421">
        <w:rPr>
          <w:rFonts w:cs="Arial"/>
          <w:lang w:val="es-MX"/>
        </w:rPr>
        <w:t xml:space="preserve">el </w:t>
      </w:r>
      <w:r w:rsidR="008C76B0">
        <w:rPr>
          <w:rFonts w:cs="Arial"/>
          <w:lang w:val="es-MX"/>
        </w:rPr>
        <w:t>medio</w:t>
      </w:r>
      <w:r w:rsidR="003B7421">
        <w:rPr>
          <w:rFonts w:cs="Arial"/>
          <w:lang w:val="es-MX"/>
        </w:rPr>
        <w:t xml:space="preserve"> digital.</w:t>
      </w:r>
    </w:p>
    <w:p w14:paraId="496084A6" w14:textId="0B536995" w:rsidR="009A6E3C" w:rsidRDefault="00E45391" w:rsidP="00E45391">
      <w:pPr>
        <w:rPr>
          <w:rFonts w:cs="Arial"/>
          <w:shd w:val="clear" w:color="auto" w:fill="FFFFFF"/>
          <w:lang w:val="es-ES"/>
        </w:rPr>
      </w:pPr>
      <w:r w:rsidRPr="000E3E65">
        <w:rPr>
          <w:rFonts w:cs="Arial"/>
          <w:lang w:val="es-MX"/>
        </w:rPr>
        <w:t xml:space="preserve">De igual forma, el Gobierno </w:t>
      </w:r>
      <w:r w:rsidR="00AA0C79" w:rsidRPr="000E3E65">
        <w:rPr>
          <w:rFonts w:cs="Arial"/>
          <w:lang w:val="es-MX"/>
        </w:rPr>
        <w:t xml:space="preserve">colombiano </w:t>
      </w:r>
      <w:r w:rsidRPr="000E3E65">
        <w:rPr>
          <w:rFonts w:cs="Arial"/>
          <w:lang w:val="es-MX"/>
        </w:rPr>
        <w:t xml:space="preserve">ha facilitado la creación de políticas como el </w:t>
      </w:r>
      <w:r w:rsidR="00695621">
        <w:rPr>
          <w:rFonts w:cs="Arial"/>
          <w:lang w:val="es-MX"/>
        </w:rPr>
        <w:t>CONPES</w:t>
      </w:r>
      <w:r w:rsidRPr="000E3E65">
        <w:rPr>
          <w:rFonts w:cs="Arial"/>
          <w:lang w:val="es-MX"/>
        </w:rPr>
        <w:t xml:space="preserve"> 3854 de 2016 para la protección del entorno digital y cibernético</w:t>
      </w:r>
      <w:r w:rsidR="00704C9A">
        <w:rPr>
          <w:rFonts w:cs="Arial"/>
          <w:lang w:val="es-MX"/>
        </w:rPr>
        <w:t>;</w:t>
      </w:r>
      <w:r w:rsidRPr="000E3E65">
        <w:rPr>
          <w:rFonts w:cs="Arial"/>
          <w:lang w:val="es-MX"/>
        </w:rPr>
        <w:t xml:space="preserve"> </w:t>
      </w:r>
      <w:r w:rsidR="00AA0C79">
        <w:rPr>
          <w:rFonts w:cs="Arial"/>
          <w:lang w:val="es-MX"/>
        </w:rPr>
        <w:t xml:space="preserve">en </w:t>
      </w:r>
      <w:r w:rsidR="00704C9A">
        <w:rPr>
          <w:rFonts w:cs="Arial"/>
          <w:lang w:val="es-MX"/>
        </w:rPr>
        <w:t>él</w:t>
      </w:r>
      <w:r w:rsidR="00AA0C79" w:rsidRPr="000E3E65">
        <w:rPr>
          <w:rFonts w:cs="Arial"/>
          <w:lang w:val="es-MX"/>
        </w:rPr>
        <w:t xml:space="preserve"> </w:t>
      </w:r>
      <w:r w:rsidRPr="000E3E65">
        <w:rPr>
          <w:rFonts w:cs="Arial"/>
          <w:lang w:val="es-MX"/>
        </w:rPr>
        <w:t xml:space="preserve">se involucran a todos los ciudadanos y sectores económicos para fortalecer la </w:t>
      </w:r>
      <w:r w:rsidRPr="000E3E65">
        <w:rPr>
          <w:rFonts w:cs="Arial"/>
          <w:shd w:val="clear" w:color="auto" w:fill="FFFFFF"/>
          <w:lang w:val="es-ES"/>
        </w:rPr>
        <w:t>prosperidad económica, social y ambiental del país.</w:t>
      </w:r>
      <w:r w:rsidR="0079116C">
        <w:rPr>
          <w:rFonts w:cs="Arial"/>
          <w:shd w:val="clear" w:color="auto" w:fill="FFFFFF"/>
          <w:lang w:val="es-ES"/>
        </w:rPr>
        <w:t xml:space="preserve"> </w:t>
      </w:r>
      <w:r w:rsidR="000F3561">
        <w:rPr>
          <w:rFonts w:cs="Arial"/>
          <w:shd w:val="clear" w:color="auto" w:fill="FFFFFF"/>
          <w:lang w:val="es-ES"/>
        </w:rPr>
        <w:t xml:space="preserve">Es aquí donde aquellas infraestructuras críticas de la </w:t>
      </w:r>
      <w:r w:rsidR="00704C9A">
        <w:rPr>
          <w:rFonts w:cs="Arial"/>
          <w:shd w:val="clear" w:color="auto" w:fill="FFFFFF"/>
          <w:lang w:val="es-ES"/>
        </w:rPr>
        <w:t xml:space="preserve">nación </w:t>
      </w:r>
      <w:r w:rsidR="000F3561">
        <w:rPr>
          <w:rFonts w:cs="Arial"/>
          <w:shd w:val="clear" w:color="auto" w:fill="FFFFFF"/>
          <w:lang w:val="es-ES"/>
        </w:rPr>
        <w:t>toman un valor preponderante y se hace necesario ser más especializados en esta identificación</w:t>
      </w:r>
      <w:r w:rsidR="00387BAE">
        <w:rPr>
          <w:rFonts w:cs="Arial"/>
          <w:shd w:val="clear" w:color="auto" w:fill="FFFFFF"/>
          <w:lang w:val="es-ES"/>
        </w:rPr>
        <w:t>,</w:t>
      </w:r>
      <w:r w:rsidR="000F3561">
        <w:rPr>
          <w:rFonts w:cs="Arial"/>
          <w:shd w:val="clear" w:color="auto" w:fill="FFFFFF"/>
          <w:lang w:val="es-ES"/>
        </w:rPr>
        <w:t xml:space="preserve"> al punto de determinar cuáles de ellas se pueden considerar </w:t>
      </w:r>
      <w:r w:rsidR="00821193">
        <w:rPr>
          <w:rFonts w:cs="Arial"/>
          <w:shd w:val="clear" w:color="auto" w:fill="FFFFFF"/>
          <w:lang w:val="es-ES"/>
        </w:rPr>
        <w:t xml:space="preserve">infraestructuras </w:t>
      </w:r>
      <w:r w:rsidR="000F3561">
        <w:rPr>
          <w:rFonts w:cs="Arial"/>
          <w:shd w:val="clear" w:color="auto" w:fill="FFFFFF"/>
          <w:lang w:val="es-ES"/>
        </w:rPr>
        <w:t xml:space="preserve">críticas </w:t>
      </w:r>
      <w:r w:rsidR="00C670D7">
        <w:rPr>
          <w:rFonts w:cs="Arial"/>
          <w:shd w:val="clear" w:color="auto" w:fill="FFFFFF"/>
          <w:lang w:val="es-ES"/>
        </w:rPr>
        <w:t xml:space="preserve">cibernéticas </w:t>
      </w:r>
      <w:r w:rsidR="009C29E7">
        <w:rPr>
          <w:rFonts w:cs="Arial"/>
          <w:shd w:val="clear" w:color="auto" w:fill="FFFFFF"/>
          <w:lang w:val="es-ES"/>
        </w:rPr>
        <w:t>(</w:t>
      </w:r>
      <w:r w:rsidR="000F3561">
        <w:rPr>
          <w:rFonts w:cs="Arial"/>
          <w:shd w:val="clear" w:color="auto" w:fill="FFFFFF"/>
          <w:lang w:val="es-ES"/>
        </w:rPr>
        <w:t>ICC</w:t>
      </w:r>
      <w:r w:rsidR="009C29E7">
        <w:rPr>
          <w:rFonts w:cs="Arial"/>
          <w:shd w:val="clear" w:color="auto" w:fill="FFFFFF"/>
          <w:lang w:val="es-ES"/>
        </w:rPr>
        <w:t>)</w:t>
      </w:r>
      <w:r w:rsidR="000F3561">
        <w:rPr>
          <w:rFonts w:cs="Arial"/>
          <w:shd w:val="clear" w:color="auto" w:fill="FFFFFF"/>
          <w:lang w:val="es-ES"/>
        </w:rPr>
        <w:t xml:space="preserve">, </w:t>
      </w:r>
      <w:r w:rsidR="00675192">
        <w:rPr>
          <w:rFonts w:cs="Arial"/>
          <w:shd w:val="clear" w:color="auto" w:fill="FFFFFF"/>
          <w:lang w:val="es-ES"/>
        </w:rPr>
        <w:t>que,</w:t>
      </w:r>
      <w:r w:rsidR="000F3561">
        <w:rPr>
          <w:rFonts w:cs="Arial"/>
          <w:shd w:val="clear" w:color="auto" w:fill="FFFFFF"/>
          <w:lang w:val="es-ES"/>
        </w:rPr>
        <w:t xml:space="preserve"> al estar inmersas en un </w:t>
      </w:r>
      <w:r w:rsidR="008C76B0">
        <w:rPr>
          <w:rFonts w:cs="Arial"/>
          <w:shd w:val="clear" w:color="auto" w:fill="FFFFFF"/>
          <w:lang w:val="es-ES"/>
        </w:rPr>
        <w:t>ambiente</w:t>
      </w:r>
      <w:r w:rsidR="000F3561">
        <w:rPr>
          <w:rFonts w:cs="Arial"/>
          <w:shd w:val="clear" w:color="auto" w:fill="FFFFFF"/>
          <w:lang w:val="es-ES"/>
        </w:rPr>
        <w:t xml:space="preserve"> altamente digital, presentan mayor exposición </w:t>
      </w:r>
      <w:r w:rsidR="007937A6">
        <w:rPr>
          <w:rFonts w:cs="Arial"/>
          <w:shd w:val="clear" w:color="auto" w:fill="FFFFFF"/>
          <w:lang w:val="es-ES"/>
        </w:rPr>
        <w:t xml:space="preserve">a riesgos que pueden afectar </w:t>
      </w:r>
      <w:r w:rsidR="00387BAE">
        <w:rPr>
          <w:rFonts w:cs="Arial"/>
          <w:shd w:val="clear" w:color="auto" w:fill="FFFFFF"/>
          <w:lang w:val="es-ES"/>
        </w:rPr>
        <w:t xml:space="preserve">a </w:t>
      </w:r>
      <w:r w:rsidR="007937A6">
        <w:rPr>
          <w:rFonts w:cs="Arial"/>
          <w:shd w:val="clear" w:color="auto" w:fill="FFFFFF"/>
          <w:lang w:val="es-ES"/>
        </w:rPr>
        <w:t>la nación a nivel social, ambiental y por supuesto</w:t>
      </w:r>
      <w:r w:rsidR="00387BAE">
        <w:rPr>
          <w:rFonts w:cs="Arial"/>
          <w:shd w:val="clear" w:color="auto" w:fill="FFFFFF"/>
          <w:lang w:val="es-ES"/>
        </w:rPr>
        <w:t>,</w:t>
      </w:r>
      <w:r w:rsidR="007937A6">
        <w:rPr>
          <w:rFonts w:cs="Arial"/>
          <w:shd w:val="clear" w:color="auto" w:fill="FFFFFF"/>
          <w:lang w:val="es-ES"/>
        </w:rPr>
        <w:t xml:space="preserve"> económico</w:t>
      </w:r>
      <w:r w:rsidR="009A6E3C">
        <w:rPr>
          <w:rFonts w:cs="Arial"/>
          <w:shd w:val="clear" w:color="auto" w:fill="FFFFFF"/>
          <w:lang w:val="es-ES"/>
        </w:rPr>
        <w:t>.</w:t>
      </w:r>
    </w:p>
    <w:p w14:paraId="285A7EF9" w14:textId="099D5889" w:rsidR="00FD1D5B" w:rsidRDefault="00E45391" w:rsidP="00E45391">
      <w:pPr>
        <w:rPr>
          <w:rFonts w:cs="Arial"/>
          <w:lang w:val="es-MX"/>
        </w:rPr>
      </w:pPr>
      <w:r w:rsidRPr="00511549">
        <w:rPr>
          <w:rFonts w:cs="Arial"/>
          <w:lang w:val="es-MX"/>
        </w:rPr>
        <w:t xml:space="preserve">Dado lo anterior, el Gobierno ha designado al Ministerio de Tecnologías de la Información y las Comunicaciones </w:t>
      </w:r>
      <w:r w:rsidR="00C11C65" w:rsidRPr="00511549">
        <w:rPr>
          <w:rFonts w:cs="Arial"/>
          <w:lang w:val="es-MX"/>
        </w:rPr>
        <w:t>MinTIC</w:t>
      </w:r>
      <w:r w:rsidRPr="00511549">
        <w:rPr>
          <w:rFonts w:cs="Arial"/>
          <w:lang w:val="es-MX"/>
        </w:rPr>
        <w:t xml:space="preserve">, la elaboración del Modelo Nacional de </w:t>
      </w:r>
      <w:r w:rsidRPr="00511549">
        <w:rPr>
          <w:rFonts w:cs="Arial"/>
          <w:lang w:val="es-MX"/>
        </w:rPr>
        <w:lastRenderedPageBreak/>
        <w:t xml:space="preserve">Gestión de Riesgos de Seguridad Digital, de ahora en adelante </w:t>
      </w:r>
      <w:r w:rsidR="00007CC4" w:rsidRPr="00511549">
        <w:rPr>
          <w:rFonts w:cs="Arial"/>
          <w:lang w:val="es-MX"/>
        </w:rPr>
        <w:t>(</w:t>
      </w:r>
      <w:r w:rsidRPr="00511549">
        <w:rPr>
          <w:rFonts w:cs="Arial"/>
          <w:lang w:val="es-MX"/>
        </w:rPr>
        <w:t>MGRSD</w:t>
      </w:r>
      <w:r w:rsidR="00007CC4" w:rsidRPr="00511549">
        <w:rPr>
          <w:rFonts w:cs="Arial"/>
          <w:lang w:val="es-MX"/>
        </w:rPr>
        <w:t>)</w:t>
      </w:r>
      <w:r w:rsidRPr="00511549">
        <w:rPr>
          <w:rFonts w:cs="Arial"/>
          <w:lang w:val="es-MX"/>
        </w:rPr>
        <w:t>, como respuesta a lo definido en la estrategia E.1.2</w:t>
      </w:r>
      <w:r w:rsidRPr="00511549">
        <w:rPr>
          <w:rStyle w:val="FootnoteReference"/>
          <w:rFonts w:cs="Arial"/>
          <w:lang w:val="es-MX"/>
        </w:rPr>
        <w:footnoteReference w:id="2"/>
      </w:r>
      <w:r w:rsidRPr="00511549">
        <w:rPr>
          <w:rFonts w:cs="Arial"/>
          <w:lang w:val="es-MX"/>
        </w:rPr>
        <w:t xml:space="preserve"> del documento </w:t>
      </w:r>
      <w:r w:rsidR="00695621" w:rsidRPr="00511549">
        <w:rPr>
          <w:rFonts w:cs="Arial"/>
          <w:lang w:val="es-MX"/>
        </w:rPr>
        <w:t>CONPES</w:t>
      </w:r>
      <w:r w:rsidRPr="00511549">
        <w:rPr>
          <w:rFonts w:cs="Arial"/>
          <w:lang w:val="es-MX"/>
        </w:rPr>
        <w:t xml:space="preserve"> 3854 y su </w:t>
      </w:r>
      <w:r w:rsidR="0095387B" w:rsidRPr="00511549">
        <w:rPr>
          <w:rFonts w:cs="Arial"/>
          <w:lang w:val="es-MX"/>
        </w:rPr>
        <w:t xml:space="preserve">plan de acción y seguimiento </w:t>
      </w:r>
      <w:r w:rsidR="008F2C8A" w:rsidRPr="00511549">
        <w:rPr>
          <w:rFonts w:cs="Arial"/>
          <w:lang w:val="es-MX"/>
        </w:rPr>
        <w:t>(</w:t>
      </w:r>
      <w:r w:rsidRPr="00511549">
        <w:rPr>
          <w:rFonts w:cs="Arial"/>
          <w:lang w:val="es-MX"/>
        </w:rPr>
        <w:t>PAS</w:t>
      </w:r>
      <w:r w:rsidR="008F2C8A" w:rsidRPr="00511549">
        <w:rPr>
          <w:rFonts w:cs="Arial"/>
          <w:lang w:val="es-MX"/>
        </w:rPr>
        <w:t>)</w:t>
      </w:r>
      <w:r w:rsidRPr="00511549">
        <w:rPr>
          <w:rFonts w:cs="Arial"/>
          <w:lang w:val="es-MX"/>
        </w:rPr>
        <w:t>.</w:t>
      </w:r>
      <w:r w:rsidRPr="00511549" w:rsidDel="00746EAB">
        <w:rPr>
          <w:rFonts w:cs="Arial"/>
          <w:lang w:val="es-MX"/>
        </w:rPr>
        <w:t xml:space="preserve"> </w:t>
      </w:r>
      <w:r w:rsidRPr="00511549">
        <w:rPr>
          <w:rFonts w:cs="Arial"/>
          <w:lang w:val="es-MX"/>
        </w:rPr>
        <w:t xml:space="preserve">Este modelo </w:t>
      </w:r>
      <w:r w:rsidR="00F5235E" w:rsidRPr="00511549">
        <w:rPr>
          <w:rFonts w:cs="Arial"/>
          <w:lang w:val="es-MX"/>
        </w:rPr>
        <w:t xml:space="preserve">está </w:t>
      </w:r>
      <w:r w:rsidRPr="00511549">
        <w:rPr>
          <w:rFonts w:cs="Arial"/>
          <w:lang w:val="es-MX"/>
        </w:rPr>
        <w:t>basa</w:t>
      </w:r>
      <w:r w:rsidR="00F5235E" w:rsidRPr="00511549">
        <w:rPr>
          <w:rFonts w:cs="Arial"/>
          <w:lang w:val="es-MX"/>
        </w:rPr>
        <w:t>do</w:t>
      </w:r>
      <w:r w:rsidRPr="00511549">
        <w:rPr>
          <w:rFonts w:cs="Arial"/>
          <w:lang w:val="es-MX"/>
        </w:rPr>
        <w:t xml:space="preserve"> en </w:t>
      </w:r>
      <w:r w:rsidR="00F5235E" w:rsidRPr="00511549">
        <w:rPr>
          <w:rFonts w:cs="Arial"/>
          <w:lang w:val="es-MX"/>
        </w:rPr>
        <w:t>buenas</w:t>
      </w:r>
      <w:r w:rsidRPr="00511549">
        <w:rPr>
          <w:rFonts w:cs="Arial"/>
          <w:lang w:val="es-MX"/>
        </w:rPr>
        <w:t xml:space="preserve"> prácticas nacionales e internacionales para la gestión de riesgos y tiene como fin contribuir a la prosperidad económica y social</w:t>
      </w:r>
      <w:r w:rsidR="00387BAE" w:rsidRPr="00511549">
        <w:rPr>
          <w:rFonts w:cs="Arial"/>
          <w:lang w:val="es-MX"/>
        </w:rPr>
        <w:t>,</w:t>
      </w:r>
      <w:r w:rsidRPr="00511549">
        <w:rPr>
          <w:rFonts w:cs="Arial"/>
          <w:lang w:val="es-MX"/>
        </w:rPr>
        <w:t xml:space="preserve"> por medio de</w:t>
      </w:r>
      <w:r w:rsidR="00F5235E" w:rsidRPr="00511549">
        <w:rPr>
          <w:rFonts w:cs="Arial"/>
          <w:lang w:val="es-MX"/>
        </w:rPr>
        <w:t xml:space="preserve"> acciones que conlleven a</w:t>
      </w:r>
      <w:r w:rsidRPr="00511549">
        <w:rPr>
          <w:rFonts w:cs="Arial"/>
          <w:lang w:val="es-MX"/>
        </w:rPr>
        <w:t>l aprovechamiento de un entorno digital seguro.</w:t>
      </w:r>
    </w:p>
    <w:p w14:paraId="434EE549" w14:textId="5A8C43AC" w:rsidR="009A6E3C" w:rsidRPr="004D673C" w:rsidRDefault="00E45391" w:rsidP="00E45391">
      <w:pPr>
        <w:rPr>
          <w:rFonts w:cs="Arial"/>
          <w:lang w:val="es-MX"/>
        </w:rPr>
      </w:pPr>
      <w:r w:rsidRPr="000E3E65">
        <w:rPr>
          <w:rFonts w:cs="Arial"/>
          <w:lang w:val="es-ES"/>
        </w:rPr>
        <w:t xml:space="preserve">Así mismo, el MGRSD se articula con los lineamientos emitidos por el </w:t>
      </w:r>
      <w:r w:rsidR="009C29E7" w:rsidRPr="000E3E65">
        <w:rPr>
          <w:rFonts w:cs="Arial"/>
          <w:lang w:val="es-ES"/>
        </w:rPr>
        <w:t>comando conjunto cibernético</w:t>
      </w:r>
      <w:r w:rsidRPr="000E3E65">
        <w:rPr>
          <w:rFonts w:cs="Arial"/>
          <w:lang w:val="es-ES"/>
        </w:rPr>
        <w:t xml:space="preserve"> </w:t>
      </w:r>
      <w:r w:rsidR="008F2C8A">
        <w:rPr>
          <w:rFonts w:cs="Arial"/>
          <w:lang w:val="es-ES"/>
        </w:rPr>
        <w:t>(</w:t>
      </w:r>
      <w:r w:rsidRPr="000E3E65">
        <w:rPr>
          <w:rFonts w:cs="Arial"/>
          <w:lang w:val="es-ES"/>
        </w:rPr>
        <w:t>CCOC</w:t>
      </w:r>
      <w:r w:rsidR="008F2C8A">
        <w:rPr>
          <w:rFonts w:cs="Arial"/>
          <w:lang w:val="es-ES"/>
        </w:rPr>
        <w:t>)</w:t>
      </w:r>
      <w:r w:rsidRPr="000E3E65">
        <w:rPr>
          <w:rFonts w:cs="Arial"/>
          <w:lang w:val="es-ES"/>
        </w:rPr>
        <w:t xml:space="preserve"> en lo </w:t>
      </w:r>
      <w:r w:rsidR="00C97A24">
        <w:rPr>
          <w:rFonts w:cs="Arial"/>
          <w:lang w:val="es-ES"/>
        </w:rPr>
        <w:t>relacionado</w:t>
      </w:r>
      <w:r w:rsidR="00C97A24" w:rsidRPr="000E3E65">
        <w:rPr>
          <w:rFonts w:cs="Arial"/>
          <w:lang w:val="es-ES"/>
        </w:rPr>
        <w:t xml:space="preserve"> </w:t>
      </w:r>
      <w:r w:rsidR="00C97A24">
        <w:rPr>
          <w:rFonts w:cs="Arial"/>
          <w:lang w:val="es-ES"/>
        </w:rPr>
        <w:t xml:space="preserve">con </w:t>
      </w:r>
      <w:r w:rsidR="009C29E7" w:rsidRPr="000E3E65">
        <w:rPr>
          <w:rFonts w:cs="Arial"/>
          <w:lang w:val="es-ES"/>
        </w:rPr>
        <w:t>infraestructura crítica cibernética</w:t>
      </w:r>
      <w:r w:rsidRPr="000E3E65">
        <w:rPr>
          <w:rFonts w:cs="Arial"/>
          <w:lang w:val="es-ES"/>
        </w:rPr>
        <w:t xml:space="preserve"> </w:t>
      </w:r>
      <w:r w:rsidR="008F2C8A">
        <w:rPr>
          <w:rFonts w:cs="Arial"/>
          <w:lang w:val="es-ES"/>
        </w:rPr>
        <w:t>(</w:t>
      </w:r>
      <w:r w:rsidRPr="000E3E65">
        <w:rPr>
          <w:rFonts w:cs="Arial"/>
          <w:lang w:val="es-ES"/>
        </w:rPr>
        <w:t>ICC</w:t>
      </w:r>
      <w:r w:rsidR="008F2C8A">
        <w:rPr>
          <w:rFonts w:cs="Arial"/>
          <w:lang w:val="es-ES"/>
        </w:rPr>
        <w:t>)</w:t>
      </w:r>
      <w:r w:rsidRPr="000E3E65">
        <w:rPr>
          <w:rFonts w:cs="Arial"/>
          <w:lang w:val="es-ES"/>
        </w:rPr>
        <w:t xml:space="preserve">, lo que permite a las </w:t>
      </w:r>
      <w:r w:rsidR="00410EB8">
        <w:rPr>
          <w:rFonts w:cs="Arial"/>
          <w:lang w:val="es-ES"/>
        </w:rPr>
        <w:t>entidades</w:t>
      </w:r>
      <w:r w:rsidRPr="000E3E65">
        <w:rPr>
          <w:rFonts w:cs="Arial"/>
          <w:lang w:val="es-ES"/>
        </w:rPr>
        <w:t xml:space="preserve"> gestionar los riesgos que afectan sus procesos misionales donde se involucran </w:t>
      </w:r>
      <w:r w:rsidR="000041AB" w:rsidRPr="000E3E65">
        <w:rPr>
          <w:rFonts w:cs="Arial"/>
          <w:lang w:val="es-ES"/>
        </w:rPr>
        <w:t xml:space="preserve">tecnologías de operación </w:t>
      </w:r>
      <w:r w:rsidRPr="000E3E65">
        <w:rPr>
          <w:rFonts w:cs="Arial"/>
          <w:lang w:val="es-ES"/>
        </w:rPr>
        <w:t>que son críticas para el país.</w:t>
      </w:r>
    </w:p>
    <w:p w14:paraId="1EE1E26D" w14:textId="5BA1B10A" w:rsidR="00C56B92" w:rsidRPr="002A30DC" w:rsidRDefault="009A6E3C" w:rsidP="00E86B6A">
      <w:pPr>
        <w:rPr>
          <w:lang w:val="es-ES"/>
        </w:rPr>
      </w:pPr>
      <w:r w:rsidRPr="009A6E3C">
        <w:rPr>
          <w:lang w:val="es-ES"/>
        </w:rPr>
        <w:t xml:space="preserve">Finalmente, el modelo se complementa con una serie de guías que orientan </w:t>
      </w:r>
      <w:r w:rsidR="00C670D7">
        <w:rPr>
          <w:lang w:val="es-ES"/>
        </w:rPr>
        <w:t>el</w:t>
      </w:r>
      <w:r w:rsidRPr="009A6E3C">
        <w:rPr>
          <w:lang w:val="es-ES"/>
        </w:rPr>
        <w:t xml:space="preserve"> uso y la aplicación del MGRSD</w:t>
      </w:r>
      <w:r w:rsidR="00C670D7">
        <w:rPr>
          <w:lang w:val="es-ES"/>
        </w:rPr>
        <w:t xml:space="preserve">, en las cuales se </w:t>
      </w:r>
      <w:r w:rsidRPr="009A6E3C">
        <w:rPr>
          <w:lang w:val="es-ES"/>
        </w:rPr>
        <w:t>t</w:t>
      </w:r>
      <w:r w:rsidR="00C670D7">
        <w:rPr>
          <w:lang w:val="es-ES"/>
        </w:rPr>
        <w:t>i</w:t>
      </w:r>
      <w:r w:rsidRPr="009A6E3C">
        <w:rPr>
          <w:lang w:val="es-ES"/>
        </w:rPr>
        <w:t>ene</w:t>
      </w:r>
      <w:r w:rsidR="00C670D7">
        <w:rPr>
          <w:lang w:val="es-ES"/>
        </w:rPr>
        <w:t xml:space="preserve">n </w:t>
      </w:r>
      <w:r w:rsidRPr="009A6E3C">
        <w:rPr>
          <w:lang w:val="es-ES"/>
        </w:rPr>
        <w:t xml:space="preserve">en cuenta la naturaleza de la entidad, el sector económico donde se desarrolla </w:t>
      </w:r>
      <w:r w:rsidR="00C670D7">
        <w:rPr>
          <w:lang w:val="es-ES"/>
        </w:rPr>
        <w:t>la</w:t>
      </w:r>
      <w:r w:rsidRPr="009A6E3C">
        <w:rPr>
          <w:lang w:val="es-ES"/>
        </w:rPr>
        <w:t xml:space="preserve"> misión u objetivo principal </w:t>
      </w:r>
      <w:r w:rsidR="00C670D7">
        <w:rPr>
          <w:lang w:val="es-ES"/>
        </w:rPr>
        <w:t xml:space="preserve">e </w:t>
      </w:r>
      <w:r w:rsidRPr="009A6E3C">
        <w:rPr>
          <w:lang w:val="es-ES"/>
        </w:rPr>
        <w:t>inclu</w:t>
      </w:r>
      <w:r w:rsidR="00C670D7">
        <w:rPr>
          <w:lang w:val="es-ES"/>
        </w:rPr>
        <w:t xml:space="preserve">so, </w:t>
      </w:r>
      <w:r w:rsidRPr="009A6E3C">
        <w:rPr>
          <w:lang w:val="es-ES"/>
        </w:rPr>
        <w:t>de forma directa</w:t>
      </w:r>
      <w:r w:rsidR="00C670D7">
        <w:rPr>
          <w:lang w:val="es-ES"/>
        </w:rPr>
        <w:t>,</w:t>
      </w:r>
      <w:r w:rsidRPr="009A6E3C">
        <w:rPr>
          <w:lang w:val="es-ES"/>
        </w:rPr>
        <w:t xml:space="preserve"> al ciudadano comú</w:t>
      </w:r>
      <w:r>
        <w:rPr>
          <w:lang w:val="es-ES"/>
        </w:rPr>
        <w:t>n</w:t>
      </w:r>
      <w:bookmarkStart w:id="4" w:name="_Toc498520503"/>
      <w:bookmarkStart w:id="5" w:name="_Toc498520822"/>
      <w:bookmarkStart w:id="6" w:name="_Toc498520889"/>
      <w:bookmarkStart w:id="7" w:name="_Toc498527824"/>
      <w:bookmarkEnd w:id="4"/>
      <w:bookmarkEnd w:id="5"/>
      <w:bookmarkEnd w:id="6"/>
      <w:bookmarkEnd w:id="7"/>
      <w:r w:rsidR="00C56B92">
        <w:rPr>
          <w:lang w:val="es-ES"/>
        </w:rPr>
        <w:t>.</w:t>
      </w:r>
    </w:p>
    <w:p w14:paraId="662D1273" w14:textId="77777777" w:rsidR="00C56B92" w:rsidRDefault="00C56B92" w:rsidP="002A30DC">
      <w:pPr>
        <w:pStyle w:val="Ttulo1"/>
        <w:ind w:left="720"/>
        <w:jc w:val="both"/>
        <w:sectPr w:rsidR="00C56B92" w:rsidSect="0043799E">
          <w:headerReference w:type="default" r:id="rId9"/>
          <w:pgSz w:w="12240" w:h="15840"/>
          <w:pgMar w:top="1417" w:right="1701" w:bottom="1417" w:left="1701" w:header="708" w:footer="708" w:gutter="0"/>
          <w:cols w:space="708"/>
          <w:docGrid w:linePitch="360"/>
        </w:sectPr>
      </w:pPr>
    </w:p>
    <w:p w14:paraId="30E3EFC4" w14:textId="3FDD30F0" w:rsidR="00C56B92" w:rsidRDefault="00C56B92" w:rsidP="002A30DC">
      <w:pPr>
        <w:pStyle w:val="Ttulo1"/>
        <w:numPr>
          <w:ilvl w:val="0"/>
          <w:numId w:val="68"/>
        </w:numPr>
      </w:pPr>
      <w:bookmarkStart w:id="8" w:name="_Toc498959275"/>
      <w:r w:rsidRPr="00C56B92">
        <w:lastRenderedPageBreak/>
        <w:t>Generalidade</w:t>
      </w:r>
      <w:r>
        <w:t>s</w:t>
      </w:r>
      <w:bookmarkEnd w:id="8"/>
    </w:p>
    <w:p w14:paraId="097EC63A" w14:textId="7E020727" w:rsidR="00C56B92" w:rsidRDefault="00C56B92" w:rsidP="002A30DC">
      <w:pPr>
        <w:pStyle w:val="Heading2"/>
      </w:pPr>
      <w:bookmarkStart w:id="9" w:name="_Toc498959276"/>
      <w:r>
        <w:t>1.2</w:t>
      </w:r>
      <w:r>
        <w:tab/>
      </w:r>
      <w:r w:rsidRPr="00C56B92">
        <w:t>Derechos de autor</w:t>
      </w:r>
      <w:bookmarkEnd w:id="9"/>
    </w:p>
    <w:p w14:paraId="1ABC69E0" w14:textId="1439D3CB" w:rsidR="00C56B92" w:rsidRDefault="00C56B92" w:rsidP="002A30DC">
      <w:r w:rsidRPr="00C56B92">
        <w:t>Todas las referencias a los documentos del modelo nacional de gestión de riesgos de seguridad digital son derechos reservados por parte del Ministerio de Tecnologías de la Información y las Comunicaciones (MinTIC).</w:t>
      </w:r>
    </w:p>
    <w:p w14:paraId="1DCC3CA1" w14:textId="54267266" w:rsidR="00FD1D5B" w:rsidRDefault="00E45391" w:rsidP="000E3E65">
      <w:pPr>
        <w:shd w:val="clear" w:color="auto" w:fill="FFFFFF"/>
        <w:rPr>
          <w:rFonts w:eastAsia="Times New Roman" w:cs="Arial"/>
          <w:lang w:val="es-ES" w:eastAsia="es-CO"/>
        </w:rPr>
      </w:pPr>
      <w:bookmarkStart w:id="10" w:name="_Toc498520504"/>
      <w:bookmarkStart w:id="11" w:name="_Toc498520823"/>
      <w:bookmarkStart w:id="12" w:name="_Toc498520890"/>
      <w:bookmarkStart w:id="13" w:name="_Toc498527825"/>
      <w:bookmarkStart w:id="14" w:name="_Toc498520505"/>
      <w:bookmarkStart w:id="15" w:name="_Toc498520824"/>
      <w:bookmarkStart w:id="16" w:name="_Toc498520891"/>
      <w:bookmarkStart w:id="17" w:name="_Toc498527826"/>
      <w:bookmarkStart w:id="18" w:name="_Toc498520506"/>
      <w:bookmarkStart w:id="19" w:name="_Toc498520825"/>
      <w:bookmarkStart w:id="20" w:name="_Toc498520892"/>
      <w:bookmarkStart w:id="21" w:name="_Toc498527827"/>
      <w:bookmarkStart w:id="22" w:name="_Toc498520507"/>
      <w:bookmarkStart w:id="23" w:name="_Toc498520826"/>
      <w:bookmarkStart w:id="24" w:name="_Toc498520893"/>
      <w:bookmarkStart w:id="25" w:name="_Toc498527828"/>
      <w:bookmarkStart w:id="26" w:name="_Toc498520508"/>
      <w:bookmarkStart w:id="27" w:name="_Toc498520827"/>
      <w:bookmarkStart w:id="28" w:name="_Toc498520894"/>
      <w:bookmarkStart w:id="29" w:name="_Toc49852782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E3E65">
        <w:rPr>
          <w:rFonts w:eastAsia="Times New Roman" w:cs="Arial"/>
          <w:lang w:val="es-ES" w:eastAsia="es-CO"/>
        </w:rPr>
        <w:t>De igual forma, son derechos reservados por parte del Ministerio de Tecnologías de la Información y las Comunicaciones, todas las referencias a las políticas, definiciones o contenido relacionado</w:t>
      </w:r>
      <w:r w:rsidR="00C670D7">
        <w:rPr>
          <w:rFonts w:eastAsia="Times New Roman" w:cs="Arial"/>
          <w:lang w:val="es-ES" w:eastAsia="es-CO"/>
        </w:rPr>
        <w:t>s</w:t>
      </w:r>
      <w:r w:rsidRPr="000E3E65">
        <w:rPr>
          <w:rFonts w:eastAsia="Times New Roman" w:cs="Arial"/>
          <w:lang w:val="es-ES" w:eastAsia="es-CO"/>
        </w:rPr>
        <w:t xml:space="preserve"> con los documentos del </w:t>
      </w:r>
      <w:r w:rsidR="000041AB" w:rsidRPr="000E3E65">
        <w:rPr>
          <w:rFonts w:eastAsia="Times New Roman" w:cs="Arial"/>
          <w:lang w:val="es-ES" w:eastAsia="es-CO"/>
        </w:rPr>
        <w:t>modelo nacional de gestión de riesgos de seguridad digital publicada</w:t>
      </w:r>
      <w:r w:rsidRPr="000E3E65">
        <w:rPr>
          <w:rFonts w:eastAsia="Times New Roman" w:cs="Arial"/>
          <w:lang w:val="es-ES" w:eastAsia="es-CO"/>
        </w:rPr>
        <w:t>s en el compendio de las normas técnicas colombianas vigentes.</w:t>
      </w:r>
    </w:p>
    <w:p w14:paraId="3F3E9BEB" w14:textId="34D4FA07" w:rsidR="00FD1D5B" w:rsidRDefault="00E45391" w:rsidP="000E3E65">
      <w:pPr>
        <w:shd w:val="clear" w:color="auto" w:fill="FFFFFF"/>
        <w:rPr>
          <w:rFonts w:eastAsia="Times New Roman" w:cs="Arial"/>
          <w:lang w:val="es-ES" w:eastAsia="es-CO"/>
        </w:rPr>
      </w:pPr>
      <w:r w:rsidRPr="000E3E65">
        <w:rPr>
          <w:rFonts w:eastAsia="Times New Roman" w:cs="Arial"/>
          <w:lang w:val="es-ES" w:eastAsia="es-CO"/>
        </w:rPr>
        <w:t xml:space="preserve">En consecuencia, el Ministerio de Tecnologías de la Información y las Comunicaciones goza de los </w:t>
      </w:r>
      <w:r w:rsidR="008F54E1" w:rsidRPr="000E3E65">
        <w:rPr>
          <w:rFonts w:eastAsia="Times New Roman" w:cs="Arial"/>
          <w:lang w:val="es-ES" w:eastAsia="es-CO"/>
        </w:rPr>
        <w:t>derechos de autor</w:t>
      </w:r>
      <w:r w:rsidRPr="000E3E65">
        <w:rPr>
          <w:rStyle w:val="FootnoteReference"/>
          <w:rFonts w:eastAsia="Times New Roman" w:cs="Arial"/>
          <w:lang w:eastAsia="es-CO"/>
        </w:rPr>
        <w:footnoteReference w:id="3"/>
      </w:r>
      <w:r w:rsidRPr="000E3E65">
        <w:rPr>
          <w:rFonts w:eastAsia="Times New Roman" w:cs="Arial"/>
          <w:lang w:val="es-ES" w:eastAsia="es-CO"/>
        </w:rPr>
        <w:t xml:space="preserve"> establecidos en la </w:t>
      </w:r>
      <w:r w:rsidR="008F54E1" w:rsidRPr="000E3E65">
        <w:rPr>
          <w:rFonts w:eastAsia="Times New Roman" w:cs="Arial"/>
          <w:lang w:val="es-ES" w:eastAsia="es-CO"/>
        </w:rPr>
        <w:t xml:space="preserve">ley </w:t>
      </w:r>
      <w:r w:rsidRPr="000E3E65">
        <w:rPr>
          <w:rFonts w:eastAsia="Times New Roman" w:cs="Arial"/>
          <w:lang w:val="es-ES" w:eastAsia="es-CO"/>
        </w:rPr>
        <w:t xml:space="preserve">23 de 1982 y demás normas concordantes y complementarias, respecto de los documentos del </w:t>
      </w:r>
      <w:r w:rsidR="000041AB" w:rsidRPr="000E3E65">
        <w:rPr>
          <w:rFonts w:eastAsia="Times New Roman" w:cs="Arial"/>
          <w:lang w:val="es-ES" w:eastAsia="es-CO"/>
        </w:rPr>
        <w:t xml:space="preserve">modelo nacional de gestión de riesgos de seguridad digital </w:t>
      </w:r>
      <w:r w:rsidRPr="000E3E65">
        <w:rPr>
          <w:rFonts w:eastAsia="Times New Roman" w:cs="Arial"/>
          <w:lang w:val="es-ES" w:eastAsia="es-CO"/>
        </w:rPr>
        <w:t>y su contenido.</w:t>
      </w:r>
    </w:p>
    <w:p w14:paraId="5FF05F62" w14:textId="6E31CFE5" w:rsidR="00FD1D5B" w:rsidRDefault="00E45391" w:rsidP="000E3E65">
      <w:pPr>
        <w:shd w:val="clear" w:color="auto" w:fill="FFFFFF"/>
        <w:rPr>
          <w:rFonts w:eastAsia="Times New Roman" w:cs="Arial"/>
          <w:lang w:val="es-ES" w:eastAsia="es-CO"/>
        </w:rPr>
      </w:pPr>
      <w:r w:rsidRPr="000E3E65">
        <w:rPr>
          <w:rFonts w:eastAsia="Times New Roman" w:cs="Arial"/>
          <w:lang w:val="es-ES" w:eastAsia="es-CO"/>
        </w:rPr>
        <w:lastRenderedPageBreak/>
        <w:t>Las reproducciones, refere</w:t>
      </w:r>
      <w:r w:rsidR="00306697">
        <w:rPr>
          <w:rFonts w:eastAsia="Times New Roman" w:cs="Arial"/>
          <w:lang w:val="es-ES" w:eastAsia="es-CO"/>
        </w:rPr>
        <w:t>ncias o enunciaciones de estos d</w:t>
      </w:r>
      <w:r w:rsidRPr="000E3E65">
        <w:rPr>
          <w:rFonts w:eastAsia="Times New Roman" w:cs="Arial"/>
          <w:lang w:val="es-ES" w:eastAsia="es-CO"/>
        </w:rPr>
        <w:t>ocumentos deberán ir siempre acompañad</w:t>
      </w:r>
      <w:r w:rsidR="00DB636A">
        <w:rPr>
          <w:rFonts w:eastAsia="Times New Roman" w:cs="Arial"/>
          <w:lang w:val="es-ES" w:eastAsia="es-CO"/>
        </w:rPr>
        <w:t>a</w:t>
      </w:r>
      <w:r w:rsidRPr="000E3E65">
        <w:rPr>
          <w:rFonts w:eastAsia="Times New Roman" w:cs="Arial"/>
          <w:lang w:val="es-ES" w:eastAsia="es-CO"/>
        </w:rPr>
        <w:t>s por el nombre o seudónimo del titular de los derechos de autor (Ministerio de Tecnologías de la Información y las Comunicaciones).</w:t>
      </w:r>
    </w:p>
    <w:p w14:paraId="1CB8BD39" w14:textId="1102A1C9" w:rsidR="00103B63" w:rsidRDefault="00E45391" w:rsidP="000E3E65">
      <w:pPr>
        <w:rPr>
          <w:rFonts w:cs="Arial"/>
          <w:lang w:val="es-ES"/>
        </w:rPr>
      </w:pPr>
      <w:r w:rsidRPr="000E3E65">
        <w:rPr>
          <w:lang w:val="es-ES" w:eastAsia="es-CO"/>
        </w:rPr>
        <w:t xml:space="preserve">Lo anterior, sin perjuicio de los derechos reservados por parte de </w:t>
      </w:r>
      <w:r w:rsidR="00CC21FC">
        <w:rPr>
          <w:lang w:val="es-ES" w:eastAsia="es-CO"/>
        </w:rPr>
        <w:t>e</w:t>
      </w:r>
      <w:r w:rsidR="00410EB8">
        <w:rPr>
          <w:lang w:val="es-ES" w:eastAsia="es-CO"/>
        </w:rPr>
        <w:t>ntidades</w:t>
      </w:r>
      <w:r w:rsidRPr="000E3E65">
        <w:rPr>
          <w:lang w:val="es-ES" w:eastAsia="es-CO"/>
        </w:rPr>
        <w:t xml:space="preserve"> tales como la </w:t>
      </w:r>
      <w:r w:rsidRPr="002A30DC">
        <w:rPr>
          <w:i/>
          <w:lang w:val="es-ES" w:eastAsia="es-CO"/>
        </w:rPr>
        <w:t>International Standard</w:t>
      </w:r>
      <w:r w:rsidRPr="002A30DC">
        <w:rPr>
          <w:i/>
          <w:lang w:val="es-CO" w:eastAsia="es-CO"/>
        </w:rPr>
        <w:t xml:space="preserve"> Organization</w:t>
      </w:r>
      <w:r w:rsidR="00103B63" w:rsidRPr="00103B63">
        <w:rPr>
          <w:lang w:val="es-ES" w:eastAsia="es-CO"/>
        </w:rPr>
        <w:t xml:space="preserve"> </w:t>
      </w:r>
      <w:r w:rsidR="00DB636A">
        <w:rPr>
          <w:lang w:val="es-ES" w:eastAsia="es-CO"/>
        </w:rPr>
        <w:t>(</w:t>
      </w:r>
      <w:r w:rsidR="00103B63" w:rsidRPr="000E3E65">
        <w:rPr>
          <w:lang w:val="es-ES" w:eastAsia="es-CO"/>
        </w:rPr>
        <w:t>ISO</w:t>
      </w:r>
      <w:r w:rsidR="00DB636A">
        <w:rPr>
          <w:lang w:val="es-ES" w:eastAsia="es-CO"/>
        </w:rPr>
        <w:t>)</w:t>
      </w:r>
      <w:r w:rsidRPr="000E3E65">
        <w:rPr>
          <w:lang w:val="es-ES" w:eastAsia="es-CO"/>
        </w:rPr>
        <w:t xml:space="preserve">, </w:t>
      </w:r>
      <w:r w:rsidR="008F54E1" w:rsidRPr="000E3E65">
        <w:rPr>
          <w:lang w:val="es-ES" w:eastAsia="es-CO"/>
        </w:rPr>
        <w:t>Icontec</w:t>
      </w:r>
      <w:r w:rsidRPr="000E3E65">
        <w:rPr>
          <w:lang w:val="es-ES" w:eastAsia="es-CO"/>
        </w:rPr>
        <w:t>, entre otras, respecto de</w:t>
      </w:r>
      <w:r w:rsidR="008F54E1">
        <w:rPr>
          <w:lang w:val="es-ES" w:eastAsia="es-CO"/>
        </w:rPr>
        <w:t xml:space="preserve"> </w:t>
      </w:r>
      <w:r w:rsidRPr="000E3E65">
        <w:rPr>
          <w:lang w:val="es-ES" w:eastAsia="es-CO"/>
        </w:rPr>
        <w:t>referencias, definiciones, documentos o contenido relacionado en el</w:t>
      </w:r>
      <w:r w:rsidR="008F54E1">
        <w:rPr>
          <w:lang w:val="es-ES" w:eastAsia="es-CO"/>
        </w:rPr>
        <w:t xml:space="preserve"> </w:t>
      </w:r>
      <w:r w:rsidR="000041AB" w:rsidRPr="000E3E65">
        <w:rPr>
          <w:lang w:val="es-ES" w:eastAsia="es-CO"/>
        </w:rPr>
        <w:t>model</w:t>
      </w:r>
      <w:r w:rsidR="000041AB">
        <w:rPr>
          <w:lang w:val="es-ES" w:eastAsia="es-CO"/>
        </w:rPr>
        <w:t xml:space="preserve">o </w:t>
      </w:r>
      <w:r w:rsidR="000041AB" w:rsidRPr="000E3E65">
        <w:rPr>
          <w:lang w:val="es-ES" w:eastAsia="es-CO"/>
        </w:rPr>
        <w:t>nacional de gestión de riesgos de seguridad digital</w:t>
      </w:r>
      <w:r w:rsidRPr="000E3E65">
        <w:rPr>
          <w:lang w:val="es-ES" w:eastAsia="es-CO"/>
        </w:rPr>
        <w:t xml:space="preserve"> y sus documentos o anexos que son de su autoría o propieda</w:t>
      </w:r>
      <w:r w:rsidR="00103B63">
        <w:rPr>
          <w:rFonts w:cs="Arial"/>
          <w:lang w:val="es-ES"/>
        </w:rPr>
        <w:t>d.</w:t>
      </w:r>
    </w:p>
    <w:p w14:paraId="7BC54C9A" w14:textId="16A1E6E8" w:rsidR="00103B63" w:rsidRDefault="00103B63" w:rsidP="002A30DC">
      <w:pPr>
        <w:pStyle w:val="Heading2"/>
        <w:numPr>
          <w:ilvl w:val="1"/>
          <w:numId w:val="63"/>
        </w:numPr>
      </w:pPr>
      <w:bookmarkStart w:id="30" w:name="_Toc498959277"/>
      <w:r>
        <w:t>Audiencia</w:t>
      </w:r>
      <w:bookmarkEnd w:id="30"/>
    </w:p>
    <w:p w14:paraId="3143DA6D" w14:textId="1AF58751" w:rsidR="00FD1D5B" w:rsidRDefault="00103B63" w:rsidP="000E3E65">
      <w:pPr>
        <w:rPr>
          <w:rFonts w:cs="Arial"/>
          <w:lang w:val="es-ES"/>
        </w:rPr>
      </w:pPr>
      <w:r>
        <w:rPr>
          <w:rFonts w:cs="Arial"/>
          <w:lang w:val="es-ES"/>
        </w:rPr>
        <w:t>E</w:t>
      </w:r>
      <w:r w:rsidR="00E45391" w:rsidRPr="000E3E65">
        <w:rPr>
          <w:rFonts w:cs="Arial"/>
          <w:lang w:val="es-ES"/>
        </w:rPr>
        <w:t xml:space="preserve">l </w:t>
      </w:r>
      <w:r w:rsidR="000041AB" w:rsidRPr="000E3E65">
        <w:rPr>
          <w:rFonts w:cs="Arial"/>
          <w:lang w:val="es-ES"/>
        </w:rPr>
        <w:t xml:space="preserve">modelo nacional de gestión de riesgos de seguridad digital </w:t>
      </w:r>
      <w:r w:rsidR="00E45391" w:rsidRPr="000E3E65">
        <w:rPr>
          <w:rFonts w:cs="Arial"/>
          <w:lang w:val="es-ES"/>
        </w:rPr>
        <w:t xml:space="preserve">está diseñado para ser aplicado por </w:t>
      </w:r>
      <w:r w:rsidR="00410EB8">
        <w:rPr>
          <w:rFonts w:cs="Arial"/>
          <w:lang w:val="es-ES"/>
        </w:rPr>
        <w:t>entidades</w:t>
      </w:r>
      <w:r w:rsidR="00E45391" w:rsidRPr="000E3E65">
        <w:rPr>
          <w:rFonts w:cs="Arial"/>
          <w:lang w:val="es-ES"/>
        </w:rPr>
        <w:t xml:space="preserve"> públicas de orden nacional y territorial, </w:t>
      </w:r>
      <w:r w:rsidR="00021860">
        <w:rPr>
          <w:rFonts w:cs="Arial"/>
          <w:lang w:val="es-ES"/>
        </w:rPr>
        <w:t>o</w:t>
      </w:r>
      <w:r w:rsidR="00E45391" w:rsidRPr="000E3E65">
        <w:rPr>
          <w:rFonts w:cs="Arial"/>
          <w:lang w:val="es-ES"/>
        </w:rPr>
        <w:t>rganizaciones privadas y mixtas</w:t>
      </w:r>
      <w:r w:rsidR="00C97A24">
        <w:rPr>
          <w:rFonts w:cs="Arial"/>
          <w:lang w:val="es-ES"/>
        </w:rPr>
        <w:t xml:space="preserve">, </w:t>
      </w:r>
      <w:r w:rsidR="00410EB8">
        <w:rPr>
          <w:rFonts w:cs="Arial"/>
          <w:lang w:val="es-ES"/>
        </w:rPr>
        <w:t>entidades</w:t>
      </w:r>
      <w:r w:rsidR="00C97A24">
        <w:rPr>
          <w:rFonts w:cs="Arial"/>
          <w:lang w:val="es-ES"/>
        </w:rPr>
        <w:t xml:space="preserve"> que conforman la </w:t>
      </w:r>
      <w:r w:rsidR="008F54E1">
        <w:rPr>
          <w:rFonts w:cs="Arial"/>
          <w:lang w:val="es-ES"/>
        </w:rPr>
        <w:t xml:space="preserve">fuerza pública colombiana </w:t>
      </w:r>
      <w:r w:rsidR="00E45391" w:rsidRPr="000E3E65">
        <w:rPr>
          <w:rFonts w:cs="Arial"/>
          <w:lang w:val="es-ES"/>
        </w:rPr>
        <w:t>y ciudadanía en general.</w:t>
      </w:r>
    </w:p>
    <w:p w14:paraId="0198181D" w14:textId="45CE231C" w:rsidR="009968FB" w:rsidRDefault="00A27A1A" w:rsidP="00861D98">
      <w:pPr>
        <w:rPr>
          <w:lang w:val="es-ES"/>
        </w:rPr>
      </w:pPr>
      <w:r w:rsidRPr="002A30DC">
        <w:rPr>
          <w:b/>
          <w:lang w:val="es-ES"/>
        </w:rPr>
        <w:t>Nota</w:t>
      </w:r>
      <w:r w:rsidR="00DE3E75" w:rsidRPr="002A30DC">
        <w:rPr>
          <w:b/>
          <w:lang w:val="es-ES"/>
        </w:rPr>
        <w:t>:</w:t>
      </w:r>
      <w:r w:rsidR="00DE3E75" w:rsidRPr="00934CEF">
        <w:rPr>
          <w:lang w:val="es-ES"/>
        </w:rPr>
        <w:t xml:space="preserve"> </w:t>
      </w:r>
      <w:r w:rsidRPr="00934CEF">
        <w:rPr>
          <w:lang w:val="es-ES"/>
        </w:rPr>
        <w:t>aun</w:t>
      </w:r>
      <w:r w:rsidR="00DE3E75" w:rsidRPr="00934CEF">
        <w:rPr>
          <w:lang w:val="es-ES"/>
        </w:rPr>
        <w:t xml:space="preserve"> cuando el MGRSD está diseñado para todos los sectores del país, </w:t>
      </w:r>
      <w:r w:rsidR="002768C0">
        <w:rPr>
          <w:lang w:val="es-ES"/>
        </w:rPr>
        <w:t>en</w:t>
      </w:r>
      <w:r w:rsidR="002768C0" w:rsidRPr="00934CEF">
        <w:rPr>
          <w:lang w:val="es-ES"/>
        </w:rPr>
        <w:t xml:space="preserve"> </w:t>
      </w:r>
      <w:r w:rsidR="00DE3E75" w:rsidRPr="00934CEF">
        <w:rPr>
          <w:lang w:val="es-ES"/>
        </w:rPr>
        <w:t>el caso específico de la ciudadanía o sectores gubernamentales que no tienen asociación alguna de tipo corporativo, se creó una guía independiente con un enfoque orientado al uso cotidiano del entorno digital</w:t>
      </w:r>
      <w:r w:rsidR="00BD1730" w:rsidRPr="00934CEF">
        <w:rPr>
          <w:lang w:val="es-ES"/>
        </w:rPr>
        <w:t xml:space="preserve"> (familiar, escolar o personal)</w:t>
      </w:r>
      <w:r w:rsidR="00DE3E75" w:rsidRPr="00934CEF">
        <w:rPr>
          <w:lang w:val="es-ES"/>
        </w:rPr>
        <w:t>, el cu</w:t>
      </w:r>
      <w:r w:rsidR="002768C0">
        <w:rPr>
          <w:lang w:val="es-ES"/>
        </w:rPr>
        <w:t>al</w:t>
      </w:r>
      <w:r w:rsidR="00FC5C58">
        <w:rPr>
          <w:lang w:val="es-ES"/>
        </w:rPr>
        <w:t xml:space="preserve"> presentará c</w:t>
      </w:r>
      <w:r w:rsidR="00DE3E75" w:rsidRPr="00934CEF">
        <w:rPr>
          <w:lang w:val="es-ES"/>
        </w:rPr>
        <w:t>asos puntuales de riesgos comunes, así como herramientas para gestionarlos. Por lo anterior, se recomienda para esta audiencia específica</w:t>
      </w:r>
      <w:r w:rsidR="00BD1730" w:rsidRPr="00934CEF">
        <w:rPr>
          <w:lang w:val="es-ES"/>
        </w:rPr>
        <w:t xml:space="preserve"> dirigirse </w:t>
      </w:r>
      <w:r w:rsidR="002768C0">
        <w:rPr>
          <w:lang w:val="es-ES"/>
        </w:rPr>
        <w:t>concretamente</w:t>
      </w:r>
      <w:r w:rsidR="002768C0" w:rsidRPr="00934CEF">
        <w:rPr>
          <w:lang w:val="es-ES"/>
        </w:rPr>
        <w:t xml:space="preserve"> </w:t>
      </w:r>
      <w:r w:rsidR="00BD1730" w:rsidRPr="00934CEF">
        <w:rPr>
          <w:lang w:val="es-ES"/>
        </w:rPr>
        <w:t>al documento en menció</w:t>
      </w:r>
      <w:r w:rsidR="004073CE">
        <w:rPr>
          <w:lang w:val="es-ES"/>
        </w:rPr>
        <w:t>n</w:t>
      </w:r>
      <w:r w:rsidR="009968FB">
        <w:rPr>
          <w:lang w:val="es-ES"/>
        </w:rPr>
        <w:t>.</w:t>
      </w:r>
    </w:p>
    <w:p w14:paraId="69D33CA4" w14:textId="0A4692B4" w:rsidR="009968FB" w:rsidRDefault="009968FB" w:rsidP="002A30DC">
      <w:pPr>
        <w:pStyle w:val="Ttulo1"/>
        <w:numPr>
          <w:ilvl w:val="0"/>
          <w:numId w:val="63"/>
        </w:numPr>
      </w:pPr>
      <w:bookmarkStart w:id="31" w:name="_Toc498959278"/>
      <w:r w:rsidRPr="002A30DC">
        <w:lastRenderedPageBreak/>
        <w:t>Justificación</w:t>
      </w:r>
      <w:bookmarkEnd w:id="31"/>
    </w:p>
    <w:p w14:paraId="33DBCF07" w14:textId="008D1C66" w:rsidR="00FD1D5B" w:rsidRDefault="00E45391">
      <w:pPr>
        <w:rPr>
          <w:lang w:val="es-ES"/>
        </w:rPr>
      </w:pPr>
      <w:r w:rsidRPr="000E3E65">
        <w:rPr>
          <w:lang w:val="es-ES"/>
        </w:rPr>
        <w:t xml:space="preserve">El Gobierno </w:t>
      </w:r>
      <w:r w:rsidR="000041AB" w:rsidRPr="000E3E65">
        <w:rPr>
          <w:lang w:val="es-ES"/>
        </w:rPr>
        <w:t>nacional</w:t>
      </w:r>
      <w:r w:rsidRPr="000E3E65">
        <w:rPr>
          <w:lang w:val="es-ES"/>
        </w:rPr>
        <w:t xml:space="preserve">, a través del documento </w:t>
      </w:r>
      <w:r w:rsidR="00695621">
        <w:rPr>
          <w:lang w:val="es-ES"/>
        </w:rPr>
        <w:t>CONPES</w:t>
      </w:r>
      <w:r w:rsidRPr="000E3E65">
        <w:rPr>
          <w:lang w:val="es-ES"/>
        </w:rPr>
        <w:t xml:space="preserve"> 3854 del 11 de abril de 2016 estableció la </w:t>
      </w:r>
      <w:r w:rsidR="000041AB" w:rsidRPr="000E3E65">
        <w:rPr>
          <w:lang w:val="es-ES"/>
        </w:rPr>
        <w:t xml:space="preserve">política nacional de seguridad digital que busca </w:t>
      </w:r>
      <w:r w:rsidRPr="000E3E65">
        <w:rPr>
          <w:lang w:val="es-ES"/>
        </w:rPr>
        <w:t>“</w:t>
      </w:r>
      <w:r w:rsidR="00D85974" w:rsidRPr="002A30DC">
        <w:rPr>
          <w:rFonts w:eastAsia="MS Mincho" w:cs="Arial"/>
          <w:b/>
          <w:szCs w:val="28"/>
          <w:lang w:val="es-ES" w:eastAsia="es-CO"/>
        </w:rPr>
        <w:t>f</w:t>
      </w:r>
      <w:r w:rsidRPr="002A30DC">
        <w:rPr>
          <w:rFonts w:eastAsia="MS Mincho" w:cs="Arial"/>
          <w:b/>
          <w:szCs w:val="28"/>
          <w:lang w:val="es-ES" w:eastAsia="es-CO"/>
        </w:rPr>
        <w:t>ortalecer las capacidades de las múltiples partes interesadas para identificar, gestionar, tratar y mitigar los riesgos de seguridad digital en sus actividades socioeconómicas en el entorno digital, en un marco de cooperación, colaboración y asistencia. Lo anterior, con el fin de contribuir al crecimiento de la economía digital nacional, lo que a su vez impulsará una mayor prosperidad económica y social en el País</w:t>
      </w:r>
      <w:r w:rsidRPr="000E3E65">
        <w:rPr>
          <w:lang w:val="es-ES"/>
        </w:rPr>
        <w:t>”</w:t>
      </w:r>
      <w:r w:rsidR="00D85974">
        <w:rPr>
          <w:lang w:val="es-ES"/>
        </w:rPr>
        <w:t>.</w:t>
      </w:r>
      <w:r w:rsidRPr="000E3E65">
        <w:rPr>
          <w:rStyle w:val="FootnoteReference"/>
        </w:rPr>
        <w:footnoteReference w:id="4"/>
      </w:r>
    </w:p>
    <w:p w14:paraId="12A20BD3" w14:textId="29324382" w:rsidR="00FD1D5B" w:rsidRDefault="00E45391" w:rsidP="000E3E65">
      <w:pPr>
        <w:rPr>
          <w:rFonts w:cs="Arial"/>
          <w:color w:val="000000" w:themeColor="text1"/>
          <w:shd w:val="clear" w:color="auto" w:fill="FFFFFF"/>
          <w:lang w:val="es-ES"/>
        </w:rPr>
      </w:pPr>
      <w:r w:rsidRPr="000E3E65">
        <w:rPr>
          <w:rFonts w:cs="Arial"/>
          <w:iCs/>
          <w:color w:val="000000"/>
          <w:lang w:val="es-ES"/>
        </w:rPr>
        <w:t>De acuerdo con lo anterior</w:t>
      </w:r>
      <w:r w:rsidR="002768C0">
        <w:rPr>
          <w:rFonts w:cs="Arial"/>
          <w:iCs/>
          <w:color w:val="000000"/>
          <w:lang w:val="es-ES"/>
        </w:rPr>
        <w:t>, y</w:t>
      </w:r>
      <w:r w:rsidRPr="000E3E65">
        <w:rPr>
          <w:rFonts w:cs="Arial"/>
          <w:iCs/>
          <w:color w:val="000000"/>
          <w:lang w:val="es-ES"/>
        </w:rPr>
        <w:t xml:space="preserve"> para dar cumplimiento a la </w:t>
      </w:r>
      <w:r w:rsidR="000041AB" w:rsidRPr="000E3E65">
        <w:rPr>
          <w:rFonts w:cs="Arial"/>
          <w:iCs/>
          <w:color w:val="000000"/>
          <w:lang w:val="es-ES"/>
        </w:rPr>
        <w:t>política nacional de seguridad</w:t>
      </w:r>
      <w:r w:rsidR="000041AB" w:rsidRPr="000E3E65">
        <w:rPr>
          <w:rFonts w:cs="Arial"/>
          <w:lang w:val="es-ES"/>
        </w:rPr>
        <w:t xml:space="preserve"> a</w:t>
      </w:r>
      <w:r w:rsidRPr="000E3E65">
        <w:rPr>
          <w:rFonts w:cs="Arial"/>
          <w:lang w:val="es-ES"/>
        </w:rPr>
        <w:t xml:space="preserve"> través de</w:t>
      </w:r>
      <w:r w:rsidR="002768C0">
        <w:rPr>
          <w:rFonts w:cs="Arial"/>
          <w:lang w:val="es-ES"/>
        </w:rPr>
        <w:t>l</w:t>
      </w:r>
      <w:r w:rsidRPr="000E3E65">
        <w:rPr>
          <w:rFonts w:cs="Arial"/>
          <w:lang w:val="es-ES"/>
        </w:rPr>
        <w:t xml:space="preserve"> </w:t>
      </w:r>
      <w:r w:rsidR="00C11C65">
        <w:rPr>
          <w:rFonts w:cs="Arial"/>
          <w:lang w:val="es-ES"/>
        </w:rPr>
        <w:t>MinTIC</w:t>
      </w:r>
      <w:r w:rsidRPr="000E3E65">
        <w:rPr>
          <w:rFonts w:cs="Arial"/>
          <w:lang w:val="es-ES"/>
        </w:rPr>
        <w:t xml:space="preserve">, se desarrolla el presente </w:t>
      </w:r>
      <w:r w:rsidR="0055104C" w:rsidRPr="000E3E65">
        <w:rPr>
          <w:rFonts w:cs="Arial"/>
          <w:iCs/>
          <w:color w:val="000000"/>
          <w:lang w:val="es-ES"/>
        </w:rPr>
        <w:t xml:space="preserve">modelo nacional de riesgos de seguridad digital </w:t>
      </w:r>
      <w:r w:rsidRPr="000E3E65">
        <w:rPr>
          <w:rFonts w:cs="Arial"/>
          <w:iCs/>
          <w:color w:val="000000"/>
          <w:lang w:val="es-ES"/>
        </w:rPr>
        <w:t>que tiene como objetivo “</w:t>
      </w:r>
      <w:r w:rsidR="00D85974">
        <w:rPr>
          <w:rFonts w:cs="Arial"/>
          <w:iCs/>
          <w:color w:val="000000"/>
          <w:lang w:val="es-ES"/>
        </w:rPr>
        <w:t>a</w:t>
      </w:r>
      <w:r w:rsidRPr="002A30DC">
        <w:rPr>
          <w:rFonts w:cs="Arial"/>
          <w:iCs/>
          <w:color w:val="000000"/>
          <w:lang w:val="es-ES"/>
        </w:rPr>
        <w:t>lcanzar beneficios sociales y económicos, proveer servicios esenciales, operar infraestructuras críticas, preservar los derechos humanos y los valores fundamentales y proteger a las personas frente a las amenazas de seguridad digita</w:t>
      </w:r>
      <w:r w:rsidRPr="008C2FBC">
        <w:rPr>
          <w:rFonts w:cs="Arial"/>
          <w:iCs/>
          <w:color w:val="000000"/>
          <w:lang w:val="es-ES"/>
        </w:rPr>
        <w:t>l</w:t>
      </w:r>
      <w:r w:rsidRPr="000E3E65">
        <w:rPr>
          <w:rFonts w:cs="Arial"/>
          <w:iCs/>
          <w:color w:val="000000"/>
          <w:lang w:val="es-ES"/>
        </w:rPr>
        <w:t>”</w:t>
      </w:r>
      <w:r w:rsidR="00D85974">
        <w:rPr>
          <w:rFonts w:cs="Arial"/>
          <w:iCs/>
          <w:color w:val="000000"/>
          <w:lang w:val="es-ES"/>
        </w:rPr>
        <w:t>.</w:t>
      </w:r>
      <w:r w:rsidRPr="000E3E65">
        <w:rPr>
          <w:rStyle w:val="FootnoteReference"/>
          <w:rFonts w:cs="Arial"/>
          <w:iCs/>
          <w:color w:val="000000"/>
        </w:rPr>
        <w:footnoteReference w:id="5"/>
      </w:r>
      <w:r w:rsidR="002768C0">
        <w:rPr>
          <w:rFonts w:cs="Arial"/>
          <w:iCs/>
          <w:color w:val="000000"/>
          <w:lang w:val="es-ES"/>
        </w:rPr>
        <w:t xml:space="preserve"> El modelo está </w:t>
      </w:r>
      <w:r w:rsidRPr="000E3E65">
        <w:rPr>
          <w:rFonts w:cs="Arial"/>
          <w:lang w:val="es-ES"/>
        </w:rPr>
        <w:t xml:space="preserve">orientando a </w:t>
      </w:r>
      <w:r w:rsidR="009506DB">
        <w:rPr>
          <w:rFonts w:cs="Arial"/>
          <w:lang w:val="es-ES"/>
        </w:rPr>
        <w:t>incrementar</w:t>
      </w:r>
      <w:r w:rsidR="009506DB" w:rsidRPr="000E3E65">
        <w:rPr>
          <w:rFonts w:cs="Arial"/>
          <w:lang w:val="es-ES"/>
        </w:rPr>
        <w:t xml:space="preserve"> </w:t>
      </w:r>
      <w:r w:rsidRPr="000E3E65">
        <w:rPr>
          <w:rFonts w:cs="Arial"/>
          <w:lang w:val="es-ES"/>
        </w:rPr>
        <w:t xml:space="preserve">la conciencia </w:t>
      </w:r>
      <w:r w:rsidR="009506DB">
        <w:rPr>
          <w:rFonts w:cs="Arial"/>
          <w:lang w:val="es-ES"/>
        </w:rPr>
        <w:t>ciudadana</w:t>
      </w:r>
      <w:r w:rsidR="002768C0">
        <w:rPr>
          <w:rFonts w:cs="Arial"/>
          <w:lang w:val="es-ES"/>
        </w:rPr>
        <w:t xml:space="preserve"> y</w:t>
      </w:r>
      <w:r w:rsidRPr="000E3E65">
        <w:rPr>
          <w:rFonts w:cs="Arial"/>
          <w:lang w:val="es-ES"/>
        </w:rPr>
        <w:t xml:space="preserve"> las capacidades del Gobierno y </w:t>
      </w:r>
      <w:r w:rsidR="002768C0">
        <w:rPr>
          <w:rFonts w:cs="Arial"/>
          <w:lang w:val="es-ES"/>
        </w:rPr>
        <w:t xml:space="preserve">de las </w:t>
      </w:r>
      <w:r w:rsidRPr="000E3E65">
        <w:rPr>
          <w:rFonts w:cs="Arial"/>
          <w:lang w:val="es-ES"/>
        </w:rPr>
        <w:t xml:space="preserve">empresas en general para </w:t>
      </w:r>
      <w:r w:rsidRPr="000E3E65">
        <w:rPr>
          <w:rFonts w:cs="Arial"/>
          <w:color w:val="000000" w:themeColor="text1"/>
          <w:shd w:val="clear" w:color="auto" w:fill="FFFFFF"/>
          <w:lang w:val="es-ES"/>
        </w:rPr>
        <w:t xml:space="preserve">identificar, </w:t>
      </w:r>
      <w:r w:rsidR="009506DB">
        <w:rPr>
          <w:rFonts w:cs="Arial"/>
          <w:color w:val="000000" w:themeColor="text1"/>
          <w:shd w:val="clear" w:color="auto" w:fill="FFFFFF"/>
          <w:lang w:val="es-ES"/>
        </w:rPr>
        <w:t xml:space="preserve">analizar, evaluar y </w:t>
      </w:r>
      <w:r w:rsidRPr="000E3E65">
        <w:rPr>
          <w:rFonts w:cs="Arial"/>
          <w:color w:val="000000" w:themeColor="text1"/>
          <w:shd w:val="clear" w:color="auto" w:fill="FFFFFF"/>
          <w:lang w:val="es-ES"/>
        </w:rPr>
        <w:t>tratar los riesgos de seguridad digital.</w:t>
      </w:r>
    </w:p>
    <w:p w14:paraId="00BE20BC" w14:textId="36EA2705" w:rsidR="00E45391" w:rsidRPr="000E3E65" w:rsidRDefault="00E45391" w:rsidP="00BD1730">
      <w:pPr>
        <w:rPr>
          <w:rFonts w:cs="Arial"/>
          <w:lang w:val="es-ES"/>
        </w:rPr>
      </w:pPr>
      <w:r w:rsidRPr="000E3E65">
        <w:rPr>
          <w:rFonts w:cs="Arial"/>
          <w:lang w:val="es-ES"/>
        </w:rPr>
        <w:t xml:space="preserve">Finalmente, la </w:t>
      </w:r>
      <w:r w:rsidR="000041AB" w:rsidRPr="000E3E65">
        <w:rPr>
          <w:rFonts w:cs="Arial"/>
          <w:lang w:val="es-ES"/>
        </w:rPr>
        <w:t xml:space="preserve">política nacional de seguridad </w:t>
      </w:r>
      <w:r w:rsidRPr="000E3E65">
        <w:rPr>
          <w:rFonts w:cs="Arial"/>
          <w:lang w:val="es-ES"/>
        </w:rPr>
        <w:t xml:space="preserve">busca apoyar al </w:t>
      </w:r>
      <w:r w:rsidR="002768C0" w:rsidRPr="000E3E65">
        <w:rPr>
          <w:rFonts w:cs="Arial"/>
          <w:lang w:val="es-ES"/>
        </w:rPr>
        <w:t xml:space="preserve">país </w:t>
      </w:r>
      <w:r w:rsidRPr="000E3E65">
        <w:rPr>
          <w:rFonts w:cs="Arial"/>
          <w:lang w:val="es-ES"/>
        </w:rPr>
        <w:t xml:space="preserve">en el cumplimiento de las recomendaciones y las mejores prácticas internacionales en </w:t>
      </w:r>
      <w:r w:rsidR="00AF4C55" w:rsidRPr="000E3E65">
        <w:rPr>
          <w:rFonts w:cs="Arial"/>
          <w:lang w:val="es-ES"/>
        </w:rPr>
        <w:t xml:space="preserve">gestión de riesgos de seguridad digital emitidas a </w:t>
      </w:r>
      <w:r w:rsidRPr="000E3E65">
        <w:rPr>
          <w:rFonts w:cs="Arial"/>
          <w:lang w:val="es-ES"/>
        </w:rPr>
        <w:t xml:space="preserve">nivel mundial y recientemente por </w:t>
      </w:r>
      <w:r w:rsidR="00AF4C55" w:rsidRPr="000E3E65">
        <w:rPr>
          <w:rFonts w:cs="Arial"/>
          <w:lang w:val="es-ES"/>
        </w:rPr>
        <w:t xml:space="preserve">la organización </w:t>
      </w:r>
      <w:r w:rsidR="0055104C" w:rsidRPr="000E3E65">
        <w:rPr>
          <w:rFonts w:cs="Arial"/>
          <w:lang w:val="es-ES"/>
        </w:rPr>
        <w:t xml:space="preserve">para la cooperación y el desarrollo económicos </w:t>
      </w:r>
      <w:r w:rsidR="00690F16">
        <w:rPr>
          <w:rFonts w:cs="Arial"/>
          <w:lang w:val="es-ES"/>
        </w:rPr>
        <w:t>(</w:t>
      </w:r>
      <w:r w:rsidRPr="000E3E65">
        <w:rPr>
          <w:rFonts w:cs="Arial"/>
          <w:lang w:val="es-ES"/>
        </w:rPr>
        <w:t>OCDE</w:t>
      </w:r>
      <w:r w:rsidR="00690F16">
        <w:rPr>
          <w:rFonts w:cs="Arial"/>
          <w:lang w:val="es-ES"/>
        </w:rPr>
        <w:t>)</w:t>
      </w:r>
      <w:r w:rsidRPr="000E3E65">
        <w:rPr>
          <w:rFonts w:cs="Arial"/>
          <w:lang w:val="es-ES"/>
        </w:rPr>
        <w:t xml:space="preserve">. Por lo tanto, </w:t>
      </w:r>
      <w:r w:rsidR="009506DB">
        <w:rPr>
          <w:rFonts w:cs="Arial"/>
          <w:lang w:val="es-ES"/>
        </w:rPr>
        <w:t>este modelo</w:t>
      </w:r>
      <w:r w:rsidR="009506DB" w:rsidRPr="000E3E65">
        <w:rPr>
          <w:rFonts w:cs="Arial"/>
          <w:lang w:val="es-ES"/>
        </w:rPr>
        <w:t xml:space="preserve"> </w:t>
      </w:r>
      <w:r w:rsidRPr="000E3E65">
        <w:rPr>
          <w:rFonts w:cs="Arial"/>
          <w:lang w:val="es-ES"/>
        </w:rPr>
        <w:t xml:space="preserve">brinda </w:t>
      </w:r>
      <w:r w:rsidR="009506DB">
        <w:rPr>
          <w:rFonts w:cs="Arial"/>
          <w:lang w:val="es-ES"/>
        </w:rPr>
        <w:t>los</w:t>
      </w:r>
      <w:r w:rsidR="009506DB" w:rsidRPr="000E3E65">
        <w:rPr>
          <w:rFonts w:cs="Arial"/>
          <w:lang w:val="es-ES"/>
        </w:rPr>
        <w:t xml:space="preserve"> </w:t>
      </w:r>
      <w:r w:rsidR="009506DB">
        <w:rPr>
          <w:rFonts w:cs="Arial"/>
          <w:lang w:val="es-ES"/>
        </w:rPr>
        <w:t>elementos</w:t>
      </w:r>
      <w:r w:rsidR="009506DB" w:rsidRPr="000E3E65">
        <w:rPr>
          <w:rFonts w:cs="Arial"/>
          <w:lang w:val="es-ES"/>
        </w:rPr>
        <w:t xml:space="preserve"> </w:t>
      </w:r>
      <w:r w:rsidRPr="000E3E65">
        <w:rPr>
          <w:rFonts w:cs="Arial"/>
          <w:lang w:val="es-ES"/>
        </w:rPr>
        <w:t>necesari</w:t>
      </w:r>
      <w:r w:rsidR="009506DB">
        <w:rPr>
          <w:rFonts w:cs="Arial"/>
          <w:lang w:val="es-ES"/>
        </w:rPr>
        <w:t>o</w:t>
      </w:r>
      <w:r w:rsidRPr="000E3E65">
        <w:rPr>
          <w:rFonts w:cs="Arial"/>
          <w:lang w:val="es-ES"/>
        </w:rPr>
        <w:t xml:space="preserve">s para </w:t>
      </w:r>
      <w:r w:rsidR="009506DB">
        <w:rPr>
          <w:rFonts w:cs="Arial"/>
          <w:lang w:val="es-ES"/>
        </w:rPr>
        <w:t>que</w:t>
      </w:r>
      <w:r w:rsidR="00F110A1">
        <w:rPr>
          <w:rFonts w:cs="Arial"/>
          <w:lang w:val="es-ES"/>
        </w:rPr>
        <w:t>,</w:t>
      </w:r>
      <w:r w:rsidR="009506DB">
        <w:rPr>
          <w:rFonts w:cs="Arial"/>
          <w:lang w:val="es-ES"/>
        </w:rPr>
        <w:t xml:space="preserve"> a través de las </w:t>
      </w:r>
      <w:r w:rsidR="002768C0">
        <w:rPr>
          <w:rFonts w:cs="Arial"/>
          <w:lang w:val="es-ES"/>
        </w:rPr>
        <w:t>guías</w:t>
      </w:r>
      <w:r w:rsidR="009506DB">
        <w:rPr>
          <w:rFonts w:cs="Arial"/>
          <w:lang w:val="es-ES"/>
        </w:rPr>
        <w:t xml:space="preserve">, </w:t>
      </w:r>
      <w:r w:rsidR="009506DB">
        <w:rPr>
          <w:rFonts w:cs="Arial"/>
          <w:lang w:val="es-ES"/>
        </w:rPr>
        <w:lastRenderedPageBreak/>
        <w:t xml:space="preserve">se puedan </w:t>
      </w:r>
      <w:r w:rsidRPr="000E3E65">
        <w:rPr>
          <w:rFonts w:cs="Arial"/>
          <w:lang w:val="es-ES"/>
        </w:rPr>
        <w:t xml:space="preserve">aplicar </w:t>
      </w:r>
      <w:r w:rsidR="00F110A1">
        <w:rPr>
          <w:rFonts w:cs="Arial"/>
          <w:lang w:val="es-ES"/>
        </w:rPr>
        <w:t>las</w:t>
      </w:r>
      <w:r w:rsidR="00F110A1" w:rsidRPr="000E3E65">
        <w:rPr>
          <w:rFonts w:cs="Arial"/>
          <w:lang w:val="es-ES"/>
        </w:rPr>
        <w:t xml:space="preserve"> </w:t>
      </w:r>
      <w:r w:rsidRPr="000E3E65">
        <w:rPr>
          <w:rFonts w:cs="Arial"/>
          <w:lang w:val="es-ES"/>
        </w:rPr>
        <w:t xml:space="preserve">prácticas en todos los sectores del país </w:t>
      </w:r>
      <w:r w:rsidR="00F110A1">
        <w:rPr>
          <w:rFonts w:cs="Arial"/>
          <w:lang w:val="es-ES"/>
        </w:rPr>
        <w:t>y</w:t>
      </w:r>
      <w:r w:rsidRPr="000E3E65">
        <w:rPr>
          <w:rFonts w:cs="Arial"/>
          <w:lang w:val="es-ES"/>
        </w:rPr>
        <w:t xml:space="preserve"> </w:t>
      </w:r>
      <w:r w:rsidR="000961ED">
        <w:rPr>
          <w:rFonts w:cs="Arial"/>
          <w:lang w:val="es-ES"/>
        </w:rPr>
        <w:t xml:space="preserve">se </w:t>
      </w:r>
      <w:r w:rsidR="00F110A1">
        <w:rPr>
          <w:rFonts w:cs="Arial"/>
          <w:lang w:val="es-ES"/>
        </w:rPr>
        <w:t>apoy</w:t>
      </w:r>
      <w:r w:rsidR="000961ED">
        <w:rPr>
          <w:rFonts w:cs="Arial"/>
          <w:lang w:val="es-ES"/>
        </w:rPr>
        <w:t>e</w:t>
      </w:r>
      <w:r w:rsidRPr="000E3E65">
        <w:rPr>
          <w:rFonts w:cs="Arial"/>
          <w:lang w:val="es-ES"/>
        </w:rPr>
        <w:t xml:space="preserve"> la vinculación de Colombia dentro de esta organización</w:t>
      </w:r>
      <w:r w:rsidR="004073CE">
        <w:rPr>
          <w:rFonts w:cs="Arial"/>
          <w:lang w:val="es-ES"/>
        </w:rPr>
        <w:t>.</w:t>
      </w:r>
    </w:p>
    <w:p w14:paraId="022C5E3F" w14:textId="0BF33DB7" w:rsidR="004073CE" w:rsidRDefault="004073CE" w:rsidP="002A30DC">
      <w:pPr>
        <w:pStyle w:val="Ttulo1"/>
        <w:numPr>
          <w:ilvl w:val="0"/>
          <w:numId w:val="63"/>
        </w:numPr>
      </w:pPr>
      <w:bookmarkStart w:id="32" w:name="_Toc498520513"/>
      <w:bookmarkStart w:id="33" w:name="_Toc498520832"/>
      <w:bookmarkStart w:id="34" w:name="_Toc498520899"/>
      <w:bookmarkStart w:id="35" w:name="_Toc498527834"/>
      <w:bookmarkStart w:id="36" w:name="_Toc498959229"/>
      <w:bookmarkStart w:id="37" w:name="_Toc498959279"/>
      <w:bookmarkStart w:id="38" w:name="_Toc498520514"/>
      <w:bookmarkStart w:id="39" w:name="_Toc498520833"/>
      <w:bookmarkStart w:id="40" w:name="_Toc498520900"/>
      <w:bookmarkStart w:id="41" w:name="_Toc498527835"/>
      <w:bookmarkStart w:id="42" w:name="_Toc498959230"/>
      <w:bookmarkStart w:id="43" w:name="_Toc498959280"/>
      <w:bookmarkStart w:id="44" w:name="_Toc498959281"/>
      <w:bookmarkEnd w:id="32"/>
      <w:bookmarkEnd w:id="33"/>
      <w:bookmarkEnd w:id="34"/>
      <w:bookmarkEnd w:id="35"/>
      <w:bookmarkEnd w:id="36"/>
      <w:bookmarkEnd w:id="37"/>
      <w:bookmarkEnd w:id="38"/>
      <w:bookmarkEnd w:id="39"/>
      <w:bookmarkEnd w:id="40"/>
      <w:bookmarkEnd w:id="41"/>
      <w:bookmarkEnd w:id="42"/>
      <w:bookmarkEnd w:id="43"/>
      <w:r w:rsidRPr="004073CE">
        <w:lastRenderedPageBreak/>
        <w:t xml:space="preserve">Alcance del </w:t>
      </w:r>
      <w:r w:rsidR="00007CC4" w:rsidRPr="004073CE">
        <w:t xml:space="preserve">modelo nacional de gestión de riesgos de seguridad digital </w:t>
      </w:r>
      <w:r w:rsidRPr="004073CE">
        <w:t>(MGRSD)</w:t>
      </w:r>
      <w:bookmarkEnd w:id="44"/>
    </w:p>
    <w:p w14:paraId="65039ED6" w14:textId="67D4CF9D" w:rsidR="004073CE" w:rsidRDefault="00F110A1" w:rsidP="000E3E65">
      <w:pPr>
        <w:rPr>
          <w:rFonts w:cs="Arial"/>
          <w:lang w:val="es-ES" w:eastAsia="zh-TW"/>
        </w:rPr>
      </w:pPr>
      <w:r>
        <w:rPr>
          <w:rFonts w:cs="Arial"/>
          <w:lang w:val="es-MX" w:eastAsia="zh-TW"/>
        </w:rPr>
        <w:t xml:space="preserve">El </w:t>
      </w:r>
      <w:r w:rsidR="004073CE" w:rsidRPr="004073CE">
        <w:rPr>
          <w:rFonts w:cs="Arial"/>
          <w:lang w:val="es-ES" w:eastAsia="zh-TW"/>
        </w:rPr>
        <w:t>Ministerio de Tecnologías de la Información y las Comunicaciones ha establecido como su principal meta que un gran número de entidades en Colombia, independiente de si son de carácter público o privado, acojan este modelo como su principal referencia para ejecutar o desarrollar la gestión de riesgos de seguridad digital. La idea es que aquellas entidades que aún no han desarrollado algún proceso de gestión de riesgos</w:t>
      </w:r>
      <w:r w:rsidR="000961ED">
        <w:rPr>
          <w:rFonts w:cs="Arial"/>
          <w:lang w:val="es-ES" w:eastAsia="zh-TW"/>
        </w:rPr>
        <w:t>,</w:t>
      </w:r>
      <w:r w:rsidR="004073CE" w:rsidRPr="004073CE">
        <w:rPr>
          <w:rFonts w:cs="Arial"/>
          <w:lang w:val="es-ES" w:eastAsia="zh-TW"/>
        </w:rPr>
        <w:t xml:space="preserve"> en algún nivel de la organización, consideren la metodología planteada en el presente modelo </w:t>
      </w:r>
      <w:r>
        <w:rPr>
          <w:rFonts w:cs="Arial"/>
          <w:lang w:val="es-ES" w:eastAsia="zh-TW"/>
        </w:rPr>
        <w:t xml:space="preserve">y </w:t>
      </w:r>
      <w:r w:rsidR="004073CE" w:rsidRPr="004073CE">
        <w:rPr>
          <w:rFonts w:cs="Arial"/>
          <w:lang w:val="es-ES" w:eastAsia="zh-TW"/>
        </w:rPr>
        <w:t>desarroll</w:t>
      </w:r>
      <w:r>
        <w:rPr>
          <w:rFonts w:cs="Arial"/>
          <w:lang w:val="es-ES" w:eastAsia="zh-TW"/>
        </w:rPr>
        <w:t xml:space="preserve">en </w:t>
      </w:r>
      <w:r w:rsidR="004073CE" w:rsidRPr="004073CE">
        <w:rPr>
          <w:rFonts w:cs="Arial"/>
          <w:lang w:val="es-ES" w:eastAsia="zh-TW"/>
        </w:rPr>
        <w:t xml:space="preserve">las </w:t>
      </w:r>
      <w:r>
        <w:rPr>
          <w:rFonts w:cs="Arial"/>
          <w:lang w:val="es-ES" w:eastAsia="zh-TW"/>
        </w:rPr>
        <w:t>g</w:t>
      </w:r>
      <w:r w:rsidR="004073CE" w:rsidRPr="004073CE">
        <w:rPr>
          <w:rFonts w:cs="Arial"/>
          <w:lang w:val="es-ES" w:eastAsia="zh-TW"/>
        </w:rPr>
        <w:t>uías de orientación para su aplicación</w:t>
      </w:r>
      <w:r>
        <w:rPr>
          <w:rFonts w:cs="Arial"/>
          <w:lang w:val="es-ES" w:eastAsia="zh-TW"/>
        </w:rPr>
        <w:t xml:space="preserve">; </w:t>
      </w:r>
      <w:r w:rsidR="004073CE" w:rsidRPr="000041AB">
        <w:rPr>
          <w:rFonts w:cs="Arial"/>
          <w:lang w:val="es-ES" w:eastAsia="zh-TW"/>
        </w:rPr>
        <w:t xml:space="preserve">particularmente las </w:t>
      </w:r>
      <w:r w:rsidRPr="000041AB">
        <w:rPr>
          <w:rFonts w:cs="Arial"/>
          <w:lang w:val="es-ES" w:eastAsia="zh-TW"/>
        </w:rPr>
        <w:t>guías del</w:t>
      </w:r>
      <w:r w:rsidR="004073CE" w:rsidRPr="000041AB">
        <w:rPr>
          <w:rFonts w:cs="Arial"/>
          <w:lang w:val="es-ES" w:eastAsia="zh-TW"/>
        </w:rPr>
        <w:t xml:space="preserve"> sector económico cuando así </w:t>
      </w:r>
      <w:r w:rsidRPr="000041AB">
        <w:rPr>
          <w:rFonts w:cs="Arial"/>
          <w:lang w:val="es-ES" w:eastAsia="zh-TW"/>
        </w:rPr>
        <w:t>lo requieran</w:t>
      </w:r>
      <w:r w:rsidR="004073CE" w:rsidRPr="000041AB">
        <w:rPr>
          <w:rFonts w:cs="Arial"/>
          <w:lang w:val="es-ES" w:eastAsia="zh-TW"/>
        </w:rPr>
        <w:t xml:space="preserve">, </w:t>
      </w:r>
      <w:r w:rsidRPr="000041AB">
        <w:rPr>
          <w:rFonts w:cs="Arial"/>
          <w:lang w:val="es-ES" w:eastAsia="zh-TW"/>
        </w:rPr>
        <w:t xml:space="preserve">de acuerdo con los </w:t>
      </w:r>
      <w:r w:rsidR="004073CE" w:rsidRPr="000041AB">
        <w:rPr>
          <w:rFonts w:cs="Arial"/>
          <w:lang w:val="es-ES" w:eastAsia="zh-TW"/>
        </w:rPr>
        <w:t>documentos descritos más adelante.</w:t>
      </w:r>
    </w:p>
    <w:p w14:paraId="062CF69D" w14:textId="574E62E1" w:rsidR="00FD1D5B" w:rsidRDefault="00CD4612" w:rsidP="000E3E65">
      <w:pPr>
        <w:rPr>
          <w:rFonts w:cs="Arial"/>
          <w:lang w:val="es-ES" w:eastAsia="zh-TW"/>
        </w:rPr>
      </w:pPr>
      <w:r>
        <w:rPr>
          <w:rFonts w:cs="Arial"/>
          <w:lang w:val="es-ES" w:eastAsia="zh-TW"/>
        </w:rPr>
        <w:t>Por otra parte</w:t>
      </w:r>
      <w:r w:rsidR="00376A03">
        <w:rPr>
          <w:rFonts w:cs="Arial"/>
          <w:lang w:val="es-ES" w:eastAsia="zh-TW"/>
        </w:rPr>
        <w:t>,</w:t>
      </w:r>
      <w:r>
        <w:rPr>
          <w:rFonts w:cs="Arial"/>
          <w:lang w:val="es-ES" w:eastAsia="zh-TW"/>
        </w:rPr>
        <w:t xml:space="preserve"> el </w:t>
      </w:r>
      <w:r w:rsidR="00E45391" w:rsidRPr="000E3E65">
        <w:rPr>
          <w:rFonts w:cs="Arial"/>
          <w:lang w:val="es-ES" w:eastAsia="zh-TW"/>
        </w:rPr>
        <w:t xml:space="preserve">Ministerio de Tecnologías de la Información y las Comunicaciones, </w:t>
      </w:r>
      <w:r>
        <w:rPr>
          <w:rFonts w:cs="Arial"/>
          <w:lang w:val="es-ES" w:eastAsia="zh-TW"/>
        </w:rPr>
        <w:t xml:space="preserve">también </w:t>
      </w:r>
      <w:r w:rsidR="00E45391" w:rsidRPr="000E3E65">
        <w:rPr>
          <w:rFonts w:cs="Arial"/>
          <w:lang w:val="es-ES" w:eastAsia="zh-TW"/>
        </w:rPr>
        <w:t>es cons</w:t>
      </w:r>
      <w:r w:rsidR="00EE2683">
        <w:rPr>
          <w:rFonts w:cs="Arial"/>
          <w:lang w:val="es-ES" w:eastAsia="zh-TW"/>
        </w:rPr>
        <w:t>c</w:t>
      </w:r>
      <w:r w:rsidR="00E45391" w:rsidRPr="000E3E65">
        <w:rPr>
          <w:rFonts w:cs="Arial"/>
          <w:lang w:val="es-ES" w:eastAsia="zh-TW"/>
        </w:rPr>
        <w:t xml:space="preserve">iente </w:t>
      </w:r>
      <w:r w:rsidR="00F110A1">
        <w:rPr>
          <w:rFonts w:cs="Arial"/>
          <w:lang w:val="es-ES" w:eastAsia="zh-TW"/>
        </w:rPr>
        <w:t xml:space="preserve">de </w:t>
      </w:r>
      <w:r w:rsidR="00E45391" w:rsidRPr="000E3E65">
        <w:rPr>
          <w:rFonts w:cs="Arial"/>
          <w:lang w:val="es-ES" w:eastAsia="zh-TW"/>
        </w:rPr>
        <w:t xml:space="preserve">que en la mayoría de las </w:t>
      </w:r>
      <w:r w:rsidR="00410EB8">
        <w:rPr>
          <w:rFonts w:cs="Arial"/>
          <w:lang w:val="es-ES" w:eastAsia="zh-TW"/>
        </w:rPr>
        <w:t>entidades</w:t>
      </w:r>
      <w:r w:rsidR="00E45391" w:rsidRPr="000E3E65">
        <w:rPr>
          <w:rFonts w:cs="Arial"/>
          <w:lang w:val="es-ES" w:eastAsia="zh-TW"/>
        </w:rPr>
        <w:t xml:space="preserve"> públicas, privadas o mixtas se han adoptado metodologías de gestión de riesgos de seguridad de la información, </w:t>
      </w:r>
      <w:r w:rsidR="003853DB">
        <w:rPr>
          <w:rFonts w:cs="Arial"/>
          <w:lang w:val="es-ES" w:eastAsia="zh-TW"/>
        </w:rPr>
        <w:t>con la aplicación de</w:t>
      </w:r>
      <w:r w:rsidR="003853DB" w:rsidRPr="000E3E65">
        <w:rPr>
          <w:rFonts w:cs="Arial"/>
          <w:lang w:val="es-ES" w:eastAsia="zh-TW"/>
        </w:rPr>
        <w:t xml:space="preserve"> </w:t>
      </w:r>
      <w:r w:rsidR="00E45391" w:rsidRPr="000E3E65">
        <w:rPr>
          <w:rFonts w:cs="Arial"/>
          <w:lang w:val="es-ES" w:eastAsia="zh-TW"/>
        </w:rPr>
        <w:t>una parte significativa del presente modelo.</w:t>
      </w:r>
    </w:p>
    <w:p w14:paraId="05FD95D1" w14:textId="3874B7A3" w:rsidR="00FD1D5B" w:rsidRDefault="00E45391" w:rsidP="000E3E65">
      <w:pPr>
        <w:rPr>
          <w:rFonts w:cs="Arial"/>
          <w:lang w:val="es-ES" w:eastAsia="zh-TW"/>
        </w:rPr>
      </w:pPr>
      <w:r w:rsidRPr="000E3E65">
        <w:rPr>
          <w:rFonts w:cs="Arial"/>
          <w:lang w:val="es-ES" w:eastAsia="zh-TW"/>
        </w:rPr>
        <w:t>Con base en lo anterior y teniendo en cuenta la premisa de “</w:t>
      </w:r>
      <w:r w:rsidRPr="00F003E6">
        <w:rPr>
          <w:rFonts w:cs="Arial"/>
          <w:i/>
          <w:lang w:val="es-ES" w:eastAsia="zh-TW"/>
        </w:rPr>
        <w:t>Construir sobre lo construido</w:t>
      </w:r>
      <w:r w:rsidRPr="000E3E65">
        <w:rPr>
          <w:rFonts w:cs="Arial"/>
          <w:lang w:val="es-ES" w:eastAsia="zh-TW"/>
        </w:rPr>
        <w:t xml:space="preserve">”, </w:t>
      </w:r>
      <w:r w:rsidR="00C11C65">
        <w:rPr>
          <w:rFonts w:cs="Arial"/>
          <w:lang w:val="es-ES" w:eastAsia="zh-TW"/>
        </w:rPr>
        <w:t>MinTIC</w:t>
      </w:r>
      <w:r w:rsidRPr="000E3E65">
        <w:rPr>
          <w:rFonts w:cs="Arial"/>
          <w:lang w:val="es-ES" w:eastAsia="zh-TW"/>
        </w:rPr>
        <w:t xml:space="preserve"> indica a las </w:t>
      </w:r>
      <w:r w:rsidR="00410EB8">
        <w:rPr>
          <w:rFonts w:cs="Arial"/>
          <w:lang w:val="es-ES" w:eastAsia="zh-TW"/>
        </w:rPr>
        <w:t>entidades</w:t>
      </w:r>
      <w:r w:rsidR="003853DB">
        <w:rPr>
          <w:rFonts w:cs="Arial"/>
          <w:lang w:val="es-ES" w:eastAsia="zh-TW"/>
        </w:rPr>
        <w:t>,</w:t>
      </w:r>
      <w:r w:rsidRPr="000E3E65">
        <w:rPr>
          <w:rFonts w:cs="Arial"/>
          <w:lang w:val="es-ES" w:eastAsia="zh-TW"/>
        </w:rPr>
        <w:t xml:space="preserve"> que ya tengan adoptada una metodología de gestión de riesgos</w:t>
      </w:r>
      <w:r w:rsidR="00F003E6">
        <w:rPr>
          <w:rFonts w:cs="Arial"/>
          <w:lang w:val="es-ES" w:eastAsia="zh-TW"/>
        </w:rPr>
        <w:t xml:space="preserve"> o algún modelo </w:t>
      </w:r>
      <w:r w:rsidR="00AA4CE1">
        <w:rPr>
          <w:rFonts w:cs="Arial"/>
          <w:lang w:val="es-ES" w:eastAsia="zh-TW"/>
        </w:rPr>
        <w:t xml:space="preserve">de riesgos en el marco de </w:t>
      </w:r>
      <w:r w:rsidRPr="000E3E65">
        <w:rPr>
          <w:rFonts w:cs="Arial"/>
          <w:lang w:val="es-ES" w:eastAsia="zh-TW"/>
        </w:rPr>
        <w:t>seguridad de la información o seguridad digital,</w:t>
      </w:r>
      <w:r w:rsidR="008D742E">
        <w:rPr>
          <w:rFonts w:cs="Arial"/>
          <w:lang w:val="es-ES" w:eastAsia="zh-TW"/>
        </w:rPr>
        <w:t xml:space="preserve"> </w:t>
      </w:r>
      <w:r w:rsidR="003853DB">
        <w:rPr>
          <w:rFonts w:cs="Arial"/>
          <w:lang w:val="es-ES" w:eastAsia="zh-TW"/>
        </w:rPr>
        <w:t xml:space="preserve">para que </w:t>
      </w:r>
      <w:r w:rsidR="00AA4CE1">
        <w:rPr>
          <w:rFonts w:cs="Arial"/>
          <w:lang w:val="es-ES" w:eastAsia="zh-TW"/>
        </w:rPr>
        <w:t>adapt</w:t>
      </w:r>
      <w:r w:rsidR="003853DB">
        <w:rPr>
          <w:rFonts w:cs="Arial"/>
          <w:lang w:val="es-ES" w:eastAsia="zh-TW"/>
        </w:rPr>
        <w:t xml:space="preserve">en </w:t>
      </w:r>
      <w:r w:rsidR="00AA4CE1">
        <w:rPr>
          <w:rFonts w:cs="Arial"/>
          <w:lang w:val="es-ES" w:eastAsia="zh-TW"/>
        </w:rPr>
        <w:t xml:space="preserve">este MGRSD </w:t>
      </w:r>
      <w:r w:rsidR="003853DB">
        <w:rPr>
          <w:rFonts w:cs="Arial"/>
          <w:lang w:val="es-ES" w:eastAsia="zh-TW"/>
        </w:rPr>
        <w:t xml:space="preserve">y </w:t>
      </w:r>
      <w:r w:rsidR="00AA4CE1">
        <w:rPr>
          <w:rFonts w:cs="Arial"/>
          <w:lang w:val="es-ES" w:eastAsia="zh-TW"/>
        </w:rPr>
        <w:t>tom</w:t>
      </w:r>
      <w:r w:rsidR="003853DB">
        <w:rPr>
          <w:rFonts w:cs="Arial"/>
          <w:lang w:val="es-ES" w:eastAsia="zh-TW"/>
        </w:rPr>
        <w:t xml:space="preserve">en </w:t>
      </w:r>
      <w:r w:rsidRPr="000E3E65">
        <w:rPr>
          <w:rFonts w:cs="Arial"/>
          <w:lang w:val="es-ES" w:eastAsia="zh-TW"/>
        </w:rPr>
        <w:t>en consideración las recomendaciones</w:t>
      </w:r>
      <w:r w:rsidR="00AA4CE1">
        <w:rPr>
          <w:rFonts w:cs="Arial"/>
          <w:lang w:val="es-ES" w:eastAsia="zh-TW"/>
        </w:rPr>
        <w:t xml:space="preserve"> aquí sugeridas</w:t>
      </w:r>
      <w:r w:rsidR="00F003E6">
        <w:rPr>
          <w:rFonts w:cs="Arial"/>
          <w:lang w:val="es-ES" w:eastAsia="zh-TW"/>
        </w:rPr>
        <w:t xml:space="preserve"> </w:t>
      </w:r>
      <w:r w:rsidR="00763120">
        <w:rPr>
          <w:rFonts w:cs="Arial"/>
          <w:lang w:val="es-ES" w:eastAsia="zh-TW"/>
        </w:rPr>
        <w:t xml:space="preserve">para aplicarlas </w:t>
      </w:r>
      <w:r w:rsidR="006535AD">
        <w:rPr>
          <w:rFonts w:cs="Arial"/>
          <w:lang w:val="es-ES" w:eastAsia="zh-TW"/>
        </w:rPr>
        <w:t>en</w:t>
      </w:r>
      <w:r w:rsidR="00F003E6">
        <w:rPr>
          <w:rFonts w:cs="Arial"/>
          <w:lang w:val="es-ES" w:eastAsia="zh-TW"/>
        </w:rPr>
        <w:t xml:space="preserve"> </w:t>
      </w:r>
      <w:r w:rsidR="00763120">
        <w:rPr>
          <w:rFonts w:cs="Arial"/>
          <w:lang w:val="es-ES" w:eastAsia="zh-TW"/>
        </w:rPr>
        <w:t>las</w:t>
      </w:r>
      <w:r w:rsidR="00763120" w:rsidRPr="000E3E65">
        <w:rPr>
          <w:rFonts w:cs="Arial"/>
          <w:lang w:val="es-ES" w:eastAsia="zh-TW"/>
        </w:rPr>
        <w:t xml:space="preserve"> </w:t>
      </w:r>
      <w:r w:rsidR="00AA4CE1">
        <w:rPr>
          <w:rFonts w:cs="Arial"/>
          <w:lang w:val="es-ES" w:eastAsia="zh-TW"/>
        </w:rPr>
        <w:t xml:space="preserve">respectivas </w:t>
      </w:r>
      <w:r w:rsidRPr="000E3E65">
        <w:rPr>
          <w:rFonts w:cs="Arial"/>
          <w:lang w:val="es-ES" w:eastAsia="zh-TW"/>
        </w:rPr>
        <w:t>guías</w:t>
      </w:r>
      <w:r w:rsidR="00AA4CE1">
        <w:rPr>
          <w:rFonts w:cs="Arial"/>
          <w:lang w:val="es-ES" w:eastAsia="zh-TW"/>
        </w:rPr>
        <w:t>:</w:t>
      </w:r>
    </w:p>
    <w:p w14:paraId="47681DAE" w14:textId="44D47A25" w:rsidR="00D85974" w:rsidRDefault="00E45391">
      <w:pPr>
        <w:rPr>
          <w:lang w:val="es-ES"/>
        </w:rPr>
      </w:pPr>
      <w:r w:rsidRPr="00350464">
        <w:rPr>
          <w:lang w:val="es-ES"/>
        </w:rPr>
        <w:t xml:space="preserve">Cuatro guías </w:t>
      </w:r>
      <w:r w:rsidR="00CD4612" w:rsidRPr="00350464">
        <w:rPr>
          <w:lang w:val="es-ES"/>
        </w:rPr>
        <w:t xml:space="preserve">de orientación para la </w:t>
      </w:r>
      <w:r w:rsidR="00CD4612" w:rsidRPr="00861D98">
        <w:rPr>
          <w:lang w:val="es-ES"/>
        </w:rPr>
        <w:t xml:space="preserve">aplicación del modelo </w:t>
      </w:r>
      <w:r w:rsidRPr="00861D98">
        <w:rPr>
          <w:lang w:val="es-ES"/>
        </w:rPr>
        <w:t xml:space="preserve">para </w:t>
      </w:r>
      <w:r w:rsidR="00CD4612" w:rsidRPr="00861D98">
        <w:rPr>
          <w:lang w:val="es-ES"/>
        </w:rPr>
        <w:t xml:space="preserve">las </w:t>
      </w:r>
      <w:r w:rsidR="00410EB8" w:rsidRPr="00861D98">
        <w:rPr>
          <w:lang w:val="es-ES"/>
        </w:rPr>
        <w:t>entidades</w:t>
      </w:r>
      <w:r w:rsidR="00CD4612" w:rsidRPr="00861D98">
        <w:rPr>
          <w:lang w:val="es-ES"/>
        </w:rPr>
        <w:t xml:space="preserve"> del </w:t>
      </w:r>
      <w:r w:rsidR="00E60A5A" w:rsidRPr="00861D98">
        <w:rPr>
          <w:lang w:val="es-ES"/>
        </w:rPr>
        <w:t>1.</w:t>
      </w:r>
      <w:r w:rsidR="00723CE8" w:rsidRPr="00861D98">
        <w:rPr>
          <w:lang w:val="es-ES"/>
        </w:rPr>
        <w:t> </w:t>
      </w:r>
      <w:r w:rsidR="00AC7DD5" w:rsidRPr="00861D98">
        <w:rPr>
          <w:lang w:val="es-ES"/>
        </w:rPr>
        <w:t>Sector</w:t>
      </w:r>
      <w:r w:rsidR="00763120" w:rsidRPr="00861D98">
        <w:rPr>
          <w:lang w:val="es-ES"/>
        </w:rPr>
        <w:t xml:space="preserve"> público </w:t>
      </w:r>
      <w:r w:rsidR="00CD4612" w:rsidRPr="00861D98">
        <w:rPr>
          <w:lang w:val="es-ES"/>
        </w:rPr>
        <w:t xml:space="preserve">y de </w:t>
      </w:r>
      <w:r w:rsidRPr="00861D98">
        <w:rPr>
          <w:lang w:val="es-ES"/>
        </w:rPr>
        <w:t xml:space="preserve">Gobierno, </w:t>
      </w:r>
      <w:r w:rsidR="00E60A5A" w:rsidRPr="00861D98">
        <w:rPr>
          <w:lang w:val="es-ES"/>
        </w:rPr>
        <w:t>2.</w:t>
      </w:r>
      <w:r w:rsidRPr="00861D98">
        <w:rPr>
          <w:lang w:val="es-ES"/>
        </w:rPr>
        <w:t xml:space="preserve"> </w:t>
      </w:r>
      <w:r w:rsidR="00AC7DD5" w:rsidRPr="00861D98">
        <w:rPr>
          <w:lang w:val="es-ES"/>
        </w:rPr>
        <w:t>Sector</w:t>
      </w:r>
      <w:r w:rsidR="00723CE8" w:rsidRPr="00861D98">
        <w:rPr>
          <w:lang w:val="es-ES"/>
        </w:rPr>
        <w:t xml:space="preserve"> </w:t>
      </w:r>
      <w:r w:rsidR="00763120" w:rsidRPr="00861D98">
        <w:rPr>
          <w:lang w:val="es-ES"/>
        </w:rPr>
        <w:t>mixto y privado</w:t>
      </w:r>
      <w:r w:rsidR="00723CE8" w:rsidRPr="00861D98">
        <w:rPr>
          <w:lang w:val="es-ES"/>
        </w:rPr>
        <w:t>,</w:t>
      </w:r>
      <w:r w:rsidR="00763120" w:rsidRPr="00861D98">
        <w:rPr>
          <w:lang w:val="es-ES"/>
        </w:rPr>
        <w:t xml:space="preserve"> </w:t>
      </w:r>
      <w:r w:rsidR="00E60A5A" w:rsidRPr="00861D98">
        <w:rPr>
          <w:lang w:val="es-ES"/>
        </w:rPr>
        <w:t>3.</w:t>
      </w:r>
      <w:r w:rsidRPr="00861D98">
        <w:rPr>
          <w:lang w:val="es-ES"/>
        </w:rPr>
        <w:t xml:space="preserve"> </w:t>
      </w:r>
      <w:r w:rsidR="00AC7DD5" w:rsidRPr="00861D98">
        <w:rPr>
          <w:lang w:val="es-ES"/>
        </w:rPr>
        <w:t>Sector</w:t>
      </w:r>
      <w:r w:rsidR="00723CE8" w:rsidRPr="00861D98">
        <w:rPr>
          <w:lang w:val="es-ES"/>
        </w:rPr>
        <w:t xml:space="preserve"> </w:t>
      </w:r>
      <w:r w:rsidR="00763120" w:rsidRPr="00861D98">
        <w:rPr>
          <w:lang w:val="es-ES"/>
        </w:rPr>
        <w:t xml:space="preserve">fuerza pública </w:t>
      </w:r>
      <w:r w:rsidRPr="00861D98">
        <w:rPr>
          <w:lang w:val="es-ES"/>
        </w:rPr>
        <w:t xml:space="preserve">y </w:t>
      </w:r>
      <w:r w:rsidR="00E60A5A" w:rsidRPr="00861D98">
        <w:rPr>
          <w:lang w:val="es-ES"/>
        </w:rPr>
        <w:t xml:space="preserve">4. </w:t>
      </w:r>
      <w:r w:rsidR="00AC7DD5" w:rsidRPr="00861D98">
        <w:rPr>
          <w:lang w:val="es-ES"/>
        </w:rPr>
        <w:t>Dirigida</w:t>
      </w:r>
      <w:r w:rsidR="00CD4612" w:rsidRPr="00861D98">
        <w:rPr>
          <w:lang w:val="es-ES"/>
        </w:rPr>
        <w:t xml:space="preserve"> a la </w:t>
      </w:r>
      <w:r w:rsidRPr="00861D98">
        <w:rPr>
          <w:lang w:val="es-ES"/>
        </w:rPr>
        <w:t>ciudadanía</w:t>
      </w:r>
      <w:r w:rsidR="00E60A5A" w:rsidRPr="00861D98">
        <w:rPr>
          <w:lang w:val="es-ES"/>
        </w:rPr>
        <w:t>. Las</w:t>
      </w:r>
      <w:r w:rsidR="00CD4612" w:rsidRPr="00861D98">
        <w:rPr>
          <w:lang w:val="es-ES"/>
        </w:rPr>
        <w:t xml:space="preserve"> tres primeras </w:t>
      </w:r>
      <w:r w:rsidRPr="00861D98">
        <w:rPr>
          <w:lang w:val="es-ES"/>
        </w:rPr>
        <w:t>desarrollan las fases para la</w:t>
      </w:r>
      <w:r w:rsidRPr="00350464">
        <w:rPr>
          <w:lang w:val="es-ES"/>
        </w:rPr>
        <w:t xml:space="preserve"> </w:t>
      </w:r>
      <w:r w:rsidR="00CD4612" w:rsidRPr="00350464">
        <w:rPr>
          <w:lang w:val="es-ES"/>
        </w:rPr>
        <w:t xml:space="preserve">aplicación de la </w:t>
      </w:r>
      <w:r w:rsidR="006E4545">
        <w:rPr>
          <w:lang w:val="es-ES"/>
        </w:rPr>
        <w:t>gestión del riesgo de la seguridad digital (</w:t>
      </w:r>
      <w:r w:rsidRPr="00350464">
        <w:rPr>
          <w:lang w:val="es-ES"/>
        </w:rPr>
        <w:t>GRSD</w:t>
      </w:r>
      <w:r w:rsidR="006E4545">
        <w:rPr>
          <w:lang w:val="es-ES"/>
        </w:rPr>
        <w:t>)</w:t>
      </w:r>
      <w:r w:rsidR="00CD4612" w:rsidRPr="00350464">
        <w:rPr>
          <w:lang w:val="es-ES"/>
        </w:rPr>
        <w:t>, mientras que la última</w:t>
      </w:r>
      <w:r w:rsidR="00E60A5A">
        <w:rPr>
          <w:lang w:val="es-ES"/>
        </w:rPr>
        <w:t>,</w:t>
      </w:r>
      <w:r w:rsidR="00CD4612" w:rsidRPr="00350464">
        <w:rPr>
          <w:lang w:val="es-ES"/>
        </w:rPr>
        <w:t xml:space="preserve"> describe </w:t>
      </w:r>
      <w:r w:rsidR="00F2301A">
        <w:rPr>
          <w:lang w:val="es-ES"/>
        </w:rPr>
        <w:t xml:space="preserve">lo que </w:t>
      </w:r>
      <w:r w:rsidR="00F2301A" w:rsidRPr="00350464">
        <w:rPr>
          <w:lang w:val="es-ES"/>
        </w:rPr>
        <w:t xml:space="preserve">un ciudadano </w:t>
      </w:r>
      <w:r w:rsidR="00F2301A">
        <w:rPr>
          <w:lang w:val="es-ES"/>
        </w:rPr>
        <w:t xml:space="preserve">del </w:t>
      </w:r>
      <w:r w:rsidR="00F2301A" w:rsidRPr="00350464">
        <w:rPr>
          <w:lang w:val="es-ES"/>
        </w:rPr>
        <w:t xml:space="preserve">común </w:t>
      </w:r>
      <w:r w:rsidR="00F2301A">
        <w:rPr>
          <w:lang w:val="es-ES"/>
        </w:rPr>
        <w:t xml:space="preserve">debe tener en cuenta </w:t>
      </w:r>
      <w:r w:rsidR="00CD4612" w:rsidRPr="00350464">
        <w:rPr>
          <w:lang w:val="es-ES"/>
        </w:rPr>
        <w:t>para gestionar el riesgo</w:t>
      </w:r>
      <w:r w:rsidRPr="00350464">
        <w:rPr>
          <w:lang w:val="es-ES"/>
        </w:rPr>
        <w:t>.</w:t>
      </w:r>
    </w:p>
    <w:p w14:paraId="4DE240EA" w14:textId="77777777" w:rsidR="00D85974" w:rsidRDefault="00D85974">
      <w:pPr>
        <w:spacing w:before="0" w:after="0" w:line="240" w:lineRule="auto"/>
        <w:jc w:val="left"/>
        <w:rPr>
          <w:lang w:val="es-ES"/>
        </w:rPr>
      </w:pPr>
      <w:r>
        <w:rPr>
          <w:lang w:val="es-ES"/>
        </w:rPr>
        <w:br w:type="page"/>
      </w:r>
    </w:p>
    <w:p w14:paraId="1A601EAB" w14:textId="60AD0E54" w:rsidR="00FD1D5B" w:rsidRDefault="00CD4612" w:rsidP="002A30DC">
      <w:pPr>
        <w:rPr>
          <w:lang w:val="es-ES"/>
        </w:rPr>
      </w:pPr>
      <w:r w:rsidRPr="00861D98">
        <w:rPr>
          <w:lang w:val="es-ES"/>
        </w:rPr>
        <w:lastRenderedPageBreak/>
        <w:t xml:space="preserve">La descripción de las </w:t>
      </w:r>
      <w:r w:rsidR="00763120" w:rsidRPr="00861D98">
        <w:rPr>
          <w:lang w:val="es-ES"/>
        </w:rPr>
        <w:t xml:space="preserve">guías </w:t>
      </w:r>
      <w:r w:rsidRPr="00861D98">
        <w:rPr>
          <w:lang w:val="es-ES"/>
        </w:rPr>
        <w:t>con su nombre exacto son las siguientes:</w:t>
      </w:r>
    </w:p>
    <w:p w14:paraId="18569176" w14:textId="0D735F6B" w:rsidR="00763120" w:rsidRPr="007F7024" w:rsidRDefault="00763120" w:rsidP="002A30DC">
      <w:pPr>
        <w:pStyle w:val="ListParagraph"/>
        <w:numPr>
          <w:ilvl w:val="0"/>
          <w:numId w:val="37"/>
        </w:numPr>
        <w:spacing w:before="0" w:after="160"/>
        <w:rPr>
          <w:rFonts w:cs="Arial"/>
          <w:szCs w:val="24"/>
        </w:rPr>
      </w:pPr>
      <w:bookmarkStart w:id="45" w:name="_Hlk498179405"/>
      <w:r w:rsidRPr="007F7024">
        <w:rPr>
          <w:rFonts w:cs="Arial"/>
          <w:szCs w:val="24"/>
        </w:rPr>
        <w:t xml:space="preserve">Guía de orientación para la GRSD en el Gobierno </w:t>
      </w:r>
      <w:r w:rsidR="00E6482D" w:rsidRPr="007F7024">
        <w:rPr>
          <w:rFonts w:cs="Arial"/>
          <w:szCs w:val="24"/>
        </w:rPr>
        <w:t>nacional</w:t>
      </w:r>
      <w:r w:rsidRPr="007F7024">
        <w:rPr>
          <w:rFonts w:cs="Arial"/>
          <w:szCs w:val="24"/>
        </w:rPr>
        <w:t>, territoriales y sector público</w:t>
      </w:r>
      <w:r w:rsidR="008C2FBC">
        <w:rPr>
          <w:rFonts w:cs="Arial"/>
          <w:szCs w:val="24"/>
        </w:rPr>
        <w:t>;</w:t>
      </w:r>
    </w:p>
    <w:p w14:paraId="4C171723" w14:textId="07E58E6C" w:rsidR="00763120" w:rsidRPr="007F7024" w:rsidRDefault="00763120" w:rsidP="002A30DC">
      <w:pPr>
        <w:pStyle w:val="ListParagraph"/>
        <w:numPr>
          <w:ilvl w:val="0"/>
          <w:numId w:val="37"/>
        </w:numPr>
        <w:spacing w:before="0" w:after="160"/>
        <w:rPr>
          <w:rFonts w:cs="Arial"/>
          <w:szCs w:val="24"/>
        </w:rPr>
      </w:pPr>
      <w:r w:rsidRPr="007F7024">
        <w:rPr>
          <w:rFonts w:cs="Arial"/>
          <w:szCs w:val="24"/>
        </w:rPr>
        <w:t>Guía de orientación para la GRSD en el sector privado y mixto</w:t>
      </w:r>
      <w:r w:rsidR="008C2FBC">
        <w:rPr>
          <w:rFonts w:cs="Arial"/>
          <w:szCs w:val="24"/>
        </w:rPr>
        <w:t>;</w:t>
      </w:r>
    </w:p>
    <w:p w14:paraId="2CDF6731" w14:textId="340D8511" w:rsidR="00763120" w:rsidRPr="007F7024" w:rsidRDefault="00763120" w:rsidP="002A30DC">
      <w:pPr>
        <w:pStyle w:val="ListParagraph"/>
        <w:numPr>
          <w:ilvl w:val="0"/>
          <w:numId w:val="37"/>
        </w:numPr>
        <w:spacing w:before="0" w:after="160"/>
        <w:rPr>
          <w:rFonts w:cs="Arial"/>
          <w:szCs w:val="24"/>
        </w:rPr>
      </w:pPr>
      <w:r w:rsidRPr="007F7024">
        <w:rPr>
          <w:rFonts w:cs="Arial"/>
          <w:szCs w:val="24"/>
        </w:rPr>
        <w:t>Guía de orientación para la gestión de riesgos de seguridad digital en la fuerza pública</w:t>
      </w:r>
      <w:r w:rsidR="008C2FBC">
        <w:rPr>
          <w:rFonts w:cs="Arial"/>
          <w:szCs w:val="24"/>
        </w:rPr>
        <w:t>;</w:t>
      </w:r>
    </w:p>
    <w:p w14:paraId="1186959A" w14:textId="72F2A309" w:rsidR="00763120" w:rsidRPr="007F7024" w:rsidRDefault="00763120" w:rsidP="002A30DC">
      <w:pPr>
        <w:pStyle w:val="ListParagraph"/>
        <w:numPr>
          <w:ilvl w:val="0"/>
          <w:numId w:val="37"/>
        </w:numPr>
        <w:spacing w:before="0" w:after="160"/>
        <w:rPr>
          <w:rFonts w:cs="Arial"/>
          <w:szCs w:val="24"/>
        </w:rPr>
      </w:pPr>
      <w:r w:rsidRPr="007F7024">
        <w:rPr>
          <w:rFonts w:cs="Arial"/>
          <w:szCs w:val="24"/>
        </w:rPr>
        <w:t>Guía de sensibilización en gestión de riesgos de seguridad digital para la ciudadanía en general</w:t>
      </w:r>
      <w:r w:rsidR="008C2FBC">
        <w:rPr>
          <w:rFonts w:cs="Arial"/>
          <w:szCs w:val="24"/>
        </w:rPr>
        <w:t>.</w:t>
      </w:r>
    </w:p>
    <w:p w14:paraId="7325DD67" w14:textId="4C479A3F" w:rsidR="00763120" w:rsidRDefault="00763120" w:rsidP="00763120">
      <w:pPr>
        <w:ind w:left="360"/>
        <w:rPr>
          <w:rFonts w:cs="Arial"/>
        </w:rPr>
      </w:pPr>
      <w:r w:rsidRPr="007F7024">
        <w:rPr>
          <w:rFonts w:cs="Arial"/>
        </w:rPr>
        <w:t xml:space="preserve">Trece guías que </w:t>
      </w:r>
      <w:r w:rsidR="00F2301A">
        <w:rPr>
          <w:rFonts w:cs="Arial"/>
        </w:rPr>
        <w:t>contienen</w:t>
      </w:r>
      <w:r w:rsidRPr="007F7024">
        <w:rPr>
          <w:rFonts w:cs="Arial"/>
        </w:rPr>
        <w:t xml:space="preserve"> los riesgos, amenazas y vulnerabilidades de </w:t>
      </w:r>
      <w:r w:rsidR="004D4EFD">
        <w:rPr>
          <w:rFonts w:cs="Arial"/>
        </w:rPr>
        <w:t xml:space="preserve">la </w:t>
      </w:r>
      <w:r w:rsidRPr="007F7024">
        <w:rPr>
          <w:rFonts w:cs="Arial"/>
        </w:rPr>
        <w:t xml:space="preserve">infraestructura crítica cibernética </w:t>
      </w:r>
      <w:r w:rsidR="00F2301A">
        <w:rPr>
          <w:rFonts w:cs="Arial"/>
        </w:rPr>
        <w:t>(</w:t>
      </w:r>
      <w:r w:rsidRPr="007F7024">
        <w:rPr>
          <w:rFonts w:cs="Arial"/>
        </w:rPr>
        <w:t>ICC</w:t>
      </w:r>
      <w:r w:rsidR="00F2301A">
        <w:rPr>
          <w:rFonts w:cs="Arial"/>
        </w:rPr>
        <w:t>)</w:t>
      </w:r>
      <w:r w:rsidRPr="007F7024">
        <w:rPr>
          <w:rFonts w:cs="Arial"/>
        </w:rPr>
        <w:t xml:space="preserve"> más comunes en el </w:t>
      </w:r>
      <w:r w:rsidR="008C76B0" w:rsidRPr="007F7024">
        <w:rPr>
          <w:rFonts w:cs="Arial"/>
        </w:rPr>
        <w:t>ambiente</w:t>
      </w:r>
      <w:r w:rsidRPr="007F7024">
        <w:rPr>
          <w:rFonts w:cs="Arial"/>
        </w:rPr>
        <w:t xml:space="preserve"> digital y </w:t>
      </w:r>
      <w:r w:rsidR="00821193" w:rsidRPr="007F7024">
        <w:rPr>
          <w:rFonts w:cs="Arial"/>
        </w:rPr>
        <w:t>tecnologías de operación</w:t>
      </w:r>
      <w:r w:rsidRPr="007F7024">
        <w:rPr>
          <w:rFonts w:cs="Arial"/>
        </w:rPr>
        <w:t xml:space="preserve"> que son aplicables a cada uno de los sectores económicos del país y la misión principal de cada entidad.</w:t>
      </w:r>
    </w:p>
    <w:p w14:paraId="0EABBBEC" w14:textId="3BB3862F" w:rsidR="00763120" w:rsidRPr="007F7024" w:rsidRDefault="00763120" w:rsidP="002A30DC">
      <w:pPr>
        <w:spacing w:after="0"/>
        <w:ind w:left="360"/>
        <w:rPr>
          <w:rFonts w:cs="Arial"/>
        </w:rPr>
      </w:pPr>
      <w:r w:rsidRPr="007F7024">
        <w:rPr>
          <w:rFonts w:cs="Arial"/>
        </w:rPr>
        <w:t xml:space="preserve">Las mencionadas </w:t>
      </w:r>
      <w:r w:rsidR="004D4EFD" w:rsidRPr="007F7024">
        <w:rPr>
          <w:rFonts w:cs="Arial"/>
        </w:rPr>
        <w:t xml:space="preserve">guías </w:t>
      </w:r>
      <w:r w:rsidRPr="007F7024">
        <w:rPr>
          <w:rFonts w:cs="Arial"/>
        </w:rPr>
        <w:t>de ICC se identifican así:</w:t>
      </w:r>
    </w:p>
    <w:p w14:paraId="6D54F7D1" w14:textId="2E08496E" w:rsidR="00763120" w:rsidRPr="007F7024" w:rsidRDefault="00821193" w:rsidP="002A30DC">
      <w:pPr>
        <w:pStyle w:val="ListParagraph"/>
        <w:numPr>
          <w:ilvl w:val="0"/>
          <w:numId w:val="48"/>
        </w:numPr>
        <w:spacing w:before="0" w:after="0"/>
        <w:rPr>
          <w:rFonts w:cs="Arial"/>
          <w:szCs w:val="24"/>
        </w:rPr>
      </w:pPr>
      <w:r w:rsidRPr="007F7024">
        <w:rPr>
          <w:rFonts w:cs="Arial"/>
          <w:szCs w:val="24"/>
        </w:rPr>
        <w:t>Guía para la GRSD el sector infraestructura crítica cibernética alimentación y agricultura</w:t>
      </w:r>
    </w:p>
    <w:p w14:paraId="6FB3F7C5" w14:textId="785E4B6E" w:rsidR="00763120" w:rsidRPr="007F7024" w:rsidRDefault="00821193" w:rsidP="002A30DC">
      <w:pPr>
        <w:pStyle w:val="ListParagraph"/>
        <w:numPr>
          <w:ilvl w:val="0"/>
          <w:numId w:val="48"/>
        </w:numPr>
        <w:spacing w:before="0" w:after="0"/>
        <w:rPr>
          <w:rFonts w:cs="Arial"/>
          <w:szCs w:val="24"/>
        </w:rPr>
      </w:pPr>
      <w:r w:rsidRPr="007F7024">
        <w:rPr>
          <w:rFonts w:cs="Arial"/>
          <w:szCs w:val="24"/>
        </w:rPr>
        <w:t>Guía para la GRSD el sector infraestructura crítica cibernética agua</w:t>
      </w:r>
    </w:p>
    <w:p w14:paraId="663541AA" w14:textId="69809D24" w:rsidR="00763120" w:rsidRPr="007F7024" w:rsidRDefault="00821193" w:rsidP="002A30DC">
      <w:pPr>
        <w:pStyle w:val="ListParagraph"/>
        <w:numPr>
          <w:ilvl w:val="0"/>
          <w:numId w:val="48"/>
        </w:numPr>
        <w:spacing w:before="0" w:after="0"/>
        <w:rPr>
          <w:rFonts w:cs="Arial"/>
          <w:szCs w:val="24"/>
        </w:rPr>
      </w:pPr>
      <w:r w:rsidRPr="007F7024">
        <w:rPr>
          <w:rFonts w:cs="Arial"/>
          <w:szCs w:val="24"/>
        </w:rPr>
        <w:t>Guía para la GRSD el sector infraestructura crítica cibernética comercio, industria y turismo</w:t>
      </w:r>
    </w:p>
    <w:p w14:paraId="242515C3" w14:textId="25141D3D" w:rsidR="00763120" w:rsidRPr="007F7024" w:rsidRDefault="00821193" w:rsidP="002A30DC">
      <w:pPr>
        <w:pStyle w:val="ListParagraph"/>
        <w:numPr>
          <w:ilvl w:val="0"/>
          <w:numId w:val="48"/>
        </w:numPr>
        <w:spacing w:before="0" w:after="0"/>
        <w:rPr>
          <w:rFonts w:cs="Arial"/>
          <w:szCs w:val="24"/>
        </w:rPr>
      </w:pPr>
      <w:r w:rsidRPr="007F7024">
        <w:rPr>
          <w:rFonts w:cs="Arial"/>
          <w:szCs w:val="24"/>
        </w:rPr>
        <w:t>Guía para la GRSD el sector infraestructura crítica cibernética educación</w:t>
      </w:r>
    </w:p>
    <w:p w14:paraId="3DC0AF1C" w14:textId="4BDB603C" w:rsidR="00763120" w:rsidRPr="007F7024" w:rsidRDefault="00821193" w:rsidP="002A30DC">
      <w:pPr>
        <w:pStyle w:val="ListParagraph"/>
        <w:numPr>
          <w:ilvl w:val="0"/>
          <w:numId w:val="48"/>
        </w:numPr>
        <w:spacing w:before="0" w:after="0"/>
        <w:rPr>
          <w:rFonts w:cs="Arial"/>
          <w:szCs w:val="24"/>
        </w:rPr>
      </w:pPr>
      <w:r w:rsidRPr="007F7024">
        <w:rPr>
          <w:rFonts w:cs="Arial"/>
          <w:szCs w:val="24"/>
        </w:rPr>
        <w:t>Guía para la GRSD el sector infraestructura crítica cibernética electricidad</w:t>
      </w:r>
    </w:p>
    <w:p w14:paraId="240A93C6" w14:textId="5827B6D7" w:rsidR="00763120" w:rsidRPr="007F7024" w:rsidRDefault="00821193" w:rsidP="002A30DC">
      <w:pPr>
        <w:pStyle w:val="ListParagraph"/>
        <w:numPr>
          <w:ilvl w:val="0"/>
          <w:numId w:val="48"/>
        </w:numPr>
        <w:spacing w:before="0" w:after="0"/>
        <w:rPr>
          <w:rFonts w:cs="Arial"/>
          <w:szCs w:val="24"/>
        </w:rPr>
      </w:pPr>
      <w:r w:rsidRPr="007F7024">
        <w:rPr>
          <w:rFonts w:cs="Arial"/>
          <w:szCs w:val="24"/>
        </w:rPr>
        <w:t>Guía para la GRSD el sector infraestructura crítica cibernética financiero</w:t>
      </w:r>
    </w:p>
    <w:p w14:paraId="44D3DB29" w14:textId="7CED10BB" w:rsidR="00763120" w:rsidRPr="007F7024" w:rsidRDefault="00821193" w:rsidP="002A30DC">
      <w:pPr>
        <w:pStyle w:val="ListParagraph"/>
        <w:numPr>
          <w:ilvl w:val="0"/>
          <w:numId w:val="48"/>
        </w:numPr>
        <w:spacing w:before="0" w:after="0"/>
        <w:rPr>
          <w:rFonts w:cs="Arial"/>
          <w:szCs w:val="24"/>
        </w:rPr>
      </w:pPr>
      <w:r w:rsidRPr="007F7024">
        <w:rPr>
          <w:rFonts w:cs="Arial"/>
          <w:szCs w:val="24"/>
        </w:rPr>
        <w:t>Guía para la GRSD el sector infraestructura crítica cibernética gobierno</w:t>
      </w:r>
    </w:p>
    <w:p w14:paraId="0E8B91A2" w14:textId="5CCBECC3" w:rsidR="00763120" w:rsidRPr="007F7024" w:rsidRDefault="00821193" w:rsidP="002A30DC">
      <w:pPr>
        <w:pStyle w:val="ListParagraph"/>
        <w:numPr>
          <w:ilvl w:val="0"/>
          <w:numId w:val="48"/>
        </w:numPr>
        <w:spacing w:before="0" w:after="0"/>
        <w:rPr>
          <w:rFonts w:cs="Arial"/>
          <w:szCs w:val="24"/>
        </w:rPr>
      </w:pPr>
      <w:r w:rsidRPr="007F7024">
        <w:rPr>
          <w:rFonts w:cs="Arial"/>
          <w:szCs w:val="24"/>
        </w:rPr>
        <w:t>Guía para la GRSD el sector infraestructura crítica cibernética RRNN y medio ambiente</w:t>
      </w:r>
    </w:p>
    <w:p w14:paraId="1B5EB03F" w14:textId="051BEAD8" w:rsidR="00763120" w:rsidRPr="007F7024" w:rsidRDefault="00821193" w:rsidP="002A30DC">
      <w:pPr>
        <w:pStyle w:val="ListParagraph"/>
        <w:numPr>
          <w:ilvl w:val="0"/>
          <w:numId w:val="48"/>
        </w:numPr>
        <w:spacing w:before="0" w:after="0"/>
        <w:rPr>
          <w:rFonts w:cs="Arial"/>
          <w:szCs w:val="24"/>
        </w:rPr>
      </w:pPr>
      <w:r w:rsidRPr="007F7024">
        <w:rPr>
          <w:rFonts w:cs="Arial"/>
          <w:szCs w:val="24"/>
        </w:rPr>
        <w:t>Guía para la GRSD el sector infraestructura crítica cibernética recursos minero-energéticos</w:t>
      </w:r>
    </w:p>
    <w:p w14:paraId="1A9C23CD" w14:textId="5FCB9C32" w:rsidR="00763120" w:rsidRPr="007F7024" w:rsidRDefault="00821193" w:rsidP="002A30DC">
      <w:pPr>
        <w:pStyle w:val="ListParagraph"/>
        <w:numPr>
          <w:ilvl w:val="0"/>
          <w:numId w:val="48"/>
        </w:numPr>
        <w:spacing w:before="0" w:after="0"/>
        <w:rPr>
          <w:rFonts w:cs="Arial"/>
          <w:szCs w:val="24"/>
        </w:rPr>
      </w:pPr>
      <w:r w:rsidRPr="007F7024">
        <w:rPr>
          <w:rFonts w:cs="Arial"/>
          <w:szCs w:val="24"/>
        </w:rPr>
        <w:t>Guía para la GRSD el sector infraestructura crítica cibernética defensa</w:t>
      </w:r>
    </w:p>
    <w:p w14:paraId="73162AD0" w14:textId="675E9FEF" w:rsidR="00763120" w:rsidRPr="007F7024" w:rsidRDefault="00821193" w:rsidP="002A30DC">
      <w:pPr>
        <w:pStyle w:val="ListParagraph"/>
        <w:numPr>
          <w:ilvl w:val="0"/>
          <w:numId w:val="48"/>
        </w:numPr>
        <w:spacing w:before="0" w:after="0"/>
        <w:rPr>
          <w:rFonts w:cs="Arial"/>
          <w:szCs w:val="24"/>
        </w:rPr>
      </w:pPr>
      <w:r w:rsidRPr="007F7024">
        <w:rPr>
          <w:rFonts w:cs="Arial"/>
          <w:szCs w:val="24"/>
        </w:rPr>
        <w:t>Guía para la GRSD el sector infraestructura crítica cibernética salud y protección social</w:t>
      </w:r>
    </w:p>
    <w:p w14:paraId="3475685F" w14:textId="79B946F2" w:rsidR="00763120" w:rsidRPr="007F7024" w:rsidRDefault="00763120" w:rsidP="002A30DC">
      <w:pPr>
        <w:pStyle w:val="ListParagraph"/>
        <w:numPr>
          <w:ilvl w:val="0"/>
          <w:numId w:val="48"/>
        </w:numPr>
        <w:spacing w:before="0" w:after="0"/>
        <w:rPr>
          <w:rFonts w:cs="Arial"/>
          <w:szCs w:val="24"/>
        </w:rPr>
      </w:pPr>
      <w:r w:rsidRPr="007F7024">
        <w:rPr>
          <w:rFonts w:cs="Arial"/>
          <w:szCs w:val="24"/>
        </w:rPr>
        <w:lastRenderedPageBreak/>
        <w:t>Guía para la GRSD el sector infraestructura crítica cibernética TIC</w:t>
      </w:r>
    </w:p>
    <w:p w14:paraId="1731D344" w14:textId="600554BA" w:rsidR="00763120" w:rsidRPr="007F7024" w:rsidRDefault="00763120" w:rsidP="002A30DC">
      <w:pPr>
        <w:pStyle w:val="ListParagraph"/>
        <w:numPr>
          <w:ilvl w:val="0"/>
          <w:numId w:val="48"/>
        </w:numPr>
        <w:spacing w:before="0" w:after="0"/>
        <w:rPr>
          <w:rFonts w:cs="Arial"/>
          <w:szCs w:val="24"/>
        </w:rPr>
      </w:pPr>
      <w:r w:rsidRPr="007F7024">
        <w:rPr>
          <w:rFonts w:cs="Arial"/>
          <w:szCs w:val="24"/>
        </w:rPr>
        <w:t xml:space="preserve">Guía para la GRSD el sector infraestructura crítica cibernética </w:t>
      </w:r>
      <w:r w:rsidR="00723CE8" w:rsidRPr="00861D98">
        <w:rPr>
          <w:rFonts w:cs="Arial"/>
          <w:szCs w:val="24"/>
        </w:rPr>
        <w:t>transporte</w:t>
      </w:r>
    </w:p>
    <w:bookmarkEnd w:id="45"/>
    <w:p w14:paraId="4EBAA34A" w14:textId="10B23831" w:rsidR="00FD1D5B" w:rsidRPr="002A30DC" w:rsidRDefault="00E45391" w:rsidP="00861D98">
      <w:pPr>
        <w:rPr>
          <w:rFonts w:cs="Arial"/>
          <w:lang w:val="es-ES"/>
        </w:rPr>
      </w:pPr>
      <w:r w:rsidRPr="002A30DC">
        <w:rPr>
          <w:rFonts w:cs="Arial"/>
          <w:b/>
          <w:lang w:val="es-ES"/>
        </w:rPr>
        <w:t>Nota:</w:t>
      </w:r>
      <w:r w:rsidRPr="002A30DC">
        <w:rPr>
          <w:rFonts w:cs="Arial"/>
          <w:lang w:val="es-ES"/>
        </w:rPr>
        <w:t xml:space="preserve"> </w:t>
      </w:r>
      <w:r w:rsidR="001E7154" w:rsidRPr="002A30DC">
        <w:rPr>
          <w:rFonts w:cs="Arial"/>
          <w:lang w:val="es-ES"/>
        </w:rPr>
        <w:t>l</w:t>
      </w:r>
      <w:r w:rsidRPr="002A30DC">
        <w:rPr>
          <w:rFonts w:cs="Arial"/>
          <w:lang w:val="es-ES"/>
        </w:rPr>
        <w:t xml:space="preserve">a planificación e implementación del MGRSD, en </w:t>
      </w:r>
      <w:r w:rsidR="00950C38" w:rsidRPr="002A30DC">
        <w:rPr>
          <w:rFonts w:cs="Arial"/>
          <w:lang w:val="es-ES"/>
        </w:rPr>
        <w:t xml:space="preserve">cada </w:t>
      </w:r>
      <w:r w:rsidR="00E6248C" w:rsidRPr="002A30DC">
        <w:rPr>
          <w:rFonts w:cs="Arial"/>
          <w:lang w:val="es-ES"/>
        </w:rPr>
        <w:t>e</w:t>
      </w:r>
      <w:r w:rsidR="00AF2C94" w:rsidRPr="002A30DC">
        <w:rPr>
          <w:rFonts w:cs="Arial"/>
          <w:lang w:val="es-ES"/>
        </w:rPr>
        <w:t>ntidad</w:t>
      </w:r>
      <w:r w:rsidR="00950C38" w:rsidRPr="002A30DC">
        <w:rPr>
          <w:rFonts w:cs="Arial"/>
          <w:lang w:val="es-ES"/>
        </w:rPr>
        <w:t>,</w:t>
      </w:r>
      <w:r w:rsidRPr="002A30DC">
        <w:rPr>
          <w:rFonts w:cs="Arial"/>
          <w:lang w:val="es-ES"/>
        </w:rPr>
        <w:t xml:space="preserve"> está determinad</w:t>
      </w:r>
      <w:r w:rsidR="00B4429B" w:rsidRPr="002A30DC">
        <w:rPr>
          <w:rFonts w:cs="Arial"/>
          <w:lang w:val="es-ES"/>
        </w:rPr>
        <w:t>a</w:t>
      </w:r>
      <w:r w:rsidRPr="002A30DC">
        <w:rPr>
          <w:rFonts w:cs="Arial"/>
          <w:lang w:val="es-ES"/>
        </w:rPr>
        <w:t xml:space="preserve"> por </w:t>
      </w:r>
      <w:r w:rsidR="00B4429B" w:rsidRPr="002A30DC">
        <w:rPr>
          <w:rFonts w:cs="Arial"/>
          <w:lang w:val="es-ES"/>
        </w:rPr>
        <w:t xml:space="preserve">las </w:t>
      </w:r>
      <w:r w:rsidRPr="002A30DC">
        <w:rPr>
          <w:rFonts w:cs="Arial"/>
          <w:lang w:val="es-ES"/>
        </w:rPr>
        <w:t>necesidades</w:t>
      </w:r>
      <w:r w:rsidR="008B37EB" w:rsidRPr="002A30DC">
        <w:rPr>
          <w:rFonts w:cs="Arial"/>
          <w:lang w:val="es-ES"/>
        </w:rPr>
        <w:t xml:space="preserve">, </w:t>
      </w:r>
      <w:r w:rsidRPr="002A30DC">
        <w:rPr>
          <w:rFonts w:cs="Arial"/>
          <w:lang w:val="es-ES"/>
        </w:rPr>
        <w:t xml:space="preserve">objetivos, requisitos de seguridad, procesos misionales y </w:t>
      </w:r>
      <w:r w:rsidR="00B4429B" w:rsidRPr="002A30DC">
        <w:rPr>
          <w:rFonts w:cs="Arial"/>
          <w:lang w:val="es-ES"/>
        </w:rPr>
        <w:t xml:space="preserve">por </w:t>
      </w:r>
      <w:r w:rsidRPr="002A30DC">
        <w:rPr>
          <w:rFonts w:cs="Arial"/>
          <w:lang w:val="es-ES"/>
        </w:rPr>
        <w:t>el tamaño y</w:t>
      </w:r>
      <w:r w:rsidR="00F00878" w:rsidRPr="002A30DC">
        <w:rPr>
          <w:rFonts w:cs="Arial"/>
          <w:lang w:val="es-ES"/>
        </w:rPr>
        <w:t xml:space="preserve"> </w:t>
      </w:r>
      <w:r w:rsidR="008B37EB" w:rsidRPr="002A30DC">
        <w:rPr>
          <w:rFonts w:cs="Arial"/>
          <w:lang w:val="es-ES"/>
        </w:rPr>
        <w:t xml:space="preserve">estructura. </w:t>
      </w:r>
      <w:r w:rsidRPr="002A30DC">
        <w:rPr>
          <w:rFonts w:cs="Arial"/>
          <w:lang w:val="es-ES"/>
        </w:rPr>
        <w:t>Cada aplicación de la gestión del riesgo trae consigo necesidades, audiencias, percepciones y criterios</w:t>
      </w:r>
      <w:r w:rsidR="00F00878" w:rsidRPr="002A30DC">
        <w:rPr>
          <w:rFonts w:cs="Arial"/>
          <w:lang w:val="es-ES"/>
        </w:rPr>
        <w:t>.</w:t>
      </w:r>
    </w:p>
    <w:p w14:paraId="76DE8DC7" w14:textId="2E47C39E" w:rsidR="00E45391" w:rsidRPr="002A30DC" w:rsidRDefault="00E45391" w:rsidP="00861D98">
      <w:pPr>
        <w:rPr>
          <w:rFonts w:cs="Arial"/>
          <w:lang w:val="es-ES" w:eastAsia="zh-TW"/>
        </w:rPr>
      </w:pPr>
      <w:r w:rsidRPr="002A30DC">
        <w:rPr>
          <w:rFonts w:cs="Arial"/>
          <w:lang w:val="es-ES" w:eastAsia="zh-TW"/>
        </w:rPr>
        <w:t xml:space="preserve">Es importante aclarar que el punto en común de todas las </w:t>
      </w:r>
      <w:r w:rsidR="00410EB8" w:rsidRPr="002A30DC">
        <w:rPr>
          <w:rFonts w:cs="Arial"/>
          <w:lang w:val="es-ES" w:eastAsia="zh-TW"/>
        </w:rPr>
        <w:t>entidades</w:t>
      </w:r>
      <w:r w:rsidRPr="002A30DC">
        <w:rPr>
          <w:rFonts w:cs="Arial"/>
          <w:lang w:val="es-ES" w:eastAsia="zh-TW"/>
        </w:rPr>
        <w:t xml:space="preserve"> será el reporte de información de riesgos a los entes designados por el Gobierno. Para el caso de </w:t>
      </w:r>
      <w:r w:rsidR="00410EB8" w:rsidRPr="002A30DC">
        <w:rPr>
          <w:rFonts w:cs="Arial"/>
          <w:lang w:val="es-ES" w:eastAsia="zh-TW"/>
        </w:rPr>
        <w:t>entidades</w:t>
      </w:r>
      <w:r w:rsidRPr="002A30DC">
        <w:rPr>
          <w:rFonts w:cs="Arial"/>
          <w:lang w:val="es-ES" w:eastAsia="zh-TW"/>
        </w:rPr>
        <w:t xml:space="preserve"> privadas, este reporte será opcional o voluntario. </w:t>
      </w:r>
      <w:r w:rsidR="00E6248C" w:rsidRPr="002A30DC">
        <w:rPr>
          <w:rFonts w:cs="Arial"/>
          <w:lang w:val="es-ES" w:eastAsia="zh-TW"/>
        </w:rPr>
        <w:t>P</w:t>
      </w:r>
      <w:r w:rsidRPr="002A30DC">
        <w:rPr>
          <w:rFonts w:cs="Arial"/>
          <w:lang w:val="es-ES" w:eastAsia="zh-TW"/>
        </w:rPr>
        <w:t xml:space="preserve">ara las </w:t>
      </w:r>
      <w:r w:rsidR="00410EB8" w:rsidRPr="002A30DC">
        <w:rPr>
          <w:rFonts w:cs="Arial"/>
          <w:lang w:val="es-ES" w:eastAsia="zh-TW"/>
        </w:rPr>
        <w:t>entidades</w:t>
      </w:r>
      <w:r w:rsidRPr="002A30DC">
        <w:rPr>
          <w:rFonts w:cs="Arial"/>
          <w:lang w:val="es-ES" w:eastAsia="zh-TW"/>
        </w:rPr>
        <w:t xml:space="preserve"> públicas, será de carácter obligatorio.</w:t>
      </w:r>
    </w:p>
    <w:p w14:paraId="12284417" w14:textId="58813958" w:rsidR="009968FB" w:rsidRPr="007B58E7" w:rsidRDefault="009968FB" w:rsidP="002A30DC">
      <w:pPr>
        <w:pStyle w:val="Ttulo1"/>
        <w:numPr>
          <w:ilvl w:val="0"/>
          <w:numId w:val="63"/>
        </w:numPr>
      </w:pPr>
      <w:bookmarkStart w:id="46" w:name="_Toc498959282"/>
      <w:r>
        <w:lastRenderedPageBreak/>
        <w:t>Glosario</w:t>
      </w:r>
      <w:bookmarkEnd w:id="46"/>
    </w:p>
    <w:p w14:paraId="505722A2" w14:textId="1AF524A2" w:rsidR="00E45391" w:rsidRPr="00B4429B" w:rsidRDefault="00E45391" w:rsidP="002A30DC">
      <w:pPr>
        <w:pStyle w:val="Normal1"/>
      </w:pPr>
      <w:r w:rsidRPr="00B4429B">
        <w:t xml:space="preserve">Acceso a la </w:t>
      </w:r>
      <w:r w:rsidR="00CD18C6" w:rsidRPr="00B4429B">
        <w:t>información pública</w:t>
      </w:r>
    </w:p>
    <w:p w14:paraId="388C93AE" w14:textId="7D408C06" w:rsidR="00FD1D5B" w:rsidRDefault="00E45391" w:rsidP="002A30DC">
      <w:r w:rsidRPr="000E3E65">
        <w:t>Derecho fundamental consistente en la facultad que tienen todas las personas de conocer sobre la existencia y acceder a la información pública en posesión o bajo control de sujetos obligados. (Ley 1712 de 2014, art 4).</w:t>
      </w:r>
    </w:p>
    <w:p w14:paraId="0427698C" w14:textId="77777777" w:rsidR="00E45391" w:rsidRPr="000E3E65" w:rsidRDefault="00E45391" w:rsidP="002A30DC">
      <w:pPr>
        <w:pStyle w:val="Normal1"/>
      </w:pPr>
      <w:r w:rsidRPr="000E3E65">
        <w:t>Actitud hacia el riesgo</w:t>
      </w:r>
    </w:p>
    <w:p w14:paraId="040A5A46" w14:textId="6FF496C3" w:rsidR="00FD1D5B" w:rsidRDefault="00E45391" w:rsidP="002A30DC">
      <w:r w:rsidRPr="000E3E65">
        <w:t>Enfoque de la organización para evaluar y eventualmente buscar, retener, tomar o alejarse del riesgo. (NTC ISO 31000:2011).</w:t>
      </w:r>
    </w:p>
    <w:p w14:paraId="053B91DF" w14:textId="77777777" w:rsidR="00E45391" w:rsidRPr="000E3E65" w:rsidRDefault="00E45391" w:rsidP="002A30DC">
      <w:pPr>
        <w:pStyle w:val="Normal1"/>
      </w:pPr>
      <w:r w:rsidRPr="000E3E65">
        <w:t>Activo</w:t>
      </w:r>
    </w:p>
    <w:p w14:paraId="1C35DDAA" w14:textId="063F98A5" w:rsidR="00FD1D5B" w:rsidRDefault="00E45391" w:rsidP="002A30DC">
      <w:r w:rsidRPr="000E3E65">
        <w:t xml:space="preserve">Se refiere a elementos de hardware y de software de procesamiento, almacenamiento y comunicaciones, bases de datos y procesos, procedimientos y recursos humanos asociados con el manejo de los datos y la información misional, operativa y administrativa de cada </w:t>
      </w:r>
      <w:r w:rsidR="00BD6B67">
        <w:t>e</w:t>
      </w:r>
      <w:r w:rsidR="00AF2C94">
        <w:t>ntidad</w:t>
      </w:r>
      <w:r w:rsidRPr="000E3E65">
        <w:t xml:space="preserve">, órgano u organismo. </w:t>
      </w:r>
      <w:r w:rsidR="008D72BA">
        <w:t>(</w:t>
      </w:r>
      <w:r w:rsidR="00695621">
        <w:t>CONPES</w:t>
      </w:r>
      <w:r w:rsidRPr="000E3E65">
        <w:t xml:space="preserve"> 3854:2016</w:t>
      </w:r>
      <w:r w:rsidR="0095387B">
        <w:t>,</w:t>
      </w:r>
      <w:r w:rsidRPr="000E3E65">
        <w:t xml:space="preserve"> </w:t>
      </w:r>
      <w:r w:rsidR="0095387B">
        <w:t>p</w:t>
      </w:r>
      <w:r w:rsidR="0095387B" w:rsidRPr="000E3E65">
        <w:t>ág</w:t>
      </w:r>
      <w:r w:rsidRPr="000E3E65">
        <w:t>.56</w:t>
      </w:r>
      <w:r w:rsidR="00CD18C6">
        <w:t>)</w:t>
      </w:r>
      <w:r w:rsidRPr="000E3E65">
        <w:t>.</w:t>
      </w:r>
    </w:p>
    <w:p w14:paraId="11CB27C4" w14:textId="0D5289A5" w:rsidR="00E45391" w:rsidRPr="000E3E65" w:rsidRDefault="00E45391" w:rsidP="002A30DC">
      <w:pPr>
        <w:pStyle w:val="Normal1"/>
      </w:pPr>
      <w:r w:rsidRPr="000E3E65">
        <w:t xml:space="preserve">Activo </w:t>
      </w:r>
      <w:r w:rsidR="00CD18C6" w:rsidRPr="000E3E65">
        <w:t>cibernético</w:t>
      </w:r>
    </w:p>
    <w:p w14:paraId="59857901" w14:textId="3C78665C" w:rsidR="00FD1D5B" w:rsidRDefault="00E45391" w:rsidP="002A30DC">
      <w:r w:rsidRPr="000E3E65">
        <w:t>En relación con la privacidad de la información, se refiere al activo que contiene información que el sujeto obligado genere, obtenga, adquiera, transforme o controle en su calidad de tal.</w:t>
      </w:r>
    </w:p>
    <w:p w14:paraId="6D4F831D" w14:textId="77777777" w:rsidR="00E45391" w:rsidRPr="000E3E65" w:rsidRDefault="00E45391" w:rsidP="002A30DC">
      <w:pPr>
        <w:pStyle w:val="Normal1"/>
      </w:pPr>
      <w:r w:rsidRPr="000E3E65">
        <w:t>Amenaza</w:t>
      </w:r>
    </w:p>
    <w:p w14:paraId="708008AE" w14:textId="267BE7BC" w:rsidR="00FD1D5B" w:rsidRDefault="00E45391" w:rsidP="002A30DC">
      <w:r w:rsidRPr="000E3E65">
        <w:t>Causa potencial de un incidente no deseado, que puede ocasionar daño a un sistema</w:t>
      </w:r>
      <w:r w:rsidR="00DF6BA6">
        <w:t xml:space="preserve"> u </w:t>
      </w:r>
      <w:r w:rsidR="00CD18C6">
        <w:t>organización</w:t>
      </w:r>
      <w:r w:rsidR="00DF6BA6">
        <w:t xml:space="preserve">. </w:t>
      </w:r>
      <w:r w:rsidR="00CD18C6">
        <w:t>(</w:t>
      </w:r>
      <w:r w:rsidR="00DF6BA6">
        <w:t>ISO 2700:201</w:t>
      </w:r>
      <w:r w:rsidRPr="000E3E65">
        <w:t>6</w:t>
      </w:r>
      <w:r w:rsidR="00CD18C6">
        <w:t>)</w:t>
      </w:r>
      <w:r w:rsidRPr="000E3E65">
        <w:t>.</w:t>
      </w:r>
    </w:p>
    <w:p w14:paraId="0F3B9157" w14:textId="77777777" w:rsidR="00E45391" w:rsidRPr="000E3E65" w:rsidRDefault="00E45391" w:rsidP="002A30DC">
      <w:pPr>
        <w:pStyle w:val="Normal1"/>
      </w:pPr>
      <w:r w:rsidRPr="000E3E65">
        <w:t>Amenaza cibernética</w:t>
      </w:r>
    </w:p>
    <w:p w14:paraId="7B436A87" w14:textId="16175C89" w:rsidR="00E45391" w:rsidRPr="000E3E65" w:rsidRDefault="00E45391" w:rsidP="002A30DC">
      <w:r w:rsidRPr="000E3E65">
        <w:t xml:space="preserve">Aparición de una situación potencial o actual donde un agente tiene la capacidad de generar una agresión cibernética contra la población, el territorio y la organización política del Estado. </w:t>
      </w:r>
      <w:r w:rsidR="00CD18C6">
        <w:t>(</w:t>
      </w:r>
      <w:r w:rsidR="00695621">
        <w:t>CONPES</w:t>
      </w:r>
      <w:r w:rsidRPr="000E3E65">
        <w:t xml:space="preserve"> 3854</w:t>
      </w:r>
      <w:r w:rsidR="00CD18C6">
        <w:t>)</w:t>
      </w:r>
      <w:r w:rsidRPr="000E3E65">
        <w:t>.</w:t>
      </w:r>
    </w:p>
    <w:p w14:paraId="4CDDA254" w14:textId="77777777" w:rsidR="00E86B6A" w:rsidRDefault="00E86B6A">
      <w:pPr>
        <w:spacing w:before="0" w:after="0" w:line="240" w:lineRule="auto"/>
        <w:jc w:val="left"/>
        <w:rPr>
          <w:rFonts w:eastAsia="Times New Roman" w:cs="Times New Roman"/>
          <w:b/>
          <w:lang w:val="es-CL" w:eastAsia="zh-TW"/>
        </w:rPr>
      </w:pPr>
      <w:r>
        <w:br w:type="page"/>
      </w:r>
    </w:p>
    <w:p w14:paraId="645AB886" w14:textId="7251F2D4" w:rsidR="00E45391" w:rsidRPr="000E3E65" w:rsidRDefault="00E45391" w:rsidP="002A30DC">
      <w:pPr>
        <w:pStyle w:val="Normal1"/>
      </w:pPr>
      <w:r w:rsidRPr="000E3E65">
        <w:lastRenderedPageBreak/>
        <w:t>Análisis del riesgo</w:t>
      </w:r>
    </w:p>
    <w:p w14:paraId="7AD9FBEF" w14:textId="23BD2490" w:rsidR="00FD1D5B" w:rsidRDefault="00E45391" w:rsidP="002A30DC">
      <w:r w:rsidRPr="000E3E65">
        <w:t>Proceso sistemático para comprender la naturaleza del riesgo y determinar el nivel de riesgo. (NTC ISO 31000:2011).</w:t>
      </w:r>
    </w:p>
    <w:p w14:paraId="4EF1690E" w14:textId="2A307FAE" w:rsidR="00E45391" w:rsidRPr="000E3E65" w:rsidRDefault="00E45391" w:rsidP="002A30DC">
      <w:pPr>
        <w:pStyle w:val="Normal1"/>
      </w:pPr>
      <w:r w:rsidRPr="00B4429B">
        <w:t>Apetito</w:t>
      </w:r>
      <w:r w:rsidRPr="000E3E65">
        <w:t xml:space="preserve"> de </w:t>
      </w:r>
      <w:r w:rsidR="00CD18C6" w:rsidRPr="000E3E65">
        <w:t>riesgo</w:t>
      </w:r>
    </w:p>
    <w:p w14:paraId="17A3026D" w14:textId="6D06E21A" w:rsidR="00FD1D5B" w:rsidRDefault="00E45391" w:rsidP="002A30DC">
      <w:r w:rsidRPr="000E3E65">
        <w:t>Es el máximo nivel de riesgo que los accionistas están dispuestos a aceptar. (Componente COSO ERM</w:t>
      </w:r>
      <w:r w:rsidR="00201204">
        <w:t xml:space="preserve"> II</w:t>
      </w:r>
      <w:r w:rsidRPr="000E3E65">
        <w:t>)</w:t>
      </w:r>
    </w:p>
    <w:p w14:paraId="6E1269AA" w14:textId="4E314459" w:rsidR="00E45391" w:rsidRPr="000E3E65" w:rsidRDefault="00E45391" w:rsidP="002A30DC">
      <w:pPr>
        <w:pStyle w:val="Normal1"/>
      </w:pPr>
      <w:r w:rsidRPr="000E3E65">
        <w:t xml:space="preserve">Ataque </w:t>
      </w:r>
      <w:r w:rsidR="00CD18C6" w:rsidRPr="000E3E65">
        <w:t>cibernético</w:t>
      </w:r>
    </w:p>
    <w:p w14:paraId="63A0DA26" w14:textId="142F5712" w:rsidR="00FD1D5B" w:rsidRDefault="00E45391" w:rsidP="002A30DC">
      <w:r w:rsidRPr="000E3E65">
        <w:t>Acción organizada y premeditada de una o más personas para causar daño o problemas a un sistema informático a través del ciberespacio. (Ministerio de Defensa de Colombia).</w:t>
      </w:r>
    </w:p>
    <w:p w14:paraId="53AAB25B" w14:textId="772C12D8" w:rsidR="00E45391" w:rsidRPr="000E3E65" w:rsidRDefault="00E45391" w:rsidP="002A30DC">
      <w:pPr>
        <w:pStyle w:val="Normal1"/>
      </w:pPr>
      <w:r w:rsidRPr="00B4429B">
        <w:t>CCOC</w:t>
      </w:r>
    </w:p>
    <w:p w14:paraId="2CDDD9BE" w14:textId="3861BFFF" w:rsidR="00FD1D5B" w:rsidRDefault="00E45391" w:rsidP="002A30DC">
      <w:r w:rsidRPr="000E3E65">
        <w:t>Comando Conjunto Cibernético</w:t>
      </w:r>
      <w:r w:rsidR="000A6A83">
        <w:t xml:space="preserve">, </w:t>
      </w:r>
      <w:r w:rsidR="000A6A83" w:rsidRPr="000E3E65">
        <w:t xml:space="preserve">grupo de ciberseguridad y ciberdefensa creado </w:t>
      </w:r>
      <w:r w:rsidRPr="000E3E65">
        <w:t xml:space="preserve">por el Ministerio de Defensa para apoyar todos los aspectos relacionados con seguridad </w:t>
      </w:r>
      <w:r w:rsidR="000E3E65" w:rsidRPr="000E3E65">
        <w:t>cibernética en</w:t>
      </w:r>
      <w:r w:rsidRPr="000E3E65">
        <w:t xml:space="preserve"> conjunto con el CCP y</w:t>
      </w:r>
      <w:r w:rsidR="00D5604B">
        <w:t xml:space="preserve"> el </w:t>
      </w:r>
      <w:r w:rsidR="00D5604B">
        <w:rPr>
          <w:rFonts w:cs="Arial"/>
          <w:lang w:val="es-MX"/>
        </w:rPr>
        <w:t>Grupo de Respuestas a Emergencias Cibernéticas de Colombia</w:t>
      </w:r>
      <w:r w:rsidRPr="000E3E65">
        <w:t xml:space="preserve"> </w:t>
      </w:r>
      <w:r w:rsidR="00CD18C6" w:rsidRPr="000E3E65">
        <w:t>Col</w:t>
      </w:r>
      <w:r w:rsidR="00D5604B" w:rsidRPr="000E3E65">
        <w:t>CERT</w:t>
      </w:r>
      <w:r w:rsidRPr="000E3E65">
        <w:t>.</w:t>
      </w:r>
    </w:p>
    <w:p w14:paraId="27F2D2C9" w14:textId="77777777" w:rsidR="00E45391" w:rsidRPr="000E3E65" w:rsidRDefault="00E45391" w:rsidP="002A30DC">
      <w:pPr>
        <w:pStyle w:val="Normal1"/>
      </w:pPr>
      <w:r w:rsidRPr="000E3E65">
        <w:t>CERT</w:t>
      </w:r>
    </w:p>
    <w:p w14:paraId="55F7241D" w14:textId="46BAAEBB" w:rsidR="00FD1D5B" w:rsidRDefault="00E45391" w:rsidP="002A30DC">
      <w:r w:rsidRPr="002A30DC">
        <w:rPr>
          <w:i/>
          <w:lang w:val="es-CO"/>
        </w:rPr>
        <w:t>Computer</w:t>
      </w:r>
      <w:r w:rsidRPr="002A30DC">
        <w:rPr>
          <w:i/>
        </w:rPr>
        <w:t xml:space="preserve"> Emergency Response Team</w:t>
      </w:r>
      <w:r w:rsidRPr="000E3E65">
        <w:t xml:space="preserve"> </w:t>
      </w:r>
      <w:r w:rsidR="00CD18C6">
        <w:t>(</w:t>
      </w:r>
      <w:r w:rsidRPr="000E3E65">
        <w:t xml:space="preserve">Equipo </w:t>
      </w:r>
      <w:r w:rsidR="00CD18C6" w:rsidRPr="000E3E65">
        <w:t>de respuesta a emergencias</w:t>
      </w:r>
      <w:r w:rsidRPr="000E3E65">
        <w:t xml:space="preserve"> cibernéticas</w:t>
      </w:r>
      <w:r w:rsidR="00CD18C6">
        <w:t>)</w:t>
      </w:r>
      <w:r w:rsidRPr="000E3E65">
        <w:t>. (Universidad Carnegie</w:t>
      </w:r>
      <w:r w:rsidR="00CD18C6">
        <w:t>-</w:t>
      </w:r>
      <w:r w:rsidRPr="000E3E65">
        <w:t>Mellón).</w:t>
      </w:r>
    </w:p>
    <w:p w14:paraId="0AB1A51C" w14:textId="1D7DBF43" w:rsidR="00E45391" w:rsidRPr="000E3E65" w:rsidRDefault="00AC7DD5" w:rsidP="002A30DC">
      <w:pPr>
        <w:pStyle w:val="Normal1"/>
        <w:rPr>
          <w:lang w:val="es-CO"/>
        </w:rPr>
      </w:pPr>
      <w:r w:rsidRPr="000E3E65">
        <w:rPr>
          <w:lang w:val="es-CO"/>
        </w:rPr>
        <w:t>Cibercrímen</w:t>
      </w:r>
      <w:r w:rsidR="00E45391" w:rsidRPr="000E3E65">
        <w:rPr>
          <w:lang w:val="es-CO"/>
        </w:rPr>
        <w:t xml:space="preserve"> (Delito </w:t>
      </w:r>
      <w:r w:rsidR="00CD18C6" w:rsidRPr="000E3E65">
        <w:rPr>
          <w:lang w:val="es-CO"/>
        </w:rPr>
        <w:t>cibernético</w:t>
      </w:r>
      <w:r w:rsidR="00E45391" w:rsidRPr="000E3E65">
        <w:rPr>
          <w:lang w:val="es-CO"/>
        </w:rPr>
        <w:t>)</w:t>
      </w:r>
    </w:p>
    <w:p w14:paraId="5C17DA65" w14:textId="7665F22C" w:rsidR="00E45391" w:rsidRPr="000E3E65" w:rsidRDefault="00E45391" w:rsidP="002A30DC">
      <w:pPr>
        <w:rPr>
          <w:lang w:val="es-CO"/>
        </w:rPr>
      </w:pPr>
      <w:r w:rsidRPr="000E3E65">
        <w:rPr>
          <w:lang w:val="es-CO"/>
        </w:rPr>
        <w:t xml:space="preserve">Conjunto de actividades ilegales asociadas con el uso de las </w:t>
      </w:r>
      <w:r w:rsidR="00CD18C6" w:rsidRPr="000E3E65">
        <w:rPr>
          <w:lang w:val="es-CO"/>
        </w:rPr>
        <w:t>tecnologías de la información y las comunicaciones</w:t>
      </w:r>
      <w:r w:rsidRPr="000E3E65">
        <w:rPr>
          <w:lang w:val="es-CO"/>
        </w:rPr>
        <w:t xml:space="preserve">, como fin o como medio. </w:t>
      </w:r>
      <w:r w:rsidR="00CD18C6">
        <w:rPr>
          <w:lang w:val="es-CO"/>
        </w:rPr>
        <w:t>(</w:t>
      </w:r>
      <w:r w:rsidR="00695621">
        <w:rPr>
          <w:lang w:val="es-CO"/>
        </w:rPr>
        <w:t>CONPES</w:t>
      </w:r>
      <w:r w:rsidRPr="000E3E65">
        <w:rPr>
          <w:lang w:val="es-CO"/>
        </w:rPr>
        <w:t xml:space="preserve"> 3854</w:t>
      </w:r>
      <w:r w:rsidR="0095387B">
        <w:rPr>
          <w:lang w:val="es-CO"/>
        </w:rPr>
        <w:t>,</w:t>
      </w:r>
      <w:r w:rsidRPr="000E3E65">
        <w:rPr>
          <w:lang w:val="es-CO"/>
        </w:rPr>
        <w:t xml:space="preserve"> </w:t>
      </w:r>
      <w:r w:rsidR="0095387B">
        <w:rPr>
          <w:lang w:val="es-CO"/>
        </w:rPr>
        <w:t>p</w:t>
      </w:r>
      <w:r w:rsidR="0095387B" w:rsidRPr="000E3E65">
        <w:rPr>
          <w:lang w:val="es-CO"/>
        </w:rPr>
        <w:t>ág</w:t>
      </w:r>
      <w:r w:rsidRPr="000E3E65">
        <w:rPr>
          <w:lang w:val="es-CO"/>
        </w:rPr>
        <w:t>. 87</w:t>
      </w:r>
      <w:r w:rsidR="00CD18C6">
        <w:rPr>
          <w:lang w:val="es-CO"/>
        </w:rPr>
        <w:t>)</w:t>
      </w:r>
      <w:r w:rsidRPr="000E3E65">
        <w:rPr>
          <w:lang w:val="es-CO"/>
        </w:rPr>
        <w:t>.</w:t>
      </w:r>
    </w:p>
    <w:p w14:paraId="2B9F51BF" w14:textId="77777777" w:rsidR="00E45391" w:rsidRPr="000E3E65" w:rsidRDefault="00E45391" w:rsidP="002A30DC">
      <w:pPr>
        <w:pStyle w:val="Normal1"/>
        <w:rPr>
          <w:lang w:val="es-CO"/>
        </w:rPr>
      </w:pPr>
      <w:r w:rsidRPr="002A30DC">
        <w:t>Ciberdefensa</w:t>
      </w:r>
    </w:p>
    <w:p w14:paraId="0531616D" w14:textId="069B43E0" w:rsidR="00FD1D5B" w:rsidRDefault="00E45391" w:rsidP="002A30DC">
      <w:pPr>
        <w:rPr>
          <w:lang w:val="es-CO"/>
        </w:rPr>
      </w:pPr>
      <w:r w:rsidRPr="000E3E65">
        <w:rPr>
          <w:lang w:val="es-CO"/>
        </w:rPr>
        <w:t xml:space="preserve">Es el empleo de las capacidades militares ante amenazas cibernéticas, ataques cibernéticos o ante actos hostiles de naturaleza cibernética que afecten la sociedad, la soberanía nacional, la independencia, la integridad territorial, el orden constitucional y los intereses nacionales. </w:t>
      </w:r>
      <w:r w:rsidR="00CD18C6">
        <w:rPr>
          <w:lang w:val="es-CO"/>
        </w:rPr>
        <w:t>(</w:t>
      </w:r>
      <w:r w:rsidR="00695621">
        <w:rPr>
          <w:lang w:val="es-CO"/>
        </w:rPr>
        <w:t>CONPES</w:t>
      </w:r>
      <w:r w:rsidRPr="000E3E65">
        <w:rPr>
          <w:lang w:val="es-CO"/>
        </w:rPr>
        <w:t xml:space="preserve"> 3854</w:t>
      </w:r>
      <w:r w:rsidR="0095387B">
        <w:rPr>
          <w:lang w:val="es-CO"/>
        </w:rPr>
        <w:t>,</w:t>
      </w:r>
      <w:r w:rsidRPr="000E3E65">
        <w:rPr>
          <w:lang w:val="es-CO"/>
        </w:rPr>
        <w:t xml:space="preserve"> </w:t>
      </w:r>
      <w:r w:rsidR="0095387B" w:rsidRPr="000E3E65">
        <w:rPr>
          <w:lang w:val="es-CO"/>
        </w:rPr>
        <w:t>pág</w:t>
      </w:r>
      <w:r w:rsidRPr="000E3E65">
        <w:rPr>
          <w:lang w:val="es-CO"/>
        </w:rPr>
        <w:t>. 88</w:t>
      </w:r>
      <w:r w:rsidR="00CD18C6">
        <w:rPr>
          <w:lang w:val="es-CO"/>
        </w:rPr>
        <w:t>)</w:t>
      </w:r>
      <w:r w:rsidRPr="000E3E65">
        <w:rPr>
          <w:lang w:val="es-CO"/>
        </w:rPr>
        <w:t>.</w:t>
      </w:r>
    </w:p>
    <w:p w14:paraId="4FDCA601" w14:textId="6A3F7823" w:rsidR="00E45391" w:rsidRPr="001C7913" w:rsidRDefault="00E86B6A" w:rsidP="001C7913">
      <w:pPr>
        <w:spacing w:before="0" w:after="0" w:line="240" w:lineRule="auto"/>
        <w:jc w:val="left"/>
        <w:rPr>
          <w:b/>
          <w:lang w:val="es-CO"/>
        </w:rPr>
      </w:pPr>
      <w:r>
        <w:br w:type="page"/>
      </w:r>
      <w:r w:rsidR="00E45391" w:rsidRPr="001C7913">
        <w:rPr>
          <w:b/>
        </w:rPr>
        <w:lastRenderedPageBreak/>
        <w:t>Ciberseguridad</w:t>
      </w:r>
    </w:p>
    <w:p w14:paraId="527353DC" w14:textId="7D695923" w:rsidR="00FD1D5B" w:rsidRDefault="00E45391" w:rsidP="002A30DC">
      <w:pPr>
        <w:rPr>
          <w:lang w:val="es-CO"/>
        </w:rPr>
      </w:pPr>
      <w:r w:rsidRPr="000E3E65">
        <w:rPr>
          <w:lang w:val="es-CO"/>
        </w:rPr>
        <w:t xml:space="preserve">Es el conjunto de recursos, políticas, conceptos de seguridad, salvaguardas de seguridad, directrices, métodos de gestión del riesgo, acciones, investigación y desarrollo, formación, prácticas idóneas, seguros y tecnologías que pueden utilizarse buscando la disponibilidad, integridad, autenticación, confidencialidad y no repudio, con el fin de proteger a los usuarios y los activos de la organización en el </w:t>
      </w:r>
      <w:r w:rsidR="00CD18C6" w:rsidRPr="000E3E65">
        <w:rPr>
          <w:lang w:val="es-CO"/>
        </w:rPr>
        <w:t>ciberespacio</w:t>
      </w:r>
      <w:r w:rsidRPr="000E3E65">
        <w:rPr>
          <w:lang w:val="es-CO"/>
        </w:rPr>
        <w:t xml:space="preserve">. </w:t>
      </w:r>
      <w:r w:rsidR="00CD18C6">
        <w:rPr>
          <w:lang w:val="es-CO"/>
        </w:rPr>
        <w:t>(</w:t>
      </w:r>
      <w:r w:rsidR="00695621">
        <w:rPr>
          <w:lang w:val="es-CO"/>
        </w:rPr>
        <w:t>CONPES</w:t>
      </w:r>
      <w:r w:rsidRPr="000E3E65">
        <w:rPr>
          <w:lang w:val="es-CO"/>
        </w:rPr>
        <w:t xml:space="preserve"> 3854</w:t>
      </w:r>
      <w:r w:rsidR="0095387B">
        <w:rPr>
          <w:lang w:val="es-CO"/>
        </w:rPr>
        <w:t>,</w:t>
      </w:r>
      <w:r w:rsidRPr="000E3E65">
        <w:rPr>
          <w:lang w:val="es-CO"/>
        </w:rPr>
        <w:t xml:space="preserve"> </w:t>
      </w:r>
      <w:r w:rsidR="0095387B" w:rsidRPr="000E3E65">
        <w:rPr>
          <w:lang w:val="es-CO"/>
        </w:rPr>
        <w:t>pág</w:t>
      </w:r>
      <w:r w:rsidRPr="000E3E65">
        <w:rPr>
          <w:lang w:val="es-CO"/>
        </w:rPr>
        <w:t>. 87</w:t>
      </w:r>
      <w:r w:rsidR="00CD18C6">
        <w:rPr>
          <w:lang w:val="es-CO"/>
        </w:rPr>
        <w:t>)</w:t>
      </w:r>
      <w:r w:rsidRPr="000E3E65">
        <w:rPr>
          <w:lang w:val="es-CO"/>
        </w:rPr>
        <w:t>.</w:t>
      </w:r>
    </w:p>
    <w:p w14:paraId="71FFB4B6" w14:textId="77777777" w:rsidR="00E45391" w:rsidRPr="000E3E65" w:rsidRDefault="00E45391" w:rsidP="002A30DC">
      <w:pPr>
        <w:pStyle w:val="Normal1"/>
      </w:pPr>
      <w:r w:rsidRPr="002A30DC">
        <w:t>Ciberterrorismo</w:t>
      </w:r>
    </w:p>
    <w:p w14:paraId="2D6500C8" w14:textId="13F1F350" w:rsidR="00FD1D5B" w:rsidRDefault="00E45391" w:rsidP="002A30DC">
      <w:pPr>
        <w:rPr>
          <w:lang w:val="es-CO"/>
        </w:rPr>
      </w:pPr>
      <w:r w:rsidRPr="000E3E65">
        <w:rPr>
          <w:lang w:val="es-CO"/>
        </w:rPr>
        <w:t xml:space="preserve">Es el uso del </w:t>
      </w:r>
      <w:r w:rsidR="00CD18C6" w:rsidRPr="000E3E65">
        <w:rPr>
          <w:lang w:val="es-CO"/>
        </w:rPr>
        <w:t>ciberespacio</w:t>
      </w:r>
      <w:r w:rsidRPr="000E3E65">
        <w:rPr>
          <w:lang w:val="es-CO"/>
        </w:rPr>
        <w:t xml:space="preserve">, como fin o como medio, con el propósito de generar terror o miedo generalizado en la población, nación o Estado trayendo como consecuencia una violación a la voluntad de las personas. </w:t>
      </w:r>
      <w:r w:rsidR="00CD18C6">
        <w:rPr>
          <w:lang w:val="es-CO"/>
        </w:rPr>
        <w:t>(</w:t>
      </w:r>
      <w:r w:rsidR="00695621">
        <w:rPr>
          <w:lang w:val="es-CO"/>
        </w:rPr>
        <w:t>CONPES</w:t>
      </w:r>
      <w:r w:rsidRPr="000E3E65">
        <w:rPr>
          <w:lang w:val="es-CO"/>
        </w:rPr>
        <w:t xml:space="preserve"> 3854</w:t>
      </w:r>
      <w:r w:rsidR="0095387B">
        <w:rPr>
          <w:lang w:val="es-CO"/>
        </w:rPr>
        <w:t>,</w:t>
      </w:r>
      <w:r w:rsidRPr="000E3E65">
        <w:rPr>
          <w:lang w:val="es-CO"/>
        </w:rPr>
        <w:t xml:space="preserve"> </w:t>
      </w:r>
      <w:r w:rsidR="0095387B" w:rsidRPr="000E3E65">
        <w:rPr>
          <w:lang w:val="es-CO"/>
        </w:rPr>
        <w:t>pág</w:t>
      </w:r>
      <w:r w:rsidRPr="000E3E65">
        <w:rPr>
          <w:lang w:val="es-CO"/>
        </w:rPr>
        <w:t>. 88</w:t>
      </w:r>
      <w:r w:rsidR="00CD18C6">
        <w:rPr>
          <w:lang w:val="es-CO"/>
        </w:rPr>
        <w:t>)</w:t>
      </w:r>
      <w:r w:rsidRPr="000E3E65">
        <w:rPr>
          <w:lang w:val="es-CO"/>
        </w:rPr>
        <w:t>.</w:t>
      </w:r>
    </w:p>
    <w:p w14:paraId="1D232D49" w14:textId="77777777" w:rsidR="00E45391" w:rsidRPr="000E3E65" w:rsidRDefault="00E45391" w:rsidP="002A30DC">
      <w:pPr>
        <w:pStyle w:val="Normal1"/>
      </w:pPr>
      <w:r w:rsidRPr="00B4429B">
        <w:t>Ciberdelincuencia</w:t>
      </w:r>
    </w:p>
    <w:p w14:paraId="16DBB4AD" w14:textId="3702137E" w:rsidR="00FD1D5B" w:rsidRDefault="00E45391" w:rsidP="002A30DC">
      <w:r w:rsidRPr="000E3E65">
        <w:t>Acciones ilícitas que son cometidas mediante la utilización de un bien o servicio informático. (Ministerio de Defensa de Colombia).</w:t>
      </w:r>
    </w:p>
    <w:p w14:paraId="623062A2" w14:textId="0D3E1EF1" w:rsidR="00E45391" w:rsidRPr="000E3E65" w:rsidRDefault="00E45391" w:rsidP="002A30DC">
      <w:pPr>
        <w:pStyle w:val="Normal1"/>
      </w:pPr>
      <w:r w:rsidRPr="00B4429B">
        <w:t>Ciberdelito</w:t>
      </w:r>
      <w:r w:rsidRPr="000E3E65">
        <w:t xml:space="preserve">/Delito </w:t>
      </w:r>
      <w:r w:rsidR="00277E2C" w:rsidRPr="000E3E65">
        <w:t>cibernético</w:t>
      </w:r>
    </w:p>
    <w:p w14:paraId="05AF1749" w14:textId="5D28EB52" w:rsidR="00FD1D5B" w:rsidRDefault="00E45391" w:rsidP="002A30DC">
      <w:r w:rsidRPr="000E3E65">
        <w:t>Actividad delictiva o abusiva relacionada con los ordenadores y las redes de comunicaciones, bien porque se utilice el ordenador como herramienta del delito, bien porque sea el sistema informático (o sus datos) el objetivo del delito. (Ministerio de Defensa de Colombia).</w:t>
      </w:r>
    </w:p>
    <w:p w14:paraId="690022B2" w14:textId="77777777" w:rsidR="00E45391" w:rsidRPr="000E3E65" w:rsidRDefault="00E45391" w:rsidP="002A30DC">
      <w:pPr>
        <w:pStyle w:val="Normal1"/>
      </w:pPr>
      <w:r w:rsidRPr="00B4429B">
        <w:t>Ciberespacio</w:t>
      </w:r>
    </w:p>
    <w:p w14:paraId="453FEC31" w14:textId="77777777" w:rsidR="00E45391" w:rsidRPr="000E3E65" w:rsidRDefault="00E45391" w:rsidP="002A30DC">
      <w:r w:rsidRPr="000E3E65">
        <w:t>Es el ambiente tanto físico como virtual compuesto por computadores, sistemas computacionales, programas computacionales (software), redes de telecomunicaciones, datos e información que es utilizado para la interacción entre usuarios. (Resolución CRC 2258 de 2009).</w:t>
      </w:r>
    </w:p>
    <w:p w14:paraId="1E2337E9" w14:textId="77777777" w:rsidR="00E86B6A" w:rsidRDefault="00E86B6A">
      <w:pPr>
        <w:spacing w:before="0" w:after="0" w:line="240" w:lineRule="auto"/>
        <w:jc w:val="left"/>
        <w:rPr>
          <w:rFonts w:eastAsia="Times New Roman" w:cs="Times New Roman"/>
          <w:b/>
          <w:lang w:val="es-CL" w:eastAsia="zh-TW"/>
        </w:rPr>
      </w:pPr>
      <w:r>
        <w:br w:type="page"/>
      </w:r>
    </w:p>
    <w:p w14:paraId="4054F25C" w14:textId="1249392D" w:rsidR="00E45391" w:rsidRPr="000E3E65" w:rsidRDefault="00E45391" w:rsidP="002A30DC">
      <w:pPr>
        <w:pStyle w:val="Normal1"/>
      </w:pPr>
      <w:r w:rsidRPr="00B4429B">
        <w:lastRenderedPageBreak/>
        <w:t>Cibernética</w:t>
      </w:r>
    </w:p>
    <w:p w14:paraId="291CF51B" w14:textId="683CC4C0" w:rsidR="00FD1D5B" w:rsidRDefault="00E45391" w:rsidP="002A30DC">
      <w:r w:rsidRPr="000E3E65">
        <w:t>Ciencia o disciplina que estudia los mecanismos automáticos de comunicación y de control o técnica de funcionamiento de las conexiones de los seres vivos y de las máquinas. (</w:t>
      </w:r>
      <w:r w:rsidR="00277E2C">
        <w:t>Diccionario de la lengua española</w:t>
      </w:r>
      <w:r w:rsidRPr="000E3E65">
        <w:t>).</w:t>
      </w:r>
    </w:p>
    <w:p w14:paraId="4F71BC94" w14:textId="77777777" w:rsidR="00E45391" w:rsidRPr="000E3E65" w:rsidRDefault="00E45391" w:rsidP="002A30DC">
      <w:pPr>
        <w:pStyle w:val="Normal1"/>
      </w:pPr>
      <w:r w:rsidRPr="000E3E65">
        <w:t>Cibernético</w:t>
      </w:r>
    </w:p>
    <w:p w14:paraId="56F3DF61" w14:textId="66C0C8D2" w:rsidR="00FD1D5B" w:rsidRDefault="00E45391" w:rsidP="002A30DC">
      <w:r w:rsidRPr="00B4429B">
        <w:t>Adjetivo</w:t>
      </w:r>
      <w:r w:rsidRPr="000E3E65">
        <w:t xml:space="preserve"> masculino y femenino para denominar todo cuanto tiene relación con la cibernética: órgano cibernético, proceso cibernético o que está especializado en cibernética, así como también a la persona que se dedica a ella. (</w:t>
      </w:r>
      <w:r w:rsidR="00277E2C">
        <w:t>Diccionario de la lengua española</w:t>
      </w:r>
      <w:r w:rsidRPr="000E3E65">
        <w:t>).</w:t>
      </w:r>
    </w:p>
    <w:p w14:paraId="6582C6FD" w14:textId="77777777" w:rsidR="00E45391" w:rsidRPr="000E3E65" w:rsidRDefault="00E45391" w:rsidP="002A30DC">
      <w:pPr>
        <w:pStyle w:val="Normal1"/>
      </w:pPr>
      <w:r w:rsidRPr="000E3E65">
        <w:t>Convergencia</w:t>
      </w:r>
    </w:p>
    <w:p w14:paraId="64CD6C85" w14:textId="47A4726D" w:rsidR="00FD1D5B" w:rsidRDefault="00E45391" w:rsidP="002A30DC">
      <w:r w:rsidRPr="000E3E65">
        <w:t>Evolución coordinada de redes que antes eran independientes hacia una uniformidad que permita el soporte común de servicios y aplicaciones. (Rec. UIT-T Q.1761, 3.1).</w:t>
      </w:r>
    </w:p>
    <w:p w14:paraId="4CD30FB4" w14:textId="77777777" w:rsidR="00E45391" w:rsidRPr="000E3E65" w:rsidRDefault="00E45391" w:rsidP="002A30DC">
      <w:pPr>
        <w:pStyle w:val="Normal1"/>
      </w:pPr>
      <w:r w:rsidRPr="00B4429B">
        <w:t>CSIRT</w:t>
      </w:r>
    </w:p>
    <w:p w14:paraId="37C913D1" w14:textId="43633C7D" w:rsidR="00FD1D5B" w:rsidRDefault="00277E2C" w:rsidP="002A30DC">
      <w:r>
        <w:t>P</w:t>
      </w:r>
      <w:r w:rsidRPr="000E3E65">
        <w:t>or su sigla en inglés</w:t>
      </w:r>
      <w:r>
        <w:t>:</w:t>
      </w:r>
      <w:r w:rsidRPr="000E3E65" w:rsidDel="00277E2C">
        <w:t xml:space="preserve"> </w:t>
      </w:r>
      <w:r w:rsidR="00E45391" w:rsidRPr="002A30DC">
        <w:rPr>
          <w:i/>
        </w:rPr>
        <w:t>Computer Security Incident Response Team</w:t>
      </w:r>
      <w:r w:rsidR="00E45391" w:rsidRPr="000E3E65">
        <w:t xml:space="preserve"> </w:t>
      </w:r>
      <w:r>
        <w:t>(</w:t>
      </w:r>
      <w:r w:rsidR="00E45391" w:rsidRPr="000E3E65">
        <w:t xml:space="preserve">Equipo de </w:t>
      </w:r>
      <w:r w:rsidRPr="000E3E65">
        <w:t>respuesta a incidentes de seguridad cibernética</w:t>
      </w:r>
      <w:r>
        <w:t>)</w:t>
      </w:r>
      <w:r w:rsidR="00E45391" w:rsidRPr="000E3E65">
        <w:t xml:space="preserve">. </w:t>
      </w:r>
      <w:r w:rsidR="00E45391" w:rsidRPr="000E3E65">
        <w:rPr>
          <w:color w:val="000000" w:themeColor="text1"/>
        </w:rPr>
        <w:t xml:space="preserve">(http:// </w:t>
      </w:r>
      <w:hyperlink r:id="rId10" w:history="1">
        <w:r w:rsidR="00E45391" w:rsidRPr="000E3E65">
          <w:rPr>
            <w:rStyle w:val="Hyperlink"/>
            <w:rFonts w:eastAsiaTheme="majorEastAsia" w:cs="Arial"/>
            <w:color w:val="000000" w:themeColor="text1"/>
            <w:lang w:val="es-ES"/>
          </w:rPr>
          <w:t>www.first.org</w:t>
        </w:r>
      </w:hyperlink>
      <w:r w:rsidR="00E45391" w:rsidRPr="000E3E65">
        <w:rPr>
          <w:color w:val="000000" w:themeColor="text1"/>
        </w:rPr>
        <w:t>).</w:t>
      </w:r>
    </w:p>
    <w:p w14:paraId="0998027A" w14:textId="77777777" w:rsidR="00E45391" w:rsidRPr="000E3E65" w:rsidRDefault="00E45391" w:rsidP="002A30DC">
      <w:pPr>
        <w:pStyle w:val="Normal1"/>
      </w:pPr>
      <w:r w:rsidRPr="00B4429B">
        <w:t>Comunicación</w:t>
      </w:r>
      <w:r w:rsidRPr="000E3E65">
        <w:t xml:space="preserve"> y consulta</w:t>
      </w:r>
    </w:p>
    <w:p w14:paraId="380A092D" w14:textId="149634ED" w:rsidR="00FD1D5B" w:rsidRDefault="00E45391" w:rsidP="002A30DC">
      <w:r w:rsidRPr="000E3E65">
        <w:t>Procesos continuos y reiterativos que una organización lleva a cabo para suministrar, compartir u obtener información e involucrarse en un diálogo con las partes involucradas con respecto a la gestión del riesgo. (NTC ISO 31000:2011).</w:t>
      </w:r>
    </w:p>
    <w:p w14:paraId="0231601F" w14:textId="4F22083B" w:rsidR="005F46DA" w:rsidRPr="005F46DA" w:rsidRDefault="005F46DA" w:rsidP="002A30DC">
      <w:pPr>
        <w:pStyle w:val="Normal1"/>
      </w:pPr>
      <w:r w:rsidRPr="00B4429B">
        <w:t>Consulta</w:t>
      </w:r>
    </w:p>
    <w:p w14:paraId="740ECB6D" w14:textId="573519B4" w:rsidR="00FD1D5B" w:rsidRDefault="005F46DA" w:rsidP="002A30DC">
      <w:r w:rsidRPr="005F46DA">
        <w:t>La consulta es un proceso de doble vía de la comunicación informada entre una organización y sus partes involucradas,</w:t>
      </w:r>
      <w:r w:rsidR="00BA2458">
        <w:t xml:space="preserve"> </w:t>
      </w:r>
      <w:r w:rsidRPr="005F46DA">
        <w:t>acerca</w:t>
      </w:r>
      <w:r w:rsidR="00BA2458">
        <w:t xml:space="preserve"> </w:t>
      </w:r>
      <w:r w:rsidRPr="005F46DA">
        <w:t>de</w:t>
      </w:r>
      <w:r w:rsidR="00BA2458">
        <w:t xml:space="preserve"> </w:t>
      </w:r>
      <w:r w:rsidRPr="005F46DA">
        <w:t>algún</w:t>
      </w:r>
      <w:r w:rsidR="00BA2458">
        <w:t xml:space="preserve"> </w:t>
      </w:r>
      <w:r w:rsidRPr="005F46DA">
        <w:t>tema,</w:t>
      </w:r>
      <w:r w:rsidR="00BA2458">
        <w:t xml:space="preserve"> </w:t>
      </w:r>
      <w:r w:rsidRPr="005F46DA">
        <w:t>antes</w:t>
      </w:r>
      <w:r w:rsidR="00BA2458">
        <w:t xml:space="preserve"> </w:t>
      </w:r>
      <w:r w:rsidRPr="005F46DA">
        <w:t>de</w:t>
      </w:r>
      <w:r w:rsidR="00BA2458">
        <w:t xml:space="preserve"> </w:t>
      </w:r>
      <w:r w:rsidRPr="005F46DA">
        <w:t>tomar</w:t>
      </w:r>
      <w:r w:rsidR="00BA2458">
        <w:t xml:space="preserve"> </w:t>
      </w:r>
      <w:r w:rsidRPr="005F46DA">
        <w:t>una</w:t>
      </w:r>
      <w:r w:rsidR="00BA2458">
        <w:t xml:space="preserve"> </w:t>
      </w:r>
      <w:r w:rsidRPr="005F46DA">
        <w:t>decisión</w:t>
      </w:r>
      <w:r w:rsidR="00BA2458">
        <w:t xml:space="preserve"> </w:t>
      </w:r>
      <w:r w:rsidRPr="005F46DA">
        <w:t>o</w:t>
      </w:r>
      <w:r w:rsidR="00BA2458">
        <w:t xml:space="preserve"> </w:t>
      </w:r>
      <w:r w:rsidRPr="005F46DA">
        <w:t>determinar</w:t>
      </w:r>
      <w:r w:rsidR="00BA2458">
        <w:t xml:space="preserve"> </w:t>
      </w:r>
      <w:r w:rsidRPr="005F46DA">
        <w:t>una</w:t>
      </w:r>
      <w:r w:rsidR="00BA2458">
        <w:t xml:space="preserve"> </w:t>
      </w:r>
      <w:r w:rsidRPr="005F46DA">
        <w:t>dirección</w:t>
      </w:r>
      <w:r w:rsidR="00BA2458">
        <w:t xml:space="preserve"> </w:t>
      </w:r>
      <w:r w:rsidRPr="005F46DA">
        <w:t>para</w:t>
      </w:r>
      <w:r w:rsidR="00BA2458">
        <w:t xml:space="preserve"> </w:t>
      </w:r>
      <w:r w:rsidRPr="005F46DA">
        <w:t>dicho</w:t>
      </w:r>
      <w:r w:rsidR="00BA2458">
        <w:t xml:space="preserve"> </w:t>
      </w:r>
      <w:r w:rsidRPr="005F46DA">
        <w:t>tema.</w:t>
      </w:r>
      <w:r w:rsidR="00BA2458">
        <w:t xml:space="preserve"> </w:t>
      </w:r>
      <w:r w:rsidRPr="005F46DA">
        <w:t>La</w:t>
      </w:r>
      <w:r w:rsidR="00BA2458">
        <w:t xml:space="preserve"> </w:t>
      </w:r>
      <w:r w:rsidRPr="005F46DA">
        <w:t>consulta es: un proceso que tiene impacto en la decisión a través de la influencia más que del poder; y</w:t>
      </w:r>
      <w:r w:rsidR="00277E2C">
        <w:t>:</w:t>
      </w:r>
      <w:r w:rsidRPr="005F46DA">
        <w:t xml:space="preserve"> una entrada para la toma de decisiones, no para la toma conjunta de decisiones. </w:t>
      </w:r>
      <w:r>
        <w:t>(</w:t>
      </w:r>
      <w:r w:rsidRPr="005F46DA">
        <w:t>NTC ISO 31000 definición 2.12.</w:t>
      </w:r>
      <w:r>
        <w:t>)</w:t>
      </w:r>
      <w:r w:rsidR="00277E2C">
        <w:t>.</w:t>
      </w:r>
    </w:p>
    <w:p w14:paraId="5044B22F" w14:textId="77777777" w:rsidR="00E86B6A" w:rsidRDefault="00E86B6A">
      <w:pPr>
        <w:spacing w:before="0" w:after="0" w:line="240" w:lineRule="auto"/>
        <w:jc w:val="left"/>
        <w:rPr>
          <w:rFonts w:eastAsia="Times New Roman" w:cs="Times New Roman"/>
          <w:b/>
          <w:lang w:val="es-CL" w:eastAsia="zh-TW"/>
        </w:rPr>
      </w:pPr>
      <w:r>
        <w:br w:type="page"/>
      </w:r>
    </w:p>
    <w:p w14:paraId="73EF0452" w14:textId="37F86B9A" w:rsidR="00E45391" w:rsidRPr="000E3E65" w:rsidRDefault="00E45391" w:rsidP="002A30DC">
      <w:pPr>
        <w:pStyle w:val="Normal1"/>
      </w:pPr>
      <w:r w:rsidRPr="00B4429B">
        <w:lastRenderedPageBreak/>
        <w:t>Compartir</w:t>
      </w:r>
      <w:r w:rsidRPr="000E3E65">
        <w:t xml:space="preserve"> el riesgo</w:t>
      </w:r>
    </w:p>
    <w:p w14:paraId="769F0AC2" w14:textId="35A5E9DD" w:rsidR="00FD1D5B" w:rsidRDefault="00E45391" w:rsidP="002A30DC">
      <w:r w:rsidRPr="000E3E65">
        <w:t>Compartir con otra de las partes el peso de la pérdida o el beneficio de la ganancia proveniente de un riesgo particular. (NTC ISO 31000:2011).</w:t>
      </w:r>
    </w:p>
    <w:p w14:paraId="108E4167" w14:textId="148174B4" w:rsidR="00E45391" w:rsidRPr="00236231" w:rsidRDefault="00E45391" w:rsidP="002A30DC">
      <w:pPr>
        <w:pStyle w:val="Normal1"/>
      </w:pPr>
      <w:r w:rsidRPr="00236231">
        <w:t>Conocimiento, capacidades y empoderamiento</w:t>
      </w:r>
    </w:p>
    <w:p w14:paraId="3C6FCE6E" w14:textId="0A67C088" w:rsidR="00277E2C" w:rsidRDefault="00E45391" w:rsidP="00B4429B">
      <w:pPr>
        <w:rPr>
          <w:color w:val="000000"/>
          <w:lang w:val="es-CO"/>
        </w:rPr>
      </w:pPr>
      <w:r w:rsidRPr="000E3E65">
        <w:t xml:space="preserve">Las múltiples partes interesadas </w:t>
      </w:r>
      <w:r w:rsidR="004C5226">
        <w:t>debe</w:t>
      </w:r>
      <w:r w:rsidR="00C34404">
        <w:t>n</w:t>
      </w:r>
      <w:r w:rsidRPr="000E3E65">
        <w:t xml:space="preserve"> entender los riesgos de seguridad digital. </w:t>
      </w:r>
      <w:r w:rsidR="00C34404">
        <w:t>Deben</w:t>
      </w:r>
      <w:r w:rsidRPr="000E3E65">
        <w:t xml:space="preserve"> ser conscientes de que el riesgo de seguridad digital puede afectar el logro de sus objetivos económicos y sociales, y el de otros. </w:t>
      </w:r>
      <w:r w:rsidR="00C34404">
        <w:t>Deben</w:t>
      </w:r>
      <w:r w:rsidRPr="000E3E65">
        <w:t xml:space="preserve"> estar educados al respecto, poseer las habilidades necesarias para entender el riesgo, administrarlo y evaluar su impacto. </w:t>
      </w:r>
      <w:r w:rsidR="00277E2C">
        <w:rPr>
          <w:color w:val="000000"/>
          <w:lang w:val="es-CO"/>
        </w:rPr>
        <w:t>(</w:t>
      </w:r>
      <w:r w:rsidR="00695621">
        <w:rPr>
          <w:color w:val="000000"/>
          <w:lang w:val="es-CO"/>
        </w:rPr>
        <w:t>CONPES</w:t>
      </w:r>
      <w:r w:rsidRPr="000E3E65">
        <w:rPr>
          <w:color w:val="000000"/>
          <w:lang w:val="es-CO"/>
        </w:rPr>
        <w:t xml:space="preserve"> 3854</w:t>
      </w:r>
      <w:r w:rsidR="0095387B">
        <w:rPr>
          <w:color w:val="000000"/>
          <w:lang w:val="es-CO"/>
        </w:rPr>
        <w:t>,</w:t>
      </w:r>
      <w:r w:rsidRPr="000E3E65">
        <w:rPr>
          <w:color w:val="000000"/>
          <w:lang w:val="es-CO"/>
        </w:rPr>
        <w:t xml:space="preserve"> </w:t>
      </w:r>
      <w:r w:rsidR="0095387B" w:rsidRPr="000E3E65">
        <w:rPr>
          <w:color w:val="000000"/>
          <w:lang w:val="es-CO"/>
        </w:rPr>
        <w:t>pág</w:t>
      </w:r>
      <w:r w:rsidRPr="000E3E65">
        <w:rPr>
          <w:color w:val="000000"/>
          <w:lang w:val="es-CO"/>
        </w:rPr>
        <w:t>. 25</w:t>
      </w:r>
      <w:r w:rsidR="00277E2C">
        <w:rPr>
          <w:color w:val="000000"/>
          <w:lang w:val="es-CO"/>
        </w:rPr>
        <w:t>)</w:t>
      </w:r>
      <w:r w:rsidRPr="000E3E65">
        <w:rPr>
          <w:color w:val="000000"/>
          <w:lang w:val="es-CO"/>
        </w:rPr>
        <w:t>.</w:t>
      </w:r>
    </w:p>
    <w:p w14:paraId="00758778" w14:textId="77777777" w:rsidR="00E45391" w:rsidRPr="000E3E65" w:rsidRDefault="00E45391" w:rsidP="002A30DC">
      <w:pPr>
        <w:pStyle w:val="Normal1"/>
      </w:pPr>
      <w:r w:rsidRPr="00B4429B">
        <w:t>Consecuencia</w:t>
      </w:r>
    </w:p>
    <w:p w14:paraId="3831AD6E" w14:textId="6699AEA8" w:rsidR="00FD1D5B" w:rsidRDefault="00E45391" w:rsidP="002A30DC">
      <w:r w:rsidRPr="000E3E65">
        <w:t>Resultado o impacto de un evento que afecta a los objetivos. (NTC ISO 31000:2011).</w:t>
      </w:r>
    </w:p>
    <w:p w14:paraId="51E18752" w14:textId="77777777" w:rsidR="00E45391" w:rsidRPr="000E3E65" w:rsidRDefault="00E45391" w:rsidP="002A30DC">
      <w:pPr>
        <w:pStyle w:val="Normal1"/>
      </w:pPr>
      <w:r w:rsidRPr="00B4429B">
        <w:t>Contexto</w:t>
      </w:r>
      <w:r w:rsidRPr="000E3E65">
        <w:t xml:space="preserve"> externo</w:t>
      </w:r>
    </w:p>
    <w:p w14:paraId="64D71A31" w14:textId="145B7C1C" w:rsidR="00FD1D5B" w:rsidRDefault="00E45391" w:rsidP="002A30DC">
      <w:r w:rsidRPr="000E3E65">
        <w:t>Ambiente externo en el cual la organización busca alcanzar sus objetivos. (NTC ISO 31000:2011).</w:t>
      </w:r>
    </w:p>
    <w:p w14:paraId="1ADABF40" w14:textId="77777777" w:rsidR="00E45391" w:rsidRPr="000E3E65" w:rsidRDefault="00E45391" w:rsidP="002A30DC">
      <w:pPr>
        <w:pStyle w:val="Normal1"/>
      </w:pPr>
      <w:r w:rsidRPr="000E3E65">
        <w:t>Contexto interno</w:t>
      </w:r>
    </w:p>
    <w:p w14:paraId="2B14C3B6" w14:textId="7F7B9E62" w:rsidR="00FD1D5B" w:rsidRDefault="00E45391" w:rsidP="002A30DC">
      <w:r w:rsidRPr="000E3E65">
        <w:t>Ambiente interno en el cual la organización busca alcanzar sus objetivos. (NTC ISO 31000:2011).</w:t>
      </w:r>
    </w:p>
    <w:p w14:paraId="256A35A2" w14:textId="77777777" w:rsidR="00E45391" w:rsidRPr="000E3E65" w:rsidRDefault="00E45391" w:rsidP="002A30DC">
      <w:pPr>
        <w:pStyle w:val="Normal1"/>
      </w:pPr>
      <w:r w:rsidRPr="00B4429B">
        <w:t>Control</w:t>
      </w:r>
    </w:p>
    <w:p w14:paraId="56A4E4E6" w14:textId="0219DA01" w:rsidR="00FD1D5B" w:rsidRDefault="00E45391" w:rsidP="002A30DC">
      <w:r w:rsidRPr="000E3E65">
        <w:t>Medida que modifica al riesgo. (NTC ISO 31000:2011), medios para gestionar el riesgo</w:t>
      </w:r>
      <w:r w:rsidR="00277E2C">
        <w:t xml:space="preserve"> e </w:t>
      </w:r>
      <w:r w:rsidRPr="000E3E65">
        <w:t>incluye</w:t>
      </w:r>
      <w:r w:rsidR="00277E2C">
        <w:t xml:space="preserve"> </w:t>
      </w:r>
      <w:r w:rsidRPr="000E3E65">
        <w:t>políticas, procedimientos, directrices, prácticas o estructuras de la organización que pueden ser de naturaleza administrativa, técnica, de gestión o legal.</w:t>
      </w:r>
    </w:p>
    <w:p w14:paraId="4C437F75" w14:textId="77777777" w:rsidR="00E45391" w:rsidRPr="00B4429B" w:rsidRDefault="00E45391" w:rsidP="002A30DC">
      <w:pPr>
        <w:pStyle w:val="Normal1"/>
      </w:pPr>
      <w:r w:rsidRPr="000E3E65">
        <w:t>Cooperación</w:t>
      </w:r>
    </w:p>
    <w:p w14:paraId="0EEE25D9" w14:textId="366C29E3" w:rsidR="00FD1D5B" w:rsidRDefault="00E45391" w:rsidP="002A30DC">
      <w:r w:rsidRPr="000E3E65">
        <w:t xml:space="preserve">Las múltiples partes interesadas </w:t>
      </w:r>
      <w:r w:rsidR="00C34404">
        <w:t>deben</w:t>
      </w:r>
      <w:r w:rsidRPr="000E3E65">
        <w:t xml:space="preserve"> cooperar, incluso más allá de sus fronteras, a nivel regional e internacional.</w:t>
      </w:r>
    </w:p>
    <w:p w14:paraId="5CFF3881" w14:textId="77777777" w:rsidR="00E86B6A" w:rsidRDefault="00E86B6A">
      <w:pPr>
        <w:spacing w:before="0" w:after="0" w:line="240" w:lineRule="auto"/>
        <w:jc w:val="left"/>
        <w:rPr>
          <w:rFonts w:eastAsia="Times New Roman" w:cs="Times New Roman"/>
          <w:b/>
          <w:lang w:val="es-CL" w:eastAsia="zh-TW"/>
        </w:rPr>
      </w:pPr>
      <w:r>
        <w:br w:type="page"/>
      </w:r>
    </w:p>
    <w:p w14:paraId="00F3C17B" w14:textId="25C04AB8" w:rsidR="00E45391" w:rsidRPr="000E3E65" w:rsidRDefault="00E45391" w:rsidP="002A30DC">
      <w:pPr>
        <w:pStyle w:val="Normal1"/>
      </w:pPr>
      <w:r w:rsidRPr="000E3E65">
        <w:lastRenderedPageBreak/>
        <w:t xml:space="preserve">Criterios </w:t>
      </w:r>
      <w:r w:rsidRPr="00B4429B">
        <w:t>del</w:t>
      </w:r>
      <w:r w:rsidRPr="000E3E65">
        <w:t xml:space="preserve"> riesgo</w:t>
      </w:r>
    </w:p>
    <w:p w14:paraId="225247DA" w14:textId="418D2B99" w:rsidR="00E86B6A" w:rsidRDefault="00E45391">
      <w:r w:rsidRPr="000E3E65">
        <w:t>Términos de referencia frente a los cuales se evalúa la importancia de un riesgo. (NTC ISO 31000:2011).</w:t>
      </w:r>
    </w:p>
    <w:p w14:paraId="65886FE2" w14:textId="77777777" w:rsidR="00E45391" w:rsidRPr="000E3E65" w:rsidRDefault="00E45391" w:rsidP="002A30DC">
      <w:pPr>
        <w:pStyle w:val="Normal1"/>
      </w:pPr>
      <w:r w:rsidRPr="000E3E65">
        <w:t>Derechos humanos y valores fundamentales</w:t>
      </w:r>
    </w:p>
    <w:p w14:paraId="612EA496" w14:textId="1CC5B331" w:rsidR="00FD1D5B" w:rsidRDefault="00E45391" w:rsidP="002A30DC">
      <w:r w:rsidRPr="000E3E65">
        <w:t xml:space="preserve">Las múltiples partes interesadas </w:t>
      </w:r>
      <w:r w:rsidR="00C34404">
        <w:t>deben</w:t>
      </w:r>
      <w:r w:rsidRPr="000E3E65">
        <w:t xml:space="preserve"> gestionar los riesgos de seguridad digital de manera transparente y compatible con los derechos humanos y los valores fundamentales. La implementación de la gestión de riesgos de seguridad digital debe ser compatible con la libertad de expresión, el libre flujo de la información, la confidencialidad de la información, la protección de la privacidad y los datos personales. Las </w:t>
      </w:r>
      <w:r w:rsidR="00C476BE" w:rsidRPr="000E3E65">
        <w:t xml:space="preserve">organizaciones </w:t>
      </w:r>
      <w:r w:rsidR="00C34404">
        <w:t>deben</w:t>
      </w:r>
      <w:r w:rsidRPr="000E3E65">
        <w:t xml:space="preserve"> tener una política general de transparencia acerca de sus prácticas y procedimientos para la gestión de riesgos de seguridad digital.</w:t>
      </w:r>
    </w:p>
    <w:p w14:paraId="207C272E" w14:textId="42911AAC" w:rsidR="00E45391" w:rsidRPr="000E3E65" w:rsidRDefault="00E45391" w:rsidP="002A30DC">
      <w:pPr>
        <w:pStyle w:val="Normal1"/>
      </w:pPr>
      <w:r w:rsidRPr="00B4429B">
        <w:t>Entorno</w:t>
      </w:r>
      <w:r w:rsidRPr="000E3E65">
        <w:t xml:space="preserve"> </w:t>
      </w:r>
      <w:r w:rsidR="00C476BE" w:rsidRPr="000E3E65">
        <w:t>digital</w:t>
      </w:r>
    </w:p>
    <w:p w14:paraId="556CF585" w14:textId="0F591930" w:rsidR="00FD1D5B" w:rsidRDefault="00E45391" w:rsidP="002A30DC">
      <w:r w:rsidRPr="000E3E65">
        <w:t>Ambiente, tanto físico como virtual</w:t>
      </w:r>
      <w:r w:rsidR="00C476BE">
        <w:t>,</w:t>
      </w:r>
      <w:r w:rsidRPr="000E3E65">
        <w:t xml:space="preserve"> sobre el cual se soporta la economía digital. Siendo esta última la economía basada en tecnologías, cuyo desarrollo y despliegue se produce en un ecosistema caracterizado por la creciente y acelerada convergencia entre diversas tecnologías, que se concreta en redes de comunicación, equipos de hardware, servicios de procesamiento y tecnologías web. </w:t>
      </w:r>
      <w:r w:rsidR="00C476BE">
        <w:t>(</w:t>
      </w:r>
      <w:r w:rsidR="00695621">
        <w:t>CONPES</w:t>
      </w:r>
      <w:r w:rsidRPr="000E3E65">
        <w:t xml:space="preserve"> 3854</w:t>
      </w:r>
      <w:r w:rsidR="0095387B">
        <w:t>,</w:t>
      </w:r>
      <w:r w:rsidRPr="000E3E65">
        <w:t xml:space="preserve"> </w:t>
      </w:r>
      <w:r w:rsidR="0095387B" w:rsidRPr="000E3E65">
        <w:t>pág</w:t>
      </w:r>
      <w:r w:rsidRPr="000E3E65">
        <w:t>. 87</w:t>
      </w:r>
      <w:r w:rsidR="00C476BE">
        <w:t>)</w:t>
      </w:r>
      <w:r w:rsidRPr="000E3E65">
        <w:t>.</w:t>
      </w:r>
    </w:p>
    <w:p w14:paraId="508C8EEB" w14:textId="77777777" w:rsidR="00E45391" w:rsidRPr="000E3E65" w:rsidRDefault="00E45391" w:rsidP="002A30DC">
      <w:pPr>
        <w:pStyle w:val="Normal1"/>
      </w:pPr>
      <w:r w:rsidRPr="00B4429B">
        <w:t>Entorno</w:t>
      </w:r>
      <w:r w:rsidRPr="000E3E65">
        <w:t xml:space="preserve"> digital abierto</w:t>
      </w:r>
    </w:p>
    <w:p w14:paraId="5013BFCA" w14:textId="216FFF73" w:rsidR="00FD1D5B" w:rsidRDefault="008C76B0" w:rsidP="002A30DC">
      <w:r>
        <w:t>E</w:t>
      </w:r>
      <w:r w:rsidR="00E45391" w:rsidRPr="000E3E65">
        <w:t xml:space="preserve">n el que no se restringe el flujo de tecnologías, de comunicaciones o de información, y en el que se asegura la provisión de los servicios esenciales para los ciudadanos y para operar la infraestructura crítica. </w:t>
      </w:r>
      <w:r w:rsidR="00C476BE">
        <w:t>(</w:t>
      </w:r>
      <w:r w:rsidR="00695621">
        <w:t>CONPES</w:t>
      </w:r>
      <w:r w:rsidR="00E45391" w:rsidRPr="000E3E65">
        <w:t xml:space="preserve"> 3854</w:t>
      </w:r>
      <w:r w:rsidR="0095387B">
        <w:t>,</w:t>
      </w:r>
      <w:r w:rsidR="00E45391" w:rsidRPr="000E3E65">
        <w:t xml:space="preserve"> </w:t>
      </w:r>
      <w:r w:rsidR="0095387B" w:rsidRPr="000E3E65">
        <w:t>pág</w:t>
      </w:r>
      <w:r w:rsidR="00E45391" w:rsidRPr="000E3E65">
        <w:t>. 87</w:t>
      </w:r>
      <w:r w:rsidR="00C476BE">
        <w:t>)</w:t>
      </w:r>
      <w:r w:rsidR="00E45391" w:rsidRPr="000E3E65">
        <w:t>.</w:t>
      </w:r>
    </w:p>
    <w:p w14:paraId="0D7CD5F5" w14:textId="77777777" w:rsidR="00E45391" w:rsidRPr="000E3E65" w:rsidRDefault="00E45391" w:rsidP="002A30DC">
      <w:pPr>
        <w:pStyle w:val="Normal1"/>
      </w:pPr>
      <w:r w:rsidRPr="00B4429B">
        <w:t>Establecimiento</w:t>
      </w:r>
      <w:r w:rsidRPr="000E3E65">
        <w:t xml:space="preserve"> del contexto</w:t>
      </w:r>
    </w:p>
    <w:p w14:paraId="20B1855F" w14:textId="40B173D8" w:rsidR="00FD1D5B" w:rsidRDefault="00E45391" w:rsidP="002A30DC">
      <w:r w:rsidRPr="000E3E65">
        <w:t>Definición de los parámetros internos y externos que se han de tomar en consideración cuando se gestiona el riesgo y establecimiento del alcance y los criterios del riesgo para la política para la gestión del riesgo. (NTC ISO 31000:2011).</w:t>
      </w:r>
    </w:p>
    <w:p w14:paraId="01931E81" w14:textId="77777777" w:rsidR="00E86B6A" w:rsidRDefault="00E86B6A">
      <w:pPr>
        <w:spacing w:before="0" w:after="0" w:line="240" w:lineRule="auto"/>
        <w:jc w:val="left"/>
        <w:rPr>
          <w:rFonts w:eastAsia="Times New Roman" w:cs="Times New Roman"/>
          <w:b/>
          <w:lang w:val="es-CL" w:eastAsia="zh-TW"/>
        </w:rPr>
      </w:pPr>
      <w:r>
        <w:br w:type="page"/>
      </w:r>
    </w:p>
    <w:p w14:paraId="3A4561CA" w14:textId="4486C728" w:rsidR="00E45391" w:rsidRPr="000E3E65" w:rsidRDefault="00E45391" w:rsidP="002A30DC">
      <w:pPr>
        <w:pStyle w:val="Normal1"/>
      </w:pPr>
      <w:r w:rsidRPr="000E3E65">
        <w:lastRenderedPageBreak/>
        <w:t xml:space="preserve">Evaluación del </w:t>
      </w:r>
      <w:r w:rsidRPr="00B4429B">
        <w:t>control</w:t>
      </w:r>
    </w:p>
    <w:p w14:paraId="12C564EB" w14:textId="01C25DF7" w:rsidR="00E86B6A" w:rsidRDefault="00E45391">
      <w:r w:rsidRPr="000E3E65">
        <w:t>Revisión sistemática de los procesos para garantizar que los controles son adecuados y eficaces. (NTC ISO 31000:2011).</w:t>
      </w:r>
    </w:p>
    <w:p w14:paraId="2B4F05F2" w14:textId="77777777" w:rsidR="00E45391" w:rsidRPr="000E3E65" w:rsidRDefault="00E45391" w:rsidP="002A30DC">
      <w:pPr>
        <w:pStyle w:val="Normal1"/>
      </w:pPr>
      <w:r w:rsidRPr="00B4429B">
        <w:t>Evaluación</w:t>
      </w:r>
      <w:r w:rsidRPr="000E3E65">
        <w:t xml:space="preserve"> del riesgo</w:t>
      </w:r>
    </w:p>
    <w:p w14:paraId="6B6C4009" w14:textId="4D15B418" w:rsidR="00FD1D5B" w:rsidRDefault="00E45391" w:rsidP="002A30DC">
      <w:r w:rsidRPr="000E3E65">
        <w:t>Proceso de comparación de los resultados del análisis del riesgo, con los criterios del riesgo, para determinar si el riesgo, su magnitud o ambos son aceptables o tolerables. (NTC ISO 31000:2011).</w:t>
      </w:r>
    </w:p>
    <w:p w14:paraId="23E082EC" w14:textId="77777777" w:rsidR="00E45391" w:rsidRPr="000E3E65" w:rsidRDefault="00E45391" w:rsidP="002A30DC">
      <w:pPr>
        <w:pStyle w:val="Normal1"/>
      </w:pPr>
      <w:r w:rsidRPr="000E3E65">
        <w:t xml:space="preserve">Evento de </w:t>
      </w:r>
      <w:r w:rsidRPr="00B4429B">
        <w:t>seguridad</w:t>
      </w:r>
      <w:r w:rsidRPr="000E3E65">
        <w:t xml:space="preserve"> de la información</w:t>
      </w:r>
    </w:p>
    <w:p w14:paraId="32E1773B" w14:textId="3C8900B5" w:rsidR="00FD1D5B" w:rsidRDefault="00BB19B7" w:rsidP="002A30DC">
      <w:r>
        <w:t>Ocurrencia que indica una posible brecha de seguridad de la información o falla de los controles</w:t>
      </w:r>
      <w:r w:rsidR="00E45391" w:rsidRPr="000E3E65">
        <w:t xml:space="preserve">. </w:t>
      </w:r>
      <w:r w:rsidR="00EE7AA0">
        <w:t>(</w:t>
      </w:r>
      <w:r w:rsidR="00E45391" w:rsidRPr="000E3E65">
        <w:t xml:space="preserve">ISO/IEC </w:t>
      </w:r>
      <w:r>
        <w:t>27035:2016</w:t>
      </w:r>
      <w:r w:rsidR="00EE7AA0">
        <w:t>)</w:t>
      </w:r>
      <w:r w:rsidR="00E45391" w:rsidRPr="000E3E65">
        <w:t>.</w:t>
      </w:r>
    </w:p>
    <w:p w14:paraId="42E2FCD2" w14:textId="77777777" w:rsidR="00E45391" w:rsidRPr="000E3E65" w:rsidRDefault="00E45391" w:rsidP="002A30DC">
      <w:pPr>
        <w:pStyle w:val="Normal1"/>
      </w:pPr>
      <w:r w:rsidRPr="00B4429B">
        <w:t>Evitar</w:t>
      </w:r>
      <w:r w:rsidRPr="000E3E65">
        <w:t xml:space="preserve"> el riesgo</w:t>
      </w:r>
    </w:p>
    <w:p w14:paraId="0EA7E3E2" w14:textId="17E8C56A" w:rsidR="00FD1D5B" w:rsidRDefault="00E45391" w:rsidP="002A30DC">
      <w:r w:rsidRPr="000E3E65">
        <w:t xml:space="preserve">Decisión de no involucrarse o </w:t>
      </w:r>
      <w:r w:rsidR="00C476BE">
        <w:t xml:space="preserve">de </w:t>
      </w:r>
      <w:r w:rsidRPr="000E3E65">
        <w:t>retirarse de una situación de riesgo. (NTC ISO 31000:2011).</w:t>
      </w:r>
    </w:p>
    <w:p w14:paraId="701DAB64" w14:textId="77777777" w:rsidR="00E45391" w:rsidRPr="000E3E65" w:rsidRDefault="00E45391" w:rsidP="002A30DC">
      <w:pPr>
        <w:pStyle w:val="Normal1"/>
      </w:pPr>
      <w:r w:rsidRPr="00934A6C">
        <w:t>Evento</w:t>
      </w:r>
    </w:p>
    <w:p w14:paraId="59DE1996" w14:textId="4ECF0D3C" w:rsidR="00FD1D5B" w:rsidRDefault="00E45391" w:rsidP="002A30DC">
      <w:r w:rsidRPr="000E3E65">
        <w:t>Presencia o cambio de un conjunto particular de circunstancias. (NTC ISO 31000:2011).</w:t>
      </w:r>
    </w:p>
    <w:p w14:paraId="50E11583" w14:textId="77777777" w:rsidR="00E45391" w:rsidRPr="000E3E65" w:rsidRDefault="00E45391" w:rsidP="002A30DC">
      <w:pPr>
        <w:pStyle w:val="Normal1"/>
      </w:pPr>
      <w:r w:rsidRPr="00934A6C">
        <w:t>Fuente</w:t>
      </w:r>
      <w:r w:rsidRPr="000E3E65">
        <w:t xml:space="preserve"> de riesgo</w:t>
      </w:r>
    </w:p>
    <w:p w14:paraId="38886A15" w14:textId="1E9620FF" w:rsidR="00FD1D5B" w:rsidRDefault="00E45391" w:rsidP="002A30DC">
      <w:r w:rsidRPr="000E3E65">
        <w:t>Elemento que solo o en combinación tiene el potencial intrínseco de originar un riesgo. (NTC ISO 31000:2011).</w:t>
      </w:r>
    </w:p>
    <w:p w14:paraId="1BCB8739" w14:textId="77777777" w:rsidR="00E45391" w:rsidRPr="000E3E65" w:rsidRDefault="00E45391" w:rsidP="002A30DC">
      <w:pPr>
        <w:pStyle w:val="Normal1"/>
      </w:pPr>
      <w:r w:rsidRPr="00934A6C">
        <w:t>Frecuencia</w:t>
      </w:r>
    </w:p>
    <w:p w14:paraId="0BEF915B" w14:textId="2A9E04E6" w:rsidR="00FD1D5B" w:rsidRDefault="00E45391" w:rsidP="002A30DC">
      <w:r w:rsidRPr="000E3E65">
        <w:t>Medición de</w:t>
      </w:r>
      <w:r w:rsidR="00C476BE">
        <w:t>l</w:t>
      </w:r>
      <w:r w:rsidRPr="000E3E65">
        <w:t xml:space="preserve"> número de ocurrencias por unidad de tiempo. (NTC ISO 31000:2011).</w:t>
      </w:r>
    </w:p>
    <w:p w14:paraId="03AAD3C1" w14:textId="77777777" w:rsidR="00E45391" w:rsidRPr="000E3E65" w:rsidRDefault="00E45391" w:rsidP="002A30DC">
      <w:pPr>
        <w:pStyle w:val="Normal1"/>
      </w:pPr>
      <w:r w:rsidRPr="00934A6C">
        <w:t>Gestión</w:t>
      </w:r>
      <w:r w:rsidRPr="000E3E65">
        <w:t xml:space="preserve"> del riesgo</w:t>
      </w:r>
    </w:p>
    <w:p w14:paraId="645A7241" w14:textId="1777FD7E" w:rsidR="00FD1D5B" w:rsidRDefault="00E45391" w:rsidP="002A30DC">
      <w:r w:rsidRPr="000E3E65">
        <w:t>Actividades coordinadas para dirigir y controlar una organización con respecto al riesgo. (NTC ISO 31000:2011).</w:t>
      </w:r>
    </w:p>
    <w:p w14:paraId="36169F89" w14:textId="77777777" w:rsidR="00E45391" w:rsidRPr="000E3E65" w:rsidRDefault="00E45391" w:rsidP="002A30DC">
      <w:pPr>
        <w:pStyle w:val="Normal1"/>
      </w:pPr>
      <w:r w:rsidRPr="000E3E65">
        <w:t>Gestión de riesgos de seguridad digital</w:t>
      </w:r>
    </w:p>
    <w:p w14:paraId="7CDE2484" w14:textId="477C6B5C" w:rsidR="00FD1D5B" w:rsidRDefault="00E45391" w:rsidP="002A30DC">
      <w:r w:rsidRPr="000E3E65">
        <w:t xml:space="preserve">Es el conjunto de actividades coordinadas dentro de una organización o entre </w:t>
      </w:r>
      <w:r w:rsidR="00E5477B" w:rsidRPr="000E3E65">
        <w:t>organizaciones</w:t>
      </w:r>
      <w:r w:rsidRPr="000E3E65">
        <w:t xml:space="preserve"> para abordar el riesgo de seguridad digital, mientras se maximizan </w:t>
      </w:r>
      <w:r w:rsidRPr="000E3E65">
        <w:lastRenderedPageBreak/>
        <w:t xml:space="preserve">oportunidades. Es una parte integral de la toma de decisiones y de un marco de trabajo integral para gestionar el riesgo de las actividades económicas y sociales. Se basa en un conjunto flexible y sistemático de procesos cíclicos lo más transparente y lo más explícito posible. Este conjunto de procesos ayuda a asegurar que las medidas de gestión de riesgos de seguridad digital (medidas de seguridad) sean apropiadas para el riesgo y los objetivos económicos y sociales en juego. </w:t>
      </w:r>
      <w:r w:rsidR="00EE7AA0">
        <w:t>(</w:t>
      </w:r>
      <w:r w:rsidR="00695621">
        <w:t>CONPES</w:t>
      </w:r>
      <w:r w:rsidRPr="000E3E65">
        <w:t xml:space="preserve"> 3854</w:t>
      </w:r>
      <w:r w:rsidR="0095387B">
        <w:t>,</w:t>
      </w:r>
      <w:r w:rsidRPr="000E3E65">
        <w:t xml:space="preserve"> </w:t>
      </w:r>
      <w:r w:rsidR="0095387B" w:rsidRPr="000E3E65">
        <w:t>pág</w:t>
      </w:r>
      <w:r w:rsidRPr="000E3E65">
        <w:t>. 24</w:t>
      </w:r>
      <w:r w:rsidR="00EE7AA0">
        <w:t>)</w:t>
      </w:r>
      <w:r w:rsidRPr="000E3E65">
        <w:t>.</w:t>
      </w:r>
    </w:p>
    <w:p w14:paraId="14BFC1DC" w14:textId="0B2F8BA2" w:rsidR="00E45391" w:rsidRPr="000E3E65" w:rsidRDefault="00E45391" w:rsidP="002A30DC">
      <w:pPr>
        <w:pStyle w:val="Normal1"/>
      </w:pPr>
      <w:r w:rsidRPr="000E3E65">
        <w:t>ICC</w:t>
      </w:r>
    </w:p>
    <w:p w14:paraId="712BD449" w14:textId="468BB48B" w:rsidR="00FD1D5B" w:rsidRDefault="00E45391" w:rsidP="002A30DC">
      <w:r w:rsidRPr="000E3E65">
        <w:t xml:space="preserve">Es la denominación de lo que el CCOC ha definido como </w:t>
      </w:r>
      <w:r w:rsidR="00364833" w:rsidRPr="000E3E65">
        <w:t xml:space="preserve">infraestructuras </w:t>
      </w:r>
      <w:r w:rsidR="00EE7AA0" w:rsidRPr="000E3E65">
        <w:t>cr</w:t>
      </w:r>
      <w:r w:rsidR="00EE7AA0">
        <w:t>í</w:t>
      </w:r>
      <w:r w:rsidR="00EE7AA0" w:rsidRPr="000E3E65">
        <w:t>ticas cibernéticas</w:t>
      </w:r>
      <w:r w:rsidRPr="000E3E65">
        <w:t xml:space="preserve"> en el </w:t>
      </w:r>
      <w:r w:rsidR="00502A8B">
        <w:t>ámbito</w:t>
      </w:r>
      <w:r w:rsidRPr="000E3E65">
        <w:t xml:space="preserve"> colombiano.</w:t>
      </w:r>
    </w:p>
    <w:p w14:paraId="11065269" w14:textId="77777777" w:rsidR="00E45391" w:rsidRPr="000E3E65" w:rsidRDefault="00E45391" w:rsidP="002A30DC">
      <w:pPr>
        <w:pStyle w:val="Normal1"/>
      </w:pPr>
      <w:r w:rsidRPr="000E3E65">
        <w:t>Identificación del riesgo</w:t>
      </w:r>
    </w:p>
    <w:p w14:paraId="397BE9EF" w14:textId="4C5C00C8" w:rsidR="00FD1D5B" w:rsidRDefault="00E45391" w:rsidP="002A30DC">
      <w:r w:rsidRPr="000E3E65">
        <w:t>Proceso para encontrar, reconocer y describir el riesgo. (NTC ISO 31000:2011).</w:t>
      </w:r>
    </w:p>
    <w:p w14:paraId="453E3DF1" w14:textId="77777777" w:rsidR="00E45391" w:rsidRPr="000E3E65" w:rsidRDefault="00E45391" w:rsidP="002A30DC">
      <w:pPr>
        <w:pStyle w:val="Normal1"/>
      </w:pPr>
      <w:r w:rsidRPr="00934A6C">
        <w:t>Incidente</w:t>
      </w:r>
      <w:r w:rsidRPr="000E3E65">
        <w:t xml:space="preserve"> digital</w:t>
      </w:r>
    </w:p>
    <w:p w14:paraId="61CA4193" w14:textId="741F5CB4" w:rsidR="00FD1D5B" w:rsidRDefault="00E45391" w:rsidP="002A30DC">
      <w:r w:rsidRPr="000E3E65">
        <w:t xml:space="preserve">Evento intencionado o no intencionado que puede cambiar el curso esperado de una actividad en el </w:t>
      </w:r>
      <w:r w:rsidR="00364833" w:rsidRPr="000E3E65">
        <w:t>medio</w:t>
      </w:r>
      <w:r w:rsidRPr="000E3E65">
        <w:t xml:space="preserve"> digital y que genera impactos sobre los objetivos. </w:t>
      </w:r>
      <w:r w:rsidR="00EE7AA0">
        <w:t>(</w:t>
      </w:r>
      <w:r w:rsidR="00695621">
        <w:t>CONPES</w:t>
      </w:r>
      <w:r w:rsidRPr="000E3E65">
        <w:t xml:space="preserve"> 3854</w:t>
      </w:r>
      <w:r w:rsidR="0095387B">
        <w:t>,</w:t>
      </w:r>
      <w:r w:rsidRPr="000E3E65">
        <w:t xml:space="preserve"> </w:t>
      </w:r>
      <w:r w:rsidR="0095387B" w:rsidRPr="000E3E65">
        <w:t>pág</w:t>
      </w:r>
      <w:r w:rsidRPr="000E3E65">
        <w:t>. 87</w:t>
      </w:r>
      <w:r w:rsidR="00EE7AA0">
        <w:t>)</w:t>
      </w:r>
      <w:r w:rsidRPr="000E3E65">
        <w:t>.</w:t>
      </w:r>
    </w:p>
    <w:p w14:paraId="516E7384" w14:textId="77777777" w:rsidR="00E45391" w:rsidRPr="000E3E65" w:rsidRDefault="00E45391" w:rsidP="002A30DC">
      <w:pPr>
        <w:pStyle w:val="Normal1"/>
      </w:pPr>
      <w:r w:rsidRPr="000E3E65">
        <w:t xml:space="preserve">Incidente de </w:t>
      </w:r>
      <w:r w:rsidRPr="00934A6C">
        <w:t>seguridad</w:t>
      </w:r>
      <w:r w:rsidRPr="000E3E65">
        <w:t xml:space="preserve"> de la información</w:t>
      </w:r>
    </w:p>
    <w:p w14:paraId="274296BF" w14:textId="27D27856" w:rsidR="00FD1D5B" w:rsidRDefault="00E74F64" w:rsidP="002A30DC">
      <w:r>
        <w:t xml:space="preserve">Uno o </w:t>
      </w:r>
      <w:r w:rsidR="008071EA">
        <w:t>múltiples</w:t>
      </w:r>
      <w:r>
        <w:t xml:space="preserve"> eventos de seguridad de la información relacionados e identificados que pueden dañar los activos de información de la organización o comprometer sus operaciones</w:t>
      </w:r>
      <w:r w:rsidR="00E45391" w:rsidRPr="000E3E65">
        <w:t xml:space="preserve">. </w:t>
      </w:r>
      <w:r w:rsidR="00EE7AA0">
        <w:t>(</w:t>
      </w:r>
      <w:r w:rsidR="00E45391" w:rsidRPr="000E3E65">
        <w:t xml:space="preserve">ISO/IEC </w:t>
      </w:r>
      <w:r>
        <w:t>27035:2016</w:t>
      </w:r>
      <w:r w:rsidR="00EE7AA0">
        <w:t>)</w:t>
      </w:r>
      <w:r w:rsidR="00E45391" w:rsidRPr="000E3E65">
        <w:t>.</w:t>
      </w:r>
    </w:p>
    <w:p w14:paraId="1434F4D0" w14:textId="77777777" w:rsidR="00E45391" w:rsidRPr="000E3E65" w:rsidRDefault="00E45391" w:rsidP="002A30DC">
      <w:pPr>
        <w:pStyle w:val="Normal1"/>
      </w:pPr>
      <w:r w:rsidRPr="000E3E65">
        <w:t>Infraestructura crítica cibernética nacional</w:t>
      </w:r>
    </w:p>
    <w:p w14:paraId="409DD7E8" w14:textId="0A201673" w:rsidR="00FD1D5B" w:rsidRDefault="00E45391" w:rsidP="002A30DC">
      <w:r w:rsidRPr="000E3E65">
        <w:t xml:space="preserve">Aquella soportada por las TIC y por las tecnologías de operación, cuyo funcionamiento es indispensable para la prestación de servicios esenciales para los ciudadanos y para el Estado. Su afectación, suspensión o destrucción puede generar consecuencias negativas en el bienestar económico de los ciudadanos o en el eficaz funcionamiento de las </w:t>
      </w:r>
      <w:r w:rsidR="00EE7AA0" w:rsidRPr="000E3E65">
        <w:t xml:space="preserve">organizaciones </w:t>
      </w:r>
      <w:r w:rsidRPr="000E3E65">
        <w:t xml:space="preserve">e instituciones, así como de la administración pública. </w:t>
      </w:r>
      <w:r w:rsidR="00EE7AA0">
        <w:t>(</w:t>
      </w:r>
      <w:r w:rsidR="00695621">
        <w:t>CONPES</w:t>
      </w:r>
      <w:r w:rsidRPr="000E3E65">
        <w:t xml:space="preserve"> 3854</w:t>
      </w:r>
      <w:r w:rsidR="0055104C">
        <w:t>, p</w:t>
      </w:r>
      <w:r w:rsidRPr="000E3E65">
        <w:t>ág. 29</w:t>
      </w:r>
      <w:r w:rsidR="00EE7AA0">
        <w:t>)</w:t>
      </w:r>
      <w:r w:rsidRPr="000E3E65">
        <w:t>.</w:t>
      </w:r>
    </w:p>
    <w:p w14:paraId="20CFD720" w14:textId="77777777" w:rsidR="00E86B6A" w:rsidRDefault="00E86B6A">
      <w:pPr>
        <w:spacing w:before="0" w:after="0" w:line="240" w:lineRule="auto"/>
        <w:jc w:val="left"/>
        <w:rPr>
          <w:rFonts w:eastAsia="Times New Roman" w:cs="Times New Roman"/>
          <w:b/>
          <w:lang w:val="es-CO" w:eastAsia="zh-TW"/>
        </w:rPr>
      </w:pPr>
      <w:r>
        <w:rPr>
          <w:lang w:val="es-CO"/>
        </w:rPr>
        <w:br w:type="page"/>
      </w:r>
    </w:p>
    <w:p w14:paraId="22E16C85" w14:textId="5E41E3DF" w:rsidR="00E45391" w:rsidRPr="000E3E65" w:rsidRDefault="00E45391" w:rsidP="002A30DC">
      <w:pPr>
        <w:pStyle w:val="Normal1"/>
        <w:rPr>
          <w:lang w:val="es-CO"/>
        </w:rPr>
      </w:pPr>
      <w:r w:rsidRPr="000E3E65">
        <w:rPr>
          <w:lang w:val="es-CO"/>
        </w:rPr>
        <w:lastRenderedPageBreak/>
        <w:t>Inventario de activos</w:t>
      </w:r>
    </w:p>
    <w:p w14:paraId="0270B3CE" w14:textId="0F4E532E" w:rsidR="00FD1D5B" w:rsidRDefault="00EE7AA0" w:rsidP="002A30DC">
      <w:r>
        <w:rPr>
          <w:lang w:val="es-CO"/>
        </w:rPr>
        <w:t>S</w:t>
      </w:r>
      <w:r w:rsidRPr="00EE7AA0">
        <w:rPr>
          <w:lang w:val="es-CO"/>
        </w:rPr>
        <w:t>igla en i</w:t>
      </w:r>
      <w:r w:rsidR="00E45391" w:rsidRPr="00EE7AA0">
        <w:rPr>
          <w:lang w:val="es-CO"/>
        </w:rPr>
        <w:t xml:space="preserve">nglés: </w:t>
      </w:r>
      <w:r w:rsidR="00E45391" w:rsidRPr="002A30DC">
        <w:rPr>
          <w:i/>
          <w:lang w:val="es-CO"/>
        </w:rPr>
        <w:t>Assets inventory</w:t>
      </w:r>
      <w:r w:rsidR="00E45391" w:rsidRPr="00EE7AA0">
        <w:rPr>
          <w:lang w:val="es-CO"/>
        </w:rPr>
        <w:t xml:space="preserve">. </w:t>
      </w:r>
      <w:r w:rsidR="00E45391" w:rsidRPr="000E3E65">
        <w:rPr>
          <w:lang w:val="es-CO"/>
        </w:rPr>
        <w:t>Lista de todos aquellos recursos (físicos, de información, software, documentos, servicios, personas, intangibles, etc.) dentro del alcance del SGSI, que tengan valor para la organización y necesiten</w:t>
      </w:r>
      <w:r>
        <w:rPr>
          <w:lang w:val="es-CO"/>
        </w:rPr>
        <w:t>,</w:t>
      </w:r>
      <w:r w:rsidR="00E45391" w:rsidRPr="000E3E65">
        <w:rPr>
          <w:lang w:val="es-CO"/>
        </w:rPr>
        <w:t xml:space="preserve"> por tanto</w:t>
      </w:r>
      <w:r>
        <w:rPr>
          <w:lang w:val="es-CO"/>
        </w:rPr>
        <w:t>,</w:t>
      </w:r>
      <w:r w:rsidR="00E45391" w:rsidRPr="000E3E65">
        <w:rPr>
          <w:lang w:val="es-CO"/>
        </w:rPr>
        <w:t xml:space="preserve"> ser protegidos de potenciales riesgos </w:t>
      </w:r>
      <w:r w:rsidRPr="002A30DC">
        <w:t>(</w:t>
      </w:r>
      <w:r w:rsidR="00E45391" w:rsidRPr="002A30DC">
        <w:t>ISO 27000.ES</w:t>
      </w:r>
      <w:r w:rsidRPr="002A30DC">
        <w:t>)</w:t>
      </w:r>
      <w:r w:rsidR="00E45391" w:rsidRPr="002A30DC">
        <w:t>.</w:t>
      </w:r>
    </w:p>
    <w:p w14:paraId="0C400936" w14:textId="77777777" w:rsidR="00E45391" w:rsidRPr="000E3E65" w:rsidRDefault="00E45391" w:rsidP="002A30DC">
      <w:pPr>
        <w:pStyle w:val="Normal1"/>
        <w:rPr>
          <w:lang w:val="es-CO"/>
        </w:rPr>
      </w:pPr>
      <w:r w:rsidRPr="002A30DC">
        <w:t>ISO</w:t>
      </w:r>
    </w:p>
    <w:p w14:paraId="38AE951E" w14:textId="7B0653AA" w:rsidR="00FD1D5B" w:rsidRDefault="00E45391" w:rsidP="002A30DC">
      <w:pPr>
        <w:rPr>
          <w:lang w:val="es-CO"/>
        </w:rPr>
      </w:pPr>
      <w:r w:rsidRPr="000E3E65">
        <w:rPr>
          <w:lang w:val="es-CO"/>
        </w:rPr>
        <w:t xml:space="preserve">Organización Internacional de Normalización, con sede en Ginebra (Suiza). Es una agrupación de </w:t>
      </w:r>
      <w:r w:rsidR="00EE7AA0" w:rsidRPr="000E3E65">
        <w:rPr>
          <w:lang w:val="es-CO"/>
        </w:rPr>
        <w:t xml:space="preserve">organizaciones </w:t>
      </w:r>
      <w:r w:rsidRPr="000E3E65">
        <w:rPr>
          <w:lang w:val="es-CO"/>
        </w:rPr>
        <w:t>nacionales de normalización</w:t>
      </w:r>
      <w:r w:rsidR="00EE7AA0">
        <w:rPr>
          <w:lang w:val="es-CO"/>
        </w:rPr>
        <w:t>,</w:t>
      </w:r>
      <w:r w:rsidRPr="000E3E65">
        <w:rPr>
          <w:lang w:val="es-CO"/>
        </w:rPr>
        <w:t xml:space="preserve"> cuyo objetivo es establecer, promocionar y gestionar estándares. (</w:t>
      </w:r>
      <w:r w:rsidR="00861D98" w:rsidRPr="002A30DC">
        <w:t>http://www.iso.org</w:t>
      </w:r>
      <w:r w:rsidRPr="000E3E65">
        <w:rPr>
          <w:lang w:val="es-CO"/>
        </w:rPr>
        <w:t>).</w:t>
      </w:r>
    </w:p>
    <w:p w14:paraId="7192975D" w14:textId="2F5640C0" w:rsidR="00E45391" w:rsidRPr="000E3E65" w:rsidRDefault="00E45391" w:rsidP="002A30DC">
      <w:pPr>
        <w:pStyle w:val="Normal1"/>
      </w:pPr>
      <w:r w:rsidRPr="000E3E65">
        <w:t>Marco de referencia para la gestión del riesgo</w:t>
      </w:r>
    </w:p>
    <w:p w14:paraId="1C9B6AFB" w14:textId="5CCA816C" w:rsidR="00FD1D5B" w:rsidRDefault="00E45391" w:rsidP="002A30DC">
      <w:r w:rsidRPr="000E3E65">
        <w:t>Conjunto de componentes que brindan las bases y las disposiciones de la organización para diseñar, implementar, monitorear, revisar y mejorar continuamente la gestión del riesgo, a través de toda la organización. (NTC ISO 31000:2011).</w:t>
      </w:r>
    </w:p>
    <w:p w14:paraId="65EA578B" w14:textId="77777777" w:rsidR="00E45391" w:rsidRPr="000E3E65" w:rsidRDefault="00E45391" w:rsidP="002A30DC">
      <w:pPr>
        <w:pStyle w:val="Normal1"/>
      </w:pPr>
      <w:r w:rsidRPr="00934A6C">
        <w:t>Monitoreo</w:t>
      </w:r>
    </w:p>
    <w:p w14:paraId="1163E9D1" w14:textId="620B3798" w:rsidR="00FD1D5B" w:rsidRDefault="00E45391" w:rsidP="002A30DC">
      <w:r w:rsidRPr="000E3E65">
        <w:t>Verificación, supervisión, observación crítica o determinación continúa del Estado con el fin de identificar cambios con respecto al nivel de desempeño exigido o esperado. (NTC ISO 31000:2011).</w:t>
      </w:r>
    </w:p>
    <w:p w14:paraId="6B3D190C" w14:textId="77777777" w:rsidR="00E45391" w:rsidRPr="000E3E65" w:rsidRDefault="00E45391" w:rsidP="002A30DC">
      <w:pPr>
        <w:pStyle w:val="Normal1"/>
      </w:pPr>
      <w:r w:rsidRPr="00934A6C">
        <w:t>Múltiples</w:t>
      </w:r>
      <w:r w:rsidRPr="000E3E65">
        <w:t xml:space="preserve"> partes interesadas</w:t>
      </w:r>
    </w:p>
    <w:p w14:paraId="410DA71B" w14:textId="736F295B" w:rsidR="00FD1D5B" w:rsidRDefault="00E45391" w:rsidP="002A30DC">
      <w:r w:rsidRPr="000E3E65">
        <w:t xml:space="preserve">El Gobierno </w:t>
      </w:r>
      <w:r w:rsidRPr="00934A6C">
        <w:t>nacional</w:t>
      </w:r>
      <w:r w:rsidRPr="000E3E65">
        <w:t xml:space="preserve"> y los territoriales, las </w:t>
      </w:r>
      <w:r w:rsidR="00EE7AA0" w:rsidRPr="000E3E65">
        <w:t xml:space="preserve">organizaciones </w:t>
      </w:r>
      <w:r w:rsidRPr="000E3E65">
        <w:t xml:space="preserve">públicas y privadas, la </w:t>
      </w:r>
      <w:r w:rsidR="00EE7AA0" w:rsidRPr="000E3E65">
        <w:t>fuerza pública</w:t>
      </w:r>
      <w:r w:rsidRPr="000E3E65">
        <w:t xml:space="preserve">, los propietarios u operadores de las infraestructuras críticas cibernéticas nacionales, la academia y la sociedad civil, quienes dependen del entorno digital para todas o algunas de sus actividades, económicas y sociales, y quienes pueden ejercer distintos roles y tener distintas responsabilidades. </w:t>
      </w:r>
      <w:r w:rsidR="00EE7AA0">
        <w:t>(</w:t>
      </w:r>
      <w:r w:rsidR="00695621">
        <w:t>CONPES</w:t>
      </w:r>
      <w:r w:rsidRPr="000E3E65">
        <w:t xml:space="preserve"> 3854</w:t>
      </w:r>
      <w:r w:rsidR="000A6A83">
        <w:t>, p</w:t>
      </w:r>
      <w:r w:rsidRPr="000E3E65">
        <w:t>ág. 29</w:t>
      </w:r>
      <w:r w:rsidR="00EE7AA0">
        <w:t>)</w:t>
      </w:r>
      <w:r w:rsidRPr="000E3E65">
        <w:t>.</w:t>
      </w:r>
    </w:p>
    <w:p w14:paraId="117E6591" w14:textId="77777777" w:rsidR="00E45391" w:rsidRPr="000E3E65" w:rsidRDefault="00E45391" w:rsidP="002A30DC">
      <w:pPr>
        <w:pStyle w:val="Normal1"/>
      </w:pPr>
      <w:r w:rsidRPr="00934A6C">
        <w:t>Nivel</w:t>
      </w:r>
      <w:r w:rsidRPr="000E3E65">
        <w:t xml:space="preserve"> de riesgo</w:t>
      </w:r>
    </w:p>
    <w:p w14:paraId="43D088C8" w14:textId="48D23680" w:rsidR="00FD1D5B" w:rsidRDefault="00E45391" w:rsidP="002A30DC">
      <w:r w:rsidRPr="000E3E65">
        <w:t>Magnitud de un riesgo o de una combinación de riesgos expresada en términos de la combinación de las consecuencias y su probabilidad. (NTC ISO 31000:2011).</w:t>
      </w:r>
    </w:p>
    <w:p w14:paraId="3E9EF9A9" w14:textId="77777777" w:rsidR="00E45391" w:rsidRPr="000E3E65" w:rsidRDefault="00E45391" w:rsidP="002A30DC">
      <w:pPr>
        <w:pStyle w:val="Normal1"/>
      </w:pPr>
      <w:r w:rsidRPr="00934A6C">
        <w:lastRenderedPageBreak/>
        <w:t>Organización</w:t>
      </w:r>
    </w:p>
    <w:p w14:paraId="321C2F8F" w14:textId="5FA92B58" w:rsidR="00FD1D5B" w:rsidRDefault="00E45391" w:rsidP="002A30DC">
      <w:r w:rsidRPr="000E3E65">
        <w:t>Grupo de personas e instalaciones con distribución de responsabilidades, autoridades y relaciones. (NTC ISO 31000:2011).</w:t>
      </w:r>
    </w:p>
    <w:p w14:paraId="0065D3C2" w14:textId="77777777" w:rsidR="00E45391" w:rsidRPr="000E3E65" w:rsidRDefault="00E45391" w:rsidP="002A30DC">
      <w:pPr>
        <w:pStyle w:val="Normal1"/>
      </w:pPr>
      <w:r w:rsidRPr="000E3E65">
        <w:t>Parte involucrada</w:t>
      </w:r>
    </w:p>
    <w:p w14:paraId="7E593EB0" w14:textId="6A99700E" w:rsidR="00FD1D5B" w:rsidRDefault="00E45391" w:rsidP="002A30DC">
      <w:r w:rsidRPr="000E3E65">
        <w:t xml:space="preserve">Persona u </w:t>
      </w:r>
      <w:r w:rsidR="00EE7AA0" w:rsidRPr="000E3E65">
        <w:t xml:space="preserve">organización </w:t>
      </w:r>
      <w:r w:rsidRPr="000E3E65">
        <w:t>que puede afectar, verse afectada o percibirse a sí misma como afectada</w:t>
      </w:r>
      <w:r w:rsidR="00F15223">
        <w:t>,</w:t>
      </w:r>
      <w:r w:rsidRPr="000E3E65">
        <w:t xml:space="preserve"> por una decisión o una actividad. (NTC ISO 31000:2011).</w:t>
      </w:r>
    </w:p>
    <w:p w14:paraId="3A424F78" w14:textId="77777777" w:rsidR="00E45391" w:rsidRPr="000E3E65" w:rsidRDefault="00E45391" w:rsidP="002A30DC">
      <w:pPr>
        <w:pStyle w:val="Normal1"/>
      </w:pPr>
      <w:r w:rsidRPr="000E3E65">
        <w:t>Peligro</w:t>
      </w:r>
    </w:p>
    <w:p w14:paraId="40C6D98D" w14:textId="3248A90C" w:rsidR="00FD1D5B" w:rsidRDefault="00E45391" w:rsidP="002A30DC">
      <w:r w:rsidRPr="000E3E65">
        <w:t>Una fuente de daño potencial. (NTC ISO 31000:2011).</w:t>
      </w:r>
    </w:p>
    <w:p w14:paraId="77685818" w14:textId="77777777" w:rsidR="00E45391" w:rsidRPr="000E3E65" w:rsidRDefault="00E45391" w:rsidP="002A30DC">
      <w:pPr>
        <w:pStyle w:val="Normal1"/>
      </w:pPr>
      <w:r w:rsidRPr="00934A6C">
        <w:t>Pérdida</w:t>
      </w:r>
    </w:p>
    <w:p w14:paraId="790882FB" w14:textId="77777777" w:rsidR="00E45391" w:rsidRPr="000E3E65" w:rsidRDefault="00E45391" w:rsidP="002A30DC">
      <w:r w:rsidRPr="000E3E65">
        <w:t>Cualquier consecuencia negativa o efecto adverso, financiero u otro. (NTC ISO 31000:2011).</w:t>
      </w:r>
    </w:p>
    <w:p w14:paraId="4D7A8274" w14:textId="77777777" w:rsidR="00E45391" w:rsidRPr="000E3E65" w:rsidRDefault="00E45391" w:rsidP="002A30DC">
      <w:pPr>
        <w:pStyle w:val="Normal1"/>
      </w:pPr>
      <w:r w:rsidRPr="000E3E65">
        <w:t>Perfil del riesgo</w:t>
      </w:r>
    </w:p>
    <w:p w14:paraId="2794DA8E" w14:textId="4F6CDCC6" w:rsidR="00FD1D5B" w:rsidRDefault="00E45391" w:rsidP="002A30DC">
      <w:r w:rsidRPr="000E3E65">
        <w:t>Descripción de cualquier conjunto de riesgos. (NTC ISO 31000:2011).</w:t>
      </w:r>
    </w:p>
    <w:p w14:paraId="2FFB4CB6" w14:textId="77777777" w:rsidR="00E45391" w:rsidRPr="000E3E65" w:rsidRDefault="00E45391" w:rsidP="002A30DC">
      <w:pPr>
        <w:pStyle w:val="Normal1"/>
      </w:pPr>
      <w:r w:rsidRPr="000E3E65">
        <w:t>Política</w:t>
      </w:r>
    </w:p>
    <w:p w14:paraId="14913562" w14:textId="4ACFCDD9" w:rsidR="00FD1D5B" w:rsidRDefault="003450AA" w:rsidP="002A30DC">
      <w:r>
        <w:t xml:space="preserve">Intenciones y dirección de una organización como las expresa formalmente su alta dirección. </w:t>
      </w:r>
      <w:r w:rsidR="00EE7AA0">
        <w:t>(</w:t>
      </w:r>
      <w:r>
        <w:t>ISO/IEC 27000:2016</w:t>
      </w:r>
      <w:r w:rsidR="00EE7AA0">
        <w:t>)</w:t>
      </w:r>
      <w:r w:rsidR="00E45391" w:rsidRPr="000E3E65">
        <w:t>.</w:t>
      </w:r>
    </w:p>
    <w:p w14:paraId="52B2CFBB" w14:textId="77777777" w:rsidR="00E45391" w:rsidRPr="000E3E65" w:rsidRDefault="00E45391" w:rsidP="002A30DC">
      <w:pPr>
        <w:pStyle w:val="Normal1"/>
      </w:pPr>
      <w:r w:rsidRPr="000E3E65">
        <w:t>Política para la gestión del riesgo</w:t>
      </w:r>
    </w:p>
    <w:p w14:paraId="21B9A222" w14:textId="527B231E" w:rsidR="00FD1D5B" w:rsidRDefault="00E45391" w:rsidP="002A30DC">
      <w:r w:rsidRPr="000E3E65">
        <w:t>Declaración de la dirección y las intenciones generales de una organización con respecto a la gestión del riesgo. (NTC ISO 31000:2011).</w:t>
      </w:r>
    </w:p>
    <w:p w14:paraId="30AADA16" w14:textId="77777777" w:rsidR="00E45391" w:rsidRPr="000E3E65" w:rsidRDefault="00E45391" w:rsidP="002A30DC">
      <w:pPr>
        <w:pStyle w:val="Normal1"/>
      </w:pPr>
      <w:r w:rsidRPr="000E3E65">
        <w:t>Posibilidad</w:t>
      </w:r>
    </w:p>
    <w:p w14:paraId="698DA84C" w14:textId="4FE2AB1A" w:rsidR="00FD1D5B" w:rsidRDefault="00E45391" w:rsidP="002A30DC">
      <w:r w:rsidRPr="000E3E65">
        <w:t>Se utiliza como descripción general de la probabilidad o la frecuencia. (NTC ISO 31000:2011).</w:t>
      </w:r>
    </w:p>
    <w:p w14:paraId="33A4F9B3" w14:textId="77777777" w:rsidR="00E45391" w:rsidRPr="000E3E65" w:rsidRDefault="00E45391" w:rsidP="002A30DC">
      <w:pPr>
        <w:pStyle w:val="Normal1"/>
      </w:pPr>
      <w:r w:rsidRPr="000E3E65">
        <w:t>Plan para la gestión del riesgo</w:t>
      </w:r>
    </w:p>
    <w:p w14:paraId="7A7E636B" w14:textId="142E57A4" w:rsidR="00FD1D5B" w:rsidRDefault="00E45391" w:rsidP="002A30DC">
      <w:r w:rsidRPr="000E3E65">
        <w:t>Esquema dentro del marco de referencia para la gestión del riesgo que especifica el enfoque, los componentes y los recursos de la gestión que se van a aplicar a la gestión del riesgo. (NTC ISO 31000:2011).</w:t>
      </w:r>
    </w:p>
    <w:p w14:paraId="39338917" w14:textId="77777777" w:rsidR="00E45391" w:rsidRPr="000E3E65" w:rsidRDefault="00E45391" w:rsidP="002A30DC">
      <w:pPr>
        <w:pStyle w:val="Normal1"/>
      </w:pPr>
      <w:r w:rsidRPr="000E3E65">
        <w:lastRenderedPageBreak/>
        <w:t>Probabilidad</w:t>
      </w:r>
    </w:p>
    <w:p w14:paraId="091F07E8" w14:textId="42F47437" w:rsidR="00E86B6A" w:rsidRDefault="00E45391">
      <w:r w:rsidRPr="000E3E65">
        <w:t>Oportunidad de que algo suceda. (NTC ISO 31000:2011).</w:t>
      </w:r>
    </w:p>
    <w:p w14:paraId="531DACB0" w14:textId="77777777" w:rsidR="00E45391" w:rsidRPr="000E3E65" w:rsidRDefault="00E45391" w:rsidP="002A30DC">
      <w:pPr>
        <w:pStyle w:val="Normal1"/>
      </w:pPr>
      <w:r w:rsidRPr="000E3E65">
        <w:t>Proceso para la gestión del riesgo</w:t>
      </w:r>
    </w:p>
    <w:p w14:paraId="1A116F96" w14:textId="791FB4FA" w:rsidR="00FD1D5B" w:rsidRDefault="00E45391" w:rsidP="002A30DC">
      <w:r w:rsidRPr="000E3E65">
        <w:t>Aplicación sistemática de las políticas, los procedimientos y las prácticas de gestión a las actividades de comunicación, consulta, establecimiento del contexto, y de identificación, análisis, evaluación, tratamiento, monitoreo y revisión del riesgo. (NTC ISO 31000:2011).</w:t>
      </w:r>
    </w:p>
    <w:p w14:paraId="70332FE4" w14:textId="7F4A7133" w:rsidR="00E45391" w:rsidRPr="000E3E65" w:rsidRDefault="00E45391" w:rsidP="002A30DC">
      <w:pPr>
        <w:pStyle w:val="Normal1"/>
      </w:pPr>
      <w:r w:rsidRPr="000E3E65">
        <w:t>Propietario del riesgo</w:t>
      </w:r>
    </w:p>
    <w:p w14:paraId="29F27FB2" w14:textId="4728CEB0" w:rsidR="00FD1D5B" w:rsidRDefault="00E45391" w:rsidP="002A30DC">
      <w:r w:rsidRPr="000E3E65">
        <w:t xml:space="preserve">Persona o </w:t>
      </w:r>
      <w:r w:rsidR="00B8626B">
        <w:t>e</w:t>
      </w:r>
      <w:r w:rsidR="00410EB8">
        <w:t>ntidad</w:t>
      </w:r>
      <w:r w:rsidR="00B8626B">
        <w:t xml:space="preserve"> </w:t>
      </w:r>
      <w:r w:rsidRPr="000E3E65">
        <w:t xml:space="preserve">con la responsabilidad de rendir cuentas y la autoridad para gestionar un riesgo. (ISO </w:t>
      </w:r>
      <w:r w:rsidR="00207F61">
        <w:t>GUIA</w:t>
      </w:r>
      <w:r w:rsidR="00EF29C3">
        <w:t xml:space="preserve"> 73:2009</w:t>
      </w:r>
      <w:r w:rsidRPr="000E3E65">
        <w:t>).</w:t>
      </w:r>
    </w:p>
    <w:p w14:paraId="1C7C55E3" w14:textId="038E0105" w:rsidR="00E45391" w:rsidRPr="000E3E65" w:rsidRDefault="00E45391" w:rsidP="002A30DC">
      <w:pPr>
        <w:pStyle w:val="Normal1"/>
      </w:pPr>
      <w:r w:rsidRPr="000E3E65">
        <w:t>Responsabilidad</w:t>
      </w:r>
    </w:p>
    <w:p w14:paraId="57199DF7" w14:textId="00EF6441" w:rsidR="00FD1D5B" w:rsidRDefault="00E45391" w:rsidP="002A30DC">
      <w:r w:rsidRPr="000E3E65">
        <w:t xml:space="preserve">Las múltiples partes interesadas </w:t>
      </w:r>
      <w:r w:rsidR="00C34404">
        <w:t>deben</w:t>
      </w:r>
      <w:r w:rsidRPr="000E3E65">
        <w:t xml:space="preserve"> asumir la responsabilidad de la gestión del riesgo de seguridad digital. </w:t>
      </w:r>
      <w:r w:rsidR="00C34404">
        <w:t>Deben</w:t>
      </w:r>
      <w:r w:rsidRPr="000E3E65">
        <w:t xml:space="preserve"> rendir cuentas sobre la base de sus funciones y su capacidad para actuar, teniendo en cuenta el posible impacto de sus decisiones sobre los demás. </w:t>
      </w:r>
      <w:r w:rsidR="00C34404">
        <w:t>Debe</w:t>
      </w:r>
      <w:r w:rsidR="00B33948">
        <w:t>n</w:t>
      </w:r>
      <w:r w:rsidRPr="000E3E65">
        <w:t xml:space="preserve"> también reconocer que un cierto nivel de riesgo de seguridad digital tiene que ser aceptado para lograr los objetivos económicos y sociales. </w:t>
      </w:r>
      <w:r w:rsidR="00EE7AA0">
        <w:t>(</w:t>
      </w:r>
      <w:r w:rsidR="00695621">
        <w:t>CONPES</w:t>
      </w:r>
      <w:r w:rsidRPr="000E3E65">
        <w:t xml:space="preserve"> 3854</w:t>
      </w:r>
      <w:r w:rsidR="000A6A83">
        <w:t>, p</w:t>
      </w:r>
      <w:r w:rsidRPr="000E3E65">
        <w:t>ág. 25</w:t>
      </w:r>
      <w:r w:rsidR="00EE7AA0">
        <w:t>)</w:t>
      </w:r>
      <w:r w:rsidRPr="000E3E65">
        <w:t>.</w:t>
      </w:r>
    </w:p>
    <w:p w14:paraId="0BD113B4" w14:textId="77777777" w:rsidR="00E45391" w:rsidRPr="000E3E65" w:rsidRDefault="00E45391" w:rsidP="002A30DC">
      <w:pPr>
        <w:pStyle w:val="Normal1"/>
      </w:pPr>
      <w:r w:rsidRPr="000E3E65">
        <w:t>Revisión</w:t>
      </w:r>
    </w:p>
    <w:p w14:paraId="0CCDDF74" w14:textId="5D64C267" w:rsidR="00FD1D5B" w:rsidRDefault="00E45391" w:rsidP="002A30DC">
      <w:r w:rsidRPr="000E3E65">
        <w:t>Acción que se emprende para determinar la idoneidad, conveniencia y eficacia de la materia en cuestión para lograr los objetivos establecidos. (NTC ISO 31000:2011).</w:t>
      </w:r>
    </w:p>
    <w:p w14:paraId="0B570155" w14:textId="77777777" w:rsidR="00E45391" w:rsidRPr="000E3E65" w:rsidRDefault="00E45391" w:rsidP="002A30DC">
      <w:pPr>
        <w:pStyle w:val="Normal1"/>
      </w:pPr>
      <w:r w:rsidRPr="000E3E65">
        <w:t>Reducción del riesgo</w:t>
      </w:r>
    </w:p>
    <w:p w14:paraId="51022CFF" w14:textId="2140D655" w:rsidR="00FD1D5B" w:rsidRDefault="00E45391" w:rsidP="002A30DC">
      <w:r w:rsidRPr="000E3E65">
        <w:t>Acciones que se toman para disminuir la posibilidad, las consecuencias negativas o ambas, asociadas con un riesgo. (NTC ISO 31000:2011).</w:t>
      </w:r>
    </w:p>
    <w:p w14:paraId="3D1B82C8" w14:textId="77777777" w:rsidR="00E45391" w:rsidRPr="000E3E65" w:rsidRDefault="00E45391" w:rsidP="002A30DC">
      <w:pPr>
        <w:pStyle w:val="Normal1"/>
      </w:pPr>
      <w:r w:rsidRPr="000E3E65">
        <w:t>Resiliencia</w:t>
      </w:r>
    </w:p>
    <w:p w14:paraId="6374F45E" w14:textId="2A537057" w:rsidR="00E86B6A" w:rsidRDefault="00E45391">
      <w:r w:rsidRPr="000E3E65">
        <w:t xml:space="preserve">Es la capacidad de un material, mecanismo o sistema para recuperar su </w:t>
      </w:r>
      <w:r w:rsidR="00F15223" w:rsidRPr="000E3E65">
        <w:t xml:space="preserve">estado </w:t>
      </w:r>
      <w:r w:rsidRPr="000E3E65">
        <w:t xml:space="preserve">inicial cuando ha cesado la perturbación a la que había </w:t>
      </w:r>
      <w:r w:rsidR="00F15223" w:rsidRPr="000E3E65">
        <w:t xml:space="preserve">estado </w:t>
      </w:r>
      <w:r w:rsidRPr="000E3E65">
        <w:t xml:space="preserve">sometido. </w:t>
      </w:r>
      <w:r w:rsidR="00EE7AA0">
        <w:t>(</w:t>
      </w:r>
      <w:r w:rsidR="00695621">
        <w:t>CONPES</w:t>
      </w:r>
      <w:r w:rsidRPr="000E3E65">
        <w:t xml:space="preserve"> 3854</w:t>
      </w:r>
      <w:r w:rsidR="0095387B">
        <w:t>,</w:t>
      </w:r>
      <w:r w:rsidRPr="000E3E65">
        <w:t xml:space="preserve"> </w:t>
      </w:r>
      <w:r w:rsidR="0095387B" w:rsidRPr="000E3E65">
        <w:t>pág</w:t>
      </w:r>
      <w:r w:rsidRPr="000E3E65">
        <w:t>. 87</w:t>
      </w:r>
      <w:r w:rsidR="00EE7AA0">
        <w:t>)</w:t>
      </w:r>
      <w:r w:rsidRPr="000E3E65">
        <w:t>.</w:t>
      </w:r>
    </w:p>
    <w:p w14:paraId="7024EECB" w14:textId="77777777" w:rsidR="00E45391" w:rsidRPr="000E3E65" w:rsidRDefault="00E45391" w:rsidP="002A30DC">
      <w:pPr>
        <w:pStyle w:val="Normal1"/>
      </w:pPr>
      <w:r w:rsidRPr="000E3E65">
        <w:lastRenderedPageBreak/>
        <w:t>Retención del riesgo</w:t>
      </w:r>
    </w:p>
    <w:p w14:paraId="1B590931" w14:textId="30D4A94D" w:rsidR="00FD1D5B" w:rsidRDefault="00E45391" w:rsidP="002A30DC">
      <w:r w:rsidRPr="000E3E65">
        <w:t>Aceptación del peso de la pérdida o del beneficio de la ganancia proveniente de un riesgo particular. (NTC ISO 31000:2011).</w:t>
      </w:r>
    </w:p>
    <w:p w14:paraId="129D6273" w14:textId="77777777" w:rsidR="00E45391" w:rsidRPr="000E3E65" w:rsidRDefault="00E45391" w:rsidP="002A30DC">
      <w:pPr>
        <w:pStyle w:val="Normal1"/>
      </w:pPr>
      <w:r w:rsidRPr="000E3E65">
        <w:t>Riesgo</w:t>
      </w:r>
    </w:p>
    <w:p w14:paraId="3AD692B2" w14:textId="6D9F7416" w:rsidR="00F15223" w:rsidRDefault="00E45391" w:rsidP="00934A6C">
      <w:r w:rsidRPr="000E3E65">
        <w:t>Efecto de la incertidumbre sobre los objetivos. (NTC ISO 31000:2011).</w:t>
      </w:r>
    </w:p>
    <w:p w14:paraId="5EC26C22" w14:textId="696FC955" w:rsidR="00E45391" w:rsidRPr="000E3E65" w:rsidRDefault="00E45391" w:rsidP="002A30DC">
      <w:pPr>
        <w:pStyle w:val="Normal1"/>
      </w:pPr>
      <w:r w:rsidRPr="000E3E65">
        <w:t>Riesgo inherente</w:t>
      </w:r>
    </w:p>
    <w:p w14:paraId="5896CE0E" w14:textId="0CF7AD6D" w:rsidR="00FD1D5B" w:rsidRDefault="00E45391" w:rsidP="002A30DC">
      <w:r w:rsidRPr="000E3E65">
        <w:t xml:space="preserve">Es aquel al que se enfrenta una </w:t>
      </w:r>
      <w:r w:rsidR="008A2C7A">
        <w:t>e</w:t>
      </w:r>
      <w:r w:rsidR="00410EB8">
        <w:t>ntidad</w:t>
      </w:r>
      <w:r w:rsidR="008A2C7A">
        <w:t xml:space="preserve"> </w:t>
      </w:r>
      <w:r w:rsidRPr="000E3E65">
        <w:t>en ausencia de acciones de la dirección para modificar su probabilidad o impacto. (NTC ISO 31000:2011).</w:t>
      </w:r>
    </w:p>
    <w:p w14:paraId="5047B064" w14:textId="77777777" w:rsidR="00E45391" w:rsidRPr="000E3E65" w:rsidRDefault="00E45391" w:rsidP="002A30DC">
      <w:pPr>
        <w:pStyle w:val="Normal1"/>
      </w:pPr>
      <w:r w:rsidRPr="000E3E65">
        <w:t>Riesgo residual</w:t>
      </w:r>
    </w:p>
    <w:p w14:paraId="2C6BDDD5" w14:textId="5EC8DF98" w:rsidR="00FD1D5B" w:rsidRDefault="00E45391" w:rsidP="002A30DC">
      <w:r w:rsidRPr="000E3E65">
        <w:t>Remanente después del tratamiento del riesgo. (NTC ISO 31000:2011).</w:t>
      </w:r>
    </w:p>
    <w:p w14:paraId="63C81845" w14:textId="77777777" w:rsidR="00E45391" w:rsidRPr="000E3E65" w:rsidRDefault="00E45391" w:rsidP="002A30DC">
      <w:pPr>
        <w:pStyle w:val="Normal1"/>
      </w:pPr>
      <w:r w:rsidRPr="000E3E65">
        <w:t>Seguridad de la información</w:t>
      </w:r>
    </w:p>
    <w:p w14:paraId="4129F9B0" w14:textId="3BD8BFCF" w:rsidR="00FD1D5B" w:rsidRDefault="00E45391" w:rsidP="002A30DC">
      <w:r w:rsidRPr="000E3E65">
        <w:t>Preservación de la confidencialidad, integridad y disponibilidad de la información, además, otras propiedades tales como autenticidad, responsabilidad, no</w:t>
      </w:r>
      <w:r w:rsidR="00F15223">
        <w:t xml:space="preserve"> </w:t>
      </w:r>
      <w:r w:rsidRPr="000E3E65">
        <w:t xml:space="preserve">repudio y confiabilidad pueden estar involucradas. </w:t>
      </w:r>
      <w:r w:rsidR="00EE7AA0">
        <w:t>(</w:t>
      </w:r>
      <w:r w:rsidRPr="000E3E65">
        <w:t>ISO/IEC 2700</w:t>
      </w:r>
      <w:r w:rsidR="00395FC9">
        <w:t>1:2016</w:t>
      </w:r>
      <w:r w:rsidR="00EE7AA0">
        <w:t>)</w:t>
      </w:r>
      <w:r w:rsidRPr="000E3E65">
        <w:t>.</w:t>
      </w:r>
    </w:p>
    <w:p w14:paraId="3AEDE2B5" w14:textId="04C62EC9" w:rsidR="00E45391" w:rsidRPr="000E3E65" w:rsidRDefault="00E45391" w:rsidP="002A30DC">
      <w:pPr>
        <w:pStyle w:val="Normal1"/>
      </w:pPr>
      <w:r w:rsidRPr="000E3E65">
        <w:t xml:space="preserve">Seguridad </w:t>
      </w:r>
      <w:r w:rsidR="00F15223" w:rsidRPr="000E3E65">
        <w:t>digital</w:t>
      </w:r>
    </w:p>
    <w:p w14:paraId="025CAF74" w14:textId="08E3A28D" w:rsidR="00FD1D5B" w:rsidRDefault="00E45391" w:rsidP="002A30DC">
      <w:r w:rsidRPr="000E3E65">
        <w:t xml:space="preserve">Es la situación de normalidad y de tranquilidad en el entorno digital (ciberespacio), derivada de la realización de los fines esenciales del Estado mediante (i) la gestión del riesgo de seguridad digital; (ii) la implementación efectiva de medidas de ciberseguridad; y (iii) el uso efectivo de las capacidades de ciberdefensa; que demanda la voluntad social y política de las múltiples partes interesadas y de los ciudadanos del </w:t>
      </w:r>
      <w:r w:rsidR="00F15223" w:rsidRPr="000E3E65">
        <w:t>país</w:t>
      </w:r>
      <w:r w:rsidRPr="000E3E65">
        <w:t xml:space="preserve">. </w:t>
      </w:r>
      <w:r w:rsidR="00EE7AA0">
        <w:t>(</w:t>
      </w:r>
      <w:r w:rsidR="00695621">
        <w:t>CONPES</w:t>
      </w:r>
      <w:r w:rsidRPr="000E3E65">
        <w:t xml:space="preserve"> 3854</w:t>
      </w:r>
      <w:r w:rsidR="000A6A83">
        <w:t>, p</w:t>
      </w:r>
      <w:r w:rsidRPr="000E3E65">
        <w:t>ág. 29</w:t>
      </w:r>
      <w:r w:rsidR="00EE7AA0">
        <w:t>)</w:t>
      </w:r>
      <w:r w:rsidRPr="000E3E65">
        <w:t>.</w:t>
      </w:r>
    </w:p>
    <w:p w14:paraId="75CD3087" w14:textId="77777777" w:rsidR="00E45391" w:rsidRPr="000E3E65" w:rsidRDefault="00E45391" w:rsidP="002A30DC">
      <w:pPr>
        <w:pStyle w:val="Normal1"/>
      </w:pPr>
      <w:r w:rsidRPr="000E3E65">
        <w:t>Servicios esenciales</w:t>
      </w:r>
    </w:p>
    <w:p w14:paraId="38C3B8CD" w14:textId="4B110C04" w:rsidR="00FD1D5B" w:rsidRDefault="00E45391" w:rsidP="002A30DC">
      <w:r w:rsidRPr="000E3E65">
        <w:t xml:space="preserve">Los necesarios para el mantenimiento de las funciones sociales </w:t>
      </w:r>
      <w:r w:rsidR="00F15223" w:rsidRPr="000E3E65">
        <w:t>básicas,</w:t>
      </w:r>
      <w:r w:rsidRPr="000E3E65">
        <w:t xml:space="preserve"> la salud, la seguridad, el bienestar social y económico de los ciudadanos, o el eficaz funcionamiento de las </w:t>
      </w:r>
      <w:r w:rsidR="00F15223" w:rsidRPr="000E3E65">
        <w:t xml:space="preserve">instituciones </w:t>
      </w:r>
      <w:r w:rsidRPr="000E3E65">
        <w:t xml:space="preserve">del Estado y las </w:t>
      </w:r>
      <w:r w:rsidR="00F15223" w:rsidRPr="000E3E65">
        <w:t xml:space="preserve">administraciones públicas </w:t>
      </w:r>
      <w:r w:rsidR="00EE7AA0">
        <w:t>(</w:t>
      </w:r>
      <w:r w:rsidRPr="000E3E65">
        <w:t>Tomado del documento ICC del CCOC</w:t>
      </w:r>
      <w:r w:rsidR="00EE7AA0">
        <w:t>)</w:t>
      </w:r>
      <w:r w:rsidRPr="000E3E65">
        <w:t>.</w:t>
      </w:r>
    </w:p>
    <w:p w14:paraId="378B81AD" w14:textId="77777777" w:rsidR="00E86B6A" w:rsidRDefault="00E86B6A">
      <w:pPr>
        <w:spacing w:before="0" w:after="0" w:line="240" w:lineRule="auto"/>
        <w:jc w:val="left"/>
        <w:rPr>
          <w:rFonts w:eastAsia="Times New Roman" w:cs="Times New Roman"/>
          <w:b/>
          <w:lang w:val="es-CL" w:eastAsia="zh-TW"/>
        </w:rPr>
      </w:pPr>
      <w:r>
        <w:br w:type="page"/>
      </w:r>
    </w:p>
    <w:p w14:paraId="280995D9" w14:textId="6542322B" w:rsidR="00E45391" w:rsidRPr="000E3E65" w:rsidRDefault="00E45391" w:rsidP="002A30DC">
      <w:pPr>
        <w:pStyle w:val="Normal1"/>
      </w:pPr>
      <w:r w:rsidRPr="00934A6C">
        <w:lastRenderedPageBreak/>
        <w:t>SGC</w:t>
      </w:r>
    </w:p>
    <w:p w14:paraId="47956B23" w14:textId="68793FD9" w:rsidR="00FD1D5B" w:rsidRDefault="00E45391" w:rsidP="002A30DC">
      <w:r w:rsidRPr="000E3E65">
        <w:t>Sistema de gestión de calidad.</w:t>
      </w:r>
    </w:p>
    <w:p w14:paraId="009B9173" w14:textId="77777777" w:rsidR="00E45391" w:rsidRPr="000E3E65" w:rsidRDefault="00E45391" w:rsidP="002A30DC">
      <w:pPr>
        <w:pStyle w:val="Normal1"/>
      </w:pPr>
      <w:r w:rsidRPr="000E3E65">
        <w:t>SGSI</w:t>
      </w:r>
    </w:p>
    <w:p w14:paraId="4A3C0650" w14:textId="43D7E34F" w:rsidR="00FD1D5B" w:rsidRDefault="00E45391" w:rsidP="002A30DC">
      <w:r w:rsidRPr="000E3E65">
        <w:t>Sistema de gestión de seguridad de la información.</w:t>
      </w:r>
    </w:p>
    <w:p w14:paraId="65A3B168" w14:textId="7549CDE1" w:rsidR="00E45391" w:rsidRPr="000E3E65" w:rsidRDefault="00E45391" w:rsidP="002A30DC">
      <w:pPr>
        <w:pStyle w:val="Normal1"/>
      </w:pPr>
      <w:r w:rsidRPr="000E3E65">
        <w:t>Sistema para la gestión del riesgo</w:t>
      </w:r>
    </w:p>
    <w:p w14:paraId="7BCB1AC7" w14:textId="22431FF2" w:rsidR="00FD1D5B" w:rsidRDefault="00E45391" w:rsidP="002A30DC">
      <w:r w:rsidRPr="000E3E65">
        <w:t>Conjunto de elementos del sistema de gestión de una organización involucrados en la gestión del riesgo. (NTC ISO 31000:2011).</w:t>
      </w:r>
    </w:p>
    <w:p w14:paraId="07F6CF9F" w14:textId="77777777" w:rsidR="00E45391" w:rsidRPr="000E3E65" w:rsidRDefault="00E45391" w:rsidP="002A30DC">
      <w:pPr>
        <w:pStyle w:val="Normal1"/>
      </w:pPr>
      <w:r w:rsidRPr="000E3E65">
        <w:t>Telecomunicaciones</w:t>
      </w:r>
    </w:p>
    <w:p w14:paraId="39CF3DD4" w14:textId="55BBDBE7" w:rsidR="00FD1D5B" w:rsidRDefault="00E45391" w:rsidP="002A30DC">
      <w:r w:rsidRPr="000E3E65">
        <w:t xml:space="preserve">Toda transmisión y recepción de signos, señales, escritos, imágenes y sonidos, datos o información de cualquier naturaleza por hilo, radiofrecuencia, medios ópticos u otros sistemas electromagnéticos. (Resolución </w:t>
      </w:r>
      <w:r w:rsidR="00C11C65">
        <w:t>MinTIC</w:t>
      </w:r>
      <w:r w:rsidRPr="000E3E65">
        <w:t xml:space="preserve"> 202 de 2010).</w:t>
      </w:r>
    </w:p>
    <w:p w14:paraId="3FC03D2C" w14:textId="77777777" w:rsidR="00E45391" w:rsidRPr="000E3E65" w:rsidRDefault="00E45391" w:rsidP="002A30DC">
      <w:pPr>
        <w:pStyle w:val="Normal1"/>
      </w:pPr>
      <w:r w:rsidRPr="000E3E65">
        <w:t>TI</w:t>
      </w:r>
    </w:p>
    <w:p w14:paraId="5E83B978" w14:textId="6EE3BF44" w:rsidR="00FD1D5B" w:rsidRDefault="00E45391" w:rsidP="002A30DC">
      <w:r w:rsidRPr="000E3E65">
        <w:t>Tecnologías de la información.</w:t>
      </w:r>
    </w:p>
    <w:p w14:paraId="41E3B186" w14:textId="77777777" w:rsidR="00E45391" w:rsidRPr="000E3E65" w:rsidRDefault="00E45391" w:rsidP="002A30DC">
      <w:pPr>
        <w:pStyle w:val="Normal1"/>
      </w:pPr>
      <w:r w:rsidRPr="000E3E65">
        <w:t>TO</w:t>
      </w:r>
    </w:p>
    <w:p w14:paraId="7E6F070F" w14:textId="1590AB12" w:rsidR="00FD1D5B" w:rsidRDefault="00E45391" w:rsidP="002A30DC">
      <w:r w:rsidRPr="000E3E65">
        <w:t xml:space="preserve">Tecnología de </w:t>
      </w:r>
      <w:r w:rsidR="00F15223" w:rsidRPr="000E3E65">
        <w:t>o</w:t>
      </w:r>
      <w:r w:rsidRPr="000E3E65">
        <w:t xml:space="preserve">peración </w:t>
      </w:r>
    </w:p>
    <w:p w14:paraId="1D8A2A2D" w14:textId="4D6F910E" w:rsidR="00E45391" w:rsidRPr="000E3E65" w:rsidRDefault="00E45391" w:rsidP="002A30DC">
      <w:pPr>
        <w:pStyle w:val="Normal1"/>
      </w:pPr>
      <w:r w:rsidRPr="000E3E65">
        <w:t xml:space="preserve">TIC (Tecnologías </w:t>
      </w:r>
      <w:r w:rsidR="00F15223" w:rsidRPr="000E3E65">
        <w:t>de la información y las comunicaciones</w:t>
      </w:r>
      <w:r w:rsidRPr="000E3E65">
        <w:t>)</w:t>
      </w:r>
    </w:p>
    <w:p w14:paraId="046EBBD2" w14:textId="6AAD37F1" w:rsidR="00FD1D5B" w:rsidRDefault="00E45391" w:rsidP="002A30DC">
      <w:r w:rsidRPr="000E3E65">
        <w:t>Conjunto de recursos, herramientas, equipos, programas informáticos aplicaciones, redes y medios que permiten la compilación, procesamiento, almacenamiento, transmisión de información como voz, datos, texto, video e imágenes. (Ley 1341/2009 TIC).</w:t>
      </w:r>
    </w:p>
    <w:p w14:paraId="2E42A3E2" w14:textId="77777777" w:rsidR="00E45391" w:rsidRPr="000E3E65" w:rsidRDefault="00E45391" w:rsidP="002A30DC">
      <w:pPr>
        <w:pStyle w:val="Normal1"/>
      </w:pPr>
      <w:r w:rsidRPr="000E3E65">
        <w:t>Tratamiento del riesgo</w:t>
      </w:r>
    </w:p>
    <w:p w14:paraId="27281406" w14:textId="5F08A64D" w:rsidR="00FD1D5B" w:rsidRDefault="00E45391" w:rsidP="002A30DC">
      <w:r w:rsidRPr="000E3E65">
        <w:t xml:space="preserve">Proceso para modificar el riesgo. </w:t>
      </w:r>
      <w:r w:rsidR="00EE7AA0">
        <w:t>(</w:t>
      </w:r>
      <w:r w:rsidRPr="000E3E65">
        <w:t>ISO/IEC Guía 73:200</w:t>
      </w:r>
      <w:r w:rsidR="00BD20B0">
        <w:t>9</w:t>
      </w:r>
      <w:r w:rsidR="00EE7AA0">
        <w:t>)</w:t>
      </w:r>
      <w:r w:rsidRPr="000E3E65">
        <w:t>.</w:t>
      </w:r>
    </w:p>
    <w:p w14:paraId="439C3CB0" w14:textId="77777777" w:rsidR="00E45391" w:rsidRPr="000E3E65" w:rsidRDefault="00E45391" w:rsidP="002A30DC">
      <w:pPr>
        <w:pStyle w:val="Normal1"/>
      </w:pPr>
      <w:r w:rsidRPr="000E3E65">
        <w:t xml:space="preserve">Valoración del riesgo </w:t>
      </w:r>
    </w:p>
    <w:p w14:paraId="4794EE84" w14:textId="6D349D2C" w:rsidR="00FD1D5B" w:rsidRDefault="00E45391" w:rsidP="002A30DC">
      <w:r w:rsidRPr="000E3E65">
        <w:t>Proceso global de identificación del riesgo, análisis del ries</w:t>
      </w:r>
      <w:r w:rsidR="002E59B1">
        <w:t>go y evaluación del riesgo. (</w:t>
      </w:r>
      <w:r w:rsidRPr="000E3E65">
        <w:t xml:space="preserve">ISO </w:t>
      </w:r>
      <w:r w:rsidR="002E59B1">
        <w:t>GUÍA 73</w:t>
      </w:r>
      <w:r w:rsidRPr="000E3E65">
        <w:t>:20</w:t>
      </w:r>
      <w:r w:rsidR="002E59B1">
        <w:t>09</w:t>
      </w:r>
      <w:r w:rsidRPr="000E3E65">
        <w:t>).</w:t>
      </w:r>
    </w:p>
    <w:p w14:paraId="3AFD5456" w14:textId="77777777" w:rsidR="006953FE" w:rsidRDefault="006953FE">
      <w:pPr>
        <w:spacing w:before="0" w:after="0" w:line="240" w:lineRule="auto"/>
        <w:jc w:val="left"/>
        <w:rPr>
          <w:rFonts w:eastAsia="Times New Roman" w:cs="Times New Roman"/>
          <w:b/>
          <w:lang w:val="es-CL" w:eastAsia="zh-TW"/>
        </w:rPr>
      </w:pPr>
      <w:r>
        <w:br w:type="page"/>
      </w:r>
    </w:p>
    <w:p w14:paraId="78FB8C66" w14:textId="2A19CDEA" w:rsidR="00E45391" w:rsidRPr="000E3E65" w:rsidRDefault="00E45391" w:rsidP="002A30DC">
      <w:pPr>
        <w:pStyle w:val="Normal1"/>
      </w:pPr>
      <w:r w:rsidRPr="000E3E65">
        <w:lastRenderedPageBreak/>
        <w:t>Vulnerabilidad</w:t>
      </w:r>
    </w:p>
    <w:p w14:paraId="315C18E2" w14:textId="7D3A8BE5" w:rsidR="00F15223" w:rsidRDefault="00E45391" w:rsidP="00934A6C">
      <w:r w:rsidRPr="000E3E65">
        <w:t xml:space="preserve">Es una debilidad, atributo o falta de control que permitiría o facilitaría la actuación de una amenaza contra información clasificada, los servicios y recursos que la soportan. </w:t>
      </w:r>
      <w:r w:rsidR="00EE7AA0">
        <w:t>(</w:t>
      </w:r>
      <w:r w:rsidR="00695621">
        <w:t>CONPES</w:t>
      </w:r>
      <w:r w:rsidRPr="000E3E65">
        <w:t xml:space="preserve"> 3854</w:t>
      </w:r>
      <w:r w:rsidR="000A6A83">
        <w:t>, p</w:t>
      </w:r>
      <w:r w:rsidRPr="000E3E65">
        <w:t>ág. 87</w:t>
      </w:r>
      <w:r w:rsidR="00EE7AA0">
        <w:t>)</w:t>
      </w:r>
      <w:r w:rsidR="00F15223">
        <w:t>.</w:t>
      </w:r>
    </w:p>
    <w:p w14:paraId="60037700" w14:textId="77777777" w:rsidR="00103B63" w:rsidRDefault="00F15223" w:rsidP="002A30DC">
      <w:pPr>
        <w:pStyle w:val="Ttulo1"/>
        <w:numPr>
          <w:ilvl w:val="0"/>
          <w:numId w:val="63"/>
        </w:numPr>
      </w:pPr>
      <w:bookmarkStart w:id="47" w:name="_Toc498959283"/>
      <w:r>
        <w:lastRenderedPageBreak/>
        <w:t>Objetivos del MGRS</w:t>
      </w:r>
      <w:r w:rsidR="00103B63">
        <w:t>D</w:t>
      </w:r>
      <w:bookmarkEnd w:id="47"/>
    </w:p>
    <w:p w14:paraId="7273ABC1" w14:textId="1ED61F21" w:rsidR="00103B63" w:rsidRDefault="0055104C" w:rsidP="002A30DC">
      <w:pPr>
        <w:pStyle w:val="Heading2"/>
      </w:pPr>
      <w:bookmarkStart w:id="48" w:name="_Toc498959284"/>
      <w:r>
        <w:t xml:space="preserve">5.1 </w:t>
      </w:r>
      <w:r w:rsidR="00103B63">
        <w:t>Objetivo general</w:t>
      </w:r>
      <w:bookmarkEnd w:id="48"/>
    </w:p>
    <w:p w14:paraId="4EF43AB3" w14:textId="100EA2D6" w:rsidR="00253B95" w:rsidRDefault="009C3EB8" w:rsidP="00253B95">
      <w:bookmarkStart w:id="49" w:name="_Toc497234843"/>
      <w:bookmarkStart w:id="50" w:name="_Toc497234844"/>
      <w:bookmarkStart w:id="51" w:name="_Toc497234845"/>
      <w:bookmarkStart w:id="52" w:name="_Toc497234846"/>
      <w:bookmarkStart w:id="53" w:name="_Toc497234847"/>
      <w:bookmarkStart w:id="54" w:name="_Toc497234848"/>
      <w:bookmarkStart w:id="55" w:name="_Toc497234849"/>
      <w:bookmarkEnd w:id="49"/>
      <w:bookmarkEnd w:id="50"/>
      <w:bookmarkEnd w:id="51"/>
      <w:bookmarkEnd w:id="52"/>
      <w:bookmarkEnd w:id="53"/>
      <w:bookmarkEnd w:id="54"/>
      <w:bookmarkEnd w:id="55"/>
      <w:r w:rsidRPr="005B0291">
        <w:rPr>
          <w:lang w:val="es-ES"/>
        </w:rPr>
        <w:t>Brindar un marco de gestión de riesgos de seguridad digital</w:t>
      </w:r>
      <w:r w:rsidR="00702801" w:rsidRPr="005B0291">
        <w:rPr>
          <w:lang w:val="es-ES"/>
        </w:rPr>
        <w:t xml:space="preserve"> en el cual se</w:t>
      </w:r>
      <w:r w:rsidR="00702358">
        <w:rPr>
          <w:lang w:val="es-ES"/>
        </w:rPr>
        <w:t xml:space="preserve"> identifiquen</w:t>
      </w:r>
      <w:r w:rsidR="00702801" w:rsidRPr="005B0291">
        <w:rPr>
          <w:lang w:val="es-ES"/>
        </w:rPr>
        <w:t xml:space="preserve"> las amenazas y vulnerabilidades a las que </w:t>
      </w:r>
      <w:r w:rsidR="00C12928" w:rsidRPr="005B0291">
        <w:rPr>
          <w:lang w:val="es-ES"/>
        </w:rPr>
        <w:t xml:space="preserve">una </w:t>
      </w:r>
      <w:r w:rsidR="00C12928">
        <w:rPr>
          <w:lang w:val="es-ES"/>
        </w:rPr>
        <w:t xml:space="preserve">entidad </w:t>
      </w:r>
      <w:r w:rsidR="00702801" w:rsidRPr="005B0291">
        <w:rPr>
          <w:lang w:val="es-ES"/>
        </w:rPr>
        <w:t xml:space="preserve">pueda estar expuesta desde la perspectiva del entorno </w:t>
      </w:r>
      <w:r w:rsidR="005D7A01">
        <w:rPr>
          <w:lang w:val="es-ES"/>
        </w:rPr>
        <w:t>cibernético</w:t>
      </w:r>
      <w:r w:rsidR="00276C60">
        <w:rPr>
          <w:lang w:val="es-ES"/>
        </w:rPr>
        <w:t xml:space="preserve">, </w:t>
      </w:r>
      <w:r w:rsidR="00702801" w:rsidRPr="005B0291">
        <w:rPr>
          <w:lang w:val="es-ES"/>
        </w:rPr>
        <w:t>con el fin</w:t>
      </w:r>
      <w:r w:rsidR="005B0291" w:rsidRPr="005B0291">
        <w:rPr>
          <w:lang w:val="es-ES"/>
        </w:rPr>
        <w:t xml:space="preserve"> </w:t>
      </w:r>
      <w:r w:rsidR="00276C60">
        <w:rPr>
          <w:lang w:val="es-ES"/>
        </w:rPr>
        <w:t xml:space="preserve">de </w:t>
      </w:r>
      <w:r w:rsidR="005B0291" w:rsidRPr="005B0291">
        <w:rPr>
          <w:lang w:val="es-ES"/>
        </w:rPr>
        <w:t>for</w:t>
      </w:r>
      <w:r w:rsidR="00276C60">
        <w:rPr>
          <w:lang w:val="es-ES"/>
        </w:rPr>
        <w:t>talecer el ambiente de control,</w:t>
      </w:r>
      <w:r w:rsidR="00BA2458">
        <w:rPr>
          <w:lang w:val="es-ES"/>
        </w:rPr>
        <w:t xml:space="preserve"> </w:t>
      </w:r>
      <w:r w:rsidR="00702801" w:rsidRPr="005B0291">
        <w:rPr>
          <w:lang w:val="es-ES"/>
        </w:rPr>
        <w:t xml:space="preserve">intensificar la confianza de las múltiples partes interesadas en el </w:t>
      </w:r>
      <w:r w:rsidR="00364833" w:rsidRPr="005B0291">
        <w:rPr>
          <w:lang w:val="es-ES"/>
        </w:rPr>
        <w:t>medio</w:t>
      </w:r>
      <w:r w:rsidR="00702801" w:rsidRPr="005B0291">
        <w:rPr>
          <w:lang w:val="es-ES"/>
        </w:rPr>
        <w:t xml:space="preserve"> digital e impulsar la prosperidad económica</w:t>
      </w:r>
      <w:r w:rsidR="00430A31" w:rsidRPr="005B0291">
        <w:rPr>
          <w:lang w:val="es-ES"/>
        </w:rPr>
        <w:t xml:space="preserve">, </w:t>
      </w:r>
      <w:r w:rsidR="00D056FA">
        <w:rPr>
          <w:lang w:val="es-ES"/>
        </w:rPr>
        <w:t xml:space="preserve">social de la </w:t>
      </w:r>
      <w:r w:rsidR="00410EB8">
        <w:rPr>
          <w:lang w:val="es-ES"/>
        </w:rPr>
        <w:t>entidad</w:t>
      </w:r>
      <w:r w:rsidR="009B30AE">
        <w:rPr>
          <w:lang w:val="es-ES"/>
        </w:rPr>
        <w:t xml:space="preserve"> </w:t>
      </w:r>
      <w:r w:rsidR="00FB4CAC" w:rsidRPr="005B0291">
        <w:rPr>
          <w:lang w:val="es-ES"/>
        </w:rPr>
        <w:t>y,</w:t>
      </w:r>
      <w:r w:rsidR="00702801" w:rsidRPr="005B0291">
        <w:rPr>
          <w:lang w:val="es-ES"/>
        </w:rPr>
        <w:t xml:space="preserve"> por ende</w:t>
      </w:r>
      <w:r w:rsidR="00C12928">
        <w:rPr>
          <w:lang w:val="es-ES"/>
        </w:rPr>
        <w:t>,</w:t>
      </w:r>
      <w:r w:rsidR="00702801" w:rsidRPr="005B0291">
        <w:rPr>
          <w:lang w:val="es-ES"/>
        </w:rPr>
        <w:t xml:space="preserve"> </w:t>
      </w:r>
      <w:r w:rsidR="00773996" w:rsidRPr="005B0291">
        <w:rPr>
          <w:lang w:val="es-ES"/>
        </w:rPr>
        <w:t xml:space="preserve">del </w:t>
      </w:r>
      <w:r w:rsidR="007B4036" w:rsidRPr="005B0291">
        <w:rPr>
          <w:lang w:val="es-ES"/>
        </w:rPr>
        <w:t>país</w:t>
      </w:r>
      <w:r w:rsidR="00253B95">
        <w:t>.</w:t>
      </w:r>
    </w:p>
    <w:p w14:paraId="70E682F8" w14:textId="73B74EA8" w:rsidR="00253B95" w:rsidRDefault="0055104C" w:rsidP="002A30DC">
      <w:pPr>
        <w:pStyle w:val="Heading2"/>
      </w:pPr>
      <w:bookmarkStart w:id="56" w:name="_Toc498959285"/>
      <w:r>
        <w:t xml:space="preserve">5.2 </w:t>
      </w:r>
      <w:r w:rsidR="00253B95" w:rsidRPr="0055104C">
        <w:t>Objetivos</w:t>
      </w:r>
      <w:r w:rsidR="00253B95" w:rsidRPr="008F2C8A">
        <w:t xml:space="preserve"> específicos</w:t>
      </w:r>
      <w:bookmarkEnd w:id="56"/>
    </w:p>
    <w:p w14:paraId="1381D4E3" w14:textId="77777777" w:rsidR="00E45391" w:rsidRPr="00EF486F" w:rsidRDefault="00E45391" w:rsidP="00EF486F">
      <w:pPr>
        <w:pStyle w:val="ListParagraph"/>
        <w:numPr>
          <w:ilvl w:val="0"/>
          <w:numId w:val="70"/>
        </w:numPr>
        <w:rPr>
          <w:rFonts w:cs="Arial"/>
        </w:rPr>
      </w:pPr>
      <w:r w:rsidRPr="00EF486F">
        <w:rPr>
          <w:rFonts w:cs="Arial"/>
        </w:rPr>
        <w:t>Establecer una metodología para la gestión de riesgos de seguridad digital.</w:t>
      </w:r>
    </w:p>
    <w:p w14:paraId="76D0CCB9" w14:textId="2DEBFE0E" w:rsidR="00E45391" w:rsidRPr="000E3E65" w:rsidRDefault="00E45391" w:rsidP="00EF486F">
      <w:pPr>
        <w:pStyle w:val="ListParagraph"/>
        <w:numPr>
          <w:ilvl w:val="0"/>
          <w:numId w:val="70"/>
        </w:numPr>
        <w:jc w:val="both"/>
        <w:rPr>
          <w:rFonts w:cs="Arial"/>
          <w:szCs w:val="24"/>
        </w:rPr>
      </w:pPr>
      <w:r w:rsidRPr="000E3E65">
        <w:rPr>
          <w:rFonts w:cs="Arial"/>
          <w:szCs w:val="24"/>
        </w:rPr>
        <w:t xml:space="preserve">Orientar a las múltiples partes interesadas en la gestión de riesgos de seguridad digital, </w:t>
      </w:r>
      <w:r w:rsidR="007B4036">
        <w:rPr>
          <w:rFonts w:cs="Arial"/>
          <w:szCs w:val="24"/>
        </w:rPr>
        <w:t xml:space="preserve">incluso </w:t>
      </w:r>
      <w:r w:rsidRPr="000E3E65">
        <w:rPr>
          <w:rFonts w:cs="Arial"/>
          <w:szCs w:val="24"/>
        </w:rPr>
        <w:t>aquell</w:t>
      </w:r>
      <w:r w:rsidR="003D263A">
        <w:rPr>
          <w:rFonts w:cs="Arial"/>
          <w:szCs w:val="24"/>
        </w:rPr>
        <w:t>a</w:t>
      </w:r>
      <w:r w:rsidRPr="000E3E65">
        <w:rPr>
          <w:rFonts w:cs="Arial"/>
          <w:szCs w:val="24"/>
        </w:rPr>
        <w:t xml:space="preserve">s que </w:t>
      </w:r>
      <w:r w:rsidR="00276C60">
        <w:rPr>
          <w:rFonts w:cs="Arial"/>
          <w:szCs w:val="24"/>
        </w:rPr>
        <w:t>posea</w:t>
      </w:r>
      <w:r w:rsidR="007B4036">
        <w:rPr>
          <w:rFonts w:cs="Arial"/>
          <w:szCs w:val="24"/>
        </w:rPr>
        <w:t>n</w:t>
      </w:r>
      <w:r w:rsidR="00276C60">
        <w:rPr>
          <w:rFonts w:cs="Arial"/>
          <w:szCs w:val="24"/>
        </w:rPr>
        <w:t>, administren o estén relacionad</w:t>
      </w:r>
      <w:r w:rsidR="003D263A">
        <w:rPr>
          <w:rFonts w:cs="Arial"/>
          <w:szCs w:val="24"/>
        </w:rPr>
        <w:t>a</w:t>
      </w:r>
      <w:r w:rsidR="00276C60">
        <w:rPr>
          <w:rFonts w:cs="Arial"/>
          <w:szCs w:val="24"/>
        </w:rPr>
        <w:t xml:space="preserve">s con </w:t>
      </w:r>
      <w:r w:rsidR="009C29E7" w:rsidRPr="000E3E65">
        <w:rPr>
          <w:rFonts w:cs="Arial"/>
          <w:szCs w:val="24"/>
        </w:rPr>
        <w:t xml:space="preserve">infraestructura </w:t>
      </w:r>
      <w:r w:rsidR="00C12928" w:rsidRPr="000E3E65">
        <w:rPr>
          <w:rFonts w:cs="Arial"/>
          <w:szCs w:val="24"/>
        </w:rPr>
        <w:t xml:space="preserve">crítica cibernética </w:t>
      </w:r>
      <w:r w:rsidRPr="000E3E65">
        <w:rPr>
          <w:rFonts w:cs="Arial"/>
          <w:szCs w:val="24"/>
        </w:rPr>
        <w:t>(ICC)</w:t>
      </w:r>
      <w:r w:rsidR="00861D98">
        <w:rPr>
          <w:rFonts w:cs="Arial"/>
          <w:szCs w:val="24"/>
        </w:rPr>
        <w:t>;</w:t>
      </w:r>
    </w:p>
    <w:p w14:paraId="434AC141" w14:textId="517E260B" w:rsidR="00E45391" w:rsidRPr="000E3E65" w:rsidRDefault="00E45391" w:rsidP="00EF486F">
      <w:pPr>
        <w:pStyle w:val="ListParagraph"/>
        <w:numPr>
          <w:ilvl w:val="0"/>
          <w:numId w:val="70"/>
        </w:numPr>
        <w:jc w:val="both"/>
        <w:rPr>
          <w:rFonts w:cs="Arial"/>
          <w:szCs w:val="24"/>
        </w:rPr>
      </w:pPr>
      <w:r w:rsidRPr="000E3E65">
        <w:rPr>
          <w:rFonts w:cs="Arial"/>
          <w:szCs w:val="24"/>
        </w:rPr>
        <w:t>Fomentar un modelo de comunicación y de colaboración en la gestión de los riesgos digitales</w:t>
      </w:r>
      <w:r w:rsidR="007B4036">
        <w:rPr>
          <w:rFonts w:cs="Arial"/>
          <w:szCs w:val="24"/>
        </w:rPr>
        <w:t>,</w:t>
      </w:r>
      <w:r w:rsidRPr="000E3E65">
        <w:rPr>
          <w:rFonts w:cs="Arial"/>
          <w:szCs w:val="24"/>
        </w:rPr>
        <w:t xml:space="preserve"> entre las múltiples partes interesadas</w:t>
      </w:r>
      <w:r w:rsidR="00861D98">
        <w:rPr>
          <w:rFonts w:cs="Arial"/>
          <w:szCs w:val="24"/>
        </w:rPr>
        <w:t>;</w:t>
      </w:r>
    </w:p>
    <w:p w14:paraId="25E4B1C2" w14:textId="52558D35" w:rsidR="00E45391" w:rsidRPr="000E3E65" w:rsidRDefault="00E45391" w:rsidP="00EF486F">
      <w:pPr>
        <w:pStyle w:val="ListParagraph"/>
        <w:numPr>
          <w:ilvl w:val="0"/>
          <w:numId w:val="70"/>
        </w:numPr>
        <w:jc w:val="both"/>
        <w:rPr>
          <w:rFonts w:cs="Arial"/>
          <w:szCs w:val="24"/>
        </w:rPr>
      </w:pPr>
      <w:r w:rsidRPr="000E3E65">
        <w:rPr>
          <w:rFonts w:cs="Arial"/>
          <w:szCs w:val="24"/>
        </w:rPr>
        <w:t xml:space="preserve">Orientar a la ciudadanía en general </w:t>
      </w:r>
      <w:r w:rsidR="000E10B4">
        <w:rPr>
          <w:rFonts w:cs="Arial"/>
          <w:szCs w:val="24"/>
        </w:rPr>
        <w:t>sobre el</w:t>
      </w:r>
      <w:r w:rsidRPr="000E3E65">
        <w:rPr>
          <w:rFonts w:cs="Arial"/>
          <w:szCs w:val="24"/>
        </w:rPr>
        <w:t xml:space="preserve"> uso responsable del </w:t>
      </w:r>
      <w:r w:rsidR="00364833" w:rsidRPr="000E3E65">
        <w:rPr>
          <w:rFonts w:cs="Arial"/>
          <w:szCs w:val="24"/>
        </w:rPr>
        <w:t>medio</w:t>
      </w:r>
      <w:r w:rsidRPr="000E3E65">
        <w:rPr>
          <w:rFonts w:cs="Arial"/>
          <w:szCs w:val="24"/>
        </w:rPr>
        <w:t xml:space="preserve"> digital</w:t>
      </w:r>
      <w:r w:rsidR="00861D98">
        <w:rPr>
          <w:rFonts w:cs="Arial"/>
          <w:szCs w:val="24"/>
        </w:rPr>
        <w:t>;</w:t>
      </w:r>
    </w:p>
    <w:p w14:paraId="5444FBE3" w14:textId="0B8E9A99" w:rsidR="00E45391" w:rsidRDefault="00E45391" w:rsidP="00EF486F">
      <w:pPr>
        <w:pStyle w:val="ListParagraph"/>
        <w:numPr>
          <w:ilvl w:val="0"/>
          <w:numId w:val="70"/>
        </w:numPr>
        <w:jc w:val="both"/>
        <w:rPr>
          <w:rFonts w:cs="Arial"/>
          <w:szCs w:val="24"/>
        </w:rPr>
      </w:pPr>
      <w:r w:rsidRPr="000E3E65">
        <w:rPr>
          <w:rFonts w:cs="Arial"/>
          <w:szCs w:val="24"/>
        </w:rPr>
        <w:t>Impulsar la economía digital de</w:t>
      </w:r>
      <w:r w:rsidR="00711B28">
        <w:rPr>
          <w:rFonts w:cs="Arial"/>
          <w:szCs w:val="24"/>
        </w:rPr>
        <w:t>l</w:t>
      </w:r>
      <w:r w:rsidRPr="000E3E65">
        <w:rPr>
          <w:rFonts w:cs="Arial"/>
          <w:szCs w:val="24"/>
        </w:rPr>
        <w:t xml:space="preserve"> país mediante la implementación del modelo</w:t>
      </w:r>
      <w:r w:rsidR="00861D98">
        <w:rPr>
          <w:rFonts w:cs="Arial"/>
          <w:szCs w:val="24"/>
        </w:rPr>
        <w:t>;</w:t>
      </w:r>
    </w:p>
    <w:p w14:paraId="2FE5C4F2" w14:textId="13E8E0E1" w:rsidR="00432D41" w:rsidRDefault="00432D41" w:rsidP="00EF486F">
      <w:pPr>
        <w:pStyle w:val="ListParagraph"/>
        <w:numPr>
          <w:ilvl w:val="0"/>
          <w:numId w:val="70"/>
        </w:numPr>
        <w:jc w:val="both"/>
        <w:rPr>
          <w:rFonts w:cs="Arial"/>
          <w:szCs w:val="24"/>
        </w:rPr>
      </w:pPr>
      <w:r w:rsidRPr="00432D41">
        <w:rPr>
          <w:rFonts w:cs="Arial"/>
          <w:szCs w:val="24"/>
        </w:rPr>
        <w:t>Servir de base para facilitar a todo nivel la toma de decisiones sobre aspectos relacionados con la seguridad digital en el país.</w:t>
      </w:r>
    </w:p>
    <w:p w14:paraId="223119F8" w14:textId="423058FA" w:rsidR="00432D41" w:rsidRDefault="00432D41" w:rsidP="002A30DC">
      <w:pPr>
        <w:pStyle w:val="Ttulo1"/>
        <w:numPr>
          <w:ilvl w:val="0"/>
          <w:numId w:val="63"/>
        </w:numPr>
      </w:pPr>
      <w:bookmarkStart w:id="57" w:name="_Toc498959286"/>
      <w:r w:rsidRPr="00432D41">
        <w:lastRenderedPageBreak/>
        <w:t>Propósito y aplicabilidad del MGRSD</w:t>
      </w:r>
      <w:bookmarkEnd w:id="57"/>
    </w:p>
    <w:p w14:paraId="644778AB" w14:textId="55D57F92" w:rsidR="00432D41" w:rsidRDefault="007B4036" w:rsidP="002A30DC">
      <w:r>
        <w:t>Para el diseño de e</w:t>
      </w:r>
      <w:r w:rsidR="00432D41" w:rsidRPr="00432D41">
        <w:t>ste modelo</w:t>
      </w:r>
      <w:r>
        <w:t xml:space="preserve"> se han </w:t>
      </w:r>
      <w:r w:rsidR="00432D41" w:rsidRPr="00432D41">
        <w:t xml:space="preserve">tenido en cuenta el marco conceptual de la </w:t>
      </w:r>
      <w:r w:rsidR="00F82C1C" w:rsidRPr="00432D41">
        <w:t xml:space="preserve">política nacional de seguridad digital, </w:t>
      </w:r>
      <w:r w:rsidR="00432D41" w:rsidRPr="00432D41">
        <w:t>los estándares de seguridad internacionales y el marco de gestión de riesgos a nivel nacional</w:t>
      </w:r>
      <w:r>
        <w:t xml:space="preserve">; con el cual se </w:t>
      </w:r>
      <w:r w:rsidR="00432D41" w:rsidRPr="00432D41">
        <w:t>pretende:</w:t>
      </w:r>
    </w:p>
    <w:p w14:paraId="54C92919" w14:textId="47D010D1" w:rsidR="00E45391" w:rsidRPr="000E3E65" w:rsidRDefault="00E45391" w:rsidP="002A30DC">
      <w:pPr>
        <w:pStyle w:val="ListParagraph"/>
        <w:numPr>
          <w:ilvl w:val="0"/>
          <w:numId w:val="1"/>
        </w:numPr>
        <w:jc w:val="both"/>
        <w:rPr>
          <w:rFonts w:cs="Arial"/>
          <w:szCs w:val="24"/>
        </w:rPr>
      </w:pPr>
      <w:r w:rsidRPr="000E3E65">
        <w:rPr>
          <w:rFonts w:cs="Arial"/>
          <w:szCs w:val="24"/>
        </w:rPr>
        <w:t xml:space="preserve">Ser parte integral del proceso </w:t>
      </w:r>
      <w:r w:rsidR="003D263A">
        <w:rPr>
          <w:rFonts w:cs="Arial"/>
          <w:szCs w:val="24"/>
        </w:rPr>
        <w:t>para la</w:t>
      </w:r>
      <w:r w:rsidR="003D263A" w:rsidRPr="000E3E65">
        <w:rPr>
          <w:rFonts w:cs="Arial"/>
          <w:szCs w:val="24"/>
        </w:rPr>
        <w:t xml:space="preserve"> </w:t>
      </w:r>
      <w:r w:rsidRPr="000E3E65">
        <w:rPr>
          <w:rFonts w:cs="Arial"/>
          <w:szCs w:val="24"/>
        </w:rPr>
        <w:t xml:space="preserve">toma de decisiones en las </w:t>
      </w:r>
      <w:r w:rsidR="00486B47">
        <w:rPr>
          <w:rFonts w:cs="Arial"/>
          <w:szCs w:val="24"/>
        </w:rPr>
        <w:t>e</w:t>
      </w:r>
      <w:r w:rsidR="00410EB8">
        <w:rPr>
          <w:rFonts w:cs="Arial"/>
          <w:szCs w:val="24"/>
        </w:rPr>
        <w:t>ntidades</w:t>
      </w:r>
      <w:r w:rsidRPr="000E3E65">
        <w:rPr>
          <w:rFonts w:cs="Arial"/>
          <w:szCs w:val="24"/>
        </w:rPr>
        <w:t xml:space="preserve"> </w:t>
      </w:r>
      <w:r w:rsidR="007B4036" w:rsidRPr="000E3E65">
        <w:rPr>
          <w:rFonts w:cs="Arial"/>
          <w:szCs w:val="24"/>
        </w:rPr>
        <w:t xml:space="preserve">públicas, privadas, mixtas, la fuerza pública </w:t>
      </w:r>
      <w:r w:rsidRPr="000E3E65">
        <w:rPr>
          <w:rFonts w:cs="Arial"/>
          <w:szCs w:val="24"/>
        </w:rPr>
        <w:t>y la ciudadanía en general</w:t>
      </w:r>
      <w:r w:rsidR="00861D98">
        <w:rPr>
          <w:rFonts w:cs="Arial"/>
          <w:szCs w:val="24"/>
        </w:rPr>
        <w:t>;</w:t>
      </w:r>
    </w:p>
    <w:p w14:paraId="443A94D9" w14:textId="75F28950" w:rsidR="00E45391" w:rsidRPr="000E3E65" w:rsidRDefault="00E31586" w:rsidP="002A30DC">
      <w:pPr>
        <w:pStyle w:val="ListParagraph"/>
        <w:numPr>
          <w:ilvl w:val="0"/>
          <w:numId w:val="1"/>
        </w:numPr>
        <w:jc w:val="both"/>
        <w:rPr>
          <w:rFonts w:cs="Arial"/>
          <w:szCs w:val="24"/>
        </w:rPr>
      </w:pPr>
      <w:r>
        <w:rPr>
          <w:rFonts w:cs="Arial"/>
          <w:szCs w:val="24"/>
        </w:rPr>
        <w:t xml:space="preserve">Sustentar el modelo de acuerdo con </w:t>
      </w:r>
      <w:r w:rsidR="00E45391" w:rsidRPr="000E3E65">
        <w:rPr>
          <w:rFonts w:cs="Arial"/>
          <w:szCs w:val="24"/>
        </w:rPr>
        <w:t xml:space="preserve">el conjunto de principios fundamentales de la </w:t>
      </w:r>
      <w:r w:rsidR="00F82C1C" w:rsidRPr="000E3E65">
        <w:rPr>
          <w:rFonts w:cs="Arial"/>
          <w:szCs w:val="24"/>
        </w:rPr>
        <w:t>política nacional de seguridad digital</w:t>
      </w:r>
      <w:r w:rsidR="00861D98">
        <w:rPr>
          <w:rFonts w:cs="Arial"/>
          <w:szCs w:val="24"/>
        </w:rPr>
        <w:t>;</w:t>
      </w:r>
    </w:p>
    <w:p w14:paraId="166D30D6" w14:textId="748ABBBE" w:rsidR="00E45391" w:rsidRPr="000E3E65" w:rsidRDefault="00E45391" w:rsidP="002A30DC">
      <w:pPr>
        <w:pStyle w:val="ListParagraph"/>
        <w:numPr>
          <w:ilvl w:val="0"/>
          <w:numId w:val="1"/>
        </w:numPr>
        <w:jc w:val="both"/>
        <w:rPr>
          <w:rFonts w:cs="Arial"/>
          <w:szCs w:val="24"/>
        </w:rPr>
      </w:pPr>
      <w:r w:rsidRPr="000E3E65">
        <w:rPr>
          <w:rFonts w:cs="Arial"/>
          <w:szCs w:val="24"/>
        </w:rPr>
        <w:t>Incluir los mecanismos para identificar, analizar, evaluar y tratar el riesgo de seguridad digital, así como para seleccionar medidas de seguridad, de preparación y de recuperación</w:t>
      </w:r>
      <w:r w:rsidR="00861D98">
        <w:rPr>
          <w:rFonts w:cs="Arial"/>
          <w:szCs w:val="24"/>
        </w:rPr>
        <w:t>;</w:t>
      </w:r>
    </w:p>
    <w:p w14:paraId="36514709" w14:textId="33C7C529" w:rsidR="00F97FD4" w:rsidRPr="000E3E65" w:rsidRDefault="00E45391" w:rsidP="002A30DC">
      <w:pPr>
        <w:pStyle w:val="ListParagraph"/>
        <w:numPr>
          <w:ilvl w:val="0"/>
          <w:numId w:val="1"/>
        </w:numPr>
        <w:jc w:val="both"/>
        <w:rPr>
          <w:rFonts w:cs="Arial"/>
          <w:szCs w:val="24"/>
        </w:rPr>
      </w:pPr>
      <w:r w:rsidRPr="000E3E65">
        <w:rPr>
          <w:rFonts w:cs="Arial"/>
          <w:szCs w:val="24"/>
        </w:rPr>
        <w:t xml:space="preserve">Promover </w:t>
      </w:r>
      <w:r w:rsidR="00E31586">
        <w:rPr>
          <w:rFonts w:cs="Arial"/>
          <w:szCs w:val="24"/>
        </w:rPr>
        <w:t xml:space="preserve">a </w:t>
      </w:r>
      <w:r w:rsidRPr="000E3E65">
        <w:rPr>
          <w:rFonts w:cs="Arial"/>
          <w:szCs w:val="24"/>
        </w:rPr>
        <w:t>que las múltiples partes interesadas y la ciudadanía en general realice</w:t>
      </w:r>
      <w:r w:rsidR="00E31586">
        <w:rPr>
          <w:rFonts w:cs="Arial"/>
          <w:szCs w:val="24"/>
        </w:rPr>
        <w:t>n</w:t>
      </w:r>
      <w:r w:rsidRPr="000E3E65">
        <w:rPr>
          <w:rFonts w:cs="Arial"/>
          <w:szCs w:val="24"/>
        </w:rPr>
        <w:t xml:space="preserve"> la aplicación de políticas, procedimientos, protocolos y controles respectivos para garantizar la efectividad en la implementación de la gestión de riesgos de seguridad digital</w:t>
      </w:r>
      <w:r w:rsidR="00861D98">
        <w:rPr>
          <w:rFonts w:cs="Arial"/>
          <w:szCs w:val="24"/>
        </w:rPr>
        <w:t>;</w:t>
      </w:r>
    </w:p>
    <w:p w14:paraId="38EFE8DB" w14:textId="5F3F514C" w:rsidR="00FD1D5B" w:rsidRDefault="00E45391" w:rsidP="002A30DC">
      <w:pPr>
        <w:pStyle w:val="ListParagraph"/>
        <w:numPr>
          <w:ilvl w:val="0"/>
          <w:numId w:val="1"/>
        </w:numPr>
        <w:jc w:val="both"/>
      </w:pPr>
      <w:r w:rsidRPr="000E3E65">
        <w:t>Incorporar los lineamientos y orientaciones que emita la Comisión Nacional Digital y de Información Estatal</w:t>
      </w:r>
      <w:r w:rsidRPr="000E3E65">
        <w:rPr>
          <w:rStyle w:val="FootnoteReference"/>
          <w:rFonts w:cs="Arial"/>
          <w:szCs w:val="24"/>
        </w:rPr>
        <w:footnoteReference w:id="6"/>
      </w:r>
      <w:r w:rsidRPr="000E3E65">
        <w:t>.</w:t>
      </w:r>
    </w:p>
    <w:p w14:paraId="08A5919B" w14:textId="27E3C76A" w:rsidR="00E45391" w:rsidRDefault="00E45391" w:rsidP="00C117DC">
      <w:pPr>
        <w:rPr>
          <w:rFonts w:cs="Arial"/>
          <w:lang w:val="es-ES"/>
        </w:rPr>
      </w:pPr>
      <w:r w:rsidRPr="000E3E65">
        <w:rPr>
          <w:rFonts w:cs="Arial"/>
          <w:lang w:val="es-ES"/>
        </w:rPr>
        <w:t xml:space="preserve">Para la aplicación del presente modelo </w:t>
      </w:r>
      <w:r w:rsidR="001006C9">
        <w:rPr>
          <w:rFonts w:cs="Arial"/>
          <w:lang w:val="es-ES"/>
        </w:rPr>
        <w:t>es importante que la entidad</w:t>
      </w:r>
      <w:r w:rsidRPr="000E3E65">
        <w:rPr>
          <w:rFonts w:cs="Arial"/>
          <w:lang w:val="es-ES"/>
        </w:rPr>
        <w:t>, cualquiera que sea su naturaleza,</w:t>
      </w:r>
      <w:r w:rsidR="001006C9">
        <w:rPr>
          <w:rFonts w:cs="Arial"/>
          <w:lang w:val="es-ES"/>
        </w:rPr>
        <w:t xml:space="preserve"> establezca</w:t>
      </w:r>
      <w:r w:rsidRPr="000E3E65">
        <w:rPr>
          <w:rFonts w:cs="Arial"/>
          <w:lang w:val="es-ES"/>
        </w:rPr>
        <w:t xml:space="preserve"> previamente un </w:t>
      </w:r>
      <w:r w:rsidR="00F97FD4" w:rsidRPr="000E3E65">
        <w:rPr>
          <w:rFonts w:cs="Arial"/>
          <w:lang w:val="es-ES"/>
        </w:rPr>
        <w:t xml:space="preserve">gobierno </w:t>
      </w:r>
      <w:r w:rsidRPr="000E3E65">
        <w:rPr>
          <w:rFonts w:cs="Arial"/>
          <w:lang w:val="es-ES"/>
        </w:rPr>
        <w:t xml:space="preserve">de seguridad de la información con base </w:t>
      </w:r>
      <w:r w:rsidR="00F97FD4">
        <w:rPr>
          <w:rFonts w:cs="Arial"/>
          <w:lang w:val="es-ES"/>
        </w:rPr>
        <w:t>en</w:t>
      </w:r>
      <w:r w:rsidR="00F97FD4" w:rsidRPr="000E3E65">
        <w:rPr>
          <w:rFonts w:cs="Arial"/>
          <w:lang w:val="es-ES"/>
        </w:rPr>
        <w:t xml:space="preserve"> </w:t>
      </w:r>
      <w:r w:rsidRPr="000E3E65">
        <w:rPr>
          <w:rFonts w:cs="Arial"/>
          <w:lang w:val="es-ES"/>
        </w:rPr>
        <w:t>las metodologías dispuestas para tal fin</w:t>
      </w:r>
      <w:r w:rsidR="003D263A">
        <w:rPr>
          <w:rFonts w:cs="Arial"/>
          <w:lang w:val="es-ES"/>
        </w:rPr>
        <w:t>. Estas son:</w:t>
      </w:r>
      <w:r w:rsidRPr="000E3E65">
        <w:rPr>
          <w:rFonts w:cs="Arial"/>
          <w:lang w:val="es-ES"/>
        </w:rPr>
        <w:t xml:space="preserve"> el </w:t>
      </w:r>
      <w:r w:rsidR="00E6482D" w:rsidRPr="000E3E65">
        <w:rPr>
          <w:rFonts w:cs="Arial"/>
          <w:lang w:val="es-ES"/>
        </w:rPr>
        <w:lastRenderedPageBreak/>
        <w:t xml:space="preserve">modelo de seguridad y privacidad de la información </w:t>
      </w:r>
      <w:r w:rsidR="00F97FD4">
        <w:rPr>
          <w:rFonts w:cs="Arial"/>
          <w:lang w:val="es-ES"/>
        </w:rPr>
        <w:t>(</w:t>
      </w:r>
      <w:r w:rsidRPr="000E3E65">
        <w:rPr>
          <w:rFonts w:cs="Arial"/>
          <w:lang w:val="es-ES"/>
        </w:rPr>
        <w:t>MSPI</w:t>
      </w:r>
      <w:r w:rsidR="00F97FD4">
        <w:rPr>
          <w:rFonts w:cs="Arial"/>
          <w:lang w:val="es-ES"/>
        </w:rPr>
        <w:t>)</w:t>
      </w:r>
      <w:r w:rsidRPr="000E3E65">
        <w:rPr>
          <w:rFonts w:cs="Arial"/>
          <w:lang w:val="es-ES"/>
        </w:rPr>
        <w:t xml:space="preserve"> de</w:t>
      </w:r>
      <w:r w:rsidR="00F97FD4">
        <w:rPr>
          <w:rFonts w:cs="Arial"/>
          <w:lang w:val="es-ES"/>
        </w:rPr>
        <w:t>l</w:t>
      </w:r>
      <w:r w:rsidRPr="000E3E65">
        <w:rPr>
          <w:rFonts w:cs="Arial"/>
          <w:lang w:val="es-ES"/>
        </w:rPr>
        <w:t xml:space="preserve"> </w:t>
      </w:r>
      <w:r w:rsidR="00C11C65">
        <w:rPr>
          <w:rFonts w:cs="Arial"/>
          <w:lang w:val="es-ES"/>
        </w:rPr>
        <w:t>MinTIC</w:t>
      </w:r>
      <w:r w:rsidR="00F97FD4" w:rsidRPr="000E3E65">
        <w:rPr>
          <w:rFonts w:cs="Arial"/>
          <w:lang w:val="es-ES"/>
        </w:rPr>
        <w:t xml:space="preserve"> </w:t>
      </w:r>
      <w:r w:rsidRPr="000E3E65">
        <w:rPr>
          <w:rFonts w:cs="Arial"/>
          <w:lang w:val="es-ES"/>
        </w:rPr>
        <w:t xml:space="preserve">(o </w:t>
      </w:r>
      <w:r w:rsidR="00F97FD4">
        <w:rPr>
          <w:rFonts w:cs="Arial"/>
          <w:lang w:val="es-ES"/>
        </w:rPr>
        <w:t>d</w:t>
      </w:r>
      <w:r w:rsidRPr="000E3E65">
        <w:rPr>
          <w:rFonts w:cs="Arial"/>
          <w:lang w:val="es-ES"/>
        </w:rPr>
        <w:t xml:space="preserve">el que haga sus veces) o un </w:t>
      </w:r>
      <w:r w:rsidR="00E6482D" w:rsidRPr="000E3E65">
        <w:rPr>
          <w:rFonts w:cs="Arial"/>
          <w:lang w:val="es-ES"/>
        </w:rPr>
        <w:t xml:space="preserve">sistema de gestión de seguridad de la información </w:t>
      </w:r>
      <w:r w:rsidR="00F97FD4">
        <w:rPr>
          <w:rFonts w:cs="Arial"/>
          <w:lang w:val="es-ES"/>
        </w:rPr>
        <w:t>(</w:t>
      </w:r>
      <w:r w:rsidRPr="000E3E65">
        <w:rPr>
          <w:rFonts w:cs="Arial"/>
          <w:lang w:val="es-ES"/>
        </w:rPr>
        <w:t>SGSI</w:t>
      </w:r>
      <w:r w:rsidR="00F97FD4">
        <w:rPr>
          <w:rFonts w:cs="Arial"/>
          <w:lang w:val="es-ES"/>
        </w:rPr>
        <w:t>)</w:t>
      </w:r>
      <w:r w:rsidRPr="000E3E65">
        <w:rPr>
          <w:rFonts w:cs="Arial"/>
          <w:lang w:val="es-ES"/>
        </w:rPr>
        <w:t xml:space="preserve"> </w:t>
      </w:r>
      <w:r w:rsidR="00F97FD4">
        <w:rPr>
          <w:rFonts w:cs="Arial"/>
          <w:lang w:val="es-ES"/>
        </w:rPr>
        <w:t>de acuerdo con</w:t>
      </w:r>
      <w:r w:rsidR="00F97FD4" w:rsidRPr="000E3E65">
        <w:rPr>
          <w:rFonts w:cs="Arial"/>
          <w:lang w:val="es-ES"/>
        </w:rPr>
        <w:t xml:space="preserve"> </w:t>
      </w:r>
      <w:r w:rsidRPr="000E3E65">
        <w:rPr>
          <w:rFonts w:cs="Arial"/>
          <w:lang w:val="es-ES"/>
        </w:rPr>
        <w:t>estándares</w:t>
      </w:r>
      <w:r w:rsidR="00CA56C1">
        <w:rPr>
          <w:rFonts w:cs="Arial"/>
          <w:lang w:val="es-ES"/>
        </w:rPr>
        <w:t xml:space="preserve"> </w:t>
      </w:r>
      <w:r w:rsidRPr="000E3E65">
        <w:rPr>
          <w:rFonts w:cs="Arial"/>
          <w:lang w:val="es-ES"/>
        </w:rPr>
        <w:t>como</w:t>
      </w:r>
      <w:r w:rsidR="00F97FD4">
        <w:rPr>
          <w:rFonts w:cs="Arial"/>
          <w:lang w:val="es-ES"/>
        </w:rPr>
        <w:t>:</w:t>
      </w:r>
      <w:r w:rsidRPr="000E3E65">
        <w:rPr>
          <w:rFonts w:cs="Arial"/>
          <w:lang w:val="es-ES"/>
        </w:rPr>
        <w:t xml:space="preserve"> NTC-ISO/IEC27001:2013 o NTC-ISO 27005:2011, entre otr</w:t>
      </w:r>
      <w:r w:rsidR="003D263A">
        <w:rPr>
          <w:rFonts w:cs="Arial"/>
          <w:lang w:val="es-ES"/>
        </w:rPr>
        <w:t>a</w:t>
      </w:r>
      <w:r w:rsidRPr="000E3E65">
        <w:rPr>
          <w:rFonts w:cs="Arial"/>
          <w:lang w:val="es-ES"/>
        </w:rPr>
        <w:t>s.</w:t>
      </w:r>
    </w:p>
    <w:p w14:paraId="423D7266" w14:textId="01333FD1" w:rsidR="00314800" w:rsidRDefault="00314800" w:rsidP="002A30DC">
      <w:pPr>
        <w:pStyle w:val="Ttulo1"/>
        <w:numPr>
          <w:ilvl w:val="0"/>
          <w:numId w:val="63"/>
        </w:numPr>
        <w:rPr>
          <w:lang w:val="es-ES"/>
        </w:rPr>
      </w:pPr>
      <w:bookmarkStart w:id="58" w:name="_Toc498959287"/>
      <w:r w:rsidRPr="005204D0">
        <w:lastRenderedPageBreak/>
        <w:t>Estructura general del modelo nacional de gestión de riesgos de seguridad digital</w:t>
      </w:r>
      <w:bookmarkEnd w:id="58"/>
    </w:p>
    <w:p w14:paraId="7A30A698" w14:textId="6C23584F" w:rsidR="00314800" w:rsidRDefault="00314800" w:rsidP="00314800">
      <w:pPr>
        <w:rPr>
          <w:lang w:val="es-ES"/>
        </w:rPr>
      </w:pPr>
      <w:r w:rsidRPr="00314800">
        <w:rPr>
          <w:lang w:val="es-ES"/>
        </w:rPr>
        <w:t>El Modelo Nacional de Gestión de Riesgos de Seguridad Digital está estructurado como lo indica el siguiente gráfico:</w:t>
      </w:r>
    </w:p>
    <w:p w14:paraId="3A2FA39B" w14:textId="0E1466E9" w:rsidR="00E45391" w:rsidRPr="000E3E65" w:rsidRDefault="0065339D" w:rsidP="00192860">
      <w:pPr>
        <w:rPr>
          <w:noProof/>
        </w:rPr>
      </w:pPr>
      <w:r w:rsidRPr="0065339D">
        <w:rPr>
          <w:noProof/>
          <w:lang w:val="es-CO" w:eastAsia="es-CO"/>
        </w:rPr>
        <w:drawing>
          <wp:inline distT="0" distB="0" distL="0" distR="0" wp14:anchorId="129FF18A" wp14:editId="523A00CB">
            <wp:extent cx="5612130" cy="6154527"/>
            <wp:effectExtent l="0" t="0" r="7620" b="0"/>
            <wp:docPr id="2" name="Imagen 2" descr="C:\Users\PT30\AppData\Local\Microsoft\Windows\INetCache\Content.Outlook\W126R1P4\GRAFICO_1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30\AppData\Local\Microsoft\Windows\INetCache\Content.Outlook\W126R1P4\GRAFICO_1 (0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6154527"/>
                    </a:xfrm>
                    <a:prstGeom prst="rect">
                      <a:avLst/>
                    </a:prstGeom>
                    <a:noFill/>
                    <a:ln>
                      <a:noFill/>
                    </a:ln>
                  </pic:spPr>
                </pic:pic>
              </a:graphicData>
            </a:graphic>
          </wp:inline>
        </w:drawing>
      </w:r>
    </w:p>
    <w:p w14:paraId="4706C374" w14:textId="15B69CF4" w:rsidR="00E45391" w:rsidRPr="002A30DC" w:rsidRDefault="00B961DC" w:rsidP="002A30DC">
      <w:pPr>
        <w:pStyle w:val="NoSpacing"/>
      </w:pPr>
      <w:bookmarkStart w:id="59" w:name="_Toc371689643"/>
      <w:bookmarkStart w:id="60" w:name="_Toc498543913"/>
      <w:r w:rsidRPr="002A30DC">
        <w:rPr>
          <w:b/>
        </w:rPr>
        <w:t xml:space="preserve">Imagen </w:t>
      </w:r>
      <w:r w:rsidRPr="002A30DC">
        <w:rPr>
          <w:b/>
        </w:rPr>
        <w:fldChar w:fldCharType="begin"/>
      </w:r>
      <w:r w:rsidRPr="002A30DC">
        <w:rPr>
          <w:b/>
        </w:rPr>
        <w:instrText xml:space="preserve"> SEQ Imagen \* ARABIC </w:instrText>
      </w:r>
      <w:r w:rsidRPr="002A30DC">
        <w:rPr>
          <w:b/>
        </w:rPr>
        <w:fldChar w:fldCharType="separate"/>
      </w:r>
      <w:r w:rsidR="00C009CC">
        <w:rPr>
          <w:b/>
          <w:noProof/>
        </w:rPr>
        <w:t>1</w:t>
      </w:r>
      <w:r w:rsidRPr="002A30DC">
        <w:rPr>
          <w:b/>
        </w:rPr>
        <w:fldChar w:fldCharType="end"/>
      </w:r>
      <w:r w:rsidR="00EA4A11" w:rsidRPr="002A30DC">
        <w:rPr>
          <w:b/>
        </w:rPr>
        <w:t>.</w:t>
      </w:r>
      <w:r w:rsidR="00E45391" w:rsidRPr="002A30DC">
        <w:t xml:space="preserve"> Interacción </w:t>
      </w:r>
      <w:r w:rsidRPr="00B961DC">
        <w:t>del modelo de gestión del riesgo digital</w:t>
      </w:r>
      <w:r w:rsidR="000A6A83">
        <w:t>:</w:t>
      </w:r>
      <w:r w:rsidR="00FF68AD" w:rsidRPr="002A30DC">
        <w:t xml:space="preserve"> g</w:t>
      </w:r>
      <w:r w:rsidR="00E45391" w:rsidRPr="002A30DC">
        <w:t>uías de orientación para la GRSD y guías para el sector ICC</w:t>
      </w:r>
      <w:bookmarkEnd w:id="59"/>
      <w:bookmarkEnd w:id="60"/>
      <w:r w:rsidR="00702358">
        <w:t xml:space="preserve">. </w:t>
      </w:r>
      <w:r w:rsidR="00702358" w:rsidRPr="006A3DC2">
        <w:t>Fuente</w:t>
      </w:r>
      <w:r w:rsidR="00702358">
        <w:t>:</w:t>
      </w:r>
      <w:r w:rsidR="00702358" w:rsidRPr="006A3DC2">
        <w:t xml:space="preserve"> </w:t>
      </w:r>
      <w:r w:rsidR="00702358">
        <w:t xml:space="preserve">elaborado por </w:t>
      </w:r>
      <w:r w:rsidR="00702358" w:rsidRPr="006A3DC2">
        <w:t>el autor.</w:t>
      </w:r>
    </w:p>
    <w:p w14:paraId="7E3B6BA0" w14:textId="6700C14A" w:rsidR="00E45391" w:rsidRPr="002A30DC" w:rsidRDefault="00C117DC" w:rsidP="00861D98">
      <w:r w:rsidRPr="00861D98">
        <w:rPr>
          <w:b/>
        </w:rPr>
        <w:lastRenderedPageBreak/>
        <w:t>Documento maestro</w:t>
      </w:r>
      <w:r w:rsidR="00BA4F97" w:rsidRPr="00861D98">
        <w:rPr>
          <w:b/>
        </w:rPr>
        <w:t>:</w:t>
      </w:r>
      <w:r w:rsidR="00B05CA6" w:rsidRPr="00861D98">
        <w:rPr>
          <w:lang w:val="es-ES"/>
        </w:rPr>
        <w:t xml:space="preserve"> </w:t>
      </w:r>
      <w:r w:rsidR="00E45391" w:rsidRPr="00861D98">
        <w:rPr>
          <w:lang w:val="es-ES"/>
        </w:rPr>
        <w:t xml:space="preserve">Todas las </w:t>
      </w:r>
      <w:r w:rsidR="00434E35" w:rsidRPr="00861D98">
        <w:rPr>
          <w:lang w:val="es-ES"/>
        </w:rPr>
        <w:t>e</w:t>
      </w:r>
      <w:r w:rsidR="00410EB8" w:rsidRPr="00861D98">
        <w:rPr>
          <w:lang w:val="es-ES"/>
        </w:rPr>
        <w:t>ntidades</w:t>
      </w:r>
      <w:r w:rsidR="00E45391" w:rsidRPr="00861D98">
        <w:rPr>
          <w:lang w:val="es-ES"/>
        </w:rPr>
        <w:t xml:space="preserve"> </w:t>
      </w:r>
      <w:r w:rsidR="00C34404" w:rsidRPr="00861D98">
        <w:rPr>
          <w:lang w:val="es-ES"/>
        </w:rPr>
        <w:t>debe</w:t>
      </w:r>
      <w:r w:rsidR="005B0291" w:rsidRPr="00861D98">
        <w:rPr>
          <w:lang w:val="es-ES"/>
        </w:rPr>
        <w:t>rían</w:t>
      </w:r>
      <w:r w:rsidR="00E45391" w:rsidRPr="00861D98">
        <w:rPr>
          <w:lang w:val="es-ES"/>
        </w:rPr>
        <w:t xml:space="preserve"> iniciar con el presente documento maestro MGRSD</w:t>
      </w:r>
      <w:r w:rsidR="00F9073C" w:rsidRPr="00861D98">
        <w:rPr>
          <w:lang w:val="es-ES"/>
        </w:rPr>
        <w:t>,</w:t>
      </w:r>
      <w:r w:rsidR="00E45391" w:rsidRPr="00861D98">
        <w:rPr>
          <w:lang w:val="es-ES"/>
        </w:rPr>
        <w:t xml:space="preserve"> el cual </w:t>
      </w:r>
      <w:r w:rsidR="00647634" w:rsidRPr="00861D98">
        <w:rPr>
          <w:lang w:val="es-ES"/>
        </w:rPr>
        <w:t>hace</w:t>
      </w:r>
      <w:r w:rsidR="00C9070D" w:rsidRPr="00861D98">
        <w:rPr>
          <w:lang w:val="es-ES"/>
        </w:rPr>
        <w:t xml:space="preserve"> referencia </w:t>
      </w:r>
      <w:r w:rsidR="00647634" w:rsidRPr="00861D98">
        <w:rPr>
          <w:lang w:val="es-ES"/>
        </w:rPr>
        <w:t xml:space="preserve">a </w:t>
      </w:r>
      <w:r w:rsidR="00E45391" w:rsidRPr="00861D98">
        <w:rPr>
          <w:lang w:val="es-ES"/>
        </w:rPr>
        <w:t xml:space="preserve">los lineamientos generales </w:t>
      </w:r>
      <w:r w:rsidR="00647634" w:rsidRPr="00861D98">
        <w:rPr>
          <w:lang w:val="es-ES"/>
        </w:rPr>
        <w:t xml:space="preserve">que establece </w:t>
      </w:r>
      <w:r w:rsidR="00E45391" w:rsidRPr="00861D98">
        <w:rPr>
          <w:lang w:val="es-ES"/>
        </w:rPr>
        <w:t>la gestión de riesgos de seguridad digital.</w:t>
      </w:r>
    </w:p>
    <w:p w14:paraId="2B483E5D" w14:textId="25D74EF6" w:rsidR="00FD1D5B" w:rsidRDefault="00C117DC" w:rsidP="00861D98">
      <w:pPr>
        <w:rPr>
          <w:lang w:val="es-ES"/>
        </w:rPr>
      </w:pPr>
      <w:r w:rsidRPr="002A30DC">
        <w:rPr>
          <w:b/>
        </w:rPr>
        <w:t xml:space="preserve">Guías </w:t>
      </w:r>
      <w:r w:rsidR="00077AE3">
        <w:rPr>
          <w:b/>
        </w:rPr>
        <w:t xml:space="preserve">para la gestión de riesgo de seguridad digital, </w:t>
      </w:r>
      <w:r w:rsidRPr="002A30DC">
        <w:rPr>
          <w:b/>
        </w:rPr>
        <w:t xml:space="preserve">según el tipo de </w:t>
      </w:r>
      <w:r w:rsidR="00D06B2F" w:rsidRPr="002A30DC">
        <w:rPr>
          <w:b/>
        </w:rPr>
        <w:t>e</w:t>
      </w:r>
      <w:r w:rsidR="00AF2C94" w:rsidRPr="002A30DC">
        <w:rPr>
          <w:b/>
        </w:rPr>
        <w:t>ntidad</w:t>
      </w:r>
      <w:r w:rsidR="00BA4F97" w:rsidRPr="002A30DC">
        <w:rPr>
          <w:b/>
        </w:rPr>
        <w:t>:</w:t>
      </w:r>
      <w:r w:rsidR="00B05CA6">
        <w:rPr>
          <w:lang w:val="es-ES"/>
        </w:rPr>
        <w:t xml:space="preserve"> p</w:t>
      </w:r>
      <w:r w:rsidR="00E45391" w:rsidRPr="00B05CA6">
        <w:rPr>
          <w:lang w:val="es-ES"/>
        </w:rPr>
        <w:t xml:space="preserve">ara realizar la aplicación del modelo se han propuesto </w:t>
      </w:r>
      <w:r w:rsidR="00EA4A11" w:rsidRPr="00B05CA6">
        <w:rPr>
          <w:lang w:val="es-ES"/>
        </w:rPr>
        <w:t xml:space="preserve">cuatro </w:t>
      </w:r>
      <w:r w:rsidR="00E45391" w:rsidRPr="00B05CA6">
        <w:rPr>
          <w:lang w:val="es-ES"/>
        </w:rPr>
        <w:t xml:space="preserve">guías de orientación para la gestión del riesgo de seguridad digital, según el tipo de sector (Gobierno </w:t>
      </w:r>
      <w:r w:rsidR="00EA4A11" w:rsidRPr="00B05CA6">
        <w:rPr>
          <w:lang w:val="es-ES"/>
        </w:rPr>
        <w:t>nacional, territoriales y sector público</w:t>
      </w:r>
      <w:r w:rsidR="00395E84" w:rsidRPr="00B05CA6">
        <w:rPr>
          <w:lang w:val="es-ES"/>
        </w:rPr>
        <w:t>;</w:t>
      </w:r>
      <w:r w:rsidR="00EA4A11" w:rsidRPr="00B05CA6">
        <w:rPr>
          <w:lang w:val="es-ES"/>
        </w:rPr>
        <w:t xml:space="preserve"> sector privado y mixto</w:t>
      </w:r>
      <w:r w:rsidR="00395E84" w:rsidRPr="00B05CA6">
        <w:rPr>
          <w:lang w:val="es-ES"/>
        </w:rPr>
        <w:t>;</w:t>
      </w:r>
      <w:r w:rsidR="00EA4A11" w:rsidRPr="00B05CA6">
        <w:rPr>
          <w:lang w:val="es-ES"/>
        </w:rPr>
        <w:t xml:space="preserve"> sector fuerza pública y ciudadanía en general</w:t>
      </w:r>
      <w:r w:rsidR="00E45391" w:rsidRPr="00B05CA6">
        <w:rPr>
          <w:lang w:val="es-ES"/>
        </w:rPr>
        <w:t>).</w:t>
      </w:r>
      <w:r w:rsidR="003E2B5E" w:rsidRPr="00B05CA6">
        <w:rPr>
          <w:lang w:val="es-ES"/>
        </w:rPr>
        <w:t xml:space="preserve"> Las cuales:</w:t>
      </w:r>
    </w:p>
    <w:p w14:paraId="0BBBA0FF" w14:textId="234E043E" w:rsidR="00EA4A11" w:rsidRDefault="00EA4A11" w:rsidP="00EA4A11">
      <w:pPr>
        <w:pStyle w:val="ListParagraph"/>
        <w:numPr>
          <w:ilvl w:val="0"/>
          <w:numId w:val="54"/>
        </w:numPr>
        <w:spacing w:before="0" w:after="160"/>
        <w:jc w:val="both"/>
      </w:pPr>
      <w:bookmarkStart w:id="61" w:name="_Hlk498230766"/>
      <w:r>
        <w:t>Describen claramente, paso a paso, c</w:t>
      </w:r>
      <w:r w:rsidR="00395E84">
        <w:t>ó</w:t>
      </w:r>
      <w:r>
        <w:t>mo se debe llevar a cabo la aplicación del modelo en cualquier tipo de entidad</w:t>
      </w:r>
      <w:r w:rsidR="00395E84">
        <w:t xml:space="preserve"> y </w:t>
      </w:r>
      <w:r>
        <w:t>qué elementos debe tener en cuenta un ciudadano del común respecto a la gestión de los riesgos de seguridad digital que le conciernen</w:t>
      </w:r>
      <w:r w:rsidR="00FE3C6C">
        <w:t>;</w:t>
      </w:r>
    </w:p>
    <w:p w14:paraId="39BD44E5" w14:textId="77777777" w:rsidR="004F4FEC" w:rsidRDefault="00395E84" w:rsidP="00EA4A11">
      <w:pPr>
        <w:pStyle w:val="ListParagraph"/>
        <w:numPr>
          <w:ilvl w:val="0"/>
          <w:numId w:val="54"/>
        </w:numPr>
        <w:spacing w:before="0" w:after="160"/>
        <w:jc w:val="both"/>
      </w:pPr>
      <w:r>
        <w:t>Contienen</w:t>
      </w:r>
      <w:r w:rsidR="00EA4A11">
        <w:t xml:space="preserve"> actividades que permiten armonizar los objetivos d</w:t>
      </w:r>
      <w:r w:rsidR="004F4FEC">
        <w:t>el modelo durante su aplicación.</w:t>
      </w:r>
    </w:p>
    <w:p w14:paraId="150BA876" w14:textId="3BB91569" w:rsidR="004F4FEC" w:rsidRDefault="004F4FEC" w:rsidP="00055074">
      <w:pPr>
        <w:pStyle w:val="ListParagraph"/>
        <w:numPr>
          <w:ilvl w:val="0"/>
          <w:numId w:val="54"/>
        </w:numPr>
        <w:spacing w:before="0" w:after="160"/>
        <w:jc w:val="both"/>
      </w:pPr>
      <w:r>
        <w:t xml:space="preserve">Permiten la interacción con las guías de los sectores de </w:t>
      </w:r>
      <w:r w:rsidRPr="004F4FEC">
        <w:t>infraestructura crítica cibernética</w:t>
      </w:r>
      <w:r>
        <w:t xml:space="preserve"> en lo concerniente a </w:t>
      </w:r>
      <w:bookmarkEnd w:id="61"/>
      <w:r>
        <w:t xml:space="preserve">la identificación de activos, riesgos, amenazas y vulnerabilidades y controles de TI y de TO, asociados a dichas infraestructuras críticas. </w:t>
      </w:r>
    </w:p>
    <w:p w14:paraId="71E6F7BD" w14:textId="77777777" w:rsidR="004F4FEC" w:rsidRDefault="004F4FEC" w:rsidP="004F4FEC">
      <w:pPr>
        <w:pStyle w:val="ListParagraph"/>
        <w:spacing w:before="0" w:after="160"/>
        <w:jc w:val="both"/>
      </w:pPr>
    </w:p>
    <w:p w14:paraId="585489FD" w14:textId="34D25387" w:rsidR="00FD1D5B" w:rsidRDefault="00FB7EA8" w:rsidP="00077AE3">
      <w:pPr>
        <w:spacing w:before="0" w:after="160"/>
      </w:pPr>
      <w:r w:rsidRPr="00077AE3">
        <w:rPr>
          <w:rFonts w:cs="Arial"/>
          <w:b/>
        </w:rPr>
        <w:t xml:space="preserve">Guías de </w:t>
      </w:r>
      <w:r w:rsidR="00CD0CFB" w:rsidRPr="00077AE3">
        <w:rPr>
          <w:rFonts w:cs="Arial"/>
          <w:b/>
        </w:rPr>
        <w:t>infraestructura crítica cibernética</w:t>
      </w:r>
      <w:r w:rsidR="00077AE3" w:rsidRPr="00077AE3">
        <w:rPr>
          <w:rFonts w:cs="Arial"/>
          <w:b/>
        </w:rPr>
        <w:t xml:space="preserve"> según el sector</w:t>
      </w:r>
      <w:r w:rsidR="00BA4F97" w:rsidRPr="00077AE3">
        <w:rPr>
          <w:rFonts w:cs="Arial"/>
          <w:b/>
        </w:rPr>
        <w:t>:</w:t>
      </w:r>
      <w:r w:rsidR="00B05CA6" w:rsidRPr="00077AE3">
        <w:rPr>
          <w:rFonts w:cs="Arial"/>
        </w:rPr>
        <w:t xml:space="preserve"> a</w:t>
      </w:r>
      <w:r w:rsidR="002F45BE" w:rsidRPr="00077AE3">
        <w:rPr>
          <w:rFonts w:cs="Arial"/>
        </w:rPr>
        <w:t xml:space="preserve">dicionalmente, como apoyo al MGRSD y a las </w:t>
      </w:r>
      <w:r w:rsidR="009D5FAE" w:rsidRPr="00077AE3">
        <w:rPr>
          <w:rFonts w:cs="Arial"/>
        </w:rPr>
        <w:t xml:space="preserve">guías </w:t>
      </w:r>
      <w:r w:rsidR="002F45BE" w:rsidRPr="00077AE3">
        <w:rPr>
          <w:rFonts w:cs="Arial"/>
        </w:rPr>
        <w:t>de orientación para la GRSD</w:t>
      </w:r>
      <w:r w:rsidR="008D1542" w:rsidRPr="00077AE3">
        <w:rPr>
          <w:rFonts w:cs="Arial"/>
        </w:rPr>
        <w:t xml:space="preserve">, </w:t>
      </w:r>
      <w:r w:rsidR="002F45BE" w:rsidRPr="00077AE3">
        <w:rPr>
          <w:rFonts w:cs="Arial"/>
        </w:rPr>
        <w:t>mencionadas</w:t>
      </w:r>
      <w:r w:rsidR="008D1542" w:rsidRPr="00077AE3">
        <w:rPr>
          <w:rFonts w:cs="Arial"/>
        </w:rPr>
        <w:t>,</w:t>
      </w:r>
      <w:r w:rsidR="002F45BE" w:rsidRPr="00077AE3">
        <w:rPr>
          <w:rFonts w:cs="Arial"/>
        </w:rPr>
        <w:t xml:space="preserve"> </w:t>
      </w:r>
      <w:r w:rsidR="00F6766B" w:rsidRPr="00077AE3">
        <w:rPr>
          <w:rFonts w:cs="Arial"/>
        </w:rPr>
        <w:t xml:space="preserve">las guías </w:t>
      </w:r>
      <w:r w:rsidR="002F45BE" w:rsidRPr="00077AE3">
        <w:rPr>
          <w:rFonts w:cs="Arial"/>
        </w:rPr>
        <w:t xml:space="preserve">se </w:t>
      </w:r>
      <w:r w:rsidR="00C6035C" w:rsidRPr="00077AE3">
        <w:rPr>
          <w:rFonts w:cs="Arial"/>
        </w:rPr>
        <w:t>define</w:t>
      </w:r>
      <w:r w:rsidR="009D5FAE" w:rsidRPr="00077AE3">
        <w:rPr>
          <w:rFonts w:cs="Arial"/>
        </w:rPr>
        <w:t>n</w:t>
      </w:r>
      <w:r w:rsidR="00C6035C" w:rsidRPr="00077AE3">
        <w:rPr>
          <w:rFonts w:cs="Arial"/>
        </w:rPr>
        <w:t xml:space="preserve"> según los sectores de </w:t>
      </w:r>
      <w:r w:rsidR="008D1542" w:rsidRPr="00077AE3">
        <w:rPr>
          <w:rFonts w:cs="Arial"/>
        </w:rPr>
        <w:t xml:space="preserve">infraestructura crítica cibernética. Estas </w:t>
      </w:r>
      <w:r w:rsidR="002F45BE" w:rsidRPr="00077AE3">
        <w:rPr>
          <w:rFonts w:cs="Arial"/>
        </w:rPr>
        <w:t>tiene</w:t>
      </w:r>
      <w:r w:rsidR="008D1542" w:rsidRPr="00077AE3">
        <w:rPr>
          <w:rFonts w:cs="Arial"/>
        </w:rPr>
        <w:t>n</w:t>
      </w:r>
      <w:r w:rsidR="002F45BE" w:rsidRPr="00077AE3">
        <w:rPr>
          <w:rFonts w:cs="Arial"/>
        </w:rPr>
        <w:t xml:space="preserve"> como objetivo orientar a las entidades que realizan la GRSD sobre </w:t>
      </w:r>
      <w:r w:rsidR="008D1542" w:rsidRPr="00077AE3">
        <w:rPr>
          <w:rFonts w:cs="Arial"/>
        </w:rPr>
        <w:t xml:space="preserve">infraestructuras críticas cibernéticas </w:t>
      </w:r>
      <w:r w:rsidR="002F45BE" w:rsidRPr="00077AE3">
        <w:rPr>
          <w:rFonts w:cs="Arial"/>
        </w:rPr>
        <w:t xml:space="preserve">(ICC), en lo relacionado a los tipos de activos, riesgos, amenazas, vulnerabilidades y controles, tanto de </w:t>
      </w:r>
      <w:r w:rsidR="008D1542" w:rsidRPr="00077AE3">
        <w:rPr>
          <w:rFonts w:cs="Arial"/>
        </w:rPr>
        <w:t xml:space="preserve">tecnologías de información </w:t>
      </w:r>
      <w:r w:rsidR="002F45BE" w:rsidRPr="00077AE3">
        <w:rPr>
          <w:rFonts w:cs="Arial"/>
        </w:rPr>
        <w:t xml:space="preserve">(TI) como de </w:t>
      </w:r>
      <w:r w:rsidR="008D1542" w:rsidRPr="00077AE3">
        <w:rPr>
          <w:rFonts w:cs="Arial"/>
        </w:rPr>
        <w:t xml:space="preserve">tecnologías de operación </w:t>
      </w:r>
      <w:r w:rsidR="002F45BE" w:rsidRPr="00077AE3">
        <w:rPr>
          <w:rFonts w:cs="Arial"/>
        </w:rPr>
        <w:t xml:space="preserve">(TO) que podrían hacer parte de </w:t>
      </w:r>
      <w:r w:rsidR="009D5FAE" w:rsidRPr="00077AE3">
        <w:rPr>
          <w:rFonts w:cs="Arial"/>
        </w:rPr>
        <w:t xml:space="preserve">las </w:t>
      </w:r>
      <w:r w:rsidR="002F45BE" w:rsidRPr="00077AE3">
        <w:rPr>
          <w:rFonts w:cs="Arial"/>
        </w:rPr>
        <w:t>ICC.</w:t>
      </w:r>
    </w:p>
    <w:p w14:paraId="79914A4E" w14:textId="228157C5" w:rsidR="00E45391" w:rsidRDefault="00915FFE" w:rsidP="00861D98">
      <w:pPr>
        <w:rPr>
          <w:lang w:val="es-ES"/>
        </w:rPr>
      </w:pPr>
      <w:r w:rsidRPr="002A30DC">
        <w:rPr>
          <w:b/>
          <w:lang w:val="es-ES"/>
        </w:rPr>
        <w:lastRenderedPageBreak/>
        <w:t>Nota:</w:t>
      </w:r>
      <w:r w:rsidRPr="00915FFE">
        <w:rPr>
          <w:lang w:val="es-ES"/>
        </w:rPr>
        <w:t xml:space="preserve"> </w:t>
      </w:r>
      <w:r w:rsidR="001E7154" w:rsidRPr="00915FFE">
        <w:rPr>
          <w:lang w:val="es-ES"/>
        </w:rPr>
        <w:t xml:space="preserve">la </w:t>
      </w:r>
      <w:r w:rsidR="00E45391" w:rsidRPr="00915FFE">
        <w:rPr>
          <w:lang w:val="es-ES"/>
        </w:rPr>
        <w:t xml:space="preserve">aplicación de una o varias guías de </w:t>
      </w:r>
      <w:r w:rsidR="008D1542" w:rsidRPr="00915FFE">
        <w:rPr>
          <w:lang w:val="es-ES"/>
        </w:rPr>
        <w:t xml:space="preserve">infraestructura crítica cibernética </w:t>
      </w:r>
      <w:r w:rsidR="00E45391" w:rsidRPr="00915FFE">
        <w:rPr>
          <w:lang w:val="es-ES"/>
        </w:rPr>
        <w:t xml:space="preserve">se decidirá por parte de cada </w:t>
      </w:r>
      <w:r w:rsidR="00240466" w:rsidRPr="00915FFE">
        <w:rPr>
          <w:lang w:val="es-ES"/>
        </w:rPr>
        <w:t>e</w:t>
      </w:r>
      <w:r w:rsidR="003E662D" w:rsidRPr="00915FFE">
        <w:rPr>
          <w:lang w:val="es-ES"/>
        </w:rPr>
        <w:t xml:space="preserve">ntidad </w:t>
      </w:r>
      <w:r w:rsidR="00F6766B">
        <w:rPr>
          <w:lang w:val="es-ES"/>
        </w:rPr>
        <w:t>de acuerdo con el</w:t>
      </w:r>
      <w:r w:rsidR="00E45391" w:rsidRPr="00915FFE">
        <w:rPr>
          <w:lang w:val="es-ES"/>
        </w:rPr>
        <w:t xml:space="preserve"> contexto</w:t>
      </w:r>
      <w:r w:rsidR="00E45391" w:rsidRPr="00915FFE">
        <w:rPr>
          <w:rStyle w:val="FootnoteReference"/>
          <w:rFonts w:cs="Arial"/>
          <w:b/>
          <w:sz w:val="20"/>
          <w:szCs w:val="20"/>
        </w:rPr>
        <w:footnoteReference w:id="7"/>
      </w:r>
      <w:r w:rsidR="008D1542" w:rsidRPr="00915FFE">
        <w:rPr>
          <w:lang w:val="es-ES"/>
        </w:rPr>
        <w:t xml:space="preserve">, </w:t>
      </w:r>
      <w:r w:rsidR="003E73CC" w:rsidRPr="00915FFE">
        <w:rPr>
          <w:lang w:val="es-ES"/>
        </w:rPr>
        <w:t>misión, objetivo o razón de ser</w:t>
      </w:r>
      <w:r w:rsidR="00E45391" w:rsidRPr="00915FFE">
        <w:rPr>
          <w:lang w:val="es-ES"/>
        </w:rPr>
        <w:t>.</w:t>
      </w:r>
    </w:p>
    <w:p w14:paraId="589FAFB6" w14:textId="77777777" w:rsidR="00314800" w:rsidRDefault="00314800" w:rsidP="002A30DC">
      <w:pPr>
        <w:pStyle w:val="Ttulo1"/>
        <w:numPr>
          <w:ilvl w:val="0"/>
          <w:numId w:val="63"/>
        </w:numPr>
      </w:pPr>
      <w:bookmarkStart w:id="62" w:name="_Toc498959288"/>
      <w:r w:rsidRPr="008D1542">
        <w:lastRenderedPageBreak/>
        <w:t>Gestión del riesgo de seguridad digital</w:t>
      </w:r>
      <w:bookmarkEnd w:id="62"/>
    </w:p>
    <w:p w14:paraId="7122A9BD" w14:textId="77777777" w:rsidR="00B02830" w:rsidRPr="00B02830" w:rsidRDefault="00B02830" w:rsidP="00B02830">
      <w:pPr>
        <w:rPr>
          <w:lang w:val="es-MX" w:eastAsia="es-CO"/>
        </w:rPr>
      </w:pPr>
    </w:p>
    <w:p w14:paraId="3C105247" w14:textId="0BDA7994" w:rsidR="00441AE6" w:rsidRDefault="00441AE6" w:rsidP="00441AE6">
      <w:pPr>
        <w:jc w:val="center"/>
        <w:rPr>
          <w:lang w:val="es-ES"/>
        </w:rPr>
      </w:pPr>
      <w:r w:rsidRPr="00441AE6">
        <w:rPr>
          <w:noProof/>
          <w:lang w:val="es-CO" w:eastAsia="es-CO"/>
        </w:rPr>
        <w:drawing>
          <wp:inline distT="0" distB="0" distL="0" distR="0" wp14:anchorId="4AB503ED" wp14:editId="139F8155">
            <wp:extent cx="4959268" cy="5325035"/>
            <wp:effectExtent l="0" t="0" r="0" b="0"/>
            <wp:docPr id="33" name="Imagen 33" descr="C:\Users\PT30\AppData\Local\Microsoft\Windows\INetCache\Content.Outlook\W126R1P4\GRAFIC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T30\AppData\Local\Microsoft\Windows\INetCache\Content.Outlook\W126R1P4\GRAFICO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024" cy="5336585"/>
                    </a:xfrm>
                    <a:prstGeom prst="rect">
                      <a:avLst/>
                    </a:prstGeom>
                    <a:noFill/>
                    <a:ln>
                      <a:noFill/>
                    </a:ln>
                  </pic:spPr>
                </pic:pic>
              </a:graphicData>
            </a:graphic>
          </wp:inline>
        </w:drawing>
      </w:r>
    </w:p>
    <w:p w14:paraId="07D70C29" w14:textId="17E6CC3B" w:rsidR="00861D98" w:rsidRDefault="00B961DC">
      <w:pPr>
        <w:pStyle w:val="NoSpacing"/>
      </w:pPr>
      <w:bookmarkStart w:id="63" w:name="_Toc371689644"/>
      <w:bookmarkStart w:id="64" w:name="_Toc498543914"/>
      <w:r w:rsidRPr="002A30DC">
        <w:rPr>
          <w:b/>
        </w:rPr>
        <w:t xml:space="preserve">Imagen </w:t>
      </w:r>
      <w:r w:rsidRPr="002A30DC">
        <w:rPr>
          <w:b/>
        </w:rPr>
        <w:fldChar w:fldCharType="begin"/>
      </w:r>
      <w:r w:rsidRPr="002A30DC">
        <w:rPr>
          <w:b/>
        </w:rPr>
        <w:instrText xml:space="preserve"> SEQ Imagen \* ARABIC </w:instrText>
      </w:r>
      <w:r w:rsidRPr="002A30DC">
        <w:rPr>
          <w:b/>
        </w:rPr>
        <w:fldChar w:fldCharType="separate"/>
      </w:r>
      <w:r w:rsidR="00C009CC">
        <w:rPr>
          <w:b/>
          <w:noProof/>
        </w:rPr>
        <w:t>2</w:t>
      </w:r>
      <w:r w:rsidRPr="002A30DC">
        <w:rPr>
          <w:b/>
        </w:rPr>
        <w:fldChar w:fldCharType="end"/>
      </w:r>
      <w:r w:rsidR="005726B4" w:rsidRPr="002A30DC">
        <w:rPr>
          <w:b/>
        </w:rPr>
        <w:t>.</w:t>
      </w:r>
      <w:r w:rsidR="00E45391" w:rsidRPr="006A3DC2">
        <w:t xml:space="preserve"> Marco </w:t>
      </w:r>
      <w:r w:rsidRPr="006A3DC2">
        <w:t>conceptual</w:t>
      </w:r>
      <w:r w:rsidR="00E45391" w:rsidRPr="006A3DC2">
        <w:t xml:space="preserve"> del MGRSD</w:t>
      </w:r>
      <w:r>
        <w:t xml:space="preserve">. </w:t>
      </w:r>
      <w:r w:rsidR="00E45391" w:rsidRPr="006A3DC2">
        <w:t>Fuente</w:t>
      </w:r>
      <w:r w:rsidR="005726B4">
        <w:t>:</w:t>
      </w:r>
      <w:r w:rsidR="00E45391" w:rsidRPr="006A3DC2">
        <w:t xml:space="preserve"> </w:t>
      </w:r>
      <w:r w:rsidR="003B6250">
        <w:t xml:space="preserve">elaborado por </w:t>
      </w:r>
      <w:r w:rsidR="00E45391" w:rsidRPr="006A3DC2">
        <w:t>el autor.</w:t>
      </w:r>
      <w:bookmarkEnd w:id="63"/>
      <w:bookmarkEnd w:id="64"/>
    </w:p>
    <w:p w14:paraId="29B99BB3" w14:textId="77777777" w:rsidR="00B02830" w:rsidRPr="004D673C" w:rsidRDefault="00B02830" w:rsidP="00B02830">
      <w:pPr>
        <w:rPr>
          <w:rFonts w:cs="Arial"/>
          <w:lang w:val="es-MX"/>
        </w:rPr>
      </w:pPr>
      <w:r w:rsidRPr="004D673C">
        <w:rPr>
          <w:rFonts w:cs="Arial"/>
          <w:lang w:val="es-MX"/>
        </w:rPr>
        <w:t xml:space="preserve">El marco conceptual del Modelo de Gestión de Riesgos de Seguridad Digital (MGSD) provee una guía para la implementación de gestión de riesgos de seguridad digital basado en principios generales y fundamentales donde se establece una interacción con los Sistemas de Gestión de la Seguridad de la Información (SGSI) o para el caso de las entidades del sector público colombiano con el Modelo de </w:t>
      </w:r>
      <w:r w:rsidRPr="004D673C">
        <w:rPr>
          <w:rFonts w:cs="Arial"/>
          <w:lang w:val="es-MX"/>
        </w:rPr>
        <w:lastRenderedPageBreak/>
        <w:t>Privacidad y Seguridad de la Información (MPSI); así como la relación con los activos de información que soportan la operación de cualquier Entidad u Organización a nivel general y en particular con las denominadas infraestructuras Criticas Cibernéticas por el CCOC. Los aspectos de seguridad y activos de información incluyendo las mencionadas ICC se interrelacionan con el MGRSD en todas sus fases o componentes:</w:t>
      </w:r>
    </w:p>
    <w:p w14:paraId="46A05AFE" w14:textId="77777777" w:rsidR="00B02830" w:rsidRPr="00E44ECA" w:rsidRDefault="00B02830" w:rsidP="001C7913">
      <w:pPr>
        <w:pStyle w:val="ListParagraph"/>
        <w:numPr>
          <w:ilvl w:val="0"/>
          <w:numId w:val="69"/>
        </w:numPr>
        <w:jc w:val="both"/>
        <w:rPr>
          <w:rFonts w:cs="Arial"/>
          <w:lang w:val="es-MX"/>
        </w:rPr>
      </w:pPr>
      <w:r w:rsidRPr="00E44ECA">
        <w:rPr>
          <w:rFonts w:cs="Arial"/>
          <w:lang w:val="es-MX"/>
        </w:rPr>
        <w:t xml:space="preserve">Planificación de la GRSD: Consiste en la definición de contextos, variables para posterior análisis y evaluación de riesgos y en general todos los aspectos que se desarrollarán en los demás componentes. </w:t>
      </w:r>
    </w:p>
    <w:p w14:paraId="10CF8B8E" w14:textId="77777777" w:rsidR="00B02830" w:rsidRPr="004D673C" w:rsidRDefault="00B02830" w:rsidP="001C7913">
      <w:pPr>
        <w:pStyle w:val="ListParagraph"/>
        <w:numPr>
          <w:ilvl w:val="0"/>
          <w:numId w:val="69"/>
        </w:numPr>
        <w:jc w:val="both"/>
        <w:rPr>
          <w:rFonts w:cs="Arial"/>
          <w:lang w:val="es-MX"/>
        </w:rPr>
      </w:pPr>
      <w:r w:rsidRPr="004D673C">
        <w:rPr>
          <w:rFonts w:cs="Arial"/>
          <w:lang w:val="es-MX"/>
        </w:rPr>
        <w:t>Ejecución de la GRSD: Consiste en el desarrollo de las actividades para el análisis y evaluación de los riesgos de seguridad digital, se identifican aspectos inherentes y residuales de los mismos,  así como la definición del tratamiento de los riesgos en el marco de la seguridad de la información y particularmente en las ICC.</w:t>
      </w:r>
    </w:p>
    <w:p w14:paraId="052992CB" w14:textId="77777777" w:rsidR="00B02830" w:rsidRPr="004D673C" w:rsidRDefault="00B02830" w:rsidP="001C7913">
      <w:pPr>
        <w:pStyle w:val="ListParagraph"/>
        <w:numPr>
          <w:ilvl w:val="0"/>
          <w:numId w:val="69"/>
        </w:numPr>
        <w:jc w:val="both"/>
        <w:rPr>
          <w:rFonts w:cs="Arial"/>
          <w:lang w:val="es-MX"/>
        </w:rPr>
      </w:pPr>
      <w:r w:rsidRPr="004D673C">
        <w:rPr>
          <w:rFonts w:cs="Arial"/>
          <w:lang w:val="es-MX"/>
        </w:rPr>
        <w:t>Monitoreo y Revisión de la GRSD: Consiste en la permanente evaluación que permita asegurar que dicha gestión se está llevando a cabo bajo los aspectos y lineamientos definidos por cualquier entidad para sus riesgos de seguridad digital. Se desprenden aspectos de reporte y aseguramiento del seguimiento de todos los planes de tratamiento que se derivan de su aplicación.</w:t>
      </w:r>
    </w:p>
    <w:p w14:paraId="26F11ECF" w14:textId="77777777" w:rsidR="00B02830" w:rsidRPr="004D673C" w:rsidRDefault="00B02830" w:rsidP="001C7913">
      <w:pPr>
        <w:pStyle w:val="ListParagraph"/>
        <w:numPr>
          <w:ilvl w:val="0"/>
          <w:numId w:val="69"/>
        </w:numPr>
        <w:jc w:val="both"/>
        <w:rPr>
          <w:rFonts w:cs="Arial"/>
          <w:lang w:val="es-MX"/>
        </w:rPr>
      </w:pPr>
      <w:r w:rsidRPr="004D673C">
        <w:rPr>
          <w:rFonts w:cs="Arial"/>
          <w:lang w:val="es-MX"/>
        </w:rPr>
        <w:t>Mejora de la GRSD: Componente que tiene una orientación para establecer los mecanismos que permitan alcanzar un mayor grado de madurez de la GRSD en cualquier entidad. El mejoramiento continuo se estará dando de forma progresiva en la medida que se cumplan con los objetivos de la GRSD así como la definición  y aplicación modelos de evaluación de riesgos de seguridad digital con una orientación menos subjetiva y basada en modelos matemáticos que brinden mayor exactitud en la medición de las variables de impacto de los riesgos de seguridad digital sobre los activos de información y las ICC identificadas.</w:t>
      </w:r>
    </w:p>
    <w:p w14:paraId="0B37B35C" w14:textId="77777777" w:rsidR="00B02830" w:rsidRDefault="00B02830" w:rsidP="00B02830">
      <w:pPr>
        <w:rPr>
          <w:rFonts w:cs="Arial"/>
          <w:lang w:val="es-MX"/>
        </w:rPr>
      </w:pPr>
      <w:r>
        <w:rPr>
          <w:rFonts w:cs="Arial"/>
          <w:lang w:val="es-MX"/>
        </w:rPr>
        <w:t>Por último,</w:t>
      </w:r>
      <w:r w:rsidRPr="004D673C">
        <w:rPr>
          <w:rFonts w:cs="Arial"/>
          <w:lang w:val="es-MX"/>
        </w:rPr>
        <w:t xml:space="preserve"> este marco conceptual del MGRSD define la comunicación y consulta como un elemento transversal a cada una de las fases o componentes de la gestión </w:t>
      </w:r>
      <w:r w:rsidRPr="004D673C">
        <w:rPr>
          <w:rFonts w:cs="Arial"/>
          <w:lang w:val="es-MX"/>
        </w:rPr>
        <w:lastRenderedPageBreak/>
        <w:t>del riesgo y a su vez orienta a las entidades u organizaciones a una mayor y mejor toma de decisiones frente a los posibles riesgos de seguridad digital, incluyendo las ICC que puedan tener impacto incluso en la seguridad digital de la nación colombiana.</w:t>
      </w:r>
    </w:p>
    <w:p w14:paraId="03340AFB" w14:textId="4F991918" w:rsidR="00FD1D5B" w:rsidRDefault="00E45391" w:rsidP="002A30DC">
      <w:r w:rsidRPr="000E3E65">
        <w:rPr>
          <w:lang w:val="es-ES"/>
        </w:rPr>
        <w:t xml:space="preserve">Cada uno de los componentes enunciados en el presente modelo se </w:t>
      </w:r>
      <w:r w:rsidR="003B0CE7" w:rsidRPr="000E3E65">
        <w:rPr>
          <w:lang w:val="es-ES"/>
        </w:rPr>
        <w:t>describe</w:t>
      </w:r>
      <w:r w:rsidRPr="000E3E65">
        <w:rPr>
          <w:lang w:val="es-ES"/>
        </w:rPr>
        <w:t xml:space="preserve"> a continuación:</w:t>
      </w:r>
    </w:p>
    <w:p w14:paraId="1C09D1E1" w14:textId="07E179D3" w:rsidR="006F72B7" w:rsidRDefault="006F72B7" w:rsidP="002A30DC">
      <w:pPr>
        <w:pStyle w:val="Heading2"/>
        <w:numPr>
          <w:ilvl w:val="1"/>
          <w:numId w:val="60"/>
        </w:numPr>
      </w:pPr>
      <w:bookmarkStart w:id="65" w:name="_Toc498959289"/>
      <w:r w:rsidRPr="006F72B7">
        <w:t>Múltiples partes interesadas</w:t>
      </w:r>
      <w:bookmarkEnd w:id="65"/>
    </w:p>
    <w:p w14:paraId="7E95FC79" w14:textId="2746C50B" w:rsidR="00FD1D5B" w:rsidRDefault="00E45391" w:rsidP="00C32C22">
      <w:pPr>
        <w:rPr>
          <w:rFonts w:cs="Arial"/>
          <w:lang w:val="es-ES"/>
        </w:rPr>
      </w:pPr>
      <w:r w:rsidRPr="000E3E65">
        <w:rPr>
          <w:rFonts w:cs="Arial"/>
          <w:lang w:val="es-ES"/>
        </w:rPr>
        <w:t xml:space="preserve">El MGRSD está diseñado para desarrollar una gestión de riesgos de seguridad digital en cualquier </w:t>
      </w:r>
      <w:r w:rsidR="003F4240">
        <w:rPr>
          <w:rFonts w:cs="Arial"/>
          <w:lang w:val="es-ES"/>
        </w:rPr>
        <w:t>e</w:t>
      </w:r>
      <w:r w:rsidR="00AF2C94">
        <w:rPr>
          <w:rFonts w:cs="Arial"/>
          <w:lang w:val="es-ES"/>
        </w:rPr>
        <w:t>ntidad</w:t>
      </w:r>
      <w:r w:rsidRPr="000E3E65">
        <w:rPr>
          <w:rFonts w:cs="Arial"/>
          <w:lang w:val="es-ES"/>
        </w:rPr>
        <w:t xml:space="preserve">, ya sea pública </w:t>
      </w:r>
      <w:r w:rsidR="005726B4">
        <w:rPr>
          <w:rFonts w:cs="Arial"/>
          <w:lang w:val="es-ES"/>
        </w:rPr>
        <w:t>(</w:t>
      </w:r>
      <w:r w:rsidRPr="000E3E65">
        <w:rPr>
          <w:rFonts w:cs="Arial"/>
          <w:lang w:val="es-ES"/>
        </w:rPr>
        <w:t>de orden nacional</w:t>
      </w:r>
      <w:r w:rsidR="005726B4">
        <w:rPr>
          <w:rFonts w:cs="Arial"/>
          <w:lang w:val="es-ES"/>
        </w:rPr>
        <w:t xml:space="preserve"> o</w:t>
      </w:r>
      <w:r w:rsidRPr="000E3E65">
        <w:rPr>
          <w:rFonts w:cs="Arial"/>
          <w:lang w:val="es-ES"/>
        </w:rPr>
        <w:t xml:space="preserve"> terr</w:t>
      </w:r>
      <w:r w:rsidR="00BA15E9">
        <w:rPr>
          <w:rFonts w:cs="Arial"/>
          <w:lang w:val="es-ES"/>
        </w:rPr>
        <w:t>itorial</w:t>
      </w:r>
      <w:r w:rsidR="005726B4">
        <w:rPr>
          <w:rFonts w:cs="Arial"/>
          <w:lang w:val="es-ES"/>
        </w:rPr>
        <w:t>)</w:t>
      </w:r>
      <w:r w:rsidR="00BA15E9">
        <w:rPr>
          <w:rFonts w:cs="Arial"/>
          <w:lang w:val="es-ES"/>
        </w:rPr>
        <w:t>, organización</w:t>
      </w:r>
      <w:r w:rsidRPr="000E3E65">
        <w:rPr>
          <w:rFonts w:cs="Arial"/>
          <w:lang w:val="es-ES"/>
        </w:rPr>
        <w:t xml:space="preserve"> privada, mixta o fuerza pública</w:t>
      </w:r>
      <w:r w:rsidR="007F3663">
        <w:rPr>
          <w:rFonts w:cs="Arial"/>
          <w:lang w:val="es-ES"/>
        </w:rPr>
        <w:t xml:space="preserve">. </w:t>
      </w:r>
      <w:r w:rsidR="008D5DBE">
        <w:rPr>
          <w:rFonts w:cs="Arial"/>
          <w:lang w:val="es-ES"/>
        </w:rPr>
        <w:t xml:space="preserve">El modelo </w:t>
      </w:r>
      <w:r w:rsidR="00B41A9A">
        <w:rPr>
          <w:rFonts w:cs="Arial"/>
          <w:lang w:val="es-ES"/>
        </w:rPr>
        <w:t>toma como</w:t>
      </w:r>
      <w:r w:rsidRPr="000E3E65">
        <w:rPr>
          <w:rFonts w:cs="Arial"/>
          <w:lang w:val="es-ES"/>
        </w:rPr>
        <w:t xml:space="preserve"> base que </w:t>
      </w:r>
      <w:r w:rsidR="003C3788">
        <w:rPr>
          <w:rFonts w:cs="Arial"/>
          <w:lang w:val="es-ES"/>
        </w:rPr>
        <w:t xml:space="preserve">la </w:t>
      </w:r>
      <w:r w:rsidR="003E662D">
        <w:rPr>
          <w:rFonts w:cs="Arial"/>
          <w:lang w:val="es-ES"/>
        </w:rPr>
        <w:t>entidad cuent</w:t>
      </w:r>
      <w:r w:rsidR="007F3663">
        <w:rPr>
          <w:rFonts w:cs="Arial"/>
          <w:lang w:val="es-ES"/>
        </w:rPr>
        <w:t>a</w:t>
      </w:r>
      <w:r w:rsidRPr="000E3E65">
        <w:rPr>
          <w:rFonts w:cs="Arial"/>
          <w:lang w:val="es-ES"/>
        </w:rPr>
        <w:t xml:space="preserve"> con un conocimiento previo de seguridad de la información, </w:t>
      </w:r>
      <w:r w:rsidR="007F3663">
        <w:rPr>
          <w:rFonts w:cs="Arial"/>
          <w:lang w:val="es-ES"/>
        </w:rPr>
        <w:t xml:space="preserve">de </w:t>
      </w:r>
      <w:r w:rsidRPr="000E3E65">
        <w:rPr>
          <w:rFonts w:cs="Arial"/>
          <w:lang w:val="es-ES"/>
        </w:rPr>
        <w:t xml:space="preserve">la aplicación del MSPI o </w:t>
      </w:r>
      <w:r w:rsidR="007F3663">
        <w:rPr>
          <w:rFonts w:cs="Arial"/>
          <w:lang w:val="es-ES"/>
        </w:rPr>
        <w:t xml:space="preserve">de </w:t>
      </w:r>
      <w:r w:rsidRPr="000E3E65">
        <w:rPr>
          <w:rFonts w:cs="Arial"/>
          <w:lang w:val="es-ES"/>
        </w:rPr>
        <w:t xml:space="preserve">un SGSI en el </w:t>
      </w:r>
      <w:r w:rsidR="00364833" w:rsidRPr="000E3E65">
        <w:rPr>
          <w:rFonts w:cs="Arial"/>
          <w:lang w:val="es-ES"/>
        </w:rPr>
        <w:t>ambiente</w:t>
      </w:r>
      <w:r w:rsidRPr="000E3E65">
        <w:rPr>
          <w:rFonts w:cs="Arial"/>
          <w:lang w:val="es-ES"/>
        </w:rPr>
        <w:t xml:space="preserve"> digital.</w:t>
      </w:r>
    </w:p>
    <w:p w14:paraId="3A4E43ED" w14:textId="265569A4" w:rsidR="009B6FBA" w:rsidRDefault="00E45391" w:rsidP="00C32C22">
      <w:pPr>
        <w:rPr>
          <w:rFonts w:cs="Arial"/>
          <w:lang w:val="es-ES"/>
        </w:rPr>
      </w:pPr>
      <w:r w:rsidRPr="000E3E65">
        <w:rPr>
          <w:rFonts w:cs="Arial"/>
          <w:lang w:val="es-ES"/>
        </w:rPr>
        <w:t xml:space="preserve">De acuerdo con el </w:t>
      </w:r>
      <w:r w:rsidR="00EE7AA0">
        <w:rPr>
          <w:rFonts w:cs="Arial"/>
          <w:lang w:val="es-ES"/>
        </w:rPr>
        <w:t>(</w:t>
      </w:r>
      <w:r w:rsidR="00695621">
        <w:rPr>
          <w:rFonts w:cs="Arial"/>
          <w:lang w:val="es-ES"/>
        </w:rPr>
        <w:t>CONPES</w:t>
      </w:r>
      <w:r w:rsidRPr="000E3E65">
        <w:rPr>
          <w:rFonts w:cs="Arial"/>
          <w:lang w:val="es-ES"/>
        </w:rPr>
        <w:t xml:space="preserve"> 3854</w:t>
      </w:r>
      <w:r w:rsidR="00B41A9A">
        <w:rPr>
          <w:rFonts w:cs="Arial"/>
          <w:lang w:val="es-ES"/>
        </w:rPr>
        <w:t>,</w:t>
      </w:r>
      <w:r w:rsidRPr="000E3E65">
        <w:rPr>
          <w:rFonts w:cs="Arial"/>
          <w:lang w:val="es-ES"/>
        </w:rPr>
        <w:t xml:space="preserve"> </w:t>
      </w:r>
      <w:r w:rsidR="00B41A9A" w:rsidRPr="000E3E65">
        <w:rPr>
          <w:rFonts w:cs="Arial"/>
          <w:lang w:val="es-ES"/>
        </w:rPr>
        <w:t>pág</w:t>
      </w:r>
      <w:r w:rsidRPr="000E3E65">
        <w:rPr>
          <w:rFonts w:cs="Arial"/>
          <w:lang w:val="es-ES"/>
        </w:rPr>
        <w:t>. 29</w:t>
      </w:r>
      <w:r w:rsidR="00EE7AA0">
        <w:rPr>
          <w:rFonts w:cs="Arial"/>
          <w:lang w:val="es-ES"/>
        </w:rPr>
        <w:t>)</w:t>
      </w:r>
      <w:r w:rsidR="00D25229">
        <w:rPr>
          <w:rFonts w:cs="Arial"/>
          <w:lang w:val="es-ES"/>
        </w:rPr>
        <w:t xml:space="preserve"> y en general </w:t>
      </w:r>
      <w:r w:rsidR="00F6766B">
        <w:rPr>
          <w:rFonts w:cs="Arial"/>
          <w:lang w:val="es-ES"/>
        </w:rPr>
        <w:t xml:space="preserve">con </w:t>
      </w:r>
      <w:r w:rsidR="00D25229">
        <w:rPr>
          <w:rFonts w:cs="Arial"/>
          <w:lang w:val="es-ES"/>
        </w:rPr>
        <w:t>los sistemas de gestión mundialmente reconocidos</w:t>
      </w:r>
      <w:r w:rsidRPr="000E3E65">
        <w:rPr>
          <w:rFonts w:cs="Arial"/>
          <w:lang w:val="es-ES"/>
        </w:rPr>
        <w:t xml:space="preserve"> </w:t>
      </w:r>
      <w:r w:rsidR="00D25229">
        <w:rPr>
          <w:rFonts w:cs="Arial"/>
          <w:lang w:val="es-ES"/>
        </w:rPr>
        <w:t>establece</w:t>
      </w:r>
      <w:r w:rsidR="007F3663">
        <w:rPr>
          <w:rFonts w:cs="Arial"/>
          <w:lang w:val="es-ES"/>
        </w:rPr>
        <w:t>n</w:t>
      </w:r>
      <w:r w:rsidR="00D25229">
        <w:rPr>
          <w:rFonts w:cs="Arial"/>
          <w:lang w:val="es-ES"/>
        </w:rPr>
        <w:t xml:space="preserve"> que </w:t>
      </w:r>
      <w:r w:rsidRPr="000E3E65">
        <w:rPr>
          <w:rFonts w:cs="Arial"/>
          <w:lang w:val="es-ES"/>
        </w:rPr>
        <w:t xml:space="preserve">las múltiples partes interesadas incluyen: </w:t>
      </w:r>
      <w:r w:rsidR="007F3663">
        <w:rPr>
          <w:rFonts w:cs="Arial"/>
          <w:lang w:val="es-ES"/>
        </w:rPr>
        <w:t>e</w:t>
      </w:r>
      <w:r w:rsidR="007F3663" w:rsidRPr="000E3E65">
        <w:rPr>
          <w:rFonts w:cs="Arial"/>
          <w:lang w:val="es-ES"/>
        </w:rPr>
        <w:t xml:space="preserve">l </w:t>
      </w:r>
      <w:r w:rsidR="00AA4E45" w:rsidRPr="000E3E65">
        <w:rPr>
          <w:rFonts w:cs="Arial"/>
          <w:lang w:val="es-ES"/>
        </w:rPr>
        <w:t xml:space="preserve">Gobierno </w:t>
      </w:r>
      <w:r w:rsidRPr="000E3E65">
        <w:rPr>
          <w:rFonts w:cs="Arial"/>
          <w:lang w:val="es-ES"/>
        </w:rPr>
        <w:t xml:space="preserve">nacional y los territoriales, las </w:t>
      </w:r>
      <w:r w:rsidR="007F3663" w:rsidRPr="000E3E65">
        <w:rPr>
          <w:rFonts w:cs="Arial"/>
          <w:lang w:val="es-ES"/>
        </w:rPr>
        <w:t xml:space="preserve">organizaciones </w:t>
      </w:r>
      <w:r w:rsidRPr="000E3E65">
        <w:rPr>
          <w:rFonts w:cs="Arial"/>
          <w:lang w:val="es-ES"/>
        </w:rPr>
        <w:t xml:space="preserve">públicas y privadas, la </w:t>
      </w:r>
      <w:r w:rsidR="007F3663" w:rsidRPr="000E3E65">
        <w:rPr>
          <w:rFonts w:cs="Arial"/>
          <w:lang w:val="es-ES"/>
        </w:rPr>
        <w:t>fuerza pública</w:t>
      </w:r>
      <w:r w:rsidRPr="000E3E65">
        <w:rPr>
          <w:rFonts w:cs="Arial"/>
          <w:lang w:val="es-ES"/>
        </w:rPr>
        <w:t>, los propietarios u operadores de las infraestructuras críticas cibern</w:t>
      </w:r>
      <w:r w:rsidR="00510C44">
        <w:rPr>
          <w:rFonts w:cs="Arial"/>
          <w:lang w:val="es-ES"/>
        </w:rPr>
        <w:t>éticas nacionales, la academia,</w:t>
      </w:r>
      <w:r w:rsidRPr="000E3E65">
        <w:rPr>
          <w:rFonts w:cs="Arial"/>
          <w:lang w:val="es-ES"/>
        </w:rPr>
        <w:t xml:space="preserve"> la sociedad civil, </w:t>
      </w:r>
      <w:r w:rsidR="00510C44">
        <w:rPr>
          <w:rFonts w:cs="Arial"/>
          <w:lang w:val="es-ES"/>
        </w:rPr>
        <w:t>ente</w:t>
      </w:r>
      <w:r w:rsidR="00D25229">
        <w:rPr>
          <w:rFonts w:cs="Arial"/>
          <w:lang w:val="es-ES"/>
        </w:rPr>
        <w:t xml:space="preserve">s de control a nivel nacional tipo </w:t>
      </w:r>
      <w:r w:rsidR="00F6766B">
        <w:rPr>
          <w:rFonts w:cs="Arial"/>
          <w:lang w:val="es-ES"/>
        </w:rPr>
        <w:t>contralorías</w:t>
      </w:r>
      <w:r w:rsidR="00CD16A0">
        <w:rPr>
          <w:rFonts w:cs="Arial"/>
          <w:lang w:val="es-ES"/>
        </w:rPr>
        <w:t xml:space="preserve"> y</w:t>
      </w:r>
      <w:r w:rsidR="00F6766B">
        <w:rPr>
          <w:rFonts w:cs="Arial"/>
          <w:lang w:val="es-ES"/>
        </w:rPr>
        <w:t xml:space="preserve"> personerías</w:t>
      </w:r>
      <w:r w:rsidR="00D25229">
        <w:rPr>
          <w:rFonts w:cs="Arial"/>
          <w:lang w:val="es-ES"/>
        </w:rPr>
        <w:t>, entre otras</w:t>
      </w:r>
      <w:r w:rsidR="00CD16A0">
        <w:rPr>
          <w:rFonts w:cs="Arial"/>
          <w:lang w:val="es-ES"/>
        </w:rPr>
        <w:t>;</w:t>
      </w:r>
      <w:r w:rsidR="00D25229">
        <w:rPr>
          <w:rFonts w:cs="Arial"/>
          <w:lang w:val="es-ES"/>
        </w:rPr>
        <w:t xml:space="preserve"> y a nivel internacional</w:t>
      </w:r>
      <w:r w:rsidR="007F3663">
        <w:rPr>
          <w:rFonts w:cs="Arial"/>
          <w:lang w:val="es-ES"/>
        </w:rPr>
        <w:t>,</w:t>
      </w:r>
      <w:r w:rsidR="00D25229">
        <w:rPr>
          <w:rFonts w:cs="Arial"/>
          <w:lang w:val="es-ES"/>
        </w:rPr>
        <w:t xml:space="preserve"> entidades como el Banco Interamericano de Desarrollo </w:t>
      </w:r>
      <w:r w:rsidR="007F3663">
        <w:rPr>
          <w:rFonts w:cs="Arial"/>
          <w:lang w:val="es-ES"/>
        </w:rPr>
        <w:t>(</w:t>
      </w:r>
      <w:r w:rsidR="00D25229">
        <w:rPr>
          <w:rFonts w:cs="Arial"/>
          <w:lang w:val="es-ES"/>
        </w:rPr>
        <w:t>BID</w:t>
      </w:r>
      <w:r w:rsidR="007F3663">
        <w:rPr>
          <w:rFonts w:cs="Arial"/>
          <w:lang w:val="es-ES"/>
        </w:rPr>
        <w:t>)</w:t>
      </w:r>
      <w:r w:rsidR="00D25229">
        <w:rPr>
          <w:rFonts w:cs="Arial"/>
          <w:lang w:val="es-ES"/>
        </w:rPr>
        <w:t xml:space="preserve"> </w:t>
      </w:r>
      <w:r w:rsidR="007F3663">
        <w:rPr>
          <w:rFonts w:cs="Arial"/>
          <w:lang w:val="es-ES"/>
        </w:rPr>
        <w:t>o</w:t>
      </w:r>
      <w:r w:rsidR="00D25229">
        <w:rPr>
          <w:rFonts w:cs="Arial"/>
          <w:lang w:val="es-ES"/>
        </w:rPr>
        <w:t xml:space="preserve"> el Banco Mundial </w:t>
      </w:r>
      <w:r w:rsidR="007F3663">
        <w:rPr>
          <w:rFonts w:cs="Arial"/>
          <w:lang w:val="es-ES"/>
        </w:rPr>
        <w:t>(</w:t>
      </w:r>
      <w:r w:rsidR="00D25229">
        <w:rPr>
          <w:rFonts w:cs="Arial"/>
          <w:lang w:val="es-ES"/>
        </w:rPr>
        <w:t>BM</w:t>
      </w:r>
      <w:r w:rsidR="007F3663">
        <w:rPr>
          <w:rFonts w:cs="Arial"/>
          <w:lang w:val="es-ES"/>
        </w:rPr>
        <w:t>)</w:t>
      </w:r>
      <w:r w:rsidR="00D25229">
        <w:rPr>
          <w:rFonts w:cs="Arial"/>
          <w:lang w:val="es-ES"/>
        </w:rPr>
        <w:t>,</w:t>
      </w:r>
      <w:r w:rsidR="00510C44">
        <w:rPr>
          <w:rFonts w:cs="Arial"/>
          <w:lang w:val="es-ES"/>
        </w:rPr>
        <w:t xml:space="preserve"> </w:t>
      </w:r>
      <w:r w:rsidR="00D25229">
        <w:rPr>
          <w:rFonts w:cs="Arial"/>
          <w:lang w:val="es-ES"/>
        </w:rPr>
        <w:t xml:space="preserve">que pueden tener </w:t>
      </w:r>
      <w:r w:rsidR="0007205F">
        <w:rPr>
          <w:rFonts w:cs="Arial"/>
          <w:lang w:val="es-ES"/>
        </w:rPr>
        <w:t xml:space="preserve">un </w:t>
      </w:r>
      <w:r w:rsidR="00D25229">
        <w:rPr>
          <w:rFonts w:cs="Arial"/>
          <w:lang w:val="es-ES"/>
        </w:rPr>
        <w:t xml:space="preserve">mayor interés dada la financiación de programas sociales a través de entidades públicas como </w:t>
      </w:r>
      <w:r w:rsidR="007F3663">
        <w:rPr>
          <w:rFonts w:cs="Arial"/>
          <w:lang w:val="es-ES"/>
        </w:rPr>
        <w:t>ministerios o entidades de</w:t>
      </w:r>
      <w:r w:rsidR="00CD16A0">
        <w:rPr>
          <w:rFonts w:cs="Arial"/>
          <w:lang w:val="es-ES"/>
        </w:rPr>
        <w:t>l</w:t>
      </w:r>
      <w:r w:rsidR="007F3663">
        <w:rPr>
          <w:rFonts w:cs="Arial"/>
          <w:lang w:val="es-ES"/>
        </w:rPr>
        <w:t xml:space="preserve"> sector público</w:t>
      </w:r>
      <w:r w:rsidR="00D25229">
        <w:rPr>
          <w:rFonts w:cs="Arial"/>
          <w:lang w:val="es-ES"/>
        </w:rPr>
        <w:t>, entre otros;</w:t>
      </w:r>
      <w:r w:rsidR="00510C44">
        <w:rPr>
          <w:rFonts w:cs="Arial"/>
          <w:lang w:val="es-ES"/>
        </w:rPr>
        <w:t xml:space="preserve"> </w:t>
      </w:r>
      <w:r w:rsidRPr="000E3E65">
        <w:rPr>
          <w:rFonts w:cs="Arial"/>
          <w:lang w:val="es-ES"/>
        </w:rPr>
        <w:t xml:space="preserve">quienes dependen del entorno digital para todas o algunas de sus actividades económicas y sociales, y quienes pueden ejercer distintos roles y tener </w:t>
      </w:r>
      <w:r w:rsidR="00CD16A0" w:rsidRPr="000E3E65">
        <w:rPr>
          <w:rFonts w:cs="Arial"/>
          <w:lang w:val="es-ES"/>
        </w:rPr>
        <w:t>diferentes</w:t>
      </w:r>
      <w:r w:rsidRPr="000E3E65">
        <w:rPr>
          <w:rFonts w:cs="Arial"/>
          <w:lang w:val="es-ES"/>
        </w:rPr>
        <w:t xml:space="preserve"> responsabilidades</w:t>
      </w:r>
      <w:r w:rsidR="009B6FBA">
        <w:rPr>
          <w:rFonts w:cs="Arial"/>
          <w:lang w:val="es-ES"/>
        </w:rPr>
        <w:t>.</w:t>
      </w:r>
    </w:p>
    <w:p w14:paraId="5E8F18B5" w14:textId="58F10F7D" w:rsidR="005F157F" w:rsidRDefault="009B6FBA" w:rsidP="005F157F">
      <w:pPr>
        <w:pStyle w:val="Heading2"/>
        <w:numPr>
          <w:ilvl w:val="1"/>
          <w:numId w:val="60"/>
        </w:numPr>
      </w:pPr>
      <w:bookmarkStart w:id="66" w:name="_Toc498959290"/>
      <w:r w:rsidRPr="009B6FBA">
        <w:lastRenderedPageBreak/>
        <w:t xml:space="preserve">Interacción del MGRSD con el </w:t>
      </w:r>
      <w:r w:rsidR="007F3663" w:rsidRPr="009B6FBA">
        <w:t xml:space="preserve">modelo de seguridad y privacidad de la información </w:t>
      </w:r>
      <w:r w:rsidRPr="009B6FBA">
        <w:t xml:space="preserve">(MSPI) o </w:t>
      </w:r>
      <w:r w:rsidR="007F3663" w:rsidRPr="009B6FBA">
        <w:t>sistemas de gestión de seguridad de la información</w:t>
      </w:r>
      <w:r w:rsidRPr="009B6FBA">
        <w:t xml:space="preserve"> (SGSI)</w:t>
      </w:r>
      <w:bookmarkEnd w:id="66"/>
    </w:p>
    <w:p w14:paraId="4998D70B" w14:textId="68067985" w:rsidR="00FD1D5B" w:rsidRDefault="00E45391" w:rsidP="006132CF">
      <w:pPr>
        <w:rPr>
          <w:lang w:val="es-ES"/>
        </w:rPr>
      </w:pPr>
      <w:r w:rsidRPr="000E3E65">
        <w:rPr>
          <w:lang w:val="es-ES"/>
        </w:rPr>
        <w:t xml:space="preserve">Conforme lo indica el ámbito de aplicación del decreto 1078 de 2015 respecto a la implementación de la estrategia de </w:t>
      </w:r>
      <w:r w:rsidR="0007205F" w:rsidRPr="000E3E65">
        <w:rPr>
          <w:lang w:val="es-ES"/>
        </w:rPr>
        <w:t xml:space="preserve">gobierno </w:t>
      </w:r>
      <w:r w:rsidRPr="000E3E65">
        <w:rPr>
          <w:lang w:val="es-ES"/>
        </w:rPr>
        <w:t xml:space="preserve">en línea (GEL), </w:t>
      </w:r>
      <w:r w:rsidR="00996AFA" w:rsidRPr="000E3E65">
        <w:rPr>
          <w:lang w:val="es-ES"/>
        </w:rPr>
        <w:t xml:space="preserve">las </w:t>
      </w:r>
      <w:r w:rsidR="00996AFA">
        <w:rPr>
          <w:lang w:val="es-ES"/>
        </w:rPr>
        <w:t>entidades</w:t>
      </w:r>
      <w:r w:rsidR="00996AFA" w:rsidRPr="000E3E65">
        <w:rPr>
          <w:lang w:val="es-ES"/>
        </w:rPr>
        <w:t xml:space="preserve"> públicas </w:t>
      </w:r>
      <w:r w:rsidR="00996AFA">
        <w:rPr>
          <w:lang w:val="es-ES"/>
        </w:rPr>
        <w:t>deben</w:t>
      </w:r>
      <w:r w:rsidRPr="000E3E65">
        <w:rPr>
          <w:lang w:val="es-ES"/>
        </w:rPr>
        <w:t xml:space="preserve"> realizar la implementación del </w:t>
      </w:r>
      <w:r w:rsidR="006132CF" w:rsidRPr="000E3E65">
        <w:rPr>
          <w:lang w:val="es-ES"/>
        </w:rPr>
        <w:t xml:space="preserve">modelo de seguridad y privacidad de la información </w:t>
      </w:r>
      <w:r w:rsidRPr="000E3E65">
        <w:rPr>
          <w:lang w:val="es-ES"/>
        </w:rPr>
        <w:t xml:space="preserve">(MSPI) con el objetivo de conformar un sistema de gestión de seguridad de la información al interior de la </w:t>
      </w:r>
      <w:r w:rsidR="00240466">
        <w:rPr>
          <w:lang w:val="es-ES"/>
        </w:rPr>
        <w:t>e</w:t>
      </w:r>
      <w:r w:rsidR="00AF2C94">
        <w:rPr>
          <w:lang w:val="es-ES"/>
        </w:rPr>
        <w:t>ntidad</w:t>
      </w:r>
      <w:r w:rsidRPr="000E3E65">
        <w:rPr>
          <w:lang w:val="es-ES"/>
        </w:rPr>
        <w:t>.</w:t>
      </w:r>
    </w:p>
    <w:p w14:paraId="077EA82D" w14:textId="7A774D72" w:rsidR="00FD1D5B" w:rsidRDefault="00A70806" w:rsidP="00C32C22">
      <w:pPr>
        <w:rPr>
          <w:rFonts w:cs="Arial"/>
          <w:lang w:val="es-ES"/>
        </w:rPr>
      </w:pPr>
      <w:r>
        <w:rPr>
          <w:rFonts w:cs="Arial"/>
          <w:lang w:val="es-ES"/>
        </w:rPr>
        <w:t>En</w:t>
      </w:r>
      <w:r w:rsidRPr="000E3E65">
        <w:rPr>
          <w:rFonts w:cs="Arial"/>
          <w:lang w:val="es-ES"/>
        </w:rPr>
        <w:t xml:space="preserve"> </w:t>
      </w:r>
      <w:r w:rsidR="00FF2049" w:rsidRPr="000E3E65">
        <w:rPr>
          <w:rFonts w:cs="Arial"/>
          <w:lang w:val="es-ES"/>
        </w:rPr>
        <w:t>el modelo de seguridad y privacidad de la información (MSPI)</w:t>
      </w:r>
      <w:r w:rsidR="00FF2049">
        <w:rPr>
          <w:rFonts w:cs="Arial"/>
          <w:lang w:val="es-ES"/>
        </w:rPr>
        <w:t xml:space="preserve"> se incorpora un</w:t>
      </w:r>
      <w:r w:rsidR="00FF2049" w:rsidRPr="000E3E65">
        <w:rPr>
          <w:rFonts w:cs="Arial"/>
          <w:lang w:val="es-ES"/>
        </w:rPr>
        <w:t xml:space="preserve"> componente de gestión de riesgos en las </w:t>
      </w:r>
      <w:r w:rsidR="00FF2049">
        <w:rPr>
          <w:rFonts w:cs="Arial"/>
          <w:lang w:val="es-ES"/>
        </w:rPr>
        <w:t>etapas de planificación,</w:t>
      </w:r>
      <w:r w:rsidR="00FF2049" w:rsidRPr="000E3E65">
        <w:rPr>
          <w:rFonts w:cs="Arial"/>
          <w:lang w:val="es-ES"/>
        </w:rPr>
        <w:t xml:space="preserve"> implementación</w:t>
      </w:r>
      <w:r w:rsidR="00FF2049">
        <w:rPr>
          <w:rFonts w:cs="Arial"/>
          <w:lang w:val="es-ES"/>
        </w:rPr>
        <w:t xml:space="preserve"> evaluación y mejora. Este modelo </w:t>
      </w:r>
      <w:r w:rsidR="005E1A76">
        <w:rPr>
          <w:rFonts w:cs="Arial"/>
          <w:lang w:val="es-ES"/>
        </w:rPr>
        <w:t xml:space="preserve">lo </w:t>
      </w:r>
      <w:r w:rsidR="00D66B1B">
        <w:rPr>
          <w:rFonts w:cs="Arial"/>
          <w:lang w:val="es-ES"/>
        </w:rPr>
        <w:t>aplican</w:t>
      </w:r>
      <w:r w:rsidR="005E1A76">
        <w:rPr>
          <w:rFonts w:cs="Arial"/>
          <w:lang w:val="es-ES"/>
        </w:rPr>
        <w:t xml:space="preserve"> </w:t>
      </w:r>
      <w:r w:rsidR="00E45391" w:rsidRPr="000E3E65">
        <w:rPr>
          <w:rFonts w:cs="Arial"/>
          <w:lang w:val="es-ES"/>
        </w:rPr>
        <w:t xml:space="preserve">las </w:t>
      </w:r>
      <w:r w:rsidR="00240466">
        <w:rPr>
          <w:rFonts w:cs="Arial"/>
          <w:lang w:val="es-ES"/>
        </w:rPr>
        <w:t>e</w:t>
      </w:r>
      <w:r w:rsidR="00410EB8">
        <w:rPr>
          <w:rFonts w:cs="Arial"/>
          <w:lang w:val="es-ES"/>
        </w:rPr>
        <w:t>ntidades</w:t>
      </w:r>
      <w:r w:rsidR="00E45391" w:rsidRPr="000E3E65">
        <w:rPr>
          <w:rFonts w:cs="Arial"/>
          <w:lang w:val="es-ES"/>
        </w:rPr>
        <w:t xml:space="preserve"> </w:t>
      </w:r>
      <w:r w:rsidR="006132CF" w:rsidRPr="000E3E65">
        <w:rPr>
          <w:rFonts w:cs="Arial"/>
          <w:lang w:val="es-ES"/>
        </w:rPr>
        <w:t>públicas</w:t>
      </w:r>
      <w:r w:rsidR="00CD16A0">
        <w:rPr>
          <w:rFonts w:cs="Arial"/>
          <w:lang w:val="es-ES"/>
        </w:rPr>
        <w:t>,</w:t>
      </w:r>
      <w:r w:rsidR="00E45391" w:rsidRPr="000E3E65">
        <w:rPr>
          <w:rFonts w:cs="Arial"/>
          <w:lang w:val="es-ES"/>
        </w:rPr>
        <w:t xml:space="preserve"> privadas y mixtas</w:t>
      </w:r>
      <w:r w:rsidR="00CD16A0">
        <w:rPr>
          <w:rFonts w:cs="Arial"/>
          <w:lang w:val="es-ES"/>
        </w:rPr>
        <w:t xml:space="preserve"> que</w:t>
      </w:r>
      <w:r w:rsidR="00FE67EE">
        <w:rPr>
          <w:rFonts w:cs="Arial"/>
          <w:lang w:val="es-ES"/>
        </w:rPr>
        <w:t xml:space="preserve"> </w:t>
      </w:r>
      <w:r w:rsidR="0049670F">
        <w:rPr>
          <w:rFonts w:cs="Arial"/>
          <w:lang w:val="es-ES"/>
        </w:rPr>
        <w:t xml:space="preserve">en algunos casos tienen la obligatoriedad de </w:t>
      </w:r>
      <w:r w:rsidR="005E1A76">
        <w:rPr>
          <w:rFonts w:cs="Arial"/>
          <w:lang w:val="es-ES"/>
        </w:rPr>
        <w:t xml:space="preserve">ejecutar </w:t>
      </w:r>
      <w:r>
        <w:rPr>
          <w:rFonts w:cs="Arial"/>
          <w:lang w:val="es-ES"/>
        </w:rPr>
        <w:t>el</w:t>
      </w:r>
      <w:r w:rsidRPr="000E3E65">
        <w:rPr>
          <w:rFonts w:cs="Arial"/>
          <w:lang w:val="es-ES"/>
        </w:rPr>
        <w:t xml:space="preserve"> </w:t>
      </w:r>
      <w:r w:rsidR="00E45391" w:rsidRPr="000E3E65">
        <w:rPr>
          <w:rFonts w:cs="Arial"/>
          <w:lang w:val="es-ES"/>
        </w:rPr>
        <w:t>sistema de gestión de seguridad de la información (SGSI).</w:t>
      </w:r>
    </w:p>
    <w:p w14:paraId="714CBB21" w14:textId="0C065D04" w:rsidR="00E45391" w:rsidRDefault="00E45391" w:rsidP="00C32C22">
      <w:pPr>
        <w:rPr>
          <w:rFonts w:cs="Arial"/>
          <w:lang w:val="es-ES"/>
        </w:rPr>
      </w:pPr>
      <w:r w:rsidRPr="000E3E65">
        <w:rPr>
          <w:rFonts w:cs="Arial"/>
          <w:lang w:val="es-ES"/>
        </w:rPr>
        <w:t xml:space="preserve">De acuerdo con lo anterior, </w:t>
      </w:r>
      <w:r w:rsidR="00FE67EE">
        <w:rPr>
          <w:rFonts w:cs="Arial"/>
          <w:lang w:val="es-ES"/>
        </w:rPr>
        <w:t>la</w:t>
      </w:r>
      <w:r w:rsidR="00FE67EE" w:rsidRPr="000E3E65">
        <w:rPr>
          <w:rFonts w:cs="Arial"/>
          <w:lang w:val="es-ES"/>
        </w:rPr>
        <w:t xml:space="preserve"> </w:t>
      </w:r>
      <w:r w:rsidRPr="000E3E65">
        <w:rPr>
          <w:rFonts w:cs="Arial"/>
          <w:lang w:val="es-ES"/>
        </w:rPr>
        <w:t xml:space="preserve">relación e interacción </w:t>
      </w:r>
      <w:r w:rsidR="00FE67EE">
        <w:rPr>
          <w:rFonts w:cs="Arial"/>
          <w:lang w:val="es-ES"/>
        </w:rPr>
        <w:t xml:space="preserve">entre la </w:t>
      </w:r>
      <w:r w:rsidR="00D66B1B">
        <w:rPr>
          <w:rFonts w:cs="Arial"/>
          <w:lang w:val="es-ES"/>
        </w:rPr>
        <w:t xml:space="preserve">gestión de seguridad de la información </w:t>
      </w:r>
      <w:r w:rsidR="00D66B1B" w:rsidRPr="000E3E65">
        <w:rPr>
          <w:rFonts w:cs="Arial"/>
          <w:lang w:val="es-ES"/>
        </w:rPr>
        <w:t xml:space="preserve">con el modelo nacional de gestión de riesgos de seguridad digital </w:t>
      </w:r>
      <w:r w:rsidRPr="000E3E65">
        <w:rPr>
          <w:rFonts w:cs="Arial"/>
          <w:lang w:val="es-ES"/>
        </w:rPr>
        <w:t xml:space="preserve">(MGRSD) se </w:t>
      </w:r>
      <w:r w:rsidR="00FE67EE">
        <w:rPr>
          <w:rFonts w:cs="Arial"/>
          <w:lang w:val="es-ES"/>
        </w:rPr>
        <w:t xml:space="preserve">visualiza en </w:t>
      </w:r>
      <w:r w:rsidR="00CD16A0">
        <w:rPr>
          <w:rFonts w:cs="Arial"/>
          <w:lang w:val="es-ES"/>
        </w:rPr>
        <w:t>la</w:t>
      </w:r>
      <w:r w:rsidR="00D66B1B">
        <w:rPr>
          <w:rFonts w:cs="Arial"/>
          <w:lang w:val="es-ES"/>
        </w:rPr>
        <w:t xml:space="preserve"> </w:t>
      </w:r>
      <w:r w:rsidR="00CD16A0">
        <w:rPr>
          <w:rFonts w:cs="Arial"/>
          <w:lang w:val="es-ES"/>
        </w:rPr>
        <w:t>imagen</w:t>
      </w:r>
      <w:r w:rsidR="00FE67EE" w:rsidRPr="000E3E65">
        <w:rPr>
          <w:rFonts w:cs="Arial"/>
          <w:lang w:val="es-ES"/>
        </w:rPr>
        <w:t xml:space="preserve"> </w:t>
      </w:r>
      <w:r w:rsidR="00CD16A0">
        <w:rPr>
          <w:rFonts w:cs="Arial"/>
          <w:lang w:val="es-ES"/>
        </w:rPr>
        <w:t xml:space="preserve">3 </w:t>
      </w:r>
      <w:r w:rsidR="00FE67EE">
        <w:rPr>
          <w:rFonts w:cs="Arial"/>
          <w:lang w:val="es-ES"/>
        </w:rPr>
        <w:t xml:space="preserve">y se describe </w:t>
      </w:r>
      <w:r w:rsidR="00CD16A0">
        <w:rPr>
          <w:rFonts w:cs="Arial"/>
          <w:lang w:val="es-ES"/>
        </w:rPr>
        <w:t>de la siguiente manera</w:t>
      </w:r>
      <w:r w:rsidRPr="000E3E65">
        <w:rPr>
          <w:rFonts w:cs="Arial"/>
          <w:lang w:val="es-ES"/>
        </w:rPr>
        <w:t>:</w:t>
      </w:r>
    </w:p>
    <w:p w14:paraId="4AAD4C81" w14:textId="02EFEA81" w:rsidR="00977CF4" w:rsidRDefault="00977CF4" w:rsidP="00C32C22">
      <w:pPr>
        <w:rPr>
          <w:rFonts w:cs="Arial"/>
          <w:lang w:val="es-ES"/>
        </w:rPr>
      </w:pPr>
    </w:p>
    <w:p w14:paraId="7964C33F" w14:textId="77777777" w:rsidR="00977CF4" w:rsidRDefault="00977CF4" w:rsidP="00C32C22">
      <w:pPr>
        <w:rPr>
          <w:rFonts w:cs="Arial"/>
          <w:lang w:val="es-ES"/>
        </w:rPr>
        <w:sectPr w:rsidR="00977CF4" w:rsidSect="0043799E">
          <w:footerReference w:type="default" r:id="rId13"/>
          <w:pgSz w:w="12240" w:h="15840"/>
          <w:pgMar w:top="1417" w:right="1701" w:bottom="1417" w:left="1701" w:header="708" w:footer="708" w:gutter="0"/>
          <w:cols w:space="708"/>
          <w:docGrid w:linePitch="360"/>
        </w:sectPr>
      </w:pPr>
    </w:p>
    <w:p w14:paraId="755CD27E" w14:textId="49041714" w:rsidR="00977CF4" w:rsidRDefault="00977CF4" w:rsidP="00C32C22">
      <w:pPr>
        <w:rPr>
          <w:rFonts w:cs="Arial"/>
          <w:lang w:val="es-ES"/>
        </w:rPr>
      </w:pPr>
      <w:r w:rsidRPr="00441AE6">
        <w:rPr>
          <w:rFonts w:cs="Arial"/>
          <w:noProof/>
          <w:lang w:val="es-CO" w:eastAsia="es-CO"/>
        </w:rPr>
        <w:lastRenderedPageBreak/>
        <w:drawing>
          <wp:anchor distT="0" distB="0" distL="114300" distR="114300" simplePos="0" relativeHeight="251659264" behindDoc="1" locked="0" layoutInCell="1" allowOverlap="1" wp14:anchorId="4B8F8E0F" wp14:editId="72017A13">
            <wp:simplePos x="0" y="0"/>
            <wp:positionH relativeFrom="margin">
              <wp:posOffset>260894</wp:posOffset>
            </wp:positionH>
            <wp:positionV relativeFrom="paragraph">
              <wp:posOffset>-63772</wp:posOffset>
            </wp:positionV>
            <wp:extent cx="8128598" cy="5225143"/>
            <wp:effectExtent l="0" t="0" r="6350" b="0"/>
            <wp:wrapNone/>
            <wp:docPr id="34" name="Imagen 34" descr="C:\Users\PT30\AppData\Local\Microsoft\Windows\INetCache\Content.Outlook\W126R1P4\GRAFIC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T30\AppData\Local\Microsoft\Windows\INetCache\Content.Outlook\W126R1P4\GRAFICO_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28598" cy="52251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497BE" w14:textId="77777777" w:rsidR="00BD3C08" w:rsidRDefault="00BD3C08" w:rsidP="00C32C22">
      <w:pPr>
        <w:rPr>
          <w:rFonts w:cs="Arial"/>
          <w:lang w:val="es-ES"/>
        </w:rPr>
      </w:pPr>
    </w:p>
    <w:p w14:paraId="11E3AD12" w14:textId="77777777" w:rsidR="00BD3C08" w:rsidRDefault="00BD3C08" w:rsidP="00C32C22">
      <w:pPr>
        <w:rPr>
          <w:rFonts w:cs="Arial"/>
          <w:lang w:val="es-ES"/>
        </w:rPr>
      </w:pPr>
    </w:p>
    <w:p w14:paraId="2872676F" w14:textId="39A52DD6" w:rsidR="001E05AB" w:rsidRDefault="001E05AB" w:rsidP="00441AE6">
      <w:pPr>
        <w:jc w:val="left"/>
        <w:rPr>
          <w:rFonts w:cs="Arial"/>
          <w:lang w:val="es-ES"/>
        </w:rPr>
      </w:pPr>
    </w:p>
    <w:p w14:paraId="3106EE0C" w14:textId="77777777" w:rsidR="00441AE6" w:rsidRDefault="00441AE6" w:rsidP="002A30DC">
      <w:pPr>
        <w:pStyle w:val="NoSpacing"/>
        <w:rPr>
          <w:b/>
        </w:rPr>
      </w:pPr>
      <w:bookmarkStart w:id="67" w:name="_Toc497203974"/>
      <w:bookmarkStart w:id="68" w:name="_Toc371689645"/>
      <w:bookmarkStart w:id="69" w:name="_Toc498543915"/>
    </w:p>
    <w:p w14:paraId="71E70C9C" w14:textId="77777777" w:rsidR="00441AE6" w:rsidRDefault="00441AE6" w:rsidP="002A30DC">
      <w:pPr>
        <w:pStyle w:val="NoSpacing"/>
        <w:rPr>
          <w:b/>
        </w:rPr>
      </w:pPr>
    </w:p>
    <w:p w14:paraId="47DBBD19" w14:textId="77777777" w:rsidR="00441AE6" w:rsidRDefault="00441AE6" w:rsidP="002A30DC">
      <w:pPr>
        <w:pStyle w:val="NoSpacing"/>
        <w:rPr>
          <w:b/>
        </w:rPr>
      </w:pPr>
    </w:p>
    <w:p w14:paraId="53F24ECF" w14:textId="77777777" w:rsidR="00441AE6" w:rsidRDefault="00441AE6" w:rsidP="002A30DC">
      <w:pPr>
        <w:pStyle w:val="NoSpacing"/>
        <w:rPr>
          <w:b/>
        </w:rPr>
      </w:pPr>
    </w:p>
    <w:p w14:paraId="11C6362A" w14:textId="77777777" w:rsidR="00441AE6" w:rsidRDefault="00441AE6" w:rsidP="002A30DC">
      <w:pPr>
        <w:pStyle w:val="NoSpacing"/>
        <w:rPr>
          <w:b/>
        </w:rPr>
      </w:pPr>
    </w:p>
    <w:p w14:paraId="7C18B05D" w14:textId="77777777" w:rsidR="00441AE6" w:rsidRDefault="00441AE6" w:rsidP="002A30DC">
      <w:pPr>
        <w:pStyle w:val="NoSpacing"/>
        <w:rPr>
          <w:b/>
        </w:rPr>
      </w:pPr>
    </w:p>
    <w:p w14:paraId="5A32C816" w14:textId="77777777" w:rsidR="00441AE6" w:rsidRDefault="00441AE6" w:rsidP="002A30DC">
      <w:pPr>
        <w:pStyle w:val="NoSpacing"/>
        <w:rPr>
          <w:b/>
        </w:rPr>
      </w:pPr>
    </w:p>
    <w:p w14:paraId="6932C7D6" w14:textId="77777777" w:rsidR="00441AE6" w:rsidRDefault="00441AE6" w:rsidP="002A30DC">
      <w:pPr>
        <w:pStyle w:val="NoSpacing"/>
        <w:rPr>
          <w:b/>
        </w:rPr>
      </w:pPr>
    </w:p>
    <w:p w14:paraId="5C294065" w14:textId="77777777" w:rsidR="00441AE6" w:rsidRDefault="00441AE6" w:rsidP="002A30DC">
      <w:pPr>
        <w:pStyle w:val="NoSpacing"/>
        <w:rPr>
          <w:b/>
        </w:rPr>
      </w:pPr>
    </w:p>
    <w:p w14:paraId="359852DC" w14:textId="77777777" w:rsidR="00441AE6" w:rsidRDefault="00441AE6" w:rsidP="002A30DC">
      <w:pPr>
        <w:pStyle w:val="NoSpacing"/>
        <w:rPr>
          <w:b/>
        </w:rPr>
      </w:pPr>
    </w:p>
    <w:p w14:paraId="2FAF988A" w14:textId="77777777" w:rsidR="00441AE6" w:rsidRDefault="00441AE6" w:rsidP="002A30DC">
      <w:pPr>
        <w:pStyle w:val="NoSpacing"/>
        <w:rPr>
          <w:b/>
        </w:rPr>
      </w:pPr>
    </w:p>
    <w:p w14:paraId="7E7BBF12" w14:textId="77777777" w:rsidR="00441AE6" w:rsidRDefault="00441AE6" w:rsidP="002A30DC">
      <w:pPr>
        <w:pStyle w:val="NoSpacing"/>
        <w:rPr>
          <w:b/>
        </w:rPr>
      </w:pPr>
    </w:p>
    <w:p w14:paraId="6C5E06AE" w14:textId="77777777" w:rsidR="00441AE6" w:rsidRDefault="00441AE6" w:rsidP="002A30DC">
      <w:pPr>
        <w:pStyle w:val="NoSpacing"/>
        <w:rPr>
          <w:b/>
        </w:rPr>
      </w:pPr>
    </w:p>
    <w:p w14:paraId="6E3325D6" w14:textId="77777777" w:rsidR="00441AE6" w:rsidRDefault="00441AE6" w:rsidP="002A30DC">
      <w:pPr>
        <w:pStyle w:val="NoSpacing"/>
        <w:rPr>
          <w:b/>
        </w:rPr>
      </w:pPr>
    </w:p>
    <w:p w14:paraId="3B3F80D9" w14:textId="77777777" w:rsidR="00441AE6" w:rsidRDefault="00441AE6" w:rsidP="002A30DC">
      <w:pPr>
        <w:pStyle w:val="NoSpacing"/>
        <w:rPr>
          <w:b/>
        </w:rPr>
      </w:pPr>
    </w:p>
    <w:p w14:paraId="0E3ED349" w14:textId="77777777" w:rsidR="00441AE6" w:rsidRDefault="00441AE6" w:rsidP="002A30DC">
      <w:pPr>
        <w:pStyle w:val="NoSpacing"/>
        <w:rPr>
          <w:b/>
        </w:rPr>
      </w:pPr>
    </w:p>
    <w:p w14:paraId="1B3C51D1" w14:textId="77777777" w:rsidR="00441AE6" w:rsidRDefault="00441AE6" w:rsidP="002A30DC">
      <w:pPr>
        <w:pStyle w:val="NoSpacing"/>
        <w:rPr>
          <w:b/>
        </w:rPr>
      </w:pPr>
    </w:p>
    <w:p w14:paraId="741B7E89" w14:textId="77777777" w:rsidR="00441AE6" w:rsidRDefault="00441AE6" w:rsidP="002A30DC">
      <w:pPr>
        <w:pStyle w:val="NoSpacing"/>
        <w:rPr>
          <w:b/>
        </w:rPr>
      </w:pPr>
    </w:p>
    <w:p w14:paraId="5DD25623" w14:textId="77777777" w:rsidR="00441AE6" w:rsidRDefault="00441AE6" w:rsidP="002A30DC">
      <w:pPr>
        <w:pStyle w:val="NoSpacing"/>
        <w:rPr>
          <w:b/>
        </w:rPr>
      </w:pPr>
    </w:p>
    <w:p w14:paraId="693F6D08" w14:textId="77777777" w:rsidR="00441AE6" w:rsidRDefault="00441AE6" w:rsidP="002A30DC">
      <w:pPr>
        <w:pStyle w:val="NoSpacing"/>
        <w:rPr>
          <w:b/>
        </w:rPr>
      </w:pPr>
    </w:p>
    <w:p w14:paraId="4146B076" w14:textId="77777777" w:rsidR="00441AE6" w:rsidRDefault="00441AE6" w:rsidP="002A30DC">
      <w:pPr>
        <w:pStyle w:val="NoSpacing"/>
        <w:rPr>
          <w:b/>
        </w:rPr>
      </w:pPr>
    </w:p>
    <w:p w14:paraId="4FEC6F90" w14:textId="77777777" w:rsidR="00441AE6" w:rsidRDefault="00441AE6" w:rsidP="002A30DC">
      <w:pPr>
        <w:pStyle w:val="NoSpacing"/>
        <w:rPr>
          <w:b/>
        </w:rPr>
      </w:pPr>
    </w:p>
    <w:p w14:paraId="3DB52808" w14:textId="77777777" w:rsidR="00977CF4" w:rsidRDefault="00977CF4" w:rsidP="002A30DC">
      <w:pPr>
        <w:pStyle w:val="NoSpacing"/>
        <w:rPr>
          <w:b/>
        </w:rPr>
      </w:pPr>
    </w:p>
    <w:p w14:paraId="69CDA1EE" w14:textId="77777777" w:rsidR="00977CF4" w:rsidRDefault="00977CF4" w:rsidP="002A30DC">
      <w:pPr>
        <w:pStyle w:val="NoSpacing"/>
        <w:rPr>
          <w:b/>
        </w:rPr>
      </w:pPr>
    </w:p>
    <w:p w14:paraId="10CA1E4D" w14:textId="77777777" w:rsidR="00977CF4" w:rsidRDefault="00977CF4" w:rsidP="002A30DC">
      <w:pPr>
        <w:pStyle w:val="NoSpacing"/>
        <w:rPr>
          <w:b/>
        </w:rPr>
      </w:pPr>
    </w:p>
    <w:p w14:paraId="34F92699" w14:textId="77777777" w:rsidR="00977CF4" w:rsidRDefault="00977CF4" w:rsidP="002A30DC">
      <w:pPr>
        <w:pStyle w:val="NoSpacing"/>
        <w:rPr>
          <w:b/>
        </w:rPr>
      </w:pPr>
    </w:p>
    <w:p w14:paraId="71A1FA62" w14:textId="6618183D" w:rsidR="00485FB2" w:rsidRDefault="00207D78" w:rsidP="002A30DC">
      <w:pPr>
        <w:pStyle w:val="NoSpacing"/>
        <w:sectPr w:rsidR="00485FB2" w:rsidSect="00977CF4">
          <w:pgSz w:w="15840" w:h="12240" w:orient="landscape"/>
          <w:pgMar w:top="1701" w:right="1417" w:bottom="1701" w:left="1417" w:header="708" w:footer="708" w:gutter="0"/>
          <w:cols w:space="708"/>
          <w:docGrid w:linePitch="360"/>
        </w:sectPr>
      </w:pPr>
      <w:r w:rsidRPr="002A30DC">
        <w:rPr>
          <w:b/>
        </w:rPr>
        <w:t xml:space="preserve">Imagen </w:t>
      </w:r>
      <w:r w:rsidRPr="002A30DC">
        <w:rPr>
          <w:b/>
        </w:rPr>
        <w:fldChar w:fldCharType="begin"/>
      </w:r>
      <w:r w:rsidRPr="002A30DC">
        <w:rPr>
          <w:b/>
        </w:rPr>
        <w:instrText xml:space="preserve"> SEQ Imagen \* ARABIC </w:instrText>
      </w:r>
      <w:r w:rsidRPr="002A30DC">
        <w:rPr>
          <w:b/>
        </w:rPr>
        <w:fldChar w:fldCharType="separate"/>
      </w:r>
      <w:r w:rsidR="00C009CC">
        <w:rPr>
          <w:b/>
          <w:noProof/>
        </w:rPr>
        <w:t>3</w:t>
      </w:r>
      <w:r w:rsidRPr="002A30DC">
        <w:rPr>
          <w:b/>
        </w:rPr>
        <w:fldChar w:fldCharType="end"/>
      </w:r>
      <w:r w:rsidR="00CB462A" w:rsidRPr="002A30DC">
        <w:rPr>
          <w:b/>
        </w:rPr>
        <w:t>.</w:t>
      </w:r>
      <w:r w:rsidR="00CB462A" w:rsidRPr="00207D78">
        <w:t xml:space="preserve"> Interacción entre el MSPI y el MGRSD. Fuente: </w:t>
      </w:r>
      <w:bookmarkEnd w:id="67"/>
      <w:bookmarkEnd w:id="68"/>
      <w:r w:rsidR="00C11C65" w:rsidRPr="00207D78">
        <w:t>MinTIC</w:t>
      </w:r>
      <w:r w:rsidR="00B961DC">
        <w:t>.</w:t>
      </w:r>
      <w:bookmarkEnd w:id="69"/>
    </w:p>
    <w:p w14:paraId="12B88845" w14:textId="5D47920D" w:rsidR="00FE67EE" w:rsidRDefault="00FE67EE" w:rsidP="0027752A">
      <w:pPr>
        <w:spacing w:after="200"/>
        <w:rPr>
          <w:rFonts w:cs="Arial"/>
          <w:lang w:val="es-ES"/>
        </w:rPr>
      </w:pPr>
      <w:r>
        <w:rPr>
          <w:rFonts w:cs="Arial"/>
          <w:lang w:val="es-ES"/>
        </w:rPr>
        <w:lastRenderedPageBreak/>
        <w:t>Según el llamado Ciclo Deming</w:t>
      </w:r>
      <w:r>
        <w:rPr>
          <w:rStyle w:val="FootnoteReference"/>
          <w:rFonts w:cs="Arial"/>
          <w:lang w:val="es-ES"/>
        </w:rPr>
        <w:footnoteReference w:id="8"/>
      </w:r>
      <w:r w:rsidR="00A736C4">
        <w:rPr>
          <w:rFonts w:cs="Arial"/>
          <w:lang w:val="es-ES"/>
        </w:rPr>
        <w:t xml:space="preserve">, se definen las actividades en el planear (P), hacer (H), verificar (V) y actuar (A), </w:t>
      </w:r>
      <w:r>
        <w:rPr>
          <w:rFonts w:cs="Arial"/>
          <w:lang w:val="es-ES"/>
        </w:rPr>
        <w:t xml:space="preserve">de cualquier sistema de gestión. En el caso </w:t>
      </w:r>
      <w:r w:rsidR="00CD16A0">
        <w:rPr>
          <w:rFonts w:cs="Arial"/>
          <w:lang w:val="es-ES"/>
        </w:rPr>
        <w:t xml:space="preserve">específico </w:t>
      </w:r>
      <w:r w:rsidR="00B961DC">
        <w:rPr>
          <w:rFonts w:cs="Arial"/>
          <w:lang w:val="es-ES"/>
        </w:rPr>
        <w:t>de este documento</w:t>
      </w:r>
      <w:r>
        <w:rPr>
          <w:rFonts w:cs="Arial"/>
          <w:lang w:val="es-ES"/>
        </w:rPr>
        <w:t>, la gestión de seguridad de la información</w:t>
      </w:r>
      <w:r w:rsidR="00A736C4">
        <w:rPr>
          <w:rFonts w:cs="Arial"/>
          <w:lang w:val="es-ES"/>
        </w:rPr>
        <w:t xml:space="preserve"> en el M</w:t>
      </w:r>
      <w:r w:rsidR="00BF575C">
        <w:rPr>
          <w:rFonts w:cs="Arial"/>
          <w:lang w:val="es-ES"/>
        </w:rPr>
        <w:t>S</w:t>
      </w:r>
      <w:r w:rsidR="00A736C4">
        <w:rPr>
          <w:rFonts w:cs="Arial"/>
          <w:lang w:val="es-ES"/>
        </w:rPr>
        <w:t>PI</w:t>
      </w:r>
      <w:r>
        <w:rPr>
          <w:rFonts w:cs="Arial"/>
          <w:lang w:val="es-ES"/>
        </w:rPr>
        <w:t xml:space="preserve"> </w:t>
      </w:r>
      <w:r w:rsidR="00364833">
        <w:rPr>
          <w:rFonts w:cs="Arial"/>
          <w:lang w:val="es-ES"/>
        </w:rPr>
        <w:t xml:space="preserve">abarca </w:t>
      </w:r>
      <w:r>
        <w:rPr>
          <w:rFonts w:cs="Arial"/>
          <w:lang w:val="es-ES"/>
        </w:rPr>
        <w:t>las etapas de planeación e implementación</w:t>
      </w:r>
      <w:r w:rsidR="00675564">
        <w:rPr>
          <w:rFonts w:cs="Arial"/>
          <w:lang w:val="es-ES"/>
        </w:rPr>
        <w:t xml:space="preserve"> y en el presente MGRSD se incluye monitoreo</w:t>
      </w:r>
      <w:r w:rsidR="009A2081">
        <w:rPr>
          <w:rFonts w:cs="Arial"/>
          <w:lang w:val="es-ES"/>
        </w:rPr>
        <w:t xml:space="preserve">, </w:t>
      </w:r>
      <w:r w:rsidR="00675564">
        <w:rPr>
          <w:rFonts w:cs="Arial"/>
          <w:lang w:val="es-ES"/>
        </w:rPr>
        <w:t>revisión y mejora para las</w:t>
      </w:r>
      <w:r>
        <w:rPr>
          <w:rFonts w:cs="Arial"/>
          <w:lang w:val="es-ES"/>
        </w:rPr>
        <w:t xml:space="preserve"> actividades propias de la gestión de riesgos, en </w:t>
      </w:r>
      <w:r w:rsidR="009A2081">
        <w:rPr>
          <w:rFonts w:cs="Arial"/>
          <w:lang w:val="es-ES"/>
        </w:rPr>
        <w:t xml:space="preserve">este </w:t>
      </w:r>
      <w:r>
        <w:rPr>
          <w:rFonts w:cs="Arial"/>
          <w:lang w:val="es-ES"/>
        </w:rPr>
        <w:t>caso, riesgos de seguridad</w:t>
      </w:r>
      <w:r w:rsidR="00675564">
        <w:rPr>
          <w:rFonts w:cs="Arial"/>
          <w:lang w:val="es-ES"/>
        </w:rPr>
        <w:t xml:space="preserve"> digital</w:t>
      </w:r>
      <w:r>
        <w:rPr>
          <w:rFonts w:cs="Arial"/>
          <w:lang w:val="es-ES"/>
        </w:rPr>
        <w:t>.</w:t>
      </w:r>
    </w:p>
    <w:p w14:paraId="10DFB886" w14:textId="40F5872C" w:rsidR="009B6FBA" w:rsidRDefault="00E45391" w:rsidP="0027752A">
      <w:pPr>
        <w:rPr>
          <w:rFonts w:cs="Arial"/>
          <w:lang w:val="es-ES"/>
        </w:rPr>
      </w:pPr>
      <w:r w:rsidRPr="000E3E65">
        <w:rPr>
          <w:rFonts w:cs="Arial"/>
          <w:lang w:val="es-ES"/>
        </w:rPr>
        <w:t xml:space="preserve">Es importante aclarar que la gestión de riesgos de seguridad digital no solamente contempla las actividades de identificación, evaluación y tratamiento, sino también la implementación del plan de tratamiento de riesgos conforme a los niveles definidos por cada una de las </w:t>
      </w:r>
      <w:r w:rsidR="00AD5831">
        <w:rPr>
          <w:rFonts w:cs="Arial"/>
          <w:lang w:val="es-ES"/>
        </w:rPr>
        <w:t>e</w:t>
      </w:r>
      <w:r w:rsidR="00410EB8">
        <w:rPr>
          <w:rFonts w:cs="Arial"/>
          <w:lang w:val="es-ES"/>
        </w:rPr>
        <w:t>ntidades</w:t>
      </w:r>
      <w:r w:rsidRPr="000E3E65">
        <w:rPr>
          <w:rFonts w:cs="Arial"/>
          <w:lang w:val="es-ES"/>
        </w:rPr>
        <w:t>. Es por esta razón</w:t>
      </w:r>
      <w:r w:rsidR="00B961DC">
        <w:rPr>
          <w:rFonts w:cs="Arial"/>
          <w:lang w:val="es-ES"/>
        </w:rPr>
        <w:t>,</w:t>
      </w:r>
      <w:r w:rsidRPr="000E3E65">
        <w:rPr>
          <w:rFonts w:cs="Arial"/>
          <w:lang w:val="es-ES"/>
        </w:rPr>
        <w:t xml:space="preserve"> que los modelos </w:t>
      </w:r>
      <w:r w:rsidR="0011717F">
        <w:rPr>
          <w:rFonts w:cs="Arial"/>
          <w:lang w:val="es-ES"/>
        </w:rPr>
        <w:t>sincronizan</w:t>
      </w:r>
      <w:r w:rsidR="0011717F" w:rsidRPr="000E3E65">
        <w:rPr>
          <w:rFonts w:cs="Arial"/>
          <w:lang w:val="es-ES"/>
        </w:rPr>
        <w:t xml:space="preserve"> </w:t>
      </w:r>
      <w:r w:rsidRPr="000E3E65">
        <w:rPr>
          <w:rFonts w:cs="Arial"/>
          <w:lang w:val="es-ES"/>
        </w:rPr>
        <w:t xml:space="preserve">conceptos y actividades en las primeras fases, tanto para el MSPI como para </w:t>
      </w:r>
      <w:r w:rsidR="00CD16A0">
        <w:rPr>
          <w:rFonts w:cs="Arial"/>
          <w:lang w:val="es-ES"/>
        </w:rPr>
        <w:t>el</w:t>
      </w:r>
      <w:r w:rsidR="00CD16A0" w:rsidRPr="000E3E65">
        <w:rPr>
          <w:rFonts w:cs="Arial"/>
          <w:lang w:val="es-ES"/>
        </w:rPr>
        <w:t xml:space="preserve"> </w:t>
      </w:r>
      <w:r w:rsidRPr="000E3E65">
        <w:rPr>
          <w:rFonts w:cs="Arial"/>
          <w:lang w:val="es-ES"/>
        </w:rPr>
        <w:t>SGSI.</w:t>
      </w:r>
      <w:r w:rsidR="00BA2458">
        <w:rPr>
          <w:rFonts w:cs="Arial"/>
          <w:lang w:val="es-ES"/>
        </w:rPr>
        <w:t xml:space="preserve"> </w:t>
      </w:r>
      <w:r w:rsidRPr="000E3E65">
        <w:rPr>
          <w:rFonts w:cs="Arial"/>
          <w:lang w:val="es-ES"/>
        </w:rPr>
        <w:t xml:space="preserve">Sin embargo, las </w:t>
      </w:r>
      <w:r w:rsidR="00AD5831">
        <w:rPr>
          <w:rFonts w:cs="Arial"/>
          <w:lang w:val="es-ES"/>
        </w:rPr>
        <w:t>e</w:t>
      </w:r>
      <w:r w:rsidR="00410EB8">
        <w:rPr>
          <w:rFonts w:cs="Arial"/>
          <w:lang w:val="es-ES"/>
        </w:rPr>
        <w:t>ntidades</w:t>
      </w:r>
      <w:r w:rsidRPr="000E3E65">
        <w:rPr>
          <w:rFonts w:cs="Arial"/>
          <w:lang w:val="es-ES"/>
        </w:rPr>
        <w:t xml:space="preserve"> también deberán aplicar de forma transversal las fases de comunicación y </w:t>
      </w:r>
      <w:r w:rsidR="00BF0BC9">
        <w:rPr>
          <w:rFonts w:cs="Arial"/>
          <w:lang w:val="es-ES"/>
        </w:rPr>
        <w:t xml:space="preserve">de </w:t>
      </w:r>
      <w:r w:rsidRPr="000E3E65">
        <w:rPr>
          <w:rFonts w:cs="Arial"/>
          <w:lang w:val="es-ES"/>
        </w:rPr>
        <w:t xml:space="preserve">consulta, así como la de monitoreo y revisión del MGRSD, las cuales están </w:t>
      </w:r>
      <w:r w:rsidR="00CA1AFA" w:rsidRPr="000E3E65">
        <w:rPr>
          <w:rFonts w:cs="Arial"/>
          <w:lang w:val="es-ES"/>
        </w:rPr>
        <w:t>relac</w:t>
      </w:r>
      <w:r w:rsidR="00CA1AFA">
        <w:rPr>
          <w:rFonts w:cs="Arial"/>
          <w:lang w:val="es-ES"/>
        </w:rPr>
        <w:t>i</w:t>
      </w:r>
      <w:r w:rsidR="00CA1AFA" w:rsidRPr="000E3E65">
        <w:rPr>
          <w:rFonts w:cs="Arial"/>
          <w:lang w:val="es-ES"/>
        </w:rPr>
        <w:t>onadas</w:t>
      </w:r>
      <w:r w:rsidRPr="000E3E65">
        <w:rPr>
          <w:rFonts w:cs="Arial"/>
          <w:lang w:val="es-ES"/>
        </w:rPr>
        <w:t xml:space="preserve"> con las fases de evaluación del desempeño y mejora continua del MSPI o </w:t>
      </w:r>
      <w:r w:rsidR="00BF575C">
        <w:rPr>
          <w:rFonts w:cs="Arial"/>
          <w:lang w:val="es-ES"/>
        </w:rPr>
        <w:t xml:space="preserve">del </w:t>
      </w:r>
      <w:r w:rsidRPr="000E3E65">
        <w:rPr>
          <w:rFonts w:cs="Arial"/>
          <w:lang w:val="es-ES"/>
        </w:rPr>
        <w:t>SGS</w:t>
      </w:r>
      <w:r w:rsidR="009B6FBA">
        <w:rPr>
          <w:rFonts w:cs="Arial"/>
          <w:lang w:val="es-ES"/>
        </w:rPr>
        <w:t>I.</w:t>
      </w:r>
    </w:p>
    <w:p w14:paraId="068CABCF" w14:textId="0ECFB78B" w:rsidR="009B6FBA" w:rsidRPr="00DB4F29" w:rsidRDefault="00651391" w:rsidP="002A30DC">
      <w:pPr>
        <w:pStyle w:val="Heading2"/>
      </w:pPr>
      <w:bookmarkStart w:id="70" w:name="_Toc498959291"/>
      <w:r>
        <w:t xml:space="preserve">8.3 </w:t>
      </w:r>
      <w:r w:rsidR="009B6FBA" w:rsidRPr="00DB4F29">
        <w:t>Principios para la gestión del riesgo de seguridad digital</w:t>
      </w:r>
      <w:bookmarkEnd w:id="70"/>
    </w:p>
    <w:p w14:paraId="20929118" w14:textId="16903499" w:rsidR="00FD1D5B" w:rsidRDefault="00E45391" w:rsidP="0027752A">
      <w:pPr>
        <w:rPr>
          <w:rFonts w:cs="Arial"/>
        </w:rPr>
      </w:pPr>
      <w:r w:rsidRPr="000E3E65">
        <w:rPr>
          <w:rFonts w:cs="Arial"/>
          <w:lang w:val="es-ES"/>
        </w:rPr>
        <w:t xml:space="preserve">El MGRSD </w:t>
      </w:r>
      <w:r w:rsidR="00FD7063">
        <w:rPr>
          <w:rFonts w:cs="Arial"/>
          <w:lang w:val="es-ES"/>
        </w:rPr>
        <w:t>tiene como</w:t>
      </w:r>
      <w:r w:rsidR="00FD7063" w:rsidRPr="000E3E65">
        <w:rPr>
          <w:rFonts w:cs="Arial"/>
          <w:lang w:val="es-ES"/>
        </w:rPr>
        <w:t xml:space="preserve"> </w:t>
      </w:r>
      <w:r w:rsidRPr="000E3E65">
        <w:rPr>
          <w:rFonts w:cs="Arial"/>
          <w:lang w:val="es-ES"/>
        </w:rPr>
        <w:t>soport</w:t>
      </w:r>
      <w:r w:rsidR="00FD7063">
        <w:rPr>
          <w:rFonts w:cs="Arial"/>
          <w:lang w:val="es-ES"/>
        </w:rPr>
        <w:t>e</w:t>
      </w:r>
      <w:r w:rsidRPr="000E3E65">
        <w:rPr>
          <w:rFonts w:cs="Arial"/>
          <w:lang w:val="es-ES"/>
        </w:rPr>
        <w:t xml:space="preserve"> los siguientes principios fundamentales y generales</w:t>
      </w:r>
      <w:r w:rsidR="00FD7063">
        <w:rPr>
          <w:rFonts w:cs="Arial"/>
          <w:lang w:val="es-ES"/>
        </w:rPr>
        <w:t xml:space="preserve"> y está encaminado a </w:t>
      </w:r>
      <w:r w:rsidRPr="000E3E65">
        <w:rPr>
          <w:rFonts w:cs="Arial"/>
          <w:lang w:val="es-ES"/>
        </w:rPr>
        <w:t xml:space="preserve">crear las condiciones para que las múltiples partes interesadas y la ciudadanía en general puedan gestionar la seguridad digital de sus actividades económicas y sociales. </w:t>
      </w:r>
      <w:r w:rsidRPr="000E3E65">
        <w:rPr>
          <w:rFonts w:cs="Arial"/>
        </w:rPr>
        <w:t>Esto fomenta la confianza en el entorno digital.</w:t>
      </w:r>
    </w:p>
    <w:p w14:paraId="31D4FA78" w14:textId="0444A47D" w:rsidR="00FD1D5B" w:rsidRDefault="00E45391" w:rsidP="002A30DC">
      <w:pPr>
        <w:rPr>
          <w:lang w:val="es-ES"/>
        </w:rPr>
      </w:pPr>
      <w:r w:rsidRPr="002A30DC">
        <w:rPr>
          <w:b/>
        </w:rPr>
        <w:t xml:space="preserve">Principios </w:t>
      </w:r>
      <w:r w:rsidR="00F6766B" w:rsidRPr="002A30DC">
        <w:rPr>
          <w:b/>
        </w:rPr>
        <w:t xml:space="preserve">fundamentales </w:t>
      </w:r>
      <w:r w:rsidR="00633878" w:rsidRPr="002A30DC">
        <w:rPr>
          <w:b/>
        </w:rPr>
        <w:t>(PF)</w:t>
      </w:r>
      <w:r w:rsidR="00BA4F97" w:rsidRPr="002A30DC">
        <w:rPr>
          <w:b/>
        </w:rPr>
        <w:t>:</w:t>
      </w:r>
      <w:r w:rsidR="00861D98">
        <w:rPr>
          <w:lang w:val="es-ES"/>
        </w:rPr>
        <w:t xml:space="preserve"> l</w:t>
      </w:r>
      <w:r w:rsidRPr="000E3E65">
        <w:rPr>
          <w:lang w:val="es-ES"/>
        </w:rPr>
        <w:t xml:space="preserve">os </w:t>
      </w:r>
      <w:r w:rsidR="00FD7063" w:rsidRPr="000E3E65">
        <w:rPr>
          <w:lang w:val="es-ES"/>
        </w:rPr>
        <w:t xml:space="preserve">principios fundamentales </w:t>
      </w:r>
      <w:r w:rsidRPr="000E3E65">
        <w:rPr>
          <w:lang w:val="es-ES"/>
        </w:rPr>
        <w:t xml:space="preserve">están establecidos dentro del documento </w:t>
      </w:r>
      <w:r w:rsidR="00FD7063">
        <w:rPr>
          <w:lang w:val="es-ES"/>
        </w:rPr>
        <w:t>(</w:t>
      </w:r>
      <w:r w:rsidR="00695621">
        <w:rPr>
          <w:lang w:val="es-ES"/>
        </w:rPr>
        <w:t>CONPES</w:t>
      </w:r>
      <w:r w:rsidRPr="000E3E65">
        <w:rPr>
          <w:lang w:val="es-ES"/>
        </w:rPr>
        <w:t xml:space="preserve"> 3854 del 11 de abril de 2016</w:t>
      </w:r>
      <w:r w:rsidR="00FD7063">
        <w:rPr>
          <w:lang w:val="es-ES"/>
        </w:rPr>
        <w:t xml:space="preserve">); </w:t>
      </w:r>
      <w:r w:rsidR="0033590A">
        <w:rPr>
          <w:lang w:val="es-ES"/>
        </w:rPr>
        <w:t>a continuación se presenta su interacción con el MGRSD.</w:t>
      </w:r>
    </w:p>
    <w:p w14:paraId="14017D56" w14:textId="56A44780" w:rsidR="007D379C" w:rsidRDefault="007D379C" w:rsidP="002A30DC">
      <w:pPr>
        <w:rPr>
          <w:rFonts w:ascii="Times New Roman" w:eastAsia="Times New Roman" w:hAnsi="Times New Roman" w:cs="Times New Roman"/>
          <w:lang w:val="es-CO" w:eastAsia="es-CO"/>
        </w:rPr>
      </w:pPr>
      <w:r w:rsidRPr="007D379C">
        <w:rPr>
          <w:rFonts w:ascii="Times New Roman" w:eastAsia="Times New Roman" w:hAnsi="Times New Roman" w:cs="Times New Roman"/>
          <w:noProof/>
          <w:lang w:val="es-CO" w:eastAsia="es-CO"/>
        </w:rPr>
        <w:lastRenderedPageBreak/>
        <w:drawing>
          <wp:inline distT="0" distB="0" distL="0" distR="0" wp14:anchorId="5AF7B87B" wp14:editId="05F73AFA">
            <wp:extent cx="5612130" cy="4968649"/>
            <wp:effectExtent l="0" t="0" r="7620" b="3810"/>
            <wp:docPr id="15" name="Imagen 15" descr="C:\Users\PT30\AppData\Local\Temp\Temp1_GRAFICOS MODELO.zip\GRAFICOS MODELO\GRAFICO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30\AppData\Local\Temp\Temp1_GRAFICOS MODELO.zip\GRAFICOS MODELO\GRAFICO_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968649"/>
                    </a:xfrm>
                    <a:prstGeom prst="rect">
                      <a:avLst/>
                    </a:prstGeom>
                    <a:noFill/>
                    <a:ln>
                      <a:noFill/>
                    </a:ln>
                  </pic:spPr>
                </pic:pic>
              </a:graphicData>
            </a:graphic>
          </wp:inline>
        </w:drawing>
      </w:r>
    </w:p>
    <w:p w14:paraId="58CAD48A" w14:textId="4ADB5123" w:rsidR="00E45391" w:rsidRPr="0033590A" w:rsidRDefault="00BF0BC9" w:rsidP="002A30DC">
      <w:pPr>
        <w:pStyle w:val="NoSpacing"/>
        <w:rPr>
          <w:lang w:val="uz-Cyrl-UZ"/>
        </w:rPr>
      </w:pPr>
      <w:bookmarkStart w:id="71" w:name="_Toc498543916"/>
      <w:r w:rsidRPr="002A30DC">
        <w:rPr>
          <w:b/>
        </w:rPr>
        <w:t xml:space="preserve">Imagen </w:t>
      </w:r>
      <w:r w:rsidRPr="002A30DC">
        <w:rPr>
          <w:b/>
        </w:rPr>
        <w:fldChar w:fldCharType="begin"/>
      </w:r>
      <w:r w:rsidRPr="002A30DC">
        <w:rPr>
          <w:b/>
        </w:rPr>
        <w:instrText xml:space="preserve"> SEQ Imagen \* ARABIC </w:instrText>
      </w:r>
      <w:r w:rsidRPr="002A30DC">
        <w:rPr>
          <w:b/>
        </w:rPr>
        <w:fldChar w:fldCharType="separate"/>
      </w:r>
      <w:r w:rsidR="00C009CC">
        <w:rPr>
          <w:b/>
          <w:noProof/>
        </w:rPr>
        <w:t>4</w:t>
      </w:r>
      <w:r w:rsidRPr="002A30DC">
        <w:rPr>
          <w:b/>
        </w:rPr>
        <w:fldChar w:fldCharType="end"/>
      </w:r>
      <w:r w:rsidRPr="002A30DC">
        <w:rPr>
          <w:b/>
        </w:rPr>
        <w:t>.</w:t>
      </w:r>
      <w:r>
        <w:t xml:space="preserve"> P</w:t>
      </w:r>
      <w:bookmarkStart w:id="72" w:name="_Toc371689646"/>
      <w:r w:rsidR="00E45391" w:rsidRPr="0033590A">
        <w:t>rincipios fundamentales para la GRSD. Fuente</w:t>
      </w:r>
      <w:r>
        <w:t>:</w:t>
      </w:r>
      <w:r w:rsidR="00E45391" w:rsidRPr="0033590A">
        <w:t xml:space="preserve"> </w:t>
      </w:r>
      <w:r w:rsidR="003B6250">
        <w:t xml:space="preserve">elaborado por </w:t>
      </w:r>
      <w:r w:rsidR="00E45391" w:rsidRPr="0033590A">
        <w:t>el autor.</w:t>
      </w:r>
      <w:bookmarkEnd w:id="71"/>
      <w:bookmarkEnd w:id="72"/>
    </w:p>
    <w:p w14:paraId="7781F0A5" w14:textId="4DD3CED9" w:rsidR="009A6E3C" w:rsidRDefault="00E45391">
      <w:pPr>
        <w:rPr>
          <w:rFonts w:cs="Arial"/>
          <w:lang w:val="es-CO"/>
        </w:rPr>
      </w:pPr>
      <w:r w:rsidRPr="002A30DC">
        <w:rPr>
          <w:b/>
          <w:lang w:val="uz-Cyrl-UZ"/>
        </w:rPr>
        <w:t xml:space="preserve">Principios </w:t>
      </w:r>
      <w:r w:rsidR="00F6766B" w:rsidRPr="002A30DC">
        <w:rPr>
          <w:b/>
          <w:lang w:val="uz-Cyrl-UZ"/>
        </w:rPr>
        <w:t>generales</w:t>
      </w:r>
      <w:r w:rsidR="00F6766B" w:rsidRPr="002A30DC">
        <w:rPr>
          <w:b/>
          <w:lang w:val="es-MX"/>
        </w:rPr>
        <w:t xml:space="preserve"> </w:t>
      </w:r>
      <w:r w:rsidR="00633878" w:rsidRPr="002A30DC">
        <w:rPr>
          <w:b/>
          <w:lang w:val="es-MX"/>
        </w:rPr>
        <w:t>(PG)</w:t>
      </w:r>
      <w:r w:rsidR="00BA4F97" w:rsidRPr="002A30DC">
        <w:rPr>
          <w:b/>
          <w:lang w:val="es-MX"/>
        </w:rPr>
        <w:t>:</w:t>
      </w:r>
      <w:r w:rsidR="00861D98">
        <w:rPr>
          <w:rFonts w:cs="Arial"/>
          <w:lang w:val="es-CO"/>
        </w:rPr>
        <w:t xml:space="preserve"> l</w:t>
      </w:r>
      <w:r w:rsidRPr="000E3E65">
        <w:rPr>
          <w:rFonts w:cs="Arial"/>
          <w:lang w:val="uz-Cyrl-UZ"/>
        </w:rPr>
        <w:t xml:space="preserve">os principios generales estan basados en lo definido por la norma para la </w:t>
      </w:r>
      <w:r w:rsidR="00E57CDD" w:rsidRPr="000E3E65">
        <w:rPr>
          <w:rFonts w:cs="Arial"/>
          <w:lang w:val="uz-Cyrl-UZ"/>
        </w:rPr>
        <w:t xml:space="preserve">gestión </w:t>
      </w:r>
      <w:r w:rsidR="00FD7063" w:rsidRPr="000E3E65">
        <w:rPr>
          <w:rFonts w:cs="Arial"/>
          <w:lang w:val="uz-Cyrl-UZ"/>
        </w:rPr>
        <w:t>del riesgo</w:t>
      </w:r>
      <w:r w:rsidR="00E57CDD">
        <w:rPr>
          <w:rFonts w:cs="Arial"/>
          <w:lang w:val="es-CO"/>
        </w:rPr>
        <w:t>:</w:t>
      </w:r>
      <w:r w:rsidR="00FD7063" w:rsidRPr="000E3E65">
        <w:rPr>
          <w:rFonts w:cs="Arial"/>
          <w:lang w:val="uz-Cyrl-UZ"/>
        </w:rPr>
        <w:t xml:space="preserve"> principios y directrices</w:t>
      </w:r>
      <w:r w:rsidRPr="000E3E65">
        <w:rPr>
          <w:rFonts w:cs="Arial"/>
          <w:lang w:val="uz-Cyrl-UZ"/>
        </w:rPr>
        <w:t>. NTC-ISO 31000:2011</w:t>
      </w:r>
      <w:r w:rsidR="00FD7063">
        <w:rPr>
          <w:rFonts w:cs="Arial"/>
          <w:lang w:val="es-CO"/>
        </w:rPr>
        <w:t>.</w:t>
      </w:r>
      <w:r w:rsidR="006A7AD3">
        <w:rPr>
          <w:rFonts w:cs="Arial"/>
          <w:lang w:val="es-CO"/>
        </w:rPr>
        <w:t>e</w:t>
      </w:r>
      <w:r w:rsidR="00FD7063">
        <w:rPr>
          <w:rFonts w:cs="Arial"/>
          <w:lang w:val="es-CO"/>
        </w:rPr>
        <w:t xml:space="preserve"> </w:t>
      </w:r>
      <w:r w:rsidR="00E57CDD" w:rsidRPr="000E3E65">
        <w:rPr>
          <w:rFonts w:cs="Arial"/>
          <w:lang w:val="es-ES"/>
        </w:rPr>
        <w:t xml:space="preserve">Estos </w:t>
      </w:r>
      <w:r w:rsidR="00054F84" w:rsidRPr="000E3E65">
        <w:rPr>
          <w:rFonts w:cs="Arial"/>
          <w:lang w:val="es-ES"/>
        </w:rPr>
        <w:t>principios se encuentran inmersos en el desarrollo del MGRSD y las guías correspondientes a todos los sectores económicos del país.</w:t>
      </w:r>
      <w:r w:rsidR="00054F84">
        <w:rPr>
          <w:rFonts w:cs="Arial"/>
          <w:lang w:val="es-ES"/>
        </w:rPr>
        <w:t xml:space="preserve"> L</w:t>
      </w:r>
      <w:r w:rsidR="00054F84">
        <w:rPr>
          <w:rFonts w:cs="Arial"/>
          <w:lang w:val="es-CO"/>
        </w:rPr>
        <w:t xml:space="preserve">as </w:t>
      </w:r>
      <w:r w:rsidR="00410EB8">
        <w:rPr>
          <w:rFonts w:cs="Arial"/>
          <w:lang w:val="es-CO"/>
        </w:rPr>
        <w:t>entidades</w:t>
      </w:r>
      <w:r w:rsidR="00054F84">
        <w:rPr>
          <w:rFonts w:cs="Arial"/>
          <w:lang w:val="es-CO"/>
        </w:rPr>
        <w:t xml:space="preserve"> pueden adopta</w:t>
      </w:r>
      <w:r w:rsidR="00FD7063">
        <w:rPr>
          <w:rFonts w:cs="Arial"/>
          <w:lang w:val="es-CO"/>
        </w:rPr>
        <w:t xml:space="preserve">r los </w:t>
      </w:r>
      <w:r w:rsidR="00054F84">
        <w:rPr>
          <w:rFonts w:cs="Arial"/>
          <w:lang w:val="es-CO"/>
        </w:rPr>
        <w:t>principios de manera progresiva</w:t>
      </w:r>
      <w:r w:rsidR="00E57CDD">
        <w:rPr>
          <w:rFonts w:cs="Arial"/>
          <w:lang w:val="es-CO"/>
        </w:rPr>
        <w:t>,</w:t>
      </w:r>
      <w:r w:rsidR="00054F84">
        <w:rPr>
          <w:rFonts w:cs="Arial"/>
          <w:lang w:val="es-CO"/>
        </w:rPr>
        <w:t xml:space="preserve"> </w:t>
      </w:r>
      <w:r w:rsidR="00FD7063">
        <w:rPr>
          <w:rFonts w:cs="Arial"/>
          <w:lang w:val="es-CO"/>
        </w:rPr>
        <w:t xml:space="preserve">con el </w:t>
      </w:r>
      <w:r w:rsidR="00054F84">
        <w:rPr>
          <w:rFonts w:cs="Arial"/>
          <w:lang w:val="es-CO"/>
        </w:rPr>
        <w:t xml:space="preserve">fin de promover una conducta </w:t>
      </w:r>
      <w:r w:rsidR="00FD7063">
        <w:rPr>
          <w:rFonts w:cs="Arial"/>
          <w:lang w:val="es-CO"/>
        </w:rPr>
        <w:t>de</w:t>
      </w:r>
      <w:r w:rsidR="00054F84">
        <w:rPr>
          <w:rFonts w:cs="Arial"/>
          <w:lang w:val="es-CO"/>
        </w:rPr>
        <w:t xml:space="preserve"> gestión de riesgos de seguridad digital</w:t>
      </w:r>
      <w:r w:rsidR="009A6E3C">
        <w:rPr>
          <w:rFonts w:cs="Arial"/>
          <w:lang w:val="es-CO"/>
        </w:rPr>
        <w:t>.</w:t>
      </w:r>
    </w:p>
    <w:p w14:paraId="37C6FA02" w14:textId="29589DD4" w:rsidR="001D0F4C" w:rsidRDefault="00A30C5A" w:rsidP="00A30C5A">
      <w:pPr>
        <w:pStyle w:val="NoSpacing"/>
        <w:jc w:val="center"/>
      </w:pPr>
      <w:r w:rsidRPr="00A30C5A">
        <w:rPr>
          <w:noProof/>
          <w:lang w:eastAsia="es-CO"/>
        </w:rPr>
        <w:lastRenderedPageBreak/>
        <w:drawing>
          <wp:inline distT="0" distB="0" distL="0" distR="0" wp14:anchorId="2AA2D9BE" wp14:editId="1384E170">
            <wp:extent cx="5565518" cy="7794876"/>
            <wp:effectExtent l="0" t="0" r="0" b="0"/>
            <wp:docPr id="29" name="Imagen 29" descr="C:\Users\PT30\AppData\Local\Temp\Temp1_GRAFICOS MODELO (002).zip\GRAFICOS MODELO\GRAFICO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T30\AppData\Local\Temp\Temp1_GRAFICOS MODELO (002).zip\GRAFICOS MODELO\GRAFICO_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5119" cy="7822329"/>
                    </a:xfrm>
                    <a:prstGeom prst="rect">
                      <a:avLst/>
                    </a:prstGeom>
                    <a:noFill/>
                    <a:ln>
                      <a:noFill/>
                    </a:ln>
                  </pic:spPr>
                </pic:pic>
              </a:graphicData>
            </a:graphic>
          </wp:inline>
        </w:drawing>
      </w:r>
    </w:p>
    <w:p w14:paraId="114B39A9" w14:textId="25DBCFA3" w:rsidR="00A30C5A" w:rsidRDefault="00A30C5A" w:rsidP="00A30C5A">
      <w:pPr>
        <w:pStyle w:val="NoSpacing"/>
        <w:jc w:val="center"/>
      </w:pPr>
      <w:r w:rsidRPr="00A30C5A">
        <w:rPr>
          <w:noProof/>
          <w:lang w:eastAsia="es-CO"/>
        </w:rPr>
        <w:lastRenderedPageBreak/>
        <w:drawing>
          <wp:inline distT="0" distB="0" distL="0" distR="0" wp14:anchorId="724E4CE2" wp14:editId="6279D63E">
            <wp:extent cx="5612130" cy="2761266"/>
            <wp:effectExtent l="0" t="0" r="7620" b="1270"/>
            <wp:docPr id="30" name="Imagen 30" descr="C:\Users\PT30\AppData\Local\Temp\Temp1_GRAFICOS MODELO (002).zip\GRAFICOS MODELO\GRAFICO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T30\AppData\Local\Temp\Temp1_GRAFICOS MODELO (002).zip\GRAFICOS MODELO\GRAFICO_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761266"/>
                    </a:xfrm>
                    <a:prstGeom prst="rect">
                      <a:avLst/>
                    </a:prstGeom>
                    <a:noFill/>
                    <a:ln>
                      <a:noFill/>
                    </a:ln>
                  </pic:spPr>
                </pic:pic>
              </a:graphicData>
            </a:graphic>
          </wp:inline>
        </w:drawing>
      </w:r>
    </w:p>
    <w:p w14:paraId="278A5D9A" w14:textId="77777777" w:rsidR="00A30C5A" w:rsidRDefault="00A30C5A" w:rsidP="002A30DC">
      <w:pPr>
        <w:pStyle w:val="NoSpacing"/>
        <w:rPr>
          <w:b/>
        </w:rPr>
      </w:pPr>
      <w:bookmarkStart w:id="73" w:name="_Toc371689647"/>
      <w:bookmarkStart w:id="74" w:name="_Toc498543917"/>
    </w:p>
    <w:p w14:paraId="6B67E49E" w14:textId="2E878338" w:rsidR="00FD1D5B" w:rsidRDefault="00BF0BC9" w:rsidP="002A30DC">
      <w:pPr>
        <w:pStyle w:val="NoSpacing"/>
      </w:pPr>
      <w:r w:rsidRPr="002A30DC">
        <w:rPr>
          <w:b/>
        </w:rPr>
        <w:t xml:space="preserve">Imagen </w:t>
      </w:r>
      <w:r w:rsidRPr="002A30DC">
        <w:rPr>
          <w:b/>
        </w:rPr>
        <w:fldChar w:fldCharType="begin"/>
      </w:r>
      <w:r w:rsidRPr="002A30DC">
        <w:rPr>
          <w:b/>
        </w:rPr>
        <w:instrText xml:space="preserve"> SEQ Imagen \* ARABIC </w:instrText>
      </w:r>
      <w:r w:rsidRPr="002A30DC">
        <w:rPr>
          <w:b/>
        </w:rPr>
        <w:fldChar w:fldCharType="separate"/>
      </w:r>
      <w:r w:rsidR="00C009CC">
        <w:rPr>
          <w:b/>
          <w:noProof/>
        </w:rPr>
        <w:t>5</w:t>
      </w:r>
      <w:r w:rsidRPr="002A30DC">
        <w:rPr>
          <w:b/>
        </w:rPr>
        <w:fldChar w:fldCharType="end"/>
      </w:r>
      <w:r w:rsidR="00E45391" w:rsidRPr="002A30DC">
        <w:rPr>
          <w:b/>
        </w:rPr>
        <w:t>.</w:t>
      </w:r>
      <w:r>
        <w:rPr>
          <w:i/>
        </w:rPr>
        <w:t xml:space="preserve"> </w:t>
      </w:r>
      <w:r w:rsidR="00E45391" w:rsidRPr="006A3DC2">
        <w:t xml:space="preserve">Principios </w:t>
      </w:r>
      <w:r w:rsidR="00F405E7">
        <w:t>generales</w:t>
      </w:r>
      <w:r w:rsidR="00E45391" w:rsidRPr="006A3DC2">
        <w:t xml:space="preserve"> para la GRSD. Fuente</w:t>
      </w:r>
      <w:r>
        <w:t>:</w:t>
      </w:r>
      <w:r w:rsidR="00E45391" w:rsidRPr="006A3DC2">
        <w:t xml:space="preserve"> </w:t>
      </w:r>
      <w:r w:rsidR="003B6250">
        <w:t xml:space="preserve">elaborado por </w:t>
      </w:r>
      <w:r w:rsidR="00E45391" w:rsidRPr="006A3DC2">
        <w:t>el autor.</w:t>
      </w:r>
      <w:bookmarkStart w:id="75" w:name="_Toc497826407"/>
      <w:bookmarkEnd w:id="73"/>
      <w:bookmarkEnd w:id="74"/>
    </w:p>
    <w:p w14:paraId="37427956" w14:textId="6D8042EE" w:rsidR="00E45391" w:rsidRDefault="00DB39DF" w:rsidP="002A30DC">
      <w:pPr>
        <w:pStyle w:val="Heading2"/>
        <w:numPr>
          <w:ilvl w:val="1"/>
          <w:numId w:val="61"/>
        </w:numPr>
      </w:pPr>
      <w:bookmarkStart w:id="76" w:name="_Toc498959292"/>
      <w:r w:rsidRPr="00DB39DF">
        <w:t>Fase</w:t>
      </w:r>
      <w:r w:rsidRPr="00C77004">
        <w:t xml:space="preserve"> 1. </w:t>
      </w:r>
      <w:r w:rsidRPr="00DB39DF">
        <w:t>Planificación</w:t>
      </w:r>
      <w:r w:rsidRPr="00C77004">
        <w:t xml:space="preserve"> de la gestión de riesgo de seguridad digital</w:t>
      </w:r>
      <w:r w:rsidR="00E45391" w:rsidRPr="00C77004">
        <w:t xml:space="preserve"> </w:t>
      </w:r>
      <w:r w:rsidR="00FD7063">
        <w:t>(</w:t>
      </w:r>
      <w:r w:rsidR="00E45391" w:rsidRPr="00C77004">
        <w:t>GRSD</w:t>
      </w:r>
      <w:bookmarkEnd w:id="75"/>
      <w:r w:rsidR="00FD7063">
        <w:t>)</w:t>
      </w:r>
      <w:bookmarkEnd w:id="76"/>
    </w:p>
    <w:p w14:paraId="71B96D6D" w14:textId="585CBCEA" w:rsidR="007D379C" w:rsidRPr="007D379C" w:rsidRDefault="00A30C5A" w:rsidP="007D379C">
      <w:pPr>
        <w:rPr>
          <w:lang w:val="es-MX" w:eastAsia="es-CO"/>
        </w:rPr>
      </w:pPr>
      <w:r w:rsidRPr="00A30C5A">
        <w:rPr>
          <w:noProof/>
          <w:lang w:val="es-CO" w:eastAsia="es-CO"/>
        </w:rPr>
        <w:drawing>
          <wp:inline distT="0" distB="0" distL="0" distR="0" wp14:anchorId="3F6FA8C2" wp14:editId="5CAA3AE3">
            <wp:extent cx="5612130" cy="2698324"/>
            <wp:effectExtent l="0" t="0" r="7620" b="6985"/>
            <wp:docPr id="31" name="Imagen 31" descr="C:\Users\PT30\AppData\Local\Temp\Temp1_GRAFICOS MODELO (002).zip\GRAFICOS MODELO\GRAFICO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T30\AppData\Local\Temp\Temp1_GRAFICOS MODELO (002).zip\GRAFICOS MODELO\GRAFICO_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698324"/>
                    </a:xfrm>
                    <a:prstGeom prst="rect">
                      <a:avLst/>
                    </a:prstGeom>
                    <a:noFill/>
                    <a:ln>
                      <a:noFill/>
                    </a:ln>
                  </pic:spPr>
                </pic:pic>
              </a:graphicData>
            </a:graphic>
          </wp:inline>
        </w:drawing>
      </w:r>
    </w:p>
    <w:p w14:paraId="67A07EB7" w14:textId="7D32B907" w:rsidR="00E005E5" w:rsidRDefault="00BF0BC9" w:rsidP="002A30DC">
      <w:pPr>
        <w:pStyle w:val="NoSpacing"/>
      </w:pPr>
      <w:bookmarkStart w:id="77" w:name="_Toc371689648"/>
      <w:bookmarkStart w:id="78" w:name="_Toc498543918"/>
      <w:r w:rsidRPr="002A30DC">
        <w:rPr>
          <w:b/>
        </w:rPr>
        <w:t xml:space="preserve">Imagen </w:t>
      </w:r>
      <w:r w:rsidRPr="002A30DC">
        <w:rPr>
          <w:b/>
        </w:rPr>
        <w:fldChar w:fldCharType="begin"/>
      </w:r>
      <w:r w:rsidRPr="002A30DC">
        <w:rPr>
          <w:b/>
        </w:rPr>
        <w:instrText xml:space="preserve"> SEQ Imagen \* ARABIC </w:instrText>
      </w:r>
      <w:r w:rsidRPr="002A30DC">
        <w:rPr>
          <w:b/>
        </w:rPr>
        <w:fldChar w:fldCharType="separate"/>
      </w:r>
      <w:r w:rsidR="00C009CC">
        <w:rPr>
          <w:b/>
          <w:noProof/>
        </w:rPr>
        <w:t>6</w:t>
      </w:r>
      <w:r w:rsidRPr="002A30DC">
        <w:rPr>
          <w:b/>
        </w:rPr>
        <w:fldChar w:fldCharType="end"/>
      </w:r>
      <w:r w:rsidRPr="002A30DC">
        <w:rPr>
          <w:b/>
        </w:rPr>
        <w:t>.</w:t>
      </w:r>
      <w:r>
        <w:rPr>
          <w:rFonts w:asciiTheme="minorHAnsi" w:eastAsiaTheme="minorEastAsia" w:hAnsiTheme="minorHAnsi"/>
          <w:i/>
          <w:iCs/>
          <w:sz w:val="24"/>
          <w:szCs w:val="24"/>
          <w:lang w:eastAsia="es-ES"/>
        </w:rPr>
        <w:t xml:space="preserve"> </w:t>
      </w:r>
      <w:r w:rsidR="00E005E5" w:rsidRPr="00E005E5">
        <w:t>Descripción de la fase 1. Planificación de la GRSD. Fuente</w:t>
      </w:r>
      <w:r>
        <w:t>:</w:t>
      </w:r>
      <w:r w:rsidR="00E005E5" w:rsidRPr="00E005E5">
        <w:t xml:space="preserve"> </w:t>
      </w:r>
      <w:r w:rsidR="003B6250">
        <w:t xml:space="preserve">elaborado por </w:t>
      </w:r>
      <w:r w:rsidR="00E005E5" w:rsidRPr="00E005E5">
        <w:t>el autor.</w:t>
      </w:r>
      <w:bookmarkEnd w:id="77"/>
      <w:bookmarkEnd w:id="78"/>
    </w:p>
    <w:p w14:paraId="5299A2A3" w14:textId="2859BD59" w:rsidR="00FD1D5B" w:rsidRDefault="00E45391" w:rsidP="0027752A">
      <w:pPr>
        <w:rPr>
          <w:rFonts w:cs="Arial"/>
          <w:lang w:val="es-ES"/>
        </w:rPr>
      </w:pPr>
      <w:r w:rsidRPr="000E3E65">
        <w:rPr>
          <w:rFonts w:cs="Arial"/>
          <w:lang w:val="es-ES"/>
        </w:rPr>
        <w:t xml:space="preserve">El propósito de la planificación de la gestión del riesgo de seguridad digital es esencial, pues es el punto de partida para el desarrollo de la GRSD, </w:t>
      </w:r>
      <w:r w:rsidR="001C4554">
        <w:rPr>
          <w:rFonts w:cs="Arial"/>
          <w:lang w:val="es-ES"/>
        </w:rPr>
        <w:t>la</w:t>
      </w:r>
      <w:r w:rsidR="001C4554" w:rsidRPr="000E3E65">
        <w:rPr>
          <w:rFonts w:cs="Arial"/>
          <w:lang w:val="es-ES"/>
        </w:rPr>
        <w:t xml:space="preserve"> </w:t>
      </w:r>
      <w:r w:rsidRPr="000E3E65">
        <w:rPr>
          <w:rFonts w:cs="Arial"/>
          <w:lang w:val="es-ES"/>
        </w:rPr>
        <w:t xml:space="preserve">cual se centra </w:t>
      </w:r>
      <w:r w:rsidRPr="000E3E65">
        <w:rPr>
          <w:rFonts w:cs="Arial"/>
          <w:lang w:val="es-ES"/>
        </w:rPr>
        <w:lastRenderedPageBreak/>
        <w:t>en la ejecución de una serie de actividades previas</w:t>
      </w:r>
      <w:r w:rsidR="001C4554">
        <w:rPr>
          <w:rFonts w:cs="Arial"/>
          <w:lang w:val="es-ES"/>
        </w:rPr>
        <w:t xml:space="preserve"> y </w:t>
      </w:r>
      <w:r w:rsidRPr="000E3E65">
        <w:rPr>
          <w:rFonts w:cs="Arial"/>
          <w:lang w:val="es-ES"/>
        </w:rPr>
        <w:t xml:space="preserve">orienta a las </w:t>
      </w:r>
      <w:r w:rsidR="00410EB8">
        <w:rPr>
          <w:rFonts w:cs="Arial"/>
          <w:lang w:val="es-ES"/>
        </w:rPr>
        <w:t>entidades</w:t>
      </w:r>
      <w:r w:rsidRPr="000E3E65">
        <w:rPr>
          <w:rFonts w:cs="Arial"/>
          <w:lang w:val="es-ES"/>
        </w:rPr>
        <w:t xml:space="preserve"> </w:t>
      </w:r>
      <w:r w:rsidR="001C4554">
        <w:rPr>
          <w:rFonts w:cs="Arial"/>
          <w:lang w:val="es-ES"/>
        </w:rPr>
        <w:t>par</w:t>
      </w:r>
      <w:r w:rsidRPr="000E3E65">
        <w:rPr>
          <w:rFonts w:cs="Arial"/>
          <w:lang w:val="es-ES"/>
        </w:rPr>
        <w:t>a que establezcan o formalicen:</w:t>
      </w:r>
    </w:p>
    <w:p w14:paraId="188C8D06" w14:textId="15C1B4AF" w:rsidR="00E45391" w:rsidRPr="000E3E65" w:rsidRDefault="00E45391" w:rsidP="0027752A">
      <w:pPr>
        <w:pStyle w:val="ListParagraph"/>
        <w:numPr>
          <w:ilvl w:val="0"/>
          <w:numId w:val="33"/>
        </w:numPr>
        <w:rPr>
          <w:rFonts w:cs="Arial"/>
          <w:szCs w:val="24"/>
        </w:rPr>
      </w:pPr>
      <w:r w:rsidRPr="000E3E65">
        <w:rPr>
          <w:rFonts w:cs="Arial"/>
          <w:szCs w:val="24"/>
        </w:rPr>
        <w:t xml:space="preserve">Un compromiso de la </w:t>
      </w:r>
      <w:r w:rsidR="001C4554" w:rsidRPr="000E3E65">
        <w:rPr>
          <w:rFonts w:cs="Arial"/>
          <w:szCs w:val="24"/>
        </w:rPr>
        <w:t>alta dirección</w:t>
      </w:r>
      <w:r w:rsidR="00861D98">
        <w:rPr>
          <w:rFonts w:cs="Arial"/>
          <w:szCs w:val="24"/>
        </w:rPr>
        <w:t>;</w:t>
      </w:r>
    </w:p>
    <w:p w14:paraId="630ACFF5" w14:textId="433D5DA3" w:rsidR="00E45391" w:rsidRPr="000E3E65" w:rsidRDefault="00E45391" w:rsidP="0027752A">
      <w:pPr>
        <w:pStyle w:val="ListParagraph"/>
        <w:numPr>
          <w:ilvl w:val="0"/>
          <w:numId w:val="33"/>
        </w:numPr>
        <w:rPr>
          <w:rFonts w:cs="Arial"/>
          <w:szCs w:val="24"/>
        </w:rPr>
      </w:pPr>
      <w:r w:rsidRPr="000E3E65">
        <w:rPr>
          <w:rFonts w:cs="Arial"/>
          <w:szCs w:val="24"/>
        </w:rPr>
        <w:t>El establecimiento del contexto organizacional en el entorno digital</w:t>
      </w:r>
      <w:r w:rsidR="00861D98">
        <w:rPr>
          <w:rFonts w:cs="Arial"/>
          <w:szCs w:val="24"/>
        </w:rPr>
        <w:t>;</w:t>
      </w:r>
    </w:p>
    <w:p w14:paraId="30D8CD5C" w14:textId="23DCC923" w:rsidR="00E45391" w:rsidRPr="000E3E65" w:rsidRDefault="001C4554" w:rsidP="0027752A">
      <w:pPr>
        <w:pStyle w:val="ListParagraph"/>
        <w:numPr>
          <w:ilvl w:val="0"/>
          <w:numId w:val="33"/>
        </w:numPr>
        <w:rPr>
          <w:rFonts w:cs="Arial"/>
          <w:szCs w:val="24"/>
        </w:rPr>
      </w:pPr>
      <w:r>
        <w:rPr>
          <w:rFonts w:cs="Arial"/>
          <w:szCs w:val="24"/>
        </w:rPr>
        <w:t>La i</w:t>
      </w:r>
      <w:r w:rsidR="00E45391" w:rsidRPr="000E3E65">
        <w:rPr>
          <w:rFonts w:cs="Arial"/>
          <w:szCs w:val="24"/>
        </w:rPr>
        <w:t xml:space="preserve">dentificación de partes interesadas y procesos donde se </w:t>
      </w:r>
      <w:r w:rsidR="00E52366">
        <w:rPr>
          <w:rFonts w:cs="Arial"/>
          <w:szCs w:val="24"/>
        </w:rPr>
        <w:t>desarrolla</w:t>
      </w:r>
      <w:r w:rsidR="00E45391" w:rsidRPr="000E3E65">
        <w:rPr>
          <w:rFonts w:cs="Arial"/>
          <w:szCs w:val="24"/>
        </w:rPr>
        <w:t>rá la gestión de seguridad digital</w:t>
      </w:r>
      <w:r w:rsidR="00861D98">
        <w:rPr>
          <w:rFonts w:cs="Arial"/>
          <w:szCs w:val="24"/>
        </w:rPr>
        <w:t>;</w:t>
      </w:r>
    </w:p>
    <w:p w14:paraId="084B16B8" w14:textId="0B977253" w:rsidR="00E45391" w:rsidRPr="000E3E65" w:rsidRDefault="00E45391" w:rsidP="0027752A">
      <w:pPr>
        <w:pStyle w:val="ListParagraph"/>
        <w:numPr>
          <w:ilvl w:val="0"/>
          <w:numId w:val="33"/>
        </w:numPr>
        <w:rPr>
          <w:rFonts w:cs="Arial"/>
          <w:szCs w:val="24"/>
        </w:rPr>
      </w:pPr>
      <w:r w:rsidRPr="000E3E65">
        <w:rPr>
          <w:rFonts w:cs="Arial"/>
          <w:szCs w:val="24"/>
        </w:rPr>
        <w:t>El desarrollo de una política de gestión de riesgo o la armonización con una política de seguridad de la información existente</w:t>
      </w:r>
      <w:r w:rsidR="00861D98">
        <w:rPr>
          <w:rFonts w:cs="Arial"/>
          <w:szCs w:val="24"/>
        </w:rPr>
        <w:t>;</w:t>
      </w:r>
    </w:p>
    <w:p w14:paraId="43B35195" w14:textId="27C4518E" w:rsidR="00E45391" w:rsidRPr="000E3E65" w:rsidRDefault="001C4554" w:rsidP="0027752A">
      <w:pPr>
        <w:pStyle w:val="ListParagraph"/>
        <w:numPr>
          <w:ilvl w:val="0"/>
          <w:numId w:val="33"/>
        </w:numPr>
        <w:rPr>
          <w:rFonts w:cs="Arial"/>
          <w:szCs w:val="24"/>
        </w:rPr>
      </w:pPr>
      <w:r>
        <w:rPr>
          <w:rFonts w:cs="Arial"/>
          <w:szCs w:val="24"/>
        </w:rPr>
        <w:t>La d</w:t>
      </w:r>
      <w:r w:rsidR="00E45391" w:rsidRPr="000E3E65">
        <w:rPr>
          <w:rFonts w:cs="Arial"/>
          <w:szCs w:val="24"/>
        </w:rPr>
        <w:t>efinición de roles y responsabilidades para la gestión de riesgos de seguridad digital</w:t>
      </w:r>
      <w:r w:rsidR="00861D98">
        <w:rPr>
          <w:rFonts w:cs="Arial"/>
          <w:szCs w:val="24"/>
        </w:rPr>
        <w:t>;</w:t>
      </w:r>
    </w:p>
    <w:p w14:paraId="514D9892" w14:textId="317983A3" w:rsidR="00E45391" w:rsidRPr="000E3E65" w:rsidRDefault="00E45391" w:rsidP="0027752A">
      <w:pPr>
        <w:pStyle w:val="ListParagraph"/>
        <w:numPr>
          <w:ilvl w:val="0"/>
          <w:numId w:val="33"/>
        </w:numPr>
        <w:rPr>
          <w:rFonts w:cs="Arial"/>
          <w:szCs w:val="24"/>
        </w:rPr>
      </w:pPr>
      <w:r w:rsidRPr="000E3E65">
        <w:rPr>
          <w:rFonts w:cs="Arial"/>
          <w:szCs w:val="24"/>
        </w:rPr>
        <w:t>Los recursos necesarios para la gestión de riesgos de seguridad digital</w:t>
      </w:r>
      <w:r w:rsidR="00861D98">
        <w:rPr>
          <w:rFonts w:cs="Arial"/>
          <w:szCs w:val="24"/>
        </w:rPr>
        <w:t>;</w:t>
      </w:r>
    </w:p>
    <w:p w14:paraId="6B012745" w14:textId="69BC0E87" w:rsidR="00FD1D5B" w:rsidRDefault="00E45391" w:rsidP="0027752A">
      <w:pPr>
        <w:pStyle w:val="ListParagraph"/>
        <w:numPr>
          <w:ilvl w:val="0"/>
          <w:numId w:val="33"/>
        </w:numPr>
        <w:rPr>
          <w:rFonts w:cs="Arial"/>
          <w:szCs w:val="24"/>
        </w:rPr>
      </w:pPr>
      <w:r w:rsidRPr="000E3E65">
        <w:rPr>
          <w:rFonts w:cs="Arial"/>
          <w:szCs w:val="24"/>
        </w:rPr>
        <w:t>Los criterios para la gestión del riesgo de seguridad digital</w:t>
      </w:r>
      <w:r w:rsidR="00861D98">
        <w:rPr>
          <w:rFonts w:cs="Arial"/>
          <w:szCs w:val="24"/>
        </w:rPr>
        <w:t>.</w:t>
      </w:r>
    </w:p>
    <w:p w14:paraId="742261EB" w14:textId="5E90FA29" w:rsidR="009B6FBA" w:rsidRDefault="00E57CDD" w:rsidP="0027752A">
      <w:pPr>
        <w:rPr>
          <w:rFonts w:cs="Arial"/>
          <w:lang w:val="es-ES"/>
        </w:rPr>
      </w:pPr>
      <w:r w:rsidRPr="000E3E65">
        <w:rPr>
          <w:rFonts w:cs="Arial"/>
          <w:lang w:val="es-ES"/>
        </w:rPr>
        <w:t xml:space="preserve">Estos aspectos </w:t>
      </w:r>
      <w:r>
        <w:rPr>
          <w:rFonts w:cs="Arial"/>
          <w:lang w:val="es-ES"/>
        </w:rPr>
        <w:t>deben</w:t>
      </w:r>
      <w:r w:rsidR="00E45391" w:rsidRPr="000E3E65">
        <w:rPr>
          <w:rFonts w:cs="Arial"/>
          <w:lang w:val="es-ES"/>
        </w:rPr>
        <w:t xml:space="preserve"> ser definidos en conjunto con </w:t>
      </w:r>
      <w:r w:rsidR="001C4554" w:rsidRPr="000E3E65">
        <w:rPr>
          <w:rFonts w:cs="Arial"/>
          <w:lang w:val="es-ES"/>
        </w:rPr>
        <w:t xml:space="preserve">la alta dirección de </w:t>
      </w:r>
      <w:r w:rsidR="00E45391" w:rsidRPr="000E3E65">
        <w:rPr>
          <w:rFonts w:cs="Arial"/>
          <w:lang w:val="es-ES"/>
        </w:rPr>
        <w:t xml:space="preserve">la </w:t>
      </w:r>
      <w:r w:rsidR="003E662D">
        <w:rPr>
          <w:rFonts w:cs="Arial"/>
          <w:lang w:val="es-ES"/>
        </w:rPr>
        <w:t>e</w:t>
      </w:r>
      <w:r w:rsidR="00410EB8">
        <w:rPr>
          <w:rFonts w:cs="Arial"/>
          <w:lang w:val="es-ES"/>
        </w:rPr>
        <w:t>ntidad</w:t>
      </w:r>
      <w:r w:rsidR="003E662D">
        <w:rPr>
          <w:rFonts w:cs="Arial"/>
          <w:lang w:val="es-ES"/>
        </w:rPr>
        <w:t xml:space="preserve"> </w:t>
      </w:r>
      <w:r w:rsidR="00E45391" w:rsidRPr="000E3E65">
        <w:rPr>
          <w:rFonts w:cs="Arial"/>
          <w:lang w:val="es-ES"/>
        </w:rPr>
        <w:t>y con los involucrados en los procesos o áreas objeto de la gestión de riesgos de seguridad digital</w:t>
      </w:r>
      <w:r w:rsidR="009B6FBA">
        <w:rPr>
          <w:rFonts w:cs="Arial"/>
          <w:lang w:val="es-ES"/>
        </w:rPr>
        <w:t>.</w:t>
      </w:r>
    </w:p>
    <w:p w14:paraId="14159599" w14:textId="035DB293" w:rsidR="009B6FBA" w:rsidRDefault="00651391" w:rsidP="002A30DC">
      <w:pPr>
        <w:pStyle w:val="Heading3"/>
      </w:pPr>
      <w:bookmarkStart w:id="79" w:name="_Toc498959293"/>
      <w:r>
        <w:t xml:space="preserve">8.4.1 </w:t>
      </w:r>
      <w:r w:rsidR="009B6FBA" w:rsidRPr="009B6FBA">
        <w:t>Liderazgo y compromiso de la alta dirección</w:t>
      </w:r>
      <w:bookmarkEnd w:id="79"/>
    </w:p>
    <w:p w14:paraId="4750B193" w14:textId="41A730AA" w:rsidR="00FD1D5B" w:rsidRDefault="009B6FBA" w:rsidP="0027752A">
      <w:pPr>
        <w:rPr>
          <w:rFonts w:cs="Arial"/>
          <w:lang w:val="es-ES"/>
        </w:rPr>
      </w:pPr>
      <w:bookmarkStart w:id="80" w:name="_Toc497234860"/>
      <w:bookmarkStart w:id="81" w:name="_Toc497234861"/>
      <w:bookmarkStart w:id="82" w:name="_Toc497234862"/>
      <w:bookmarkEnd w:id="80"/>
      <w:bookmarkEnd w:id="81"/>
      <w:bookmarkEnd w:id="82"/>
      <w:r>
        <w:rPr>
          <w:rFonts w:cs="Arial"/>
          <w:lang w:val="es-ES"/>
        </w:rPr>
        <w:t>E</w:t>
      </w:r>
      <w:r w:rsidR="00774845">
        <w:rPr>
          <w:rFonts w:cs="Arial"/>
          <w:lang w:val="es-ES"/>
        </w:rPr>
        <w:t xml:space="preserve">l liderazgo y compromiso se establece </w:t>
      </w:r>
      <w:r w:rsidR="00431BD9">
        <w:rPr>
          <w:rFonts w:cs="Arial"/>
          <w:lang w:val="es-ES"/>
        </w:rPr>
        <w:t xml:space="preserve">desde la fase de planificación, </w:t>
      </w:r>
      <w:r w:rsidR="00E45391" w:rsidRPr="000E3E65">
        <w:rPr>
          <w:rFonts w:cs="Arial"/>
          <w:lang w:val="es-ES"/>
        </w:rPr>
        <w:t xml:space="preserve">de esta forma la </w:t>
      </w:r>
      <w:r w:rsidR="004E4347">
        <w:rPr>
          <w:rFonts w:cs="Arial"/>
          <w:lang w:val="es-ES"/>
        </w:rPr>
        <w:t>entidad</w:t>
      </w:r>
      <w:r w:rsidR="004E4347" w:rsidRPr="000E3E65">
        <w:rPr>
          <w:rFonts w:cs="Arial"/>
          <w:lang w:val="es-ES"/>
        </w:rPr>
        <w:t xml:space="preserve"> garantiza</w:t>
      </w:r>
      <w:r w:rsidR="00E45391" w:rsidRPr="000E3E65">
        <w:rPr>
          <w:rFonts w:cs="Arial"/>
          <w:lang w:val="es-ES"/>
        </w:rPr>
        <w:t xml:space="preserve"> que la gestión del riesgo de seguridad digital sea pertinente y actualizada periódicamente.</w:t>
      </w:r>
    </w:p>
    <w:p w14:paraId="0742BE34" w14:textId="6B0F84DC" w:rsidR="009B6FBA" w:rsidRDefault="00E45391" w:rsidP="002A30DC">
      <w:pPr>
        <w:rPr>
          <w:lang w:val="es-ES"/>
        </w:rPr>
      </w:pPr>
      <w:r w:rsidRPr="000E3E65">
        <w:rPr>
          <w:lang w:val="es-ES"/>
        </w:rPr>
        <w:t xml:space="preserve">La </w:t>
      </w:r>
      <w:r w:rsidR="001C4554" w:rsidRPr="000E3E65">
        <w:rPr>
          <w:lang w:val="es-ES"/>
        </w:rPr>
        <w:t xml:space="preserve">alta dirección debe </w:t>
      </w:r>
      <w:r w:rsidRPr="000E3E65">
        <w:rPr>
          <w:lang w:val="es-ES"/>
        </w:rPr>
        <w:t>adquirir el compromiso</w:t>
      </w:r>
      <w:r w:rsidR="00484802">
        <w:rPr>
          <w:lang w:val="es-ES"/>
        </w:rPr>
        <w:t xml:space="preserve"> </w:t>
      </w:r>
      <w:r w:rsidR="001C4554">
        <w:rPr>
          <w:lang w:val="es-ES"/>
        </w:rPr>
        <w:t xml:space="preserve">de </w:t>
      </w:r>
      <w:r w:rsidR="00484802">
        <w:rPr>
          <w:lang w:val="es-ES"/>
        </w:rPr>
        <w:t xml:space="preserve">facilitar </w:t>
      </w:r>
      <w:r w:rsidRPr="000E3E65">
        <w:rPr>
          <w:lang w:val="es-ES"/>
        </w:rPr>
        <w:t>el cumplimiento de</w:t>
      </w:r>
      <w:r w:rsidR="00DC7E79">
        <w:rPr>
          <w:lang w:val="es-ES"/>
        </w:rPr>
        <w:t xml:space="preserve"> los objetivos sobre</w:t>
      </w:r>
      <w:r w:rsidRPr="000E3E65">
        <w:rPr>
          <w:lang w:val="es-ES"/>
        </w:rPr>
        <w:t xml:space="preserve"> la gestión del riesgo de seguridad digital</w:t>
      </w:r>
      <w:r w:rsidR="00996AFA">
        <w:rPr>
          <w:lang w:val="es-ES"/>
        </w:rPr>
        <w:t>,</w:t>
      </w:r>
      <w:r w:rsidRPr="000E3E65">
        <w:rPr>
          <w:lang w:val="es-ES"/>
        </w:rPr>
        <w:t xml:space="preserve"> a través del establecimiento de políticas, roles y responsabilidades</w:t>
      </w:r>
      <w:r w:rsidR="00E57CDD">
        <w:rPr>
          <w:lang w:val="es-ES"/>
        </w:rPr>
        <w:t>,</w:t>
      </w:r>
      <w:r w:rsidRPr="000E3E65">
        <w:rPr>
          <w:lang w:val="es-ES"/>
        </w:rPr>
        <w:t xml:space="preserve"> que aport</w:t>
      </w:r>
      <w:r w:rsidR="001C4554">
        <w:rPr>
          <w:lang w:val="es-ES"/>
        </w:rPr>
        <w:t>e</w:t>
      </w:r>
      <w:r w:rsidRPr="000E3E65">
        <w:rPr>
          <w:lang w:val="es-ES"/>
        </w:rPr>
        <w:t xml:space="preserve">n los recursos necesarios para que el proceso </w:t>
      </w:r>
      <w:r w:rsidR="001C4554">
        <w:rPr>
          <w:lang w:val="es-ES"/>
        </w:rPr>
        <w:t>se</w:t>
      </w:r>
      <w:r w:rsidR="001C4554" w:rsidRPr="000E3E65">
        <w:rPr>
          <w:lang w:val="es-ES"/>
        </w:rPr>
        <w:t xml:space="preserve"> </w:t>
      </w:r>
      <w:r w:rsidRPr="000E3E65">
        <w:rPr>
          <w:lang w:val="es-ES"/>
        </w:rPr>
        <w:t>desarroll</w:t>
      </w:r>
      <w:r w:rsidR="001C4554">
        <w:rPr>
          <w:lang w:val="es-ES"/>
        </w:rPr>
        <w:t>e</w:t>
      </w:r>
      <w:r w:rsidRPr="000E3E65">
        <w:rPr>
          <w:lang w:val="es-ES"/>
        </w:rPr>
        <w:t xml:space="preserve"> </w:t>
      </w:r>
      <w:r w:rsidR="001C4554" w:rsidRPr="000E3E65">
        <w:rPr>
          <w:lang w:val="es-ES"/>
        </w:rPr>
        <w:t xml:space="preserve">en la </w:t>
      </w:r>
      <w:r w:rsidR="001C4554">
        <w:rPr>
          <w:lang w:val="es-ES"/>
        </w:rPr>
        <w:t>entidad</w:t>
      </w:r>
      <w:r w:rsidR="001C4554" w:rsidRPr="000E3E65">
        <w:rPr>
          <w:lang w:val="es-ES"/>
        </w:rPr>
        <w:t xml:space="preserve"> </w:t>
      </w:r>
      <w:r w:rsidRPr="000E3E65">
        <w:rPr>
          <w:lang w:val="es-ES"/>
        </w:rPr>
        <w:t>de forma efectiva</w:t>
      </w:r>
      <w:r w:rsidR="009B6FBA">
        <w:rPr>
          <w:lang w:val="es-ES"/>
        </w:rPr>
        <w:t>.</w:t>
      </w:r>
    </w:p>
    <w:p w14:paraId="3621F083" w14:textId="188B2399" w:rsidR="009B6FBA" w:rsidRDefault="00651391" w:rsidP="002A30DC">
      <w:pPr>
        <w:pStyle w:val="Heading3"/>
        <w:rPr>
          <w:lang w:val="es-ES"/>
        </w:rPr>
      </w:pPr>
      <w:bookmarkStart w:id="83" w:name="_Toc498959294"/>
      <w:r>
        <w:t xml:space="preserve">8.4.2 </w:t>
      </w:r>
      <w:r w:rsidR="009B6FBA" w:rsidRPr="000E3E65">
        <w:t>Establecimiento del contexto organizacional en el entorno digital</w:t>
      </w:r>
      <w:bookmarkEnd w:id="83"/>
    </w:p>
    <w:p w14:paraId="4C6BC6F3" w14:textId="77C81A1F" w:rsidR="00FD1D5B" w:rsidRDefault="00BF4C51" w:rsidP="008F2C8A">
      <w:r w:rsidRPr="002A30DC">
        <w:rPr>
          <w:lang w:val="es-ES"/>
        </w:rPr>
        <w:t>Dentro del contexto organizacional interno y externo</w:t>
      </w:r>
      <w:r w:rsidR="00996AFA">
        <w:rPr>
          <w:lang w:val="es-ES"/>
        </w:rPr>
        <w:t>,</w:t>
      </w:r>
      <w:r w:rsidRPr="002A30DC">
        <w:rPr>
          <w:lang w:val="es-ES"/>
        </w:rPr>
        <w:t xml:space="preserve"> e</w:t>
      </w:r>
      <w:r w:rsidR="00FC130E" w:rsidRPr="002A30DC">
        <w:rPr>
          <w:lang w:val="es-ES"/>
        </w:rPr>
        <w:t>s</w:t>
      </w:r>
      <w:r w:rsidR="00E45391" w:rsidRPr="002A30DC">
        <w:rPr>
          <w:lang w:val="es-ES"/>
        </w:rPr>
        <w:t xml:space="preserve"> importante que la </w:t>
      </w:r>
      <w:r w:rsidR="004E4347" w:rsidRPr="002A30DC">
        <w:rPr>
          <w:lang w:val="es-ES"/>
        </w:rPr>
        <w:t>entidad que</w:t>
      </w:r>
      <w:r w:rsidR="00DD6389" w:rsidRPr="002A30DC">
        <w:rPr>
          <w:lang w:val="es-ES"/>
        </w:rPr>
        <w:t xml:space="preserve"> tome como referencia este modelo para la gestión de </w:t>
      </w:r>
      <w:r w:rsidR="00996AFA">
        <w:rPr>
          <w:lang w:val="es-ES"/>
        </w:rPr>
        <w:t>los</w:t>
      </w:r>
      <w:r w:rsidR="00996AFA" w:rsidRPr="002A30DC">
        <w:rPr>
          <w:lang w:val="es-ES"/>
        </w:rPr>
        <w:t xml:space="preserve"> </w:t>
      </w:r>
      <w:r w:rsidR="00DD6389" w:rsidRPr="002A30DC">
        <w:rPr>
          <w:lang w:val="es-ES"/>
        </w:rPr>
        <w:t>riesgos de seguridad digital</w:t>
      </w:r>
      <w:r w:rsidR="00296A5E">
        <w:rPr>
          <w:lang w:val="es-ES"/>
        </w:rPr>
        <w:t>,</w:t>
      </w:r>
      <w:r w:rsidR="00DD6389" w:rsidRPr="002A30DC">
        <w:rPr>
          <w:lang w:val="es-ES"/>
        </w:rPr>
        <w:t xml:space="preserve"> </w:t>
      </w:r>
      <w:r w:rsidR="00E45391" w:rsidRPr="002A30DC">
        <w:rPr>
          <w:lang w:val="es-ES"/>
        </w:rPr>
        <w:t xml:space="preserve">identifique </w:t>
      </w:r>
      <w:r w:rsidR="007F33C1">
        <w:rPr>
          <w:lang w:val="es-ES"/>
        </w:rPr>
        <w:t xml:space="preserve">cuáles son </w:t>
      </w:r>
      <w:r w:rsidR="00E45391" w:rsidRPr="002A30DC">
        <w:rPr>
          <w:lang w:val="es-ES"/>
        </w:rPr>
        <w:t xml:space="preserve">los aspectos que generan mayor impacto </w:t>
      </w:r>
      <w:r w:rsidR="001C4554">
        <w:rPr>
          <w:lang w:val="es-ES"/>
        </w:rPr>
        <w:t>en</w:t>
      </w:r>
      <w:r w:rsidR="00E45391" w:rsidRPr="002A30DC">
        <w:rPr>
          <w:lang w:val="es-ES"/>
        </w:rPr>
        <w:t xml:space="preserve"> </w:t>
      </w:r>
      <w:r w:rsidR="001C4554">
        <w:rPr>
          <w:lang w:val="es-ES"/>
        </w:rPr>
        <w:t>los</w:t>
      </w:r>
      <w:r w:rsidR="001C4554" w:rsidRPr="002A30DC">
        <w:rPr>
          <w:lang w:val="es-ES"/>
        </w:rPr>
        <w:t xml:space="preserve"> </w:t>
      </w:r>
      <w:r w:rsidR="00E45391" w:rsidRPr="002A30DC">
        <w:rPr>
          <w:lang w:val="es-ES"/>
        </w:rPr>
        <w:lastRenderedPageBreak/>
        <w:t>procesos misionales</w:t>
      </w:r>
      <w:r w:rsidR="007F33C1">
        <w:rPr>
          <w:lang w:val="es-ES"/>
        </w:rPr>
        <w:t xml:space="preserve"> y cuáles son </w:t>
      </w:r>
      <w:r w:rsidR="001C4554">
        <w:rPr>
          <w:lang w:val="es-ES"/>
        </w:rPr>
        <w:t>los</w:t>
      </w:r>
      <w:r w:rsidR="001C4554" w:rsidRPr="002A30DC">
        <w:rPr>
          <w:lang w:val="es-ES"/>
        </w:rPr>
        <w:t xml:space="preserve"> </w:t>
      </w:r>
      <w:r w:rsidR="00E45391" w:rsidRPr="002A30DC">
        <w:rPr>
          <w:lang w:val="es-ES"/>
        </w:rPr>
        <w:t xml:space="preserve">objetivos organizacionales relacionados con el </w:t>
      </w:r>
      <w:r w:rsidR="00364833" w:rsidRPr="009B6FBA">
        <w:rPr>
          <w:lang w:val="es-ES"/>
        </w:rPr>
        <w:t>medio</w:t>
      </w:r>
      <w:r w:rsidR="00E45391" w:rsidRPr="002A30DC">
        <w:rPr>
          <w:lang w:val="es-ES"/>
        </w:rPr>
        <w:t xml:space="preserve"> digital (</w:t>
      </w:r>
      <w:r w:rsidR="001C4554" w:rsidRPr="009B6FBA">
        <w:rPr>
          <w:lang w:val="es-ES"/>
        </w:rPr>
        <w:t>usuarios</w:t>
      </w:r>
      <w:r w:rsidR="00E45391" w:rsidRPr="002A30DC">
        <w:rPr>
          <w:lang w:val="es-ES"/>
        </w:rPr>
        <w:t>, infraestructura, servicios y aplicaciones)</w:t>
      </w:r>
      <w:r w:rsidR="0060410E">
        <w:rPr>
          <w:lang w:val="es-ES"/>
        </w:rPr>
        <w:t>; una vez detectados</w:t>
      </w:r>
      <w:r w:rsidR="00E57CDD">
        <w:rPr>
          <w:lang w:val="es-ES"/>
        </w:rPr>
        <w:t>,</w:t>
      </w:r>
      <w:r w:rsidR="0060410E">
        <w:rPr>
          <w:lang w:val="es-ES"/>
        </w:rPr>
        <w:t xml:space="preserve"> </w:t>
      </w:r>
      <w:r w:rsidR="00E45391" w:rsidRPr="002A30DC">
        <w:rPr>
          <w:lang w:val="es-ES"/>
        </w:rPr>
        <w:t xml:space="preserve">permite tomar decisiones acertadas dentro del proceso de gestión de riesgos de seguridad digital. </w:t>
      </w:r>
      <w:r w:rsidR="007F33C1">
        <w:rPr>
          <w:lang w:val="es-ES"/>
        </w:rPr>
        <w:t xml:space="preserve">Por lo tanto, en la </w:t>
      </w:r>
      <w:r w:rsidR="00E45391" w:rsidRPr="002A30DC">
        <w:rPr>
          <w:lang w:val="es-ES"/>
        </w:rPr>
        <w:t xml:space="preserve">medida </w:t>
      </w:r>
      <w:r w:rsidR="007F33C1">
        <w:rPr>
          <w:lang w:val="es-ES"/>
        </w:rPr>
        <w:t xml:space="preserve">en </w:t>
      </w:r>
      <w:r w:rsidR="00E45391" w:rsidRPr="002A30DC">
        <w:rPr>
          <w:lang w:val="es-ES"/>
        </w:rPr>
        <w:t>que se</w:t>
      </w:r>
      <w:r w:rsidR="007F33C1">
        <w:rPr>
          <w:lang w:val="es-ES"/>
        </w:rPr>
        <w:t xml:space="preserve"> vayan </w:t>
      </w:r>
      <w:r w:rsidR="00E45391" w:rsidRPr="002A30DC">
        <w:rPr>
          <w:lang w:val="es-ES"/>
        </w:rPr>
        <w:t>presentan</w:t>
      </w:r>
      <w:r w:rsidR="007F33C1">
        <w:rPr>
          <w:lang w:val="es-ES"/>
        </w:rPr>
        <w:t>do</w:t>
      </w:r>
      <w:r w:rsidR="00E45391" w:rsidRPr="002A30DC">
        <w:rPr>
          <w:lang w:val="es-ES"/>
        </w:rPr>
        <w:t xml:space="preserve"> cambios en el contexto</w:t>
      </w:r>
      <w:r w:rsidR="00FA55A6">
        <w:rPr>
          <w:lang w:val="es-ES"/>
        </w:rPr>
        <w:t>,</w:t>
      </w:r>
      <w:r w:rsidR="00E45391" w:rsidRPr="002A30DC">
        <w:rPr>
          <w:lang w:val="es-ES"/>
        </w:rPr>
        <w:t xml:space="preserve"> </w:t>
      </w:r>
      <w:r w:rsidR="007F33C1">
        <w:rPr>
          <w:lang w:val="es-ES"/>
        </w:rPr>
        <w:t xml:space="preserve">se </w:t>
      </w:r>
      <w:r w:rsidR="0060410E">
        <w:rPr>
          <w:lang w:val="es-ES"/>
        </w:rPr>
        <w:t>pueden</w:t>
      </w:r>
      <w:r w:rsidR="0060410E" w:rsidRPr="002A30DC">
        <w:rPr>
          <w:lang w:val="es-ES"/>
        </w:rPr>
        <w:t xml:space="preserve"> </w:t>
      </w:r>
      <w:r w:rsidR="00DD6389" w:rsidRPr="002A30DC">
        <w:rPr>
          <w:lang w:val="es-ES"/>
        </w:rPr>
        <w:t xml:space="preserve">presentar </w:t>
      </w:r>
      <w:r w:rsidR="00E45391" w:rsidRPr="002A30DC">
        <w:rPr>
          <w:lang w:val="es-ES"/>
        </w:rPr>
        <w:t xml:space="preserve">nuevos </w:t>
      </w:r>
      <w:r w:rsidR="00DD6389" w:rsidRPr="002A30DC">
        <w:rPr>
          <w:lang w:val="es-ES"/>
        </w:rPr>
        <w:t xml:space="preserve">eventos o </w:t>
      </w:r>
      <w:r w:rsidR="00E45391" w:rsidRPr="002A30DC">
        <w:rPr>
          <w:lang w:val="es-ES"/>
        </w:rPr>
        <w:t xml:space="preserve">riesgos que deben ser </w:t>
      </w:r>
      <w:r w:rsidR="0060410E">
        <w:rPr>
          <w:lang w:val="es-ES"/>
        </w:rPr>
        <w:t>atendidos</w:t>
      </w:r>
      <w:r w:rsidR="0060410E" w:rsidRPr="002A30DC">
        <w:rPr>
          <w:lang w:val="es-ES"/>
        </w:rPr>
        <w:t xml:space="preserve"> </w:t>
      </w:r>
      <w:r w:rsidR="00E45391" w:rsidRPr="002A30DC">
        <w:rPr>
          <w:lang w:val="es-ES"/>
        </w:rPr>
        <w:t>como parte del proceso.</w:t>
      </w:r>
    </w:p>
    <w:p w14:paraId="00991110" w14:textId="61BE86B7" w:rsidR="009B6FBA" w:rsidRPr="002A30DC" w:rsidRDefault="0077793B" w:rsidP="00861D98">
      <w:pPr>
        <w:rPr>
          <w:lang w:val="es-ES"/>
        </w:rPr>
      </w:pPr>
      <w:r w:rsidRPr="002A30DC">
        <w:rPr>
          <w:b/>
          <w:lang w:val="es-ES"/>
        </w:rPr>
        <w:t>Nota:</w:t>
      </w:r>
      <w:r w:rsidRPr="002A30DC">
        <w:rPr>
          <w:lang w:val="es-ES"/>
        </w:rPr>
        <w:t xml:space="preserve"> para</w:t>
      </w:r>
      <w:r w:rsidR="00E45391" w:rsidRPr="002A30DC">
        <w:rPr>
          <w:lang w:val="es-ES"/>
        </w:rPr>
        <w:t xml:space="preserve"> implementar esta activida</w:t>
      </w:r>
      <w:r w:rsidR="00313EFF">
        <w:rPr>
          <w:lang w:val="es-ES"/>
        </w:rPr>
        <w:t>d, se establece el numeral 4.1.2</w:t>
      </w:r>
      <w:r w:rsidR="00E45391" w:rsidRPr="002A30DC">
        <w:rPr>
          <w:lang w:val="es-ES"/>
        </w:rPr>
        <w:t xml:space="preserve">. Contexto de la </w:t>
      </w:r>
      <w:r w:rsidR="00D25F54" w:rsidRPr="002A30DC">
        <w:rPr>
          <w:lang w:val="es-ES"/>
        </w:rPr>
        <w:t>e</w:t>
      </w:r>
      <w:r w:rsidR="00AF2C94" w:rsidRPr="002A30DC">
        <w:rPr>
          <w:lang w:val="es-ES"/>
        </w:rPr>
        <w:t>ntidad</w:t>
      </w:r>
      <w:r w:rsidR="00E45391" w:rsidRPr="002A30DC">
        <w:rPr>
          <w:lang w:val="es-ES"/>
        </w:rPr>
        <w:t xml:space="preserve">, dentro de las </w:t>
      </w:r>
      <w:r w:rsidR="0060410E" w:rsidRPr="002A30DC">
        <w:rPr>
          <w:lang w:val="es-ES"/>
        </w:rPr>
        <w:t xml:space="preserve">guías de orientación </w:t>
      </w:r>
      <w:r w:rsidR="00E45391" w:rsidRPr="002A30DC">
        <w:rPr>
          <w:lang w:val="es-ES"/>
        </w:rPr>
        <w:t>para la gestión de riesgos de seguridad digital, de</w:t>
      </w:r>
      <w:r w:rsidR="005F502F">
        <w:rPr>
          <w:lang w:val="es-ES"/>
        </w:rPr>
        <w:t xml:space="preserve"> </w:t>
      </w:r>
      <w:r w:rsidR="00E45391" w:rsidRPr="002A30DC">
        <w:rPr>
          <w:lang w:val="es-ES"/>
        </w:rPr>
        <w:t xml:space="preserve">acuerdo con el tipo de </w:t>
      </w:r>
      <w:r w:rsidR="00D25F54" w:rsidRPr="002A30DC">
        <w:rPr>
          <w:lang w:val="es-ES"/>
        </w:rPr>
        <w:t>e</w:t>
      </w:r>
      <w:r w:rsidR="004E4347" w:rsidRPr="002A30DC">
        <w:rPr>
          <w:lang w:val="es-ES"/>
        </w:rPr>
        <w:t>ntidad al</w:t>
      </w:r>
      <w:r w:rsidR="00E45391" w:rsidRPr="002A30DC">
        <w:rPr>
          <w:lang w:val="es-ES"/>
        </w:rPr>
        <w:t xml:space="preserve"> que pertenece (</w:t>
      </w:r>
      <w:r w:rsidR="0060410E" w:rsidRPr="002A30DC">
        <w:rPr>
          <w:lang w:val="es-ES"/>
        </w:rPr>
        <w:t>Gobierno nacional, entes territoriales y sector público, mixto y privado, así como las entidades relacionadas con la fuerza pública</w:t>
      </w:r>
      <w:r w:rsidR="00E45391" w:rsidRPr="002A30DC">
        <w:rPr>
          <w:lang w:val="es-ES"/>
        </w:rPr>
        <w:t>)</w:t>
      </w:r>
      <w:r w:rsidR="009B6FBA" w:rsidRPr="002A30DC">
        <w:rPr>
          <w:lang w:val="es-ES"/>
        </w:rPr>
        <w:t>.</w:t>
      </w:r>
    </w:p>
    <w:p w14:paraId="38E50795" w14:textId="7A6179F7" w:rsidR="009B6FBA" w:rsidRDefault="005708AE" w:rsidP="002A30DC">
      <w:pPr>
        <w:pStyle w:val="Heading3"/>
        <w:rPr>
          <w:lang w:val="es-ES"/>
        </w:rPr>
      </w:pPr>
      <w:bookmarkStart w:id="84" w:name="_Toc498959295"/>
      <w:r>
        <w:t xml:space="preserve">8.4.3 </w:t>
      </w:r>
      <w:r w:rsidR="009B6FBA" w:rsidRPr="000E3E65">
        <w:t>Identificación de partes interesadas y procesos donde se apli</w:t>
      </w:r>
      <w:r w:rsidR="00296A5E">
        <w:t>que</w:t>
      </w:r>
      <w:r w:rsidR="009B6FBA" w:rsidRPr="000E3E65">
        <w:t xml:space="preserve"> la gestión de gestión de seguridad digital</w:t>
      </w:r>
      <w:bookmarkEnd w:id="84"/>
    </w:p>
    <w:p w14:paraId="5F51614C" w14:textId="04B78B30" w:rsidR="00FD1D5B" w:rsidRDefault="00E45391" w:rsidP="0027752A">
      <w:pPr>
        <w:rPr>
          <w:rFonts w:cs="Arial"/>
          <w:lang w:val="es-ES"/>
        </w:rPr>
      </w:pPr>
      <w:r w:rsidRPr="000E3E65">
        <w:rPr>
          <w:rFonts w:cs="Arial"/>
          <w:lang w:val="es-ES"/>
        </w:rPr>
        <w:t xml:space="preserve">La </w:t>
      </w:r>
      <w:r w:rsidR="003D053D">
        <w:rPr>
          <w:rFonts w:cs="Arial"/>
          <w:lang w:val="es-ES"/>
        </w:rPr>
        <w:t>e</w:t>
      </w:r>
      <w:r w:rsidR="004E4347">
        <w:rPr>
          <w:rFonts w:cs="Arial"/>
          <w:lang w:val="es-ES"/>
        </w:rPr>
        <w:t>ntidad</w:t>
      </w:r>
      <w:r w:rsidR="004E4347" w:rsidRPr="000E3E65">
        <w:rPr>
          <w:rFonts w:cs="Arial"/>
          <w:lang w:val="es-ES"/>
        </w:rPr>
        <w:t xml:space="preserve"> debe</w:t>
      </w:r>
      <w:r w:rsidRPr="000E3E65">
        <w:rPr>
          <w:rFonts w:cs="Arial"/>
          <w:lang w:val="es-ES"/>
        </w:rPr>
        <w:t xml:space="preserve"> identificar las partes interesadas </w:t>
      </w:r>
      <w:r w:rsidR="00877196">
        <w:rPr>
          <w:rFonts w:cs="Arial"/>
          <w:lang w:val="es-ES"/>
        </w:rPr>
        <w:t>que afecten o puedan verse afectadas en e</w:t>
      </w:r>
      <w:r w:rsidRPr="000E3E65">
        <w:rPr>
          <w:rFonts w:cs="Arial"/>
          <w:lang w:val="es-ES"/>
        </w:rPr>
        <w:t xml:space="preserve">l entorno digital. </w:t>
      </w:r>
      <w:r w:rsidR="00296A5E">
        <w:rPr>
          <w:rFonts w:cs="Arial"/>
          <w:lang w:val="es-ES"/>
        </w:rPr>
        <w:t>Estas</w:t>
      </w:r>
      <w:r w:rsidR="00877196">
        <w:rPr>
          <w:rFonts w:cs="Arial"/>
          <w:lang w:val="es-ES"/>
        </w:rPr>
        <w:t xml:space="preserve"> se definen en el numeral 8</w:t>
      </w:r>
      <w:r w:rsidRPr="000E3E65">
        <w:rPr>
          <w:rFonts w:cs="Arial"/>
          <w:lang w:val="es-ES"/>
        </w:rPr>
        <w:t xml:space="preserve">.1. </w:t>
      </w:r>
      <w:r w:rsidRPr="00877196">
        <w:rPr>
          <w:rFonts w:cs="Arial"/>
          <w:i/>
          <w:lang w:val="es-ES"/>
        </w:rPr>
        <w:t>Múltiples partes interesadas</w:t>
      </w:r>
      <w:r w:rsidRPr="000E3E65">
        <w:rPr>
          <w:rFonts w:cs="Arial"/>
          <w:lang w:val="es-ES"/>
        </w:rPr>
        <w:t xml:space="preserve"> del presente documento.</w:t>
      </w:r>
    </w:p>
    <w:p w14:paraId="500E93A0" w14:textId="7E387E5E" w:rsidR="00FD1D5B" w:rsidRDefault="00252F7D" w:rsidP="0027752A">
      <w:pPr>
        <w:rPr>
          <w:rFonts w:cs="Arial"/>
          <w:lang w:val="es-ES"/>
        </w:rPr>
      </w:pPr>
      <w:r>
        <w:rPr>
          <w:rFonts w:cs="Arial"/>
          <w:lang w:val="es-ES"/>
        </w:rPr>
        <w:t>De igual forma, como parte de la fase de planificación</w:t>
      </w:r>
      <w:r w:rsidR="00296A5E">
        <w:rPr>
          <w:rFonts w:cs="Arial"/>
          <w:lang w:val="es-ES"/>
        </w:rPr>
        <w:t>,</w:t>
      </w:r>
      <w:r w:rsidR="00E45391" w:rsidRPr="000E3E65">
        <w:rPr>
          <w:rFonts w:cs="Arial"/>
          <w:lang w:val="es-ES"/>
        </w:rPr>
        <w:t xml:space="preserve"> se hace necesaria la identificación de los procesos </w:t>
      </w:r>
      <w:r>
        <w:rPr>
          <w:rFonts w:cs="Arial"/>
          <w:lang w:val="es-ES"/>
        </w:rPr>
        <w:t>en l</w:t>
      </w:r>
      <w:r w:rsidR="00890560">
        <w:rPr>
          <w:rFonts w:cs="Arial"/>
          <w:lang w:val="es-ES"/>
        </w:rPr>
        <w:t>os</w:t>
      </w:r>
      <w:r>
        <w:rPr>
          <w:rFonts w:cs="Arial"/>
          <w:lang w:val="es-ES"/>
        </w:rPr>
        <w:t xml:space="preserve"> cual</w:t>
      </w:r>
      <w:r w:rsidR="00890560">
        <w:rPr>
          <w:rFonts w:cs="Arial"/>
          <w:lang w:val="es-ES"/>
        </w:rPr>
        <w:t>es</w:t>
      </w:r>
      <w:r>
        <w:rPr>
          <w:rFonts w:cs="Arial"/>
          <w:lang w:val="es-ES"/>
        </w:rPr>
        <w:t xml:space="preserve"> se</w:t>
      </w:r>
      <w:r w:rsidR="00E45391" w:rsidRPr="000E3E65">
        <w:rPr>
          <w:rFonts w:cs="Arial"/>
          <w:lang w:val="es-ES"/>
        </w:rPr>
        <w:t xml:space="preserve"> desarrolla la gestión de riesgos de seguridad digital.</w:t>
      </w:r>
    </w:p>
    <w:p w14:paraId="48683455" w14:textId="4AAA84B0" w:rsidR="009B6FBA" w:rsidRDefault="0077793B" w:rsidP="00861D98">
      <w:pPr>
        <w:rPr>
          <w:lang w:val="es-ES"/>
        </w:rPr>
      </w:pPr>
      <w:r w:rsidRPr="002A30DC">
        <w:rPr>
          <w:b/>
          <w:lang w:val="es-ES"/>
        </w:rPr>
        <w:t>Nota:</w:t>
      </w:r>
      <w:r>
        <w:rPr>
          <w:lang w:val="es-ES"/>
        </w:rPr>
        <w:t xml:space="preserve"> para</w:t>
      </w:r>
      <w:r w:rsidR="00E45391" w:rsidRPr="00AB58C3">
        <w:rPr>
          <w:lang w:val="es-ES"/>
        </w:rPr>
        <w:t xml:space="preserve"> implementar esta actividad, se establece el </w:t>
      </w:r>
      <w:r w:rsidR="00B021A7">
        <w:rPr>
          <w:lang w:val="es-ES"/>
        </w:rPr>
        <w:t>numeral 4.1.3</w:t>
      </w:r>
      <w:r w:rsidR="00E45391" w:rsidRPr="001D14E0">
        <w:rPr>
          <w:lang w:val="es-ES"/>
        </w:rPr>
        <w:t>. Identificación</w:t>
      </w:r>
      <w:r w:rsidR="00E45391" w:rsidRPr="00AB58C3">
        <w:rPr>
          <w:lang w:val="es-ES"/>
        </w:rPr>
        <w:t xml:space="preserve"> de las </w:t>
      </w:r>
      <w:r w:rsidR="00DB0CAB" w:rsidRPr="00AB58C3">
        <w:rPr>
          <w:lang w:val="es-ES"/>
        </w:rPr>
        <w:t>partes interesadas</w:t>
      </w:r>
      <w:r w:rsidR="00E45391" w:rsidRPr="00AB58C3">
        <w:rPr>
          <w:lang w:val="es-ES"/>
        </w:rPr>
        <w:t xml:space="preserve">, dentro de las </w:t>
      </w:r>
      <w:r w:rsidR="00DB0CAB" w:rsidRPr="00AB58C3">
        <w:rPr>
          <w:lang w:val="es-ES"/>
        </w:rPr>
        <w:t xml:space="preserve">guías </w:t>
      </w:r>
      <w:r w:rsidR="00E45391" w:rsidRPr="00AB58C3">
        <w:rPr>
          <w:lang w:val="es-ES"/>
        </w:rPr>
        <w:t xml:space="preserve">de orientación para la gestión de riesgos de seguridad digital, de acuerdo con el tipo de </w:t>
      </w:r>
      <w:r w:rsidR="003D053D">
        <w:rPr>
          <w:lang w:val="es-ES"/>
        </w:rPr>
        <w:t>e</w:t>
      </w:r>
      <w:r w:rsidR="004E4347">
        <w:rPr>
          <w:lang w:val="es-ES"/>
        </w:rPr>
        <w:t>ntidad</w:t>
      </w:r>
      <w:r w:rsidR="004E4347" w:rsidRPr="00AB58C3">
        <w:rPr>
          <w:lang w:val="es-ES"/>
        </w:rPr>
        <w:t xml:space="preserve"> al</w:t>
      </w:r>
      <w:r w:rsidR="00E45391" w:rsidRPr="00AB58C3">
        <w:rPr>
          <w:lang w:val="es-ES"/>
        </w:rPr>
        <w:t xml:space="preserve"> que pertenece (Gobierno </w:t>
      </w:r>
      <w:r w:rsidR="00DB0CAB" w:rsidRPr="00AB58C3">
        <w:rPr>
          <w:lang w:val="es-ES"/>
        </w:rPr>
        <w:t>nacional, entes territoriales y sector público, mixto y privado, así como fuerza pública</w:t>
      </w:r>
      <w:r w:rsidR="00E45391" w:rsidRPr="00AB58C3">
        <w:rPr>
          <w:lang w:val="es-ES"/>
        </w:rPr>
        <w:t>)</w:t>
      </w:r>
      <w:r w:rsidR="009B6FBA">
        <w:rPr>
          <w:lang w:val="es-ES"/>
        </w:rPr>
        <w:t>.</w:t>
      </w:r>
    </w:p>
    <w:p w14:paraId="391CBE2C" w14:textId="74E8ECAD" w:rsidR="009B6FBA" w:rsidRDefault="005708AE" w:rsidP="002A30DC">
      <w:pPr>
        <w:pStyle w:val="Heading3"/>
        <w:rPr>
          <w:lang w:val="es-ES"/>
        </w:rPr>
      </w:pPr>
      <w:bookmarkStart w:id="85" w:name="_Toc498959296"/>
      <w:r>
        <w:t xml:space="preserve">8.4.4 </w:t>
      </w:r>
      <w:r w:rsidR="009B6FBA" w:rsidRPr="007733A7">
        <w:t xml:space="preserve">Asociación de la política de gestión de riesgos de </w:t>
      </w:r>
      <w:r w:rsidR="009B6FBA" w:rsidRPr="007733A7">
        <w:rPr>
          <w:lang w:val="uz-Cyrl-UZ"/>
        </w:rPr>
        <w:t>seguridad digital</w:t>
      </w:r>
      <w:r w:rsidR="009B6FBA" w:rsidRPr="007733A7">
        <w:rPr>
          <w:lang w:val="es-MX"/>
        </w:rPr>
        <w:t xml:space="preserve"> con políticas existentes</w:t>
      </w:r>
      <w:bookmarkEnd w:id="85"/>
    </w:p>
    <w:p w14:paraId="3987A283" w14:textId="26CCAEF9" w:rsidR="00E45391" w:rsidRPr="000E3E65" w:rsidRDefault="009B6FBA" w:rsidP="0027752A">
      <w:pPr>
        <w:rPr>
          <w:rFonts w:cs="Arial"/>
          <w:lang w:val="es-ES"/>
        </w:rPr>
      </w:pPr>
      <w:r>
        <w:rPr>
          <w:rFonts w:cs="Arial"/>
          <w:lang w:val="es-ES"/>
        </w:rPr>
        <w:lastRenderedPageBreak/>
        <w:t>P</w:t>
      </w:r>
      <w:r w:rsidR="00E45391" w:rsidRPr="000E3E65">
        <w:rPr>
          <w:rFonts w:cs="Arial"/>
          <w:lang w:val="es-ES"/>
        </w:rPr>
        <w:t xml:space="preserve">ara la asociación de la política de gestión de riesgo de seguridad digital, la </w:t>
      </w:r>
      <w:r w:rsidR="004E4347">
        <w:rPr>
          <w:rFonts w:cs="Arial"/>
          <w:lang w:val="es-ES"/>
        </w:rPr>
        <w:t>e</w:t>
      </w:r>
      <w:r w:rsidR="00410EB8">
        <w:rPr>
          <w:rFonts w:cs="Arial"/>
          <w:lang w:val="es-ES"/>
        </w:rPr>
        <w:t>ntidad</w:t>
      </w:r>
      <w:r w:rsidR="004E4347">
        <w:rPr>
          <w:rFonts w:cs="Arial"/>
          <w:lang w:val="es-ES"/>
        </w:rPr>
        <w:t xml:space="preserve"> </w:t>
      </w:r>
      <w:r w:rsidR="00E45391" w:rsidRPr="000E3E65">
        <w:rPr>
          <w:rFonts w:cs="Arial"/>
          <w:lang w:val="es-ES"/>
        </w:rPr>
        <w:t xml:space="preserve">debe tener en cuenta los lineamientos establecidos por los diferentes sistemas de gestión de riesgos ya implementados </w:t>
      </w:r>
      <w:r w:rsidR="00E45391" w:rsidRPr="00861D98">
        <w:rPr>
          <w:rFonts w:cs="Arial"/>
          <w:lang w:val="es-ES"/>
        </w:rPr>
        <w:t>internamente</w:t>
      </w:r>
      <w:r w:rsidR="00E45391" w:rsidRPr="000E3E65">
        <w:rPr>
          <w:rFonts w:cs="Arial"/>
          <w:lang w:val="es-ES"/>
        </w:rPr>
        <w:t xml:space="preserve">, con el fin de que las políticas se armonicen en una sola. </w:t>
      </w:r>
      <w:r w:rsidR="00483CF4">
        <w:rPr>
          <w:rFonts w:cs="Arial"/>
          <w:lang w:val="es-ES"/>
        </w:rPr>
        <w:t>Lo anterior</w:t>
      </w:r>
      <w:r w:rsidR="0073481D">
        <w:rPr>
          <w:rFonts w:cs="Arial"/>
          <w:lang w:val="es-ES"/>
        </w:rPr>
        <w:t>,</w:t>
      </w:r>
      <w:r w:rsidR="00483CF4">
        <w:rPr>
          <w:rFonts w:cs="Arial"/>
          <w:lang w:val="es-ES"/>
        </w:rPr>
        <w:t xml:space="preserve"> debe considerarse como parte de </w:t>
      </w:r>
      <w:r w:rsidR="00E45391" w:rsidRPr="000E3E65">
        <w:rPr>
          <w:rFonts w:cs="Arial"/>
          <w:lang w:val="es-ES"/>
        </w:rPr>
        <w:t xml:space="preserve">evidencia </w:t>
      </w:r>
      <w:r w:rsidR="00483CF4">
        <w:rPr>
          <w:rFonts w:cs="Arial"/>
          <w:lang w:val="es-ES"/>
        </w:rPr>
        <w:t>d</w:t>
      </w:r>
      <w:r w:rsidR="00E45391" w:rsidRPr="000E3E65">
        <w:rPr>
          <w:rFonts w:cs="Arial"/>
          <w:lang w:val="es-ES"/>
        </w:rPr>
        <w:t>el compromiso con la GRSD y evita</w:t>
      </w:r>
      <w:r w:rsidR="00DB0CAB">
        <w:rPr>
          <w:rFonts w:cs="Arial"/>
          <w:lang w:val="es-ES"/>
        </w:rPr>
        <w:t>r</w:t>
      </w:r>
      <w:r w:rsidR="00E45391" w:rsidRPr="000E3E65">
        <w:rPr>
          <w:rFonts w:cs="Arial"/>
          <w:lang w:val="es-ES"/>
        </w:rPr>
        <w:t xml:space="preserve"> la multiplicidad de políticas.</w:t>
      </w:r>
    </w:p>
    <w:p w14:paraId="5B11BBF9" w14:textId="6C64EBB4" w:rsidR="00FD1D5B" w:rsidRDefault="00E45391" w:rsidP="0027752A">
      <w:pPr>
        <w:rPr>
          <w:rFonts w:cs="Arial"/>
          <w:lang w:val="es-ES"/>
        </w:rPr>
      </w:pPr>
      <w:r w:rsidRPr="000E3E65">
        <w:rPr>
          <w:rFonts w:cs="Arial"/>
          <w:lang w:val="es-ES"/>
        </w:rPr>
        <w:t xml:space="preserve">Si la </w:t>
      </w:r>
      <w:r w:rsidR="00C964FB">
        <w:rPr>
          <w:rFonts w:cs="Arial"/>
          <w:lang w:val="es-ES"/>
        </w:rPr>
        <w:t>e</w:t>
      </w:r>
      <w:r w:rsidR="00410EB8">
        <w:rPr>
          <w:rFonts w:cs="Arial"/>
          <w:lang w:val="es-ES"/>
        </w:rPr>
        <w:t>ntidad</w:t>
      </w:r>
      <w:r w:rsidR="00C964FB">
        <w:rPr>
          <w:rFonts w:cs="Arial"/>
          <w:lang w:val="es-ES"/>
        </w:rPr>
        <w:t xml:space="preserve"> </w:t>
      </w:r>
      <w:r w:rsidRPr="000E3E65">
        <w:rPr>
          <w:rFonts w:cs="Arial"/>
          <w:lang w:val="es-ES"/>
        </w:rPr>
        <w:t xml:space="preserve">no cuenta con ninguna política, debe desarrollar una en la que se evidencie el compromiso </w:t>
      </w:r>
      <w:r w:rsidR="00890560">
        <w:rPr>
          <w:rFonts w:cs="Arial"/>
          <w:lang w:val="es-ES"/>
        </w:rPr>
        <w:t>de</w:t>
      </w:r>
      <w:r w:rsidR="00890560" w:rsidRPr="000E3E65">
        <w:rPr>
          <w:rFonts w:cs="Arial"/>
          <w:lang w:val="es-ES"/>
        </w:rPr>
        <w:t xml:space="preserve"> </w:t>
      </w:r>
      <w:r w:rsidR="00890560">
        <w:rPr>
          <w:rFonts w:cs="Arial"/>
          <w:lang w:val="es-ES"/>
        </w:rPr>
        <w:t>aplicar</w:t>
      </w:r>
      <w:r w:rsidRPr="000E3E65">
        <w:rPr>
          <w:rFonts w:cs="Arial"/>
          <w:lang w:val="es-ES"/>
        </w:rPr>
        <w:t xml:space="preserve"> la GRSD.</w:t>
      </w:r>
    </w:p>
    <w:p w14:paraId="041928F7" w14:textId="086FB96B" w:rsidR="007D3D94" w:rsidRPr="002A30DC" w:rsidRDefault="0077793B" w:rsidP="00861D98">
      <w:pPr>
        <w:rPr>
          <w:lang w:val="es-ES"/>
        </w:rPr>
      </w:pPr>
      <w:r w:rsidRPr="002A30DC">
        <w:rPr>
          <w:b/>
          <w:lang w:val="es-ES"/>
        </w:rPr>
        <w:t>Nota:</w:t>
      </w:r>
      <w:r w:rsidRPr="002A30DC">
        <w:rPr>
          <w:lang w:val="es-ES"/>
        </w:rPr>
        <w:t xml:space="preserve"> para</w:t>
      </w:r>
      <w:r w:rsidR="00E45391" w:rsidRPr="002A30DC">
        <w:rPr>
          <w:lang w:val="es-ES"/>
        </w:rPr>
        <w:t xml:space="preserve"> implementa</w:t>
      </w:r>
      <w:r w:rsidR="00B021A7">
        <w:rPr>
          <w:lang w:val="es-ES"/>
        </w:rPr>
        <w:t>r esta actividad, se establece el numeral 4.1.5</w:t>
      </w:r>
      <w:r w:rsidR="00E45391" w:rsidRPr="002A30DC">
        <w:rPr>
          <w:lang w:val="es-ES"/>
        </w:rPr>
        <w:t xml:space="preserve">. Asociación de la política de gestión de riesgos de seguridad digital con políticas existentes, dentro de las </w:t>
      </w:r>
      <w:r w:rsidR="00DB0CAB" w:rsidRPr="002A30DC">
        <w:rPr>
          <w:lang w:val="es-ES"/>
        </w:rPr>
        <w:t xml:space="preserve">guías </w:t>
      </w:r>
      <w:r w:rsidR="00E45391" w:rsidRPr="002A30DC">
        <w:rPr>
          <w:lang w:val="es-ES"/>
        </w:rPr>
        <w:t xml:space="preserve">de orientación para la gestión de riesgos de seguridad digital, de acuerdo con el tipo de </w:t>
      </w:r>
      <w:r w:rsidR="00C964FB" w:rsidRPr="002A30DC">
        <w:rPr>
          <w:lang w:val="es-ES"/>
        </w:rPr>
        <w:t>e</w:t>
      </w:r>
      <w:r w:rsidR="00410EB8" w:rsidRPr="002A30DC">
        <w:rPr>
          <w:lang w:val="es-ES"/>
        </w:rPr>
        <w:t>ntidad</w:t>
      </w:r>
      <w:r w:rsidR="00C964FB" w:rsidRPr="002A30DC">
        <w:rPr>
          <w:lang w:val="es-ES"/>
        </w:rPr>
        <w:t xml:space="preserve"> </w:t>
      </w:r>
      <w:r w:rsidR="00E45391" w:rsidRPr="002A30DC">
        <w:rPr>
          <w:lang w:val="es-ES"/>
        </w:rPr>
        <w:t xml:space="preserve">al que pertenece (Gobierno </w:t>
      </w:r>
      <w:r w:rsidR="009B548C" w:rsidRPr="002A30DC">
        <w:rPr>
          <w:lang w:val="es-ES"/>
        </w:rPr>
        <w:t>nacional, entes territoriales y sector público, mixto y privado, así como fuerza pública</w:t>
      </w:r>
      <w:r w:rsidR="00E45391" w:rsidRPr="002A30DC">
        <w:rPr>
          <w:lang w:val="es-ES"/>
        </w:rPr>
        <w:t>)</w:t>
      </w:r>
      <w:r w:rsidR="009B6FBA" w:rsidRPr="002A30DC">
        <w:rPr>
          <w:lang w:val="es-ES"/>
        </w:rPr>
        <w:t>.</w:t>
      </w:r>
    </w:p>
    <w:p w14:paraId="7CC80641" w14:textId="62F87D07" w:rsidR="009B6FBA" w:rsidRDefault="005708AE" w:rsidP="002A30DC">
      <w:pPr>
        <w:pStyle w:val="Heading3"/>
        <w:rPr>
          <w:lang w:val="es-ES"/>
        </w:rPr>
      </w:pPr>
      <w:bookmarkStart w:id="86" w:name="_Toc498959297"/>
      <w:r>
        <w:t xml:space="preserve">8.4.5 </w:t>
      </w:r>
      <w:r w:rsidR="007D3D94" w:rsidRPr="007733A7">
        <w:t xml:space="preserve">Definición de roles y responsabilidades para la gestión de riesgos de seguridad digital </w:t>
      </w:r>
      <w:r w:rsidR="00890560">
        <w:t>(</w:t>
      </w:r>
      <w:r w:rsidR="007D3D94" w:rsidRPr="007733A7">
        <w:t>GRSD</w:t>
      </w:r>
      <w:r w:rsidR="00890560">
        <w:t>)</w:t>
      </w:r>
      <w:bookmarkEnd w:id="86"/>
    </w:p>
    <w:p w14:paraId="0DB5A161" w14:textId="548232F6" w:rsidR="00FD1D5B" w:rsidRDefault="00E45391" w:rsidP="0027752A">
      <w:pPr>
        <w:rPr>
          <w:rFonts w:cs="Arial"/>
          <w:lang w:val="uz-Cyrl-UZ"/>
        </w:rPr>
      </w:pPr>
      <w:r w:rsidRPr="000E3E65">
        <w:rPr>
          <w:rFonts w:cs="Arial"/>
          <w:lang w:val="es-ES"/>
        </w:rPr>
        <w:t xml:space="preserve">Según los principios generales, la gestión del </w:t>
      </w:r>
      <w:r w:rsidRPr="000E3E65">
        <w:rPr>
          <w:rFonts w:cs="Arial"/>
          <w:lang w:val="uz-Cyrl-UZ"/>
        </w:rPr>
        <w:t xml:space="preserve">riesgo es una actividad que se realiza </w:t>
      </w:r>
      <w:r w:rsidR="001B7EE5">
        <w:rPr>
          <w:rFonts w:cs="Arial"/>
          <w:lang w:val="uz-Cyrl-UZ"/>
        </w:rPr>
        <w:t>en</w:t>
      </w:r>
      <w:r w:rsidR="001B7EE5" w:rsidRPr="000E3E65">
        <w:rPr>
          <w:rFonts w:cs="Arial"/>
          <w:lang w:val="uz-Cyrl-UZ"/>
        </w:rPr>
        <w:t xml:space="preserve"> </w:t>
      </w:r>
      <w:r w:rsidRPr="000E3E65">
        <w:rPr>
          <w:rFonts w:cs="Arial"/>
          <w:lang w:val="uz-Cyrl-UZ"/>
        </w:rPr>
        <w:t>toda la organización. Por lo tanto, la dirección es responsable de apoyar el proceso en su totalidad. Esto incluye la planificación estratégica, la gestión de proyectos y</w:t>
      </w:r>
      <w:r w:rsidRPr="000E3E65">
        <w:rPr>
          <w:rFonts w:cs="Arial"/>
          <w:lang w:val="es-ES"/>
        </w:rPr>
        <w:t xml:space="preserve"> la gestión</w:t>
      </w:r>
      <w:r w:rsidRPr="000E3E65">
        <w:rPr>
          <w:rFonts w:cs="Arial"/>
          <w:lang w:val="uz-Cyrl-UZ"/>
        </w:rPr>
        <w:t xml:space="preserve"> de cambio, entre otros.</w:t>
      </w:r>
    </w:p>
    <w:p w14:paraId="0BFCAC01" w14:textId="7EDC8339" w:rsidR="00FD1D5B" w:rsidRDefault="00E45391" w:rsidP="0027752A">
      <w:pPr>
        <w:rPr>
          <w:rFonts w:cs="Arial"/>
          <w:lang w:val="es-ES"/>
        </w:rPr>
      </w:pPr>
      <w:r w:rsidRPr="000E3E65">
        <w:rPr>
          <w:rFonts w:cs="Arial"/>
          <w:lang w:val="es-ES"/>
        </w:rPr>
        <w:t xml:space="preserve">Por otra parte, la GRSD debe ser </w:t>
      </w:r>
      <w:r w:rsidR="009B548C" w:rsidRPr="000E3E65">
        <w:rPr>
          <w:rFonts w:cs="Arial"/>
          <w:lang w:val="es-ES"/>
        </w:rPr>
        <w:t>compromiso</w:t>
      </w:r>
      <w:r w:rsidRPr="000E3E65">
        <w:rPr>
          <w:rFonts w:cs="Arial"/>
          <w:lang w:val="es-ES"/>
        </w:rPr>
        <w:t xml:space="preserve"> de cada uno de los integrantes de la </w:t>
      </w:r>
      <w:r w:rsidR="001E6EDC">
        <w:rPr>
          <w:rFonts w:cs="Arial"/>
          <w:lang w:val="es-ES"/>
        </w:rPr>
        <w:t>e</w:t>
      </w:r>
      <w:r w:rsidR="00AF2C94">
        <w:rPr>
          <w:rFonts w:cs="Arial"/>
          <w:lang w:val="es-ES"/>
        </w:rPr>
        <w:t>ntidad</w:t>
      </w:r>
      <w:r w:rsidRPr="000E3E65">
        <w:rPr>
          <w:rFonts w:cs="Arial"/>
          <w:lang w:val="es-ES"/>
        </w:rPr>
        <w:t xml:space="preserve">, no obstante, </w:t>
      </w:r>
      <w:r w:rsidR="009B548C">
        <w:rPr>
          <w:rFonts w:cs="Arial"/>
          <w:lang w:val="es-ES"/>
        </w:rPr>
        <w:t>la</w:t>
      </w:r>
      <w:r w:rsidR="009B548C" w:rsidRPr="000E3E65">
        <w:rPr>
          <w:rFonts w:cs="Arial"/>
          <w:lang w:val="es-ES"/>
        </w:rPr>
        <w:t xml:space="preserve"> </w:t>
      </w:r>
      <w:r w:rsidRPr="000E3E65">
        <w:rPr>
          <w:rFonts w:cs="Arial"/>
          <w:lang w:val="es-ES"/>
        </w:rPr>
        <w:t xml:space="preserve">gestión </w:t>
      </w:r>
      <w:r w:rsidR="00A76F29">
        <w:rPr>
          <w:rFonts w:cs="Arial"/>
          <w:lang w:val="es-ES"/>
        </w:rPr>
        <w:t>es</w:t>
      </w:r>
      <w:r w:rsidRPr="000E3E65">
        <w:rPr>
          <w:rFonts w:cs="Arial"/>
          <w:lang w:val="es-ES"/>
        </w:rPr>
        <w:t xml:space="preserve"> responsabilidad </w:t>
      </w:r>
      <w:r w:rsidR="00BA0962">
        <w:rPr>
          <w:rFonts w:cs="Arial"/>
          <w:lang w:val="es-ES"/>
        </w:rPr>
        <w:t>de los líderes de proceso</w:t>
      </w:r>
      <w:r w:rsidR="009B548C">
        <w:rPr>
          <w:rFonts w:cs="Arial"/>
          <w:lang w:val="es-ES"/>
        </w:rPr>
        <w:t>,</w:t>
      </w:r>
      <w:r w:rsidR="00BA0962">
        <w:rPr>
          <w:rFonts w:cs="Arial"/>
          <w:lang w:val="es-ES"/>
        </w:rPr>
        <w:t xml:space="preserve"> los cuales son los propietarios de los riesgos. </w:t>
      </w:r>
      <w:r w:rsidR="009B548C">
        <w:rPr>
          <w:rFonts w:cs="Arial"/>
          <w:lang w:val="es-ES"/>
        </w:rPr>
        <w:t>Igualmente,</w:t>
      </w:r>
      <w:r w:rsidR="001C75A3">
        <w:rPr>
          <w:rFonts w:cs="Arial"/>
          <w:lang w:val="es-ES"/>
        </w:rPr>
        <w:t xml:space="preserve"> l</w:t>
      </w:r>
      <w:r w:rsidRPr="000E3E65">
        <w:rPr>
          <w:rFonts w:cs="Arial"/>
          <w:lang w:val="es-ES"/>
        </w:rPr>
        <w:t xml:space="preserve">a </w:t>
      </w:r>
      <w:r w:rsidR="00C964FB">
        <w:rPr>
          <w:rFonts w:cs="Arial"/>
          <w:lang w:val="es-ES"/>
        </w:rPr>
        <w:t>entidad</w:t>
      </w:r>
      <w:r w:rsidR="00C964FB" w:rsidRPr="000E3E65">
        <w:rPr>
          <w:rFonts w:cs="Arial"/>
          <w:lang w:val="es-ES"/>
        </w:rPr>
        <w:t xml:space="preserve"> al</w:t>
      </w:r>
      <w:r w:rsidRPr="000E3E65">
        <w:rPr>
          <w:rFonts w:cs="Arial"/>
          <w:lang w:val="es-ES"/>
        </w:rPr>
        <w:t xml:space="preserve"> aplicar el MGRSD debe definir claramente qui</w:t>
      </w:r>
      <w:r w:rsidR="00322E1C">
        <w:rPr>
          <w:rFonts w:cs="Arial"/>
          <w:lang w:val="es-ES"/>
        </w:rPr>
        <w:t>é</w:t>
      </w:r>
      <w:r w:rsidR="001C75A3">
        <w:rPr>
          <w:rFonts w:cs="Arial"/>
          <w:lang w:val="es-ES"/>
        </w:rPr>
        <w:t>n</w:t>
      </w:r>
      <w:r w:rsidR="00322E1C">
        <w:rPr>
          <w:rFonts w:cs="Arial"/>
          <w:lang w:val="es-ES"/>
        </w:rPr>
        <w:t xml:space="preserve"> </w:t>
      </w:r>
      <w:r w:rsidRPr="000E3E65">
        <w:rPr>
          <w:rFonts w:cs="Arial"/>
          <w:lang w:val="es-ES"/>
        </w:rPr>
        <w:t xml:space="preserve">se hará cargo </w:t>
      </w:r>
      <w:r w:rsidR="001C75A3">
        <w:rPr>
          <w:rFonts w:cs="Arial"/>
          <w:lang w:val="es-ES"/>
        </w:rPr>
        <w:t>de la coordinación, seguimiento, reporte de los avances, logros</w:t>
      </w:r>
      <w:r w:rsidR="00890560">
        <w:rPr>
          <w:rFonts w:cs="Arial"/>
          <w:lang w:val="es-ES"/>
        </w:rPr>
        <w:t xml:space="preserve"> e</w:t>
      </w:r>
      <w:r w:rsidR="001C75A3">
        <w:rPr>
          <w:rFonts w:cs="Arial"/>
          <w:lang w:val="es-ES"/>
        </w:rPr>
        <w:t xml:space="preserve"> inconvenientes relacionad</w:t>
      </w:r>
      <w:r w:rsidR="00890560">
        <w:rPr>
          <w:rFonts w:cs="Arial"/>
          <w:lang w:val="es-ES"/>
        </w:rPr>
        <w:t>o</w:t>
      </w:r>
      <w:r w:rsidR="001C75A3">
        <w:rPr>
          <w:rFonts w:cs="Arial"/>
          <w:lang w:val="es-ES"/>
        </w:rPr>
        <w:t>s con la gestión de los riesgos de seguridad digital</w:t>
      </w:r>
      <w:r w:rsidRPr="000E3E65">
        <w:rPr>
          <w:rFonts w:cs="Arial"/>
          <w:lang w:val="es-ES"/>
        </w:rPr>
        <w:t>.</w:t>
      </w:r>
    </w:p>
    <w:p w14:paraId="564682C8" w14:textId="48779E77" w:rsidR="007D3D94" w:rsidRDefault="0077793B" w:rsidP="00861D98">
      <w:pPr>
        <w:rPr>
          <w:lang w:val="es-ES"/>
        </w:rPr>
      </w:pPr>
      <w:r w:rsidRPr="002A30DC">
        <w:rPr>
          <w:b/>
          <w:lang w:val="es-ES"/>
        </w:rPr>
        <w:t>Nota:</w:t>
      </w:r>
      <w:r>
        <w:rPr>
          <w:lang w:val="es-ES"/>
        </w:rPr>
        <w:t xml:space="preserve"> para</w:t>
      </w:r>
      <w:r w:rsidR="00E45391" w:rsidRPr="009C27D7">
        <w:rPr>
          <w:lang w:val="es-ES"/>
        </w:rPr>
        <w:t xml:space="preserve"> implementar esta actividad, se establece el numeral </w:t>
      </w:r>
      <w:r w:rsidR="00E45391" w:rsidRPr="00AA4E45">
        <w:rPr>
          <w:lang w:val="es-ES"/>
        </w:rPr>
        <w:t>4.1.</w:t>
      </w:r>
      <w:r w:rsidR="0003659F">
        <w:rPr>
          <w:lang w:val="es-ES"/>
        </w:rPr>
        <w:t>6.</w:t>
      </w:r>
      <w:r w:rsidR="00E45391" w:rsidRPr="009C27D7">
        <w:rPr>
          <w:lang w:val="es-ES"/>
        </w:rPr>
        <w:t xml:space="preserve"> Definición de roles y responsabilidades, dentro de las </w:t>
      </w:r>
      <w:r w:rsidR="009B548C" w:rsidRPr="009C27D7">
        <w:rPr>
          <w:lang w:val="es-ES"/>
        </w:rPr>
        <w:t xml:space="preserve">guías </w:t>
      </w:r>
      <w:r w:rsidR="00E45391" w:rsidRPr="009C27D7">
        <w:rPr>
          <w:lang w:val="es-ES"/>
        </w:rPr>
        <w:t xml:space="preserve">de orientación para la gestión de riesgos de seguridad digital, de acuerdo con el tipo de </w:t>
      </w:r>
      <w:r w:rsidR="001E6EDC">
        <w:rPr>
          <w:lang w:val="es-ES"/>
        </w:rPr>
        <w:t>e</w:t>
      </w:r>
      <w:r w:rsidR="00C964FB">
        <w:rPr>
          <w:lang w:val="es-ES"/>
        </w:rPr>
        <w:t>ntidad</w:t>
      </w:r>
      <w:r w:rsidR="00C964FB" w:rsidRPr="009C27D7">
        <w:rPr>
          <w:lang w:val="es-ES"/>
        </w:rPr>
        <w:t xml:space="preserve"> al</w:t>
      </w:r>
      <w:r w:rsidR="00E45391" w:rsidRPr="009C27D7">
        <w:rPr>
          <w:lang w:val="es-ES"/>
        </w:rPr>
        <w:t xml:space="preserve"> que pertenece </w:t>
      </w:r>
      <w:r w:rsidR="00E45391" w:rsidRPr="009C27D7">
        <w:rPr>
          <w:lang w:val="es-ES"/>
        </w:rPr>
        <w:lastRenderedPageBreak/>
        <w:t xml:space="preserve">(Gobierno </w:t>
      </w:r>
      <w:r w:rsidR="009B548C" w:rsidRPr="009C27D7">
        <w:rPr>
          <w:lang w:val="es-ES"/>
        </w:rPr>
        <w:t>nacional, entes territoriales y sector público, mixto y privado, así como fuerza pública</w:t>
      </w:r>
      <w:r w:rsidR="00E45391" w:rsidRPr="009C27D7">
        <w:rPr>
          <w:lang w:val="es-ES"/>
        </w:rPr>
        <w:t>)</w:t>
      </w:r>
      <w:r w:rsidR="007D3D94">
        <w:rPr>
          <w:lang w:val="es-ES"/>
        </w:rPr>
        <w:t>.</w:t>
      </w:r>
    </w:p>
    <w:p w14:paraId="3E24BF07" w14:textId="3AF17D3D" w:rsidR="007D3D94" w:rsidRDefault="005708AE" w:rsidP="002A30DC">
      <w:pPr>
        <w:pStyle w:val="Heading3"/>
        <w:rPr>
          <w:sz w:val="20"/>
          <w:szCs w:val="20"/>
          <w:lang w:val="es-ES"/>
        </w:rPr>
      </w:pPr>
      <w:bookmarkStart w:id="87" w:name="_Toc498959298"/>
      <w:r>
        <w:t xml:space="preserve">8.4.6 </w:t>
      </w:r>
      <w:r w:rsidR="007D3D94" w:rsidRPr="007733A7">
        <w:t>Recursos</w:t>
      </w:r>
      <w:r w:rsidR="007D3D94">
        <w:t xml:space="preserve"> para el desarrollo de la </w:t>
      </w:r>
      <w:r w:rsidR="0077793B">
        <w:t>gestión de riesgos de seguridad digital</w:t>
      </w:r>
      <w:bookmarkEnd w:id="87"/>
    </w:p>
    <w:p w14:paraId="643591E1" w14:textId="342DEF17" w:rsidR="00E45391" w:rsidRPr="000E3E65" w:rsidRDefault="00E45391" w:rsidP="0027752A">
      <w:pPr>
        <w:rPr>
          <w:rFonts w:cs="Arial"/>
          <w:lang w:val="es-ES"/>
        </w:rPr>
      </w:pPr>
      <w:r w:rsidRPr="000E3E65">
        <w:rPr>
          <w:rFonts w:cs="Arial"/>
          <w:lang w:val="es-ES"/>
        </w:rPr>
        <w:t xml:space="preserve">La </w:t>
      </w:r>
      <w:r w:rsidR="00C964FB">
        <w:rPr>
          <w:rFonts w:cs="Arial"/>
          <w:lang w:val="es-ES"/>
        </w:rPr>
        <w:t>e</w:t>
      </w:r>
      <w:r w:rsidR="00410EB8">
        <w:rPr>
          <w:rFonts w:cs="Arial"/>
          <w:lang w:val="es-ES"/>
        </w:rPr>
        <w:t>ntidad</w:t>
      </w:r>
      <w:r w:rsidR="00C964FB">
        <w:rPr>
          <w:rFonts w:cs="Arial"/>
          <w:lang w:val="es-ES"/>
        </w:rPr>
        <w:t xml:space="preserve"> </w:t>
      </w:r>
      <w:r w:rsidRPr="000E3E65">
        <w:rPr>
          <w:rFonts w:cs="Arial"/>
          <w:lang w:val="es-ES"/>
        </w:rPr>
        <w:t>debe destinar recursos suficientes para el desarrollo de la GRSD</w:t>
      </w:r>
      <w:r w:rsidR="0077793B">
        <w:rPr>
          <w:rFonts w:cs="Arial"/>
          <w:lang w:val="es-ES"/>
        </w:rPr>
        <w:t xml:space="preserve"> y</w:t>
      </w:r>
      <w:r w:rsidRPr="000E3E65">
        <w:rPr>
          <w:rFonts w:cs="Arial"/>
          <w:lang w:val="es-ES"/>
        </w:rPr>
        <w:t xml:space="preserve"> realiza</w:t>
      </w:r>
      <w:r w:rsidR="0077793B">
        <w:rPr>
          <w:rFonts w:cs="Arial"/>
          <w:lang w:val="es-ES"/>
        </w:rPr>
        <w:t>r</w:t>
      </w:r>
      <w:r w:rsidRPr="000E3E65">
        <w:rPr>
          <w:rFonts w:cs="Arial"/>
          <w:lang w:val="es-ES"/>
        </w:rPr>
        <w:t xml:space="preserve"> de manera periódica el seguimiento y control de:</w:t>
      </w:r>
    </w:p>
    <w:p w14:paraId="762A5E7E" w14:textId="613A19DF" w:rsidR="00E45391" w:rsidRPr="0027752A" w:rsidRDefault="00E45391" w:rsidP="0027752A">
      <w:pPr>
        <w:pStyle w:val="ListParagraph"/>
        <w:numPr>
          <w:ilvl w:val="0"/>
          <w:numId w:val="38"/>
        </w:numPr>
        <w:rPr>
          <w:rFonts w:cs="Arial"/>
        </w:rPr>
      </w:pPr>
      <w:r w:rsidRPr="0027752A">
        <w:rPr>
          <w:rFonts w:cs="Arial"/>
        </w:rPr>
        <w:t>La ejecución del presupuesto asignado para la GRSD</w:t>
      </w:r>
      <w:r w:rsidR="00861D98">
        <w:rPr>
          <w:rFonts w:cs="Arial"/>
        </w:rPr>
        <w:t>;</w:t>
      </w:r>
    </w:p>
    <w:p w14:paraId="52780E58" w14:textId="0CFF7C05" w:rsidR="00E45391" w:rsidRPr="0027752A" w:rsidRDefault="00E45391" w:rsidP="0027752A">
      <w:pPr>
        <w:pStyle w:val="ListParagraph"/>
        <w:numPr>
          <w:ilvl w:val="0"/>
          <w:numId w:val="38"/>
        </w:numPr>
        <w:rPr>
          <w:rFonts w:cs="Arial"/>
        </w:rPr>
      </w:pPr>
      <w:r w:rsidRPr="0027752A">
        <w:rPr>
          <w:rFonts w:cs="Arial"/>
        </w:rPr>
        <w:t>Los recursos humanos destinados para tal efecto</w:t>
      </w:r>
      <w:r w:rsidR="00861D98">
        <w:rPr>
          <w:rFonts w:cs="Arial"/>
        </w:rPr>
        <w:t>;</w:t>
      </w:r>
    </w:p>
    <w:p w14:paraId="62CB287F" w14:textId="404596E5" w:rsidR="00E45391" w:rsidRPr="0027752A" w:rsidRDefault="00E45391" w:rsidP="0027752A">
      <w:pPr>
        <w:pStyle w:val="ListParagraph"/>
        <w:numPr>
          <w:ilvl w:val="0"/>
          <w:numId w:val="38"/>
        </w:numPr>
        <w:rPr>
          <w:rFonts w:cs="Arial"/>
        </w:rPr>
      </w:pPr>
      <w:r w:rsidRPr="0027752A">
        <w:rPr>
          <w:rFonts w:cs="Arial"/>
        </w:rPr>
        <w:t>Las herramientas que se determinen para la aplicación de los controles</w:t>
      </w:r>
      <w:r w:rsidR="00861D98">
        <w:rPr>
          <w:rFonts w:cs="Arial"/>
        </w:rPr>
        <w:t>;</w:t>
      </w:r>
    </w:p>
    <w:p w14:paraId="4D7B7F38" w14:textId="60B2FFEF" w:rsidR="00FD1D5B" w:rsidRDefault="00E45391" w:rsidP="0027752A">
      <w:pPr>
        <w:pStyle w:val="ListParagraph"/>
        <w:numPr>
          <w:ilvl w:val="0"/>
          <w:numId w:val="38"/>
        </w:numPr>
        <w:rPr>
          <w:rFonts w:cs="Arial"/>
        </w:rPr>
      </w:pPr>
      <w:r w:rsidRPr="0027752A">
        <w:rPr>
          <w:rFonts w:cs="Arial"/>
        </w:rPr>
        <w:t>En general</w:t>
      </w:r>
      <w:r w:rsidR="0077793B">
        <w:rPr>
          <w:rFonts w:cs="Arial"/>
        </w:rPr>
        <w:t>,</w:t>
      </w:r>
      <w:r w:rsidRPr="0027752A">
        <w:rPr>
          <w:rFonts w:cs="Arial"/>
        </w:rPr>
        <w:t xml:space="preserve"> todo lo asociado </w:t>
      </w:r>
      <w:r w:rsidR="0077793B">
        <w:rPr>
          <w:rFonts w:cs="Arial"/>
        </w:rPr>
        <w:t>con</w:t>
      </w:r>
      <w:r w:rsidRPr="0027752A">
        <w:rPr>
          <w:rFonts w:cs="Arial"/>
        </w:rPr>
        <w:t xml:space="preserve"> los proyectos estratégicos donde se registre evidencia del desarrollo de esta actividad.</w:t>
      </w:r>
    </w:p>
    <w:p w14:paraId="2808DDE0" w14:textId="3EE4D54A" w:rsidR="007D3D94" w:rsidRDefault="0077793B" w:rsidP="00861D98">
      <w:pPr>
        <w:rPr>
          <w:lang w:val="es-ES"/>
        </w:rPr>
      </w:pPr>
      <w:r w:rsidRPr="002A30DC">
        <w:rPr>
          <w:b/>
          <w:lang w:val="es-ES"/>
        </w:rPr>
        <w:t>Nota:</w:t>
      </w:r>
      <w:r>
        <w:rPr>
          <w:lang w:val="es-ES"/>
        </w:rPr>
        <w:t xml:space="preserve"> para</w:t>
      </w:r>
      <w:r w:rsidR="00E45391" w:rsidRPr="00E42BE5">
        <w:rPr>
          <w:lang w:val="es-ES"/>
        </w:rPr>
        <w:t xml:space="preserve"> implementar esta activida</w:t>
      </w:r>
      <w:r w:rsidR="00D03BF0">
        <w:rPr>
          <w:lang w:val="es-ES"/>
        </w:rPr>
        <w:t>d, se establece el numeral 4.1.7</w:t>
      </w:r>
      <w:r w:rsidR="00E45391" w:rsidRPr="00E42BE5">
        <w:rPr>
          <w:lang w:val="es-ES"/>
        </w:rPr>
        <w:t xml:space="preserve">. Definición de recursos, dentro de las Guías de orientación para la gestión de riesgos de seguridad digital, de acuerdo con el tipo de </w:t>
      </w:r>
      <w:r w:rsidR="003A40C6">
        <w:rPr>
          <w:lang w:val="es-ES"/>
        </w:rPr>
        <w:t>entidad</w:t>
      </w:r>
      <w:r w:rsidR="003A40C6" w:rsidRPr="00E42BE5">
        <w:rPr>
          <w:lang w:val="es-ES"/>
        </w:rPr>
        <w:t xml:space="preserve"> al</w:t>
      </w:r>
      <w:r w:rsidR="00E45391" w:rsidRPr="00E42BE5">
        <w:rPr>
          <w:lang w:val="es-ES"/>
        </w:rPr>
        <w:t xml:space="preserve"> que pertenece (Gobierno </w:t>
      </w:r>
      <w:r w:rsidR="00711AF8" w:rsidRPr="00E42BE5">
        <w:rPr>
          <w:lang w:val="es-ES"/>
        </w:rPr>
        <w:t>nacional, entes territoriales y sector público, mixto y privado, así como fuerza pública</w:t>
      </w:r>
      <w:r w:rsidR="007D3D94">
        <w:rPr>
          <w:lang w:val="es-ES"/>
        </w:rPr>
        <w:t>).</w:t>
      </w:r>
    </w:p>
    <w:p w14:paraId="756E96D3" w14:textId="62E336FC" w:rsidR="007D3D94" w:rsidRDefault="005708AE" w:rsidP="002A30DC">
      <w:pPr>
        <w:pStyle w:val="Heading3"/>
        <w:rPr>
          <w:lang w:val="es-ES"/>
        </w:rPr>
      </w:pPr>
      <w:bookmarkStart w:id="88" w:name="_Toc498959299"/>
      <w:r>
        <w:t xml:space="preserve">8.4.7 </w:t>
      </w:r>
      <w:r w:rsidR="007D3D94" w:rsidRPr="00651391">
        <w:t>Criterios para la gestión del riesgo de seguridad digital</w:t>
      </w:r>
      <w:bookmarkEnd w:id="88"/>
    </w:p>
    <w:p w14:paraId="093C1F43" w14:textId="4C1BBDE0" w:rsidR="00FD1D5B" w:rsidRDefault="007D3D94" w:rsidP="008F2C8A">
      <w:pPr>
        <w:rPr>
          <w:lang w:val="es-ES"/>
        </w:rPr>
      </w:pPr>
      <w:r>
        <w:rPr>
          <w:lang w:val="es-ES"/>
        </w:rPr>
        <w:t>E</w:t>
      </w:r>
      <w:r w:rsidR="00322E1C">
        <w:rPr>
          <w:lang w:val="es-ES"/>
        </w:rPr>
        <w:t xml:space="preserve">sta actividad en la etapa de planeación </w:t>
      </w:r>
      <w:r w:rsidR="00DB4F29">
        <w:rPr>
          <w:lang w:val="es-ES"/>
        </w:rPr>
        <w:t xml:space="preserve">es </w:t>
      </w:r>
      <w:r w:rsidR="00322E1C">
        <w:rPr>
          <w:lang w:val="es-ES"/>
        </w:rPr>
        <w:t xml:space="preserve">quizá la que mayor importancia </w:t>
      </w:r>
      <w:r w:rsidR="00DB4F29">
        <w:rPr>
          <w:lang w:val="es-ES"/>
        </w:rPr>
        <w:t xml:space="preserve">tiene </w:t>
      </w:r>
      <w:r w:rsidR="00322E1C">
        <w:rPr>
          <w:lang w:val="es-ES"/>
        </w:rPr>
        <w:t xml:space="preserve">para la aplicación del resto de actividades del proceso de GRSD. </w:t>
      </w:r>
      <w:r w:rsidR="00E45391" w:rsidRPr="000E3E65">
        <w:rPr>
          <w:lang w:val="es-ES"/>
        </w:rPr>
        <w:t xml:space="preserve">La </w:t>
      </w:r>
      <w:r w:rsidR="003A40C6">
        <w:rPr>
          <w:lang w:val="es-ES"/>
        </w:rPr>
        <w:t>e</w:t>
      </w:r>
      <w:r w:rsidR="00410EB8">
        <w:rPr>
          <w:lang w:val="es-ES"/>
        </w:rPr>
        <w:t>ntidad</w:t>
      </w:r>
      <w:r w:rsidR="003A40C6">
        <w:rPr>
          <w:lang w:val="es-ES"/>
        </w:rPr>
        <w:t xml:space="preserve"> </w:t>
      </w:r>
      <w:r w:rsidR="00E45391" w:rsidRPr="000E3E65">
        <w:rPr>
          <w:lang w:val="es-ES"/>
        </w:rPr>
        <w:t xml:space="preserve">deberá establecer los niveles de referencia frente a los cuales se determina la importancia del riesgo. </w:t>
      </w:r>
      <w:r w:rsidR="00D17BC3">
        <w:rPr>
          <w:lang w:val="es-ES"/>
        </w:rPr>
        <w:t>En consecuencia</w:t>
      </w:r>
      <w:r w:rsidR="00E45391" w:rsidRPr="000E3E65">
        <w:rPr>
          <w:lang w:val="es-ES"/>
        </w:rPr>
        <w:t xml:space="preserve">, se </w:t>
      </w:r>
      <w:r w:rsidR="00C34404">
        <w:rPr>
          <w:lang w:val="es-ES"/>
        </w:rPr>
        <w:t>deben</w:t>
      </w:r>
      <w:r w:rsidR="00E45391" w:rsidRPr="000E3E65">
        <w:rPr>
          <w:lang w:val="es-ES"/>
        </w:rPr>
        <w:t xml:space="preserve"> tener en cuenta los criterios de probabilidad e impacto, su valoración, el tratamiento de los riesgos, las cualidades y características de los controles, los criterios de riesgo y el apetito o zona de </w:t>
      </w:r>
      <w:r w:rsidR="00322E1C">
        <w:rPr>
          <w:lang w:val="es-ES"/>
        </w:rPr>
        <w:t xml:space="preserve">aceptación del </w:t>
      </w:r>
      <w:r w:rsidR="00E45391" w:rsidRPr="000E3E65">
        <w:rPr>
          <w:lang w:val="es-ES"/>
        </w:rPr>
        <w:t>riesgo.</w:t>
      </w:r>
    </w:p>
    <w:p w14:paraId="6287F43A" w14:textId="79EA477B" w:rsidR="00FD1D5B" w:rsidRDefault="00E45391" w:rsidP="00AB62C9">
      <w:pPr>
        <w:rPr>
          <w:lang w:val="es-ES"/>
        </w:rPr>
      </w:pPr>
      <w:r w:rsidRPr="000E3E65">
        <w:rPr>
          <w:lang w:val="es-ES"/>
        </w:rPr>
        <w:t xml:space="preserve">La </w:t>
      </w:r>
      <w:r w:rsidR="002A1B35">
        <w:rPr>
          <w:lang w:val="es-ES"/>
        </w:rPr>
        <w:t>e</w:t>
      </w:r>
      <w:r w:rsidR="00410EB8">
        <w:rPr>
          <w:lang w:val="es-ES"/>
        </w:rPr>
        <w:t>ntidad</w:t>
      </w:r>
      <w:r w:rsidR="002A1B35">
        <w:rPr>
          <w:lang w:val="es-ES"/>
        </w:rPr>
        <w:t xml:space="preserve"> </w:t>
      </w:r>
      <w:r w:rsidRPr="000E3E65">
        <w:rPr>
          <w:lang w:val="es-ES"/>
        </w:rPr>
        <w:t xml:space="preserve">puede definir escalas de medición de forma autónoma o basada en metodologías adoptadas previamente. </w:t>
      </w:r>
      <w:r w:rsidR="00322E1C">
        <w:rPr>
          <w:lang w:val="es-ES"/>
        </w:rPr>
        <w:t>La determinación del número de criterios de impacto y probabilidad, así como los de la zona de riesgos</w:t>
      </w:r>
      <w:r w:rsidR="00DB4F29">
        <w:rPr>
          <w:lang w:val="es-ES"/>
        </w:rPr>
        <w:t>,</w:t>
      </w:r>
      <w:r w:rsidR="00322E1C">
        <w:rPr>
          <w:lang w:val="es-ES"/>
        </w:rPr>
        <w:t xml:space="preserve"> es una decisión propia de la </w:t>
      </w:r>
      <w:r w:rsidR="002B76BE">
        <w:rPr>
          <w:lang w:val="es-ES"/>
        </w:rPr>
        <w:t>e</w:t>
      </w:r>
      <w:r w:rsidR="00AF2C94">
        <w:rPr>
          <w:lang w:val="es-ES"/>
        </w:rPr>
        <w:t>ntidad</w:t>
      </w:r>
      <w:r w:rsidR="00322E1C">
        <w:rPr>
          <w:lang w:val="es-ES"/>
        </w:rPr>
        <w:t>.</w:t>
      </w:r>
      <w:r w:rsidR="00CA1AFA">
        <w:rPr>
          <w:lang w:val="es-ES"/>
        </w:rPr>
        <w:t xml:space="preserve"> </w:t>
      </w:r>
      <w:r w:rsidRPr="000E3E65">
        <w:rPr>
          <w:lang w:val="es-ES"/>
        </w:rPr>
        <w:t xml:space="preserve">Por lo tanto, puede definir si utiliza </w:t>
      </w:r>
      <w:r w:rsidR="009B6762">
        <w:rPr>
          <w:lang w:val="es-ES"/>
        </w:rPr>
        <w:t xml:space="preserve">niveles de probabilidad e impacto </w:t>
      </w:r>
      <w:r w:rsidR="009B6762">
        <w:rPr>
          <w:lang w:val="es-ES"/>
        </w:rPr>
        <w:lastRenderedPageBreak/>
        <w:t xml:space="preserve">con </w:t>
      </w:r>
      <w:r w:rsidRPr="000E3E65">
        <w:rPr>
          <w:lang w:val="es-ES"/>
        </w:rPr>
        <w:t>3,</w:t>
      </w:r>
      <w:r w:rsidR="00DB4F29">
        <w:rPr>
          <w:lang w:val="es-ES"/>
        </w:rPr>
        <w:t xml:space="preserve"> </w:t>
      </w:r>
      <w:r w:rsidRPr="000E3E65">
        <w:rPr>
          <w:lang w:val="es-ES"/>
        </w:rPr>
        <w:t xml:space="preserve">4, 5, 6 o 7 </w:t>
      </w:r>
      <w:r w:rsidR="009B6762">
        <w:rPr>
          <w:lang w:val="es-ES"/>
        </w:rPr>
        <w:t xml:space="preserve">criterios por cada variable, así como </w:t>
      </w:r>
      <w:r w:rsidR="00DB4F29">
        <w:rPr>
          <w:lang w:val="es-ES"/>
        </w:rPr>
        <w:t>tres o cuatro</w:t>
      </w:r>
      <w:r w:rsidR="009B6762">
        <w:rPr>
          <w:lang w:val="es-ES"/>
        </w:rPr>
        <w:t xml:space="preserve"> zonas de riesgo (que se dan tras la combinación de impacto y probabilidad por riesgo analizado).</w:t>
      </w:r>
    </w:p>
    <w:p w14:paraId="4A70FB5C" w14:textId="6692DA2D" w:rsidR="00FD1D5B" w:rsidRDefault="0010091E" w:rsidP="0027752A">
      <w:pPr>
        <w:rPr>
          <w:rFonts w:cs="Arial"/>
          <w:lang w:val="es-ES"/>
        </w:rPr>
      </w:pPr>
      <w:r>
        <w:rPr>
          <w:rFonts w:cs="Arial"/>
          <w:lang w:val="es-ES"/>
        </w:rPr>
        <w:t xml:space="preserve">Por otra parte, las variables para determinar el nivel </w:t>
      </w:r>
      <w:r w:rsidR="00E45391" w:rsidRPr="000E3E65">
        <w:rPr>
          <w:rFonts w:cs="Arial"/>
          <w:lang w:val="es-ES"/>
        </w:rPr>
        <w:t xml:space="preserve">de impacto </w:t>
      </w:r>
      <w:r>
        <w:rPr>
          <w:rFonts w:cs="Arial"/>
          <w:lang w:val="es-ES"/>
        </w:rPr>
        <w:t xml:space="preserve">que tenga la materialización del riesgo analizado sobre el activo de información identificado (el cual puede ser una ICC), </w:t>
      </w:r>
      <w:r w:rsidR="00E45391" w:rsidRPr="000E3E65">
        <w:rPr>
          <w:rFonts w:cs="Arial"/>
          <w:lang w:val="es-ES"/>
        </w:rPr>
        <w:t xml:space="preserve">se definen </w:t>
      </w:r>
      <w:r w:rsidR="006A3D30">
        <w:rPr>
          <w:rFonts w:cs="Arial"/>
          <w:lang w:val="es-ES"/>
        </w:rPr>
        <w:t>así</w:t>
      </w:r>
      <w:r w:rsidR="00E45391" w:rsidRPr="000E3E65">
        <w:rPr>
          <w:rFonts w:cs="Arial"/>
          <w:lang w:val="es-ES"/>
        </w:rPr>
        <w:t xml:space="preserve">: </w:t>
      </w:r>
      <w:r w:rsidR="00DB4F29" w:rsidRPr="000E3E65">
        <w:rPr>
          <w:rFonts w:cs="Arial"/>
          <w:lang w:val="es-ES"/>
        </w:rPr>
        <w:t>confidencialidad</w:t>
      </w:r>
      <w:r w:rsidR="00E45391" w:rsidRPr="000E3E65">
        <w:rPr>
          <w:rFonts w:cs="Arial"/>
          <w:lang w:val="es-ES"/>
        </w:rPr>
        <w:t xml:space="preserve">, </w:t>
      </w:r>
      <w:r w:rsidR="00DB4F29" w:rsidRPr="000E3E65">
        <w:rPr>
          <w:rFonts w:cs="Arial"/>
          <w:lang w:val="es-ES"/>
        </w:rPr>
        <w:t xml:space="preserve">integridad y disponibilidad </w:t>
      </w:r>
      <w:r w:rsidR="00E45391" w:rsidRPr="000E3E65">
        <w:rPr>
          <w:rFonts w:cs="Arial"/>
          <w:lang w:val="es-ES"/>
        </w:rPr>
        <w:t>de la información digital</w:t>
      </w:r>
      <w:r w:rsidR="0073481D">
        <w:rPr>
          <w:rFonts w:cs="Arial"/>
          <w:lang w:val="es-ES"/>
        </w:rPr>
        <w:t xml:space="preserve">, como también </w:t>
      </w:r>
      <w:r w:rsidR="006A3D30">
        <w:rPr>
          <w:rFonts w:cs="Arial"/>
          <w:lang w:val="es-ES"/>
        </w:rPr>
        <w:t xml:space="preserve">los aspectos </w:t>
      </w:r>
      <w:r w:rsidR="00DB4F29" w:rsidRPr="000E3E65">
        <w:rPr>
          <w:rFonts w:cs="Arial"/>
          <w:lang w:val="es-ES"/>
        </w:rPr>
        <w:t>social, económico y ambiental</w:t>
      </w:r>
      <w:r w:rsidR="00DB4F29">
        <w:rPr>
          <w:rFonts w:cs="Arial"/>
          <w:lang w:val="es-ES"/>
        </w:rPr>
        <w:t xml:space="preserve"> </w:t>
      </w:r>
      <w:r w:rsidR="006A3D30">
        <w:rPr>
          <w:rFonts w:cs="Arial"/>
          <w:lang w:val="es-ES"/>
        </w:rPr>
        <w:t>que se pueden generar a través de la materialización de los riesgos</w:t>
      </w:r>
      <w:r w:rsidR="00E45391" w:rsidRPr="000E3E65">
        <w:rPr>
          <w:rFonts w:cs="Arial"/>
          <w:lang w:val="es-ES"/>
        </w:rPr>
        <w:t xml:space="preserve">. </w:t>
      </w:r>
      <w:r w:rsidR="006A3D30">
        <w:rPr>
          <w:rFonts w:cs="Arial"/>
          <w:lang w:val="es-ES"/>
        </w:rPr>
        <w:t xml:space="preserve">Las </w:t>
      </w:r>
      <w:r w:rsidR="00DB4F29">
        <w:rPr>
          <w:rFonts w:cs="Arial"/>
          <w:lang w:val="es-ES"/>
        </w:rPr>
        <w:t xml:space="preserve">tres </w:t>
      </w:r>
      <w:r w:rsidR="00E45391" w:rsidRPr="000E3E65">
        <w:rPr>
          <w:rFonts w:cs="Arial"/>
          <w:lang w:val="es-ES"/>
        </w:rPr>
        <w:t>últim</w:t>
      </w:r>
      <w:r w:rsidR="006A3D30">
        <w:rPr>
          <w:rFonts w:cs="Arial"/>
          <w:lang w:val="es-ES"/>
        </w:rPr>
        <w:t>a</w:t>
      </w:r>
      <w:r w:rsidR="00E45391" w:rsidRPr="000E3E65">
        <w:rPr>
          <w:rFonts w:cs="Arial"/>
          <w:lang w:val="es-ES"/>
        </w:rPr>
        <w:t xml:space="preserve">s </w:t>
      </w:r>
      <w:r w:rsidR="006A3D30">
        <w:rPr>
          <w:rFonts w:cs="Arial"/>
          <w:lang w:val="es-ES"/>
        </w:rPr>
        <w:t xml:space="preserve">variables están </w:t>
      </w:r>
      <w:r w:rsidR="00E45391" w:rsidRPr="000E3E65">
        <w:rPr>
          <w:rFonts w:cs="Arial"/>
          <w:lang w:val="es-ES"/>
        </w:rPr>
        <w:t>definid</w:t>
      </w:r>
      <w:r w:rsidR="006A3D30">
        <w:rPr>
          <w:rFonts w:cs="Arial"/>
          <w:lang w:val="es-ES"/>
        </w:rPr>
        <w:t>a</w:t>
      </w:r>
      <w:r w:rsidR="00E45391" w:rsidRPr="000E3E65">
        <w:rPr>
          <w:rFonts w:cs="Arial"/>
          <w:lang w:val="es-ES"/>
        </w:rPr>
        <w:t xml:space="preserve">s </w:t>
      </w:r>
      <w:r w:rsidR="001241D8">
        <w:rPr>
          <w:rFonts w:cs="Arial"/>
          <w:lang w:val="es-ES"/>
        </w:rPr>
        <w:t>en</w:t>
      </w:r>
      <w:r w:rsidR="001241D8" w:rsidRPr="000E3E65">
        <w:rPr>
          <w:rFonts w:cs="Arial"/>
          <w:lang w:val="es-ES"/>
        </w:rPr>
        <w:t xml:space="preserve"> </w:t>
      </w:r>
      <w:r w:rsidR="00E45391" w:rsidRPr="000E3E65">
        <w:rPr>
          <w:rFonts w:cs="Arial"/>
          <w:lang w:val="es-ES"/>
        </w:rPr>
        <w:t xml:space="preserve">la </w:t>
      </w:r>
      <w:r w:rsidR="00DB4F29" w:rsidRPr="000E3E65">
        <w:rPr>
          <w:rFonts w:cs="Arial"/>
          <w:lang w:val="es-ES"/>
        </w:rPr>
        <w:t>guía de identificación de infraestructura cr</w:t>
      </w:r>
      <w:r w:rsidR="00DB4F29">
        <w:rPr>
          <w:rFonts w:cs="Arial"/>
          <w:lang w:val="es-ES"/>
        </w:rPr>
        <w:t>í</w:t>
      </w:r>
      <w:r w:rsidR="00DB4F29" w:rsidRPr="000E3E65">
        <w:rPr>
          <w:rFonts w:cs="Arial"/>
          <w:lang w:val="es-ES"/>
        </w:rPr>
        <w:t xml:space="preserve">tica cibernética </w:t>
      </w:r>
      <w:r w:rsidR="00E45391" w:rsidRPr="000E3E65">
        <w:rPr>
          <w:rFonts w:cs="Arial"/>
          <w:lang w:val="es-ES"/>
        </w:rPr>
        <w:t>del CCOC</w:t>
      </w:r>
      <w:r w:rsidR="001241D8">
        <w:rPr>
          <w:rFonts w:cs="Arial"/>
          <w:lang w:val="es-ES"/>
        </w:rPr>
        <w:t>;</w:t>
      </w:r>
      <w:r w:rsidR="006A3D30">
        <w:rPr>
          <w:rFonts w:cs="Arial"/>
          <w:lang w:val="es-ES"/>
        </w:rPr>
        <w:t xml:space="preserve"> </w:t>
      </w:r>
      <w:r w:rsidR="001241D8">
        <w:rPr>
          <w:rFonts w:cs="Arial"/>
          <w:lang w:val="es-ES"/>
        </w:rPr>
        <w:t>así que</w:t>
      </w:r>
      <w:r w:rsidR="006A3D30">
        <w:rPr>
          <w:rFonts w:cs="Arial"/>
          <w:lang w:val="es-ES"/>
        </w:rPr>
        <w:t xml:space="preserve"> cada </w:t>
      </w:r>
      <w:r w:rsidR="00CE71BF">
        <w:rPr>
          <w:rFonts w:cs="Arial"/>
          <w:lang w:val="es-ES"/>
        </w:rPr>
        <w:t xml:space="preserve">entidad que decida establecer la gestión de riesgos de seguridad digital, debe determinar </w:t>
      </w:r>
      <w:r w:rsidR="006A3D30">
        <w:rPr>
          <w:rFonts w:cs="Arial"/>
          <w:lang w:val="es-ES"/>
        </w:rPr>
        <w:t>si posee o no ICC a nivel nacional</w:t>
      </w:r>
      <w:r w:rsidR="00E45391" w:rsidRPr="000E3E65">
        <w:rPr>
          <w:rFonts w:cs="Arial"/>
          <w:lang w:val="es-ES"/>
        </w:rPr>
        <w:t>.</w:t>
      </w:r>
    </w:p>
    <w:p w14:paraId="1EA65EB6" w14:textId="3D58C409" w:rsidR="007D3D94" w:rsidRDefault="0077793B" w:rsidP="00861D98">
      <w:pPr>
        <w:rPr>
          <w:lang w:val="es-ES"/>
        </w:rPr>
      </w:pPr>
      <w:r w:rsidRPr="002A30DC">
        <w:rPr>
          <w:b/>
          <w:lang w:val="es-ES"/>
        </w:rPr>
        <w:t>Nota:</w:t>
      </w:r>
      <w:r>
        <w:rPr>
          <w:lang w:val="es-ES"/>
        </w:rPr>
        <w:t xml:space="preserve"> para</w:t>
      </w:r>
      <w:r w:rsidR="00E45391" w:rsidRPr="00C36CB4">
        <w:rPr>
          <w:lang w:val="es-ES"/>
        </w:rPr>
        <w:t xml:space="preserve"> implementar esta actividad, se establece el numeral 4.1.</w:t>
      </w:r>
      <w:r w:rsidR="00D03BF0">
        <w:rPr>
          <w:lang w:val="es-ES"/>
        </w:rPr>
        <w:t>8</w:t>
      </w:r>
      <w:r w:rsidR="00E45391" w:rsidRPr="00C36CB4">
        <w:rPr>
          <w:lang w:val="es-ES"/>
        </w:rPr>
        <w:t xml:space="preserve">. Establecimiento de criterios, dentro de las </w:t>
      </w:r>
      <w:r w:rsidR="00CE71BF" w:rsidRPr="00C36CB4">
        <w:rPr>
          <w:lang w:val="es-ES"/>
        </w:rPr>
        <w:t xml:space="preserve">guías de orientación </w:t>
      </w:r>
      <w:r w:rsidR="00E45391" w:rsidRPr="00C36CB4">
        <w:rPr>
          <w:lang w:val="es-ES"/>
        </w:rPr>
        <w:t xml:space="preserve">para la gestión de riesgos de seguridad digital, de acuerdo con el tipo de </w:t>
      </w:r>
      <w:r w:rsidR="002A1B35">
        <w:rPr>
          <w:lang w:val="es-ES"/>
        </w:rPr>
        <w:t>entidad</w:t>
      </w:r>
      <w:r w:rsidR="002A1B35" w:rsidRPr="00C36CB4">
        <w:rPr>
          <w:lang w:val="es-ES"/>
        </w:rPr>
        <w:t xml:space="preserve"> al</w:t>
      </w:r>
      <w:r w:rsidR="00E45391" w:rsidRPr="00C36CB4">
        <w:rPr>
          <w:lang w:val="es-ES"/>
        </w:rPr>
        <w:t xml:space="preserve"> que pertenece (Gobierno </w:t>
      </w:r>
      <w:r w:rsidR="00CE71BF" w:rsidRPr="00C36CB4">
        <w:rPr>
          <w:lang w:val="es-ES"/>
        </w:rPr>
        <w:t>nacional, entes territoriales y sector público, mixto y privado, así como fuerza pública</w:t>
      </w:r>
      <w:r w:rsidR="00CE71BF">
        <w:rPr>
          <w:lang w:val="es-ES"/>
        </w:rPr>
        <w:t>)</w:t>
      </w:r>
      <w:r w:rsidR="007D3D94">
        <w:rPr>
          <w:lang w:val="es-ES"/>
        </w:rPr>
        <w:t>.</w:t>
      </w:r>
    </w:p>
    <w:p w14:paraId="4C7EBD31" w14:textId="7D5A6E58" w:rsidR="007D3D94" w:rsidRDefault="007D3D94" w:rsidP="002A30DC">
      <w:pPr>
        <w:pStyle w:val="Heading2"/>
        <w:numPr>
          <w:ilvl w:val="1"/>
          <w:numId w:val="61"/>
        </w:numPr>
      </w:pPr>
      <w:bookmarkStart w:id="89" w:name="_Toc498959300"/>
      <w:r w:rsidRPr="007D3D94">
        <w:t>Fase 2</w:t>
      </w:r>
      <w:r w:rsidR="00A44AD6">
        <w:t>. E</w:t>
      </w:r>
      <w:r w:rsidR="00A44AD6" w:rsidRPr="007D3D94">
        <w:t>jecución de la gestión de riesgos de seguridad digita</w:t>
      </w:r>
      <w:r w:rsidRPr="007D3D94">
        <w:t xml:space="preserve">l </w:t>
      </w:r>
      <w:r w:rsidR="001241D8">
        <w:t>(</w:t>
      </w:r>
      <w:r w:rsidRPr="007D3D94">
        <w:t>GRSD</w:t>
      </w:r>
      <w:r w:rsidR="001241D8">
        <w:t>)</w:t>
      </w:r>
      <w:bookmarkEnd w:id="89"/>
    </w:p>
    <w:p w14:paraId="51A6E59E" w14:textId="4DF0AFED" w:rsidR="00FD1D5B" w:rsidRDefault="007D3D94">
      <w:pPr>
        <w:rPr>
          <w:lang w:val="es-ES"/>
        </w:rPr>
      </w:pPr>
      <w:r>
        <w:rPr>
          <w:lang w:val="es-ES"/>
        </w:rPr>
        <w:t>E</w:t>
      </w:r>
      <w:bookmarkStart w:id="90" w:name="_Toc497234870"/>
      <w:bookmarkEnd w:id="90"/>
      <w:r w:rsidR="00E45391" w:rsidRPr="000E3E65">
        <w:rPr>
          <w:lang w:val="es-ES"/>
        </w:rPr>
        <w:t xml:space="preserve">sta fase contempla las actividades para la ejecución de la </w:t>
      </w:r>
      <w:r w:rsidR="00BA306E">
        <w:rPr>
          <w:lang w:val="es-ES"/>
        </w:rPr>
        <w:t>g</w:t>
      </w:r>
      <w:r w:rsidR="00E45391" w:rsidRPr="000E3E65">
        <w:rPr>
          <w:lang w:val="es-ES"/>
        </w:rPr>
        <w:t xml:space="preserve">estión de </w:t>
      </w:r>
      <w:r w:rsidR="00BA306E">
        <w:rPr>
          <w:lang w:val="es-ES"/>
        </w:rPr>
        <w:t>r</w:t>
      </w:r>
      <w:r w:rsidR="00E45391" w:rsidRPr="000E3E65">
        <w:rPr>
          <w:lang w:val="es-ES"/>
        </w:rPr>
        <w:t xml:space="preserve">iesgos de </w:t>
      </w:r>
      <w:r w:rsidR="00BA306E">
        <w:rPr>
          <w:lang w:val="es-ES"/>
        </w:rPr>
        <w:t>s</w:t>
      </w:r>
      <w:r w:rsidR="00E45391" w:rsidRPr="000E3E65">
        <w:rPr>
          <w:lang w:val="es-ES"/>
        </w:rPr>
        <w:t xml:space="preserve">eguridad </w:t>
      </w:r>
      <w:r w:rsidR="00BA306E">
        <w:rPr>
          <w:lang w:val="es-ES"/>
        </w:rPr>
        <w:t>d</w:t>
      </w:r>
      <w:r w:rsidR="00E45391" w:rsidRPr="000E3E65">
        <w:rPr>
          <w:lang w:val="es-ES"/>
        </w:rPr>
        <w:t xml:space="preserve">igital. Cada una de las </w:t>
      </w:r>
      <w:r w:rsidR="001241D8" w:rsidRPr="000E3E65">
        <w:rPr>
          <w:lang w:val="es-ES"/>
        </w:rPr>
        <w:t>acciones</w:t>
      </w:r>
      <w:r w:rsidR="00E45391" w:rsidRPr="000E3E65">
        <w:rPr>
          <w:lang w:val="es-ES"/>
        </w:rPr>
        <w:t xml:space="preserve"> define sus salidas o entregables, l</w:t>
      </w:r>
      <w:r w:rsidR="001241D8">
        <w:rPr>
          <w:lang w:val="es-ES"/>
        </w:rPr>
        <w:t>a</w:t>
      </w:r>
      <w:r w:rsidR="00E45391" w:rsidRPr="000E3E65">
        <w:rPr>
          <w:lang w:val="es-ES"/>
        </w:rPr>
        <w:t>s cuales se ilustran a continuación:</w:t>
      </w:r>
    </w:p>
    <w:p w14:paraId="6B57513F" w14:textId="6577E94D" w:rsidR="0052025E" w:rsidRDefault="0052025E" w:rsidP="002A30DC">
      <w:pPr>
        <w:pStyle w:val="NoSpacing"/>
      </w:pPr>
      <w:bookmarkStart w:id="91" w:name="_Toc371689649"/>
      <w:r w:rsidRPr="0052025E">
        <w:rPr>
          <w:noProof/>
          <w:lang w:eastAsia="es-CO"/>
        </w:rPr>
        <w:lastRenderedPageBreak/>
        <w:drawing>
          <wp:inline distT="0" distB="0" distL="0" distR="0" wp14:anchorId="2CDB9468" wp14:editId="38836A7B">
            <wp:extent cx="5746882" cy="4429125"/>
            <wp:effectExtent l="0" t="0" r="6350" b="0"/>
            <wp:docPr id="28" name="Imagen 28" descr="C:\Users\PT30\AppData\Local\Temp\Temp1_GRAFICOS MODELO (002).zip\GRAFICOS MODELO\GRAFICO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T30\AppData\Local\Temp\Temp1_GRAFICOS MODELO (002).zip\GRAFICOS MODELO\GRAFICO_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8943" cy="4430713"/>
                    </a:xfrm>
                    <a:prstGeom prst="rect">
                      <a:avLst/>
                    </a:prstGeom>
                    <a:noFill/>
                    <a:ln>
                      <a:noFill/>
                    </a:ln>
                  </pic:spPr>
                </pic:pic>
              </a:graphicData>
            </a:graphic>
          </wp:inline>
        </w:drawing>
      </w:r>
    </w:p>
    <w:p w14:paraId="449EAE3F" w14:textId="1EDC2478" w:rsidR="00E45391" w:rsidRPr="0027752A" w:rsidRDefault="00BF0BC9" w:rsidP="002A30DC">
      <w:pPr>
        <w:pStyle w:val="NoSpacing"/>
        <w:rPr>
          <w:noProof/>
        </w:rPr>
      </w:pPr>
      <w:bookmarkStart w:id="92" w:name="_Toc498543919"/>
      <w:r w:rsidRPr="002A30DC">
        <w:rPr>
          <w:b/>
        </w:rPr>
        <w:t xml:space="preserve">Imagen </w:t>
      </w:r>
      <w:r w:rsidRPr="002A30DC">
        <w:rPr>
          <w:b/>
        </w:rPr>
        <w:fldChar w:fldCharType="begin"/>
      </w:r>
      <w:r w:rsidRPr="002A30DC">
        <w:rPr>
          <w:b/>
        </w:rPr>
        <w:instrText xml:space="preserve"> SEQ Imagen \* ARABIC </w:instrText>
      </w:r>
      <w:r w:rsidRPr="002A30DC">
        <w:rPr>
          <w:b/>
        </w:rPr>
        <w:fldChar w:fldCharType="separate"/>
      </w:r>
      <w:r w:rsidR="00C009CC">
        <w:rPr>
          <w:b/>
          <w:noProof/>
        </w:rPr>
        <w:t>7</w:t>
      </w:r>
      <w:r w:rsidRPr="002A30DC">
        <w:rPr>
          <w:b/>
        </w:rPr>
        <w:fldChar w:fldCharType="end"/>
      </w:r>
      <w:r w:rsidR="00E45391" w:rsidRPr="002A30DC">
        <w:rPr>
          <w:b/>
        </w:rPr>
        <w:t>.</w:t>
      </w:r>
      <w:r w:rsidR="00E45391" w:rsidRPr="0027752A">
        <w:t xml:space="preserve"> Ejecución de la GRSD</w:t>
      </w:r>
      <w:r>
        <w:t xml:space="preserve">. Fuente: </w:t>
      </w:r>
      <w:r w:rsidR="00E45391" w:rsidRPr="0027752A">
        <w:rPr>
          <w:noProof/>
        </w:rPr>
        <w:t>elaborado por el autor</w:t>
      </w:r>
      <w:bookmarkEnd w:id="91"/>
      <w:bookmarkEnd w:id="92"/>
    </w:p>
    <w:p w14:paraId="0BBA71CB" w14:textId="7586EDDF" w:rsidR="00FD1D5B" w:rsidRDefault="00E45391" w:rsidP="00BF0BC9">
      <w:pPr>
        <w:rPr>
          <w:lang w:val="es-ES"/>
        </w:rPr>
      </w:pPr>
      <w:r w:rsidRPr="000E3E65">
        <w:rPr>
          <w:lang w:val="es-ES"/>
        </w:rPr>
        <w:t>Las actividades propias de la fase 2, se describen a continuación:</w:t>
      </w:r>
    </w:p>
    <w:p w14:paraId="0CCFB9DD" w14:textId="669EFC8E" w:rsidR="00FD1D5B" w:rsidRDefault="00E45391" w:rsidP="002A30DC">
      <w:pPr>
        <w:rPr>
          <w:lang w:val="es-ES"/>
        </w:rPr>
      </w:pPr>
      <w:r w:rsidRPr="002A30DC">
        <w:rPr>
          <w:b/>
        </w:rPr>
        <w:t>Identificación de los activos de información</w:t>
      </w:r>
      <w:r w:rsidR="001241D8" w:rsidRPr="002A30DC">
        <w:rPr>
          <w:b/>
        </w:rPr>
        <w:t>:</w:t>
      </w:r>
      <w:r w:rsidR="00861D98">
        <w:t xml:space="preserve"> l</w:t>
      </w:r>
      <w:r w:rsidRPr="000E3E65">
        <w:rPr>
          <w:lang w:val="es-ES"/>
        </w:rPr>
        <w:t xml:space="preserve">a </w:t>
      </w:r>
      <w:r w:rsidR="002A1B35">
        <w:rPr>
          <w:lang w:val="es-ES"/>
        </w:rPr>
        <w:t>e</w:t>
      </w:r>
      <w:r w:rsidR="00410EB8">
        <w:rPr>
          <w:lang w:val="es-ES"/>
        </w:rPr>
        <w:t>ntidad</w:t>
      </w:r>
      <w:r w:rsidR="002A1B35">
        <w:rPr>
          <w:lang w:val="es-ES"/>
        </w:rPr>
        <w:t xml:space="preserve"> </w:t>
      </w:r>
      <w:r w:rsidRPr="000E3E65">
        <w:rPr>
          <w:lang w:val="es-ES"/>
        </w:rPr>
        <w:t>debe identificar todos los activos de información (</w:t>
      </w:r>
      <w:r w:rsidR="00A44AD6">
        <w:rPr>
          <w:lang w:val="es-ES"/>
        </w:rPr>
        <w:t xml:space="preserve">se </w:t>
      </w:r>
      <w:r w:rsidRPr="000E3E65">
        <w:rPr>
          <w:lang w:val="es-ES"/>
        </w:rPr>
        <w:t>incluyen</w:t>
      </w:r>
      <w:r w:rsidR="00A44AD6">
        <w:rPr>
          <w:lang w:val="es-ES"/>
        </w:rPr>
        <w:t xml:space="preserve"> </w:t>
      </w:r>
      <w:r w:rsidRPr="000E3E65">
        <w:rPr>
          <w:lang w:val="es-ES"/>
        </w:rPr>
        <w:t>los que correspond</w:t>
      </w:r>
      <w:r w:rsidR="00A44AD6">
        <w:rPr>
          <w:lang w:val="es-ES"/>
        </w:rPr>
        <w:t>e</w:t>
      </w:r>
      <w:r w:rsidRPr="000E3E65">
        <w:rPr>
          <w:lang w:val="es-ES"/>
        </w:rPr>
        <w:t>n a las ICC)</w:t>
      </w:r>
      <w:r w:rsidR="00A44AD6">
        <w:rPr>
          <w:lang w:val="es-ES"/>
        </w:rPr>
        <w:t xml:space="preserve"> y se </w:t>
      </w:r>
      <w:r w:rsidRPr="000E3E65">
        <w:rPr>
          <w:lang w:val="es-ES"/>
        </w:rPr>
        <w:t>clasific</w:t>
      </w:r>
      <w:r w:rsidR="00A44AD6">
        <w:rPr>
          <w:lang w:val="es-ES"/>
        </w:rPr>
        <w:t xml:space="preserve">an </w:t>
      </w:r>
      <w:r w:rsidRPr="000E3E65">
        <w:rPr>
          <w:lang w:val="es-ES"/>
        </w:rPr>
        <w:t xml:space="preserve">de acuerdo </w:t>
      </w:r>
      <w:r w:rsidR="00A44AD6">
        <w:rPr>
          <w:lang w:val="es-ES"/>
        </w:rPr>
        <w:t xml:space="preserve">con </w:t>
      </w:r>
      <w:r w:rsidRPr="000E3E65">
        <w:rPr>
          <w:lang w:val="es-ES"/>
        </w:rPr>
        <w:t xml:space="preserve">la normatividad vigente y aplicable (por ejemplo, para </w:t>
      </w:r>
      <w:r w:rsidR="002B76BE">
        <w:rPr>
          <w:lang w:val="es-ES"/>
        </w:rPr>
        <w:t>e</w:t>
      </w:r>
      <w:r w:rsidR="00410EB8">
        <w:rPr>
          <w:lang w:val="es-ES"/>
        </w:rPr>
        <w:t>ntidades</w:t>
      </w:r>
      <w:r w:rsidRPr="000E3E65">
        <w:rPr>
          <w:lang w:val="es-ES"/>
        </w:rPr>
        <w:t xml:space="preserve"> públicas se </w:t>
      </w:r>
      <w:r w:rsidR="00C34404">
        <w:rPr>
          <w:lang w:val="es-ES"/>
        </w:rPr>
        <w:t>deben</w:t>
      </w:r>
      <w:r w:rsidRPr="000E3E65">
        <w:rPr>
          <w:lang w:val="es-ES"/>
        </w:rPr>
        <w:t xml:space="preserve"> tener en cuenta </w:t>
      </w:r>
      <w:r w:rsidR="00AB4F91">
        <w:rPr>
          <w:lang w:val="es-ES"/>
        </w:rPr>
        <w:t xml:space="preserve">la </w:t>
      </w:r>
      <w:r w:rsidR="00A44AD6" w:rsidRPr="000E3E65">
        <w:rPr>
          <w:lang w:val="es-ES"/>
        </w:rPr>
        <w:t>l</w:t>
      </w:r>
      <w:r w:rsidRPr="000E3E65">
        <w:rPr>
          <w:lang w:val="es-ES"/>
        </w:rPr>
        <w:t xml:space="preserve">ey 1712 de 2014 y </w:t>
      </w:r>
      <w:r w:rsidR="00A44AD6">
        <w:rPr>
          <w:lang w:val="es-ES"/>
        </w:rPr>
        <w:t xml:space="preserve">la </w:t>
      </w:r>
      <w:r w:rsidR="00A44AD6" w:rsidRPr="000E3E65">
        <w:rPr>
          <w:lang w:val="es-ES"/>
        </w:rPr>
        <w:t>l</w:t>
      </w:r>
      <w:r w:rsidRPr="000E3E65">
        <w:rPr>
          <w:lang w:val="es-ES"/>
        </w:rPr>
        <w:t xml:space="preserve">ey 1581 de 2012), </w:t>
      </w:r>
      <w:r w:rsidR="00A44AD6">
        <w:rPr>
          <w:lang w:val="es-ES"/>
        </w:rPr>
        <w:t xml:space="preserve">que </w:t>
      </w:r>
      <w:r w:rsidRPr="000E3E65">
        <w:rPr>
          <w:lang w:val="es-ES"/>
        </w:rPr>
        <w:t>determina</w:t>
      </w:r>
      <w:r w:rsidR="00A44AD6">
        <w:rPr>
          <w:lang w:val="es-ES"/>
        </w:rPr>
        <w:t>n</w:t>
      </w:r>
      <w:r w:rsidRPr="000E3E65">
        <w:rPr>
          <w:lang w:val="es-ES"/>
        </w:rPr>
        <w:t xml:space="preserve"> la importancia de</w:t>
      </w:r>
      <w:r w:rsidR="00A44AD6">
        <w:rPr>
          <w:lang w:val="es-ES"/>
        </w:rPr>
        <w:t xml:space="preserve">l </w:t>
      </w:r>
      <w:r w:rsidRPr="000E3E65">
        <w:rPr>
          <w:lang w:val="es-ES"/>
        </w:rPr>
        <w:t xml:space="preserve">activo para la </w:t>
      </w:r>
      <w:r w:rsidR="002A1B35">
        <w:rPr>
          <w:lang w:val="es-ES"/>
        </w:rPr>
        <w:t>e</w:t>
      </w:r>
      <w:r w:rsidR="00410EB8">
        <w:rPr>
          <w:lang w:val="es-ES"/>
        </w:rPr>
        <w:t>ntidad</w:t>
      </w:r>
      <w:r w:rsidR="002A1B35">
        <w:rPr>
          <w:lang w:val="es-ES"/>
        </w:rPr>
        <w:t xml:space="preserve"> </w:t>
      </w:r>
      <w:r w:rsidRPr="000E3E65">
        <w:rPr>
          <w:lang w:val="es-ES"/>
        </w:rPr>
        <w:t>e identifica</w:t>
      </w:r>
      <w:r w:rsidR="00A44AD6">
        <w:rPr>
          <w:lang w:val="es-ES"/>
        </w:rPr>
        <w:t>n</w:t>
      </w:r>
      <w:r w:rsidRPr="000E3E65">
        <w:rPr>
          <w:lang w:val="es-ES"/>
        </w:rPr>
        <w:t xml:space="preserve"> </w:t>
      </w:r>
      <w:r w:rsidR="00A44AD6">
        <w:rPr>
          <w:lang w:val="es-ES"/>
        </w:rPr>
        <w:t>el</w:t>
      </w:r>
      <w:r w:rsidR="00A44AD6" w:rsidRPr="000E3E65">
        <w:rPr>
          <w:lang w:val="es-ES"/>
        </w:rPr>
        <w:t xml:space="preserve"> </w:t>
      </w:r>
      <w:r w:rsidR="004E01E0">
        <w:rPr>
          <w:lang w:val="es-ES"/>
        </w:rPr>
        <w:t xml:space="preserve">nivel de </w:t>
      </w:r>
      <w:r w:rsidRPr="000E3E65">
        <w:rPr>
          <w:lang w:val="es-ES"/>
        </w:rPr>
        <w:t>criticidad.</w:t>
      </w:r>
    </w:p>
    <w:p w14:paraId="1819F8D4" w14:textId="4162F3DE" w:rsidR="00FD1D5B" w:rsidRDefault="00E45391" w:rsidP="002A30DC">
      <w:pPr>
        <w:rPr>
          <w:lang w:val="es-ES"/>
        </w:rPr>
      </w:pPr>
      <w:r w:rsidRPr="000E3E65">
        <w:rPr>
          <w:lang w:val="es-ES"/>
        </w:rPr>
        <w:t xml:space="preserve">Es importante resaltar que si la </w:t>
      </w:r>
      <w:r w:rsidR="00A95A95">
        <w:rPr>
          <w:lang w:val="es-ES"/>
        </w:rPr>
        <w:t>e</w:t>
      </w:r>
      <w:r w:rsidR="00410EB8">
        <w:rPr>
          <w:lang w:val="es-ES"/>
        </w:rPr>
        <w:t>ntidad</w:t>
      </w:r>
      <w:r w:rsidR="00A95A95">
        <w:rPr>
          <w:lang w:val="es-ES"/>
        </w:rPr>
        <w:t xml:space="preserve"> </w:t>
      </w:r>
      <w:r w:rsidRPr="000E3E65">
        <w:rPr>
          <w:lang w:val="es-ES"/>
        </w:rPr>
        <w:t>presta servicios esenciales</w:t>
      </w:r>
      <w:r w:rsidR="001241D8">
        <w:rPr>
          <w:lang w:val="es-ES"/>
        </w:rPr>
        <w:t>,</w:t>
      </w:r>
      <w:r w:rsidRPr="000E3E65">
        <w:rPr>
          <w:lang w:val="es-ES"/>
        </w:rPr>
        <w:t xml:space="preserve"> </w:t>
      </w:r>
      <w:r w:rsidRPr="002A30DC">
        <w:rPr>
          <w:i/>
          <w:lang w:val="es-ES"/>
        </w:rPr>
        <w:t>“</w:t>
      </w:r>
      <w:r w:rsidRPr="00AB62C9">
        <w:rPr>
          <w:i/>
          <w:lang w:val="es-ES"/>
        </w:rPr>
        <w:t xml:space="preserve">los </w:t>
      </w:r>
      <w:r w:rsidRPr="000E3E65">
        <w:rPr>
          <w:i/>
          <w:lang w:val="es-ES"/>
        </w:rPr>
        <w:t xml:space="preserve">necesarios para el mantenimiento de las funciones sociales básicas, salud, seguridad, bienestar social y económico de los ciudadanos o el funcionamiento de las </w:t>
      </w:r>
      <w:r w:rsidRPr="000E3E65">
        <w:rPr>
          <w:i/>
          <w:lang w:val="es-ES"/>
        </w:rPr>
        <w:lastRenderedPageBreak/>
        <w:t>instituciones del Estado y las administraciones públicas</w:t>
      </w:r>
      <w:r w:rsidRPr="002A30DC">
        <w:rPr>
          <w:i/>
          <w:lang w:val="es-ES"/>
        </w:rPr>
        <w:t>”</w:t>
      </w:r>
      <w:r w:rsidRPr="000E3E65">
        <w:rPr>
          <w:vertAlign w:val="superscript"/>
        </w:rPr>
        <w:footnoteReference w:id="9"/>
      </w:r>
      <w:r w:rsidRPr="000E3E65">
        <w:rPr>
          <w:lang w:val="es-ES"/>
        </w:rPr>
        <w:t xml:space="preserve">, se </w:t>
      </w:r>
      <w:r w:rsidR="00C34404">
        <w:rPr>
          <w:lang w:val="es-ES"/>
        </w:rPr>
        <w:t>deben</w:t>
      </w:r>
      <w:r w:rsidRPr="000E3E65">
        <w:rPr>
          <w:lang w:val="es-ES"/>
        </w:rPr>
        <w:t xml:space="preserve"> establecer cuáles de </w:t>
      </w:r>
      <w:r w:rsidR="00F65179">
        <w:rPr>
          <w:lang w:val="es-ES"/>
        </w:rPr>
        <w:t xml:space="preserve">los servicios esenciales </w:t>
      </w:r>
      <w:r w:rsidRPr="000E3E65">
        <w:rPr>
          <w:lang w:val="es-ES"/>
        </w:rPr>
        <w:t xml:space="preserve">hacen parte de la </w:t>
      </w:r>
      <w:r w:rsidR="00830465" w:rsidRPr="000E3E65">
        <w:rPr>
          <w:lang w:val="es-ES"/>
        </w:rPr>
        <w:t>infraestructura cr</w:t>
      </w:r>
      <w:r w:rsidR="00830465">
        <w:rPr>
          <w:lang w:val="es-ES"/>
        </w:rPr>
        <w:t>í</w:t>
      </w:r>
      <w:r w:rsidR="00830465" w:rsidRPr="000E3E65">
        <w:rPr>
          <w:lang w:val="es-ES"/>
        </w:rPr>
        <w:t>tica nacional</w:t>
      </w:r>
      <w:r w:rsidRPr="000E3E65">
        <w:rPr>
          <w:lang w:val="es-ES"/>
        </w:rPr>
        <w:t xml:space="preserve">, de acuerdo </w:t>
      </w:r>
      <w:r w:rsidR="00C918A9">
        <w:rPr>
          <w:lang w:val="es-ES"/>
        </w:rPr>
        <w:t>con</w:t>
      </w:r>
      <w:r w:rsidR="00C918A9" w:rsidRPr="000E3E65">
        <w:rPr>
          <w:lang w:val="es-ES"/>
        </w:rPr>
        <w:t xml:space="preserve"> </w:t>
      </w:r>
      <w:r w:rsidRPr="000E3E65">
        <w:rPr>
          <w:lang w:val="es-ES"/>
        </w:rPr>
        <w:t xml:space="preserve">los criterios de criticidad definidos por el CCOC, en la </w:t>
      </w:r>
      <w:r w:rsidR="00AB4F91" w:rsidRPr="002A30DC">
        <w:rPr>
          <w:i/>
          <w:lang w:val="es-ES"/>
        </w:rPr>
        <w:t>“</w:t>
      </w:r>
      <w:r w:rsidRPr="00AB62C9">
        <w:rPr>
          <w:i/>
          <w:lang w:val="es-ES"/>
        </w:rPr>
        <w:t xml:space="preserve">Guía para la </w:t>
      </w:r>
      <w:r w:rsidR="001241D8" w:rsidRPr="00AB62C9">
        <w:rPr>
          <w:i/>
          <w:lang w:val="es-ES"/>
        </w:rPr>
        <w:t xml:space="preserve">identificación de infraestructura crítica cibernética </w:t>
      </w:r>
      <w:r w:rsidRPr="00AB62C9">
        <w:rPr>
          <w:i/>
          <w:lang w:val="es-ES"/>
        </w:rPr>
        <w:t>(ICC) de Colombia Primera Edición</w:t>
      </w:r>
      <w:r w:rsidR="00AB4F91" w:rsidRPr="00AB62C9">
        <w:rPr>
          <w:i/>
          <w:lang w:val="es-ES"/>
        </w:rPr>
        <w:t>”</w:t>
      </w:r>
      <w:r w:rsidRPr="000E3E65">
        <w:rPr>
          <w:vertAlign w:val="superscript"/>
        </w:rPr>
        <w:footnoteReference w:id="10"/>
      </w:r>
      <w:r w:rsidRPr="000E3E65">
        <w:rPr>
          <w:lang w:val="es-ES"/>
        </w:rPr>
        <w:t xml:space="preserve"> y en ese caso, deben reportarse al CCOC</w:t>
      </w:r>
      <w:r w:rsidR="00C918A9">
        <w:rPr>
          <w:lang w:val="es-ES"/>
        </w:rPr>
        <w:t xml:space="preserve"> y</w:t>
      </w:r>
      <w:r w:rsidR="001241D8">
        <w:rPr>
          <w:lang w:val="es-ES"/>
        </w:rPr>
        <w:t>,</w:t>
      </w:r>
      <w:r w:rsidRPr="000E3E65">
        <w:rPr>
          <w:lang w:val="es-ES"/>
        </w:rPr>
        <w:t xml:space="preserve"> posterior</w:t>
      </w:r>
      <w:r w:rsidR="00AB4F91">
        <w:rPr>
          <w:lang w:val="es-ES"/>
        </w:rPr>
        <w:t>mente</w:t>
      </w:r>
      <w:r w:rsidR="001241D8">
        <w:rPr>
          <w:lang w:val="es-ES"/>
        </w:rPr>
        <w:t>,</w:t>
      </w:r>
      <w:r w:rsidRPr="000E3E65">
        <w:rPr>
          <w:lang w:val="es-ES"/>
        </w:rPr>
        <w:t xml:space="preserve"> a la aplicación del proceso de la GRSD. Es decir, se </w:t>
      </w:r>
      <w:r w:rsidR="002E53C0">
        <w:rPr>
          <w:lang w:val="es-ES"/>
        </w:rPr>
        <w:t xml:space="preserve">deben </w:t>
      </w:r>
      <w:r w:rsidRPr="000E3E65">
        <w:rPr>
          <w:lang w:val="es-ES"/>
        </w:rPr>
        <w:t xml:space="preserve">reportar las ICC identificadas en la </w:t>
      </w:r>
      <w:r w:rsidR="008D6554">
        <w:rPr>
          <w:lang w:val="es-ES"/>
        </w:rPr>
        <w:t>e</w:t>
      </w:r>
      <w:r w:rsidR="00410EB8">
        <w:rPr>
          <w:lang w:val="es-ES"/>
        </w:rPr>
        <w:t>ntidad</w:t>
      </w:r>
      <w:r w:rsidR="008D6554">
        <w:rPr>
          <w:lang w:val="es-ES"/>
        </w:rPr>
        <w:t xml:space="preserve"> </w:t>
      </w:r>
      <w:r w:rsidRPr="000E3E65">
        <w:rPr>
          <w:lang w:val="es-ES"/>
        </w:rPr>
        <w:t>y también los riesgos asociados a e</w:t>
      </w:r>
      <w:r w:rsidR="00C97F4E">
        <w:rPr>
          <w:lang w:val="es-ES"/>
        </w:rPr>
        <w:t>stas infraestructuras críticas.</w:t>
      </w:r>
    </w:p>
    <w:p w14:paraId="376B9091" w14:textId="43A99FC9" w:rsidR="00FD1D5B" w:rsidRDefault="0077793B" w:rsidP="002A30DC">
      <w:pPr>
        <w:rPr>
          <w:lang w:val="es-ES"/>
        </w:rPr>
      </w:pPr>
      <w:r w:rsidRPr="00D03BF0">
        <w:rPr>
          <w:b/>
          <w:lang w:val="es-ES"/>
        </w:rPr>
        <w:t>Nota</w:t>
      </w:r>
      <w:r w:rsidRPr="002A30DC">
        <w:rPr>
          <w:lang w:val="es-ES"/>
        </w:rPr>
        <w:t>: para</w:t>
      </w:r>
      <w:r w:rsidR="00C97F4E" w:rsidRPr="002A30DC">
        <w:rPr>
          <w:lang w:val="es-ES"/>
        </w:rPr>
        <w:t xml:space="preserve"> implementar esta actividad, se establece el numeral </w:t>
      </w:r>
      <w:r w:rsidR="007803CD" w:rsidRPr="002A30DC">
        <w:rPr>
          <w:lang w:val="es-ES"/>
        </w:rPr>
        <w:t>4.2.1 Identificación de activos de información,</w:t>
      </w:r>
      <w:r w:rsidR="00C97F4E" w:rsidRPr="002A30DC">
        <w:rPr>
          <w:lang w:val="es-ES"/>
        </w:rPr>
        <w:t xml:space="preserve"> dentro de las </w:t>
      </w:r>
      <w:r w:rsidR="00C918A9" w:rsidRPr="002A30DC">
        <w:rPr>
          <w:lang w:val="es-ES"/>
        </w:rPr>
        <w:t>guías</w:t>
      </w:r>
      <w:r w:rsidR="00C97F4E" w:rsidRPr="002A30DC">
        <w:rPr>
          <w:lang w:val="es-ES"/>
        </w:rPr>
        <w:t xml:space="preserve"> de orientación para la gestión de riesgos de seguridad digital, de acuerdo con el tipo de </w:t>
      </w:r>
      <w:r w:rsidR="008D6554" w:rsidRPr="002A30DC">
        <w:rPr>
          <w:lang w:val="es-ES"/>
        </w:rPr>
        <w:t>entidad al</w:t>
      </w:r>
      <w:r w:rsidR="00C97F4E" w:rsidRPr="002A30DC">
        <w:rPr>
          <w:lang w:val="es-ES"/>
        </w:rPr>
        <w:t xml:space="preserve"> que pertenece (Gobierno </w:t>
      </w:r>
      <w:r w:rsidR="00C918A9" w:rsidRPr="002A30DC">
        <w:rPr>
          <w:lang w:val="es-ES"/>
        </w:rPr>
        <w:t>nacional, entes territoriales y sector público, mixto y privado, así como fuerza pública)</w:t>
      </w:r>
      <w:r w:rsidR="00C97F4E" w:rsidRPr="002A30DC">
        <w:rPr>
          <w:lang w:val="es-ES"/>
        </w:rPr>
        <w:t>.</w:t>
      </w:r>
    </w:p>
    <w:p w14:paraId="753E6FB1" w14:textId="2ECEFC33" w:rsidR="00FD1D5B" w:rsidRDefault="00C455C2" w:rsidP="002A30DC">
      <w:pPr>
        <w:rPr>
          <w:lang w:val="es-ES"/>
        </w:rPr>
      </w:pPr>
      <w:r w:rsidRPr="002A30DC">
        <w:rPr>
          <w:b/>
        </w:rPr>
        <w:t xml:space="preserve">Identificación de </w:t>
      </w:r>
      <w:r w:rsidR="00E45391" w:rsidRPr="002A30DC">
        <w:rPr>
          <w:b/>
        </w:rPr>
        <w:t>riesgos inherentes de seguridad digital</w:t>
      </w:r>
      <w:r w:rsidR="006D74CF" w:rsidRPr="002A30DC">
        <w:rPr>
          <w:b/>
        </w:rPr>
        <w:t>:</w:t>
      </w:r>
      <w:r w:rsidR="00861D98">
        <w:t xml:space="preserve"> p</w:t>
      </w:r>
      <w:r w:rsidR="00E45391" w:rsidRPr="000E3E65">
        <w:rPr>
          <w:lang w:val="es-ES"/>
        </w:rPr>
        <w:t xml:space="preserve">ara que la </w:t>
      </w:r>
      <w:r w:rsidR="008D6554">
        <w:rPr>
          <w:lang w:val="es-ES"/>
        </w:rPr>
        <w:t>e</w:t>
      </w:r>
      <w:r w:rsidR="00410EB8">
        <w:rPr>
          <w:lang w:val="es-ES"/>
        </w:rPr>
        <w:t>ntidad</w:t>
      </w:r>
      <w:r w:rsidR="008D6554">
        <w:rPr>
          <w:lang w:val="es-ES"/>
        </w:rPr>
        <w:t xml:space="preserve"> </w:t>
      </w:r>
      <w:r w:rsidR="00E45391" w:rsidRPr="000E3E65">
        <w:rPr>
          <w:lang w:val="es-ES"/>
        </w:rPr>
        <w:t xml:space="preserve">identifique los riesgos inherentes de seguridad digital, debe tener en cuenta </w:t>
      </w:r>
      <w:r w:rsidR="004E01E0">
        <w:rPr>
          <w:lang w:val="es-ES"/>
        </w:rPr>
        <w:t>las</w:t>
      </w:r>
      <w:r w:rsidR="00BA2458">
        <w:rPr>
          <w:lang w:val="es-ES"/>
        </w:rPr>
        <w:t xml:space="preserve"> </w:t>
      </w:r>
      <w:r w:rsidR="00E45391" w:rsidRPr="000E3E65">
        <w:rPr>
          <w:lang w:val="es-ES"/>
        </w:rPr>
        <w:t>amenazas y</w:t>
      </w:r>
      <w:r w:rsidR="004E01E0">
        <w:rPr>
          <w:lang w:val="es-ES"/>
        </w:rPr>
        <w:t xml:space="preserve"> las</w:t>
      </w:r>
      <w:r w:rsidR="00E45391" w:rsidRPr="000E3E65">
        <w:rPr>
          <w:lang w:val="es-ES"/>
        </w:rPr>
        <w:t xml:space="preserve"> vulnerabilidades </w:t>
      </w:r>
      <w:r w:rsidR="004E01E0">
        <w:rPr>
          <w:lang w:val="es-ES"/>
        </w:rPr>
        <w:t xml:space="preserve">asociadas a cada </w:t>
      </w:r>
      <w:r w:rsidR="00D3785F">
        <w:rPr>
          <w:lang w:val="es-ES"/>
        </w:rPr>
        <w:t>activo.</w:t>
      </w:r>
    </w:p>
    <w:p w14:paraId="774FCE43" w14:textId="049EB3DF" w:rsidR="00FD1D5B" w:rsidRDefault="0077793B" w:rsidP="002A30DC">
      <w:pPr>
        <w:rPr>
          <w:lang w:val="es-ES"/>
        </w:rPr>
      </w:pPr>
      <w:r w:rsidRPr="002A30DC">
        <w:rPr>
          <w:b/>
          <w:lang w:val="es-ES"/>
        </w:rPr>
        <w:t>Nota:</w:t>
      </w:r>
      <w:r>
        <w:rPr>
          <w:lang w:val="es-ES"/>
        </w:rPr>
        <w:t xml:space="preserve"> para</w:t>
      </w:r>
      <w:r w:rsidR="00D3785F" w:rsidRPr="00C36CB4">
        <w:rPr>
          <w:lang w:val="es-ES"/>
        </w:rPr>
        <w:t xml:space="preserve"> implementar esta actividad, se establece el numeral </w:t>
      </w:r>
      <w:r w:rsidR="00D3785F">
        <w:rPr>
          <w:lang w:val="es-ES"/>
        </w:rPr>
        <w:t>4.2.2 Identificación de riesgos inherentes de seguridad digital,</w:t>
      </w:r>
      <w:r w:rsidR="00D3785F" w:rsidRPr="00C36CB4">
        <w:rPr>
          <w:lang w:val="es-ES"/>
        </w:rPr>
        <w:t xml:space="preserve"> dentro de las </w:t>
      </w:r>
      <w:r w:rsidR="00C918A9" w:rsidRPr="00C36CB4">
        <w:rPr>
          <w:lang w:val="es-ES"/>
        </w:rPr>
        <w:t>guías</w:t>
      </w:r>
      <w:r w:rsidR="00D3785F" w:rsidRPr="00C36CB4">
        <w:rPr>
          <w:lang w:val="es-ES"/>
        </w:rPr>
        <w:t xml:space="preserve"> de orientación para la gestión de riesgos de seguridad digital, de acuerdo con el tipo de </w:t>
      </w:r>
      <w:r w:rsidR="008D6554">
        <w:rPr>
          <w:lang w:val="es-ES"/>
        </w:rPr>
        <w:t>entidad</w:t>
      </w:r>
      <w:r w:rsidR="008D6554" w:rsidRPr="00C36CB4">
        <w:rPr>
          <w:lang w:val="es-ES"/>
        </w:rPr>
        <w:t xml:space="preserve"> al</w:t>
      </w:r>
      <w:r w:rsidR="00D3785F" w:rsidRPr="00C36CB4">
        <w:rPr>
          <w:lang w:val="es-ES"/>
        </w:rPr>
        <w:t xml:space="preserve"> que pertenece (Gobierno </w:t>
      </w:r>
      <w:r w:rsidR="00C918A9" w:rsidRPr="00C36CB4">
        <w:rPr>
          <w:lang w:val="es-ES"/>
        </w:rPr>
        <w:t>nacional, entes territoriales y sector público, mixto y privado, así como fuerza pública</w:t>
      </w:r>
      <w:r w:rsidR="00D3785F" w:rsidRPr="00C36CB4">
        <w:rPr>
          <w:lang w:val="es-ES"/>
        </w:rPr>
        <w:t>).</w:t>
      </w:r>
    </w:p>
    <w:p w14:paraId="261A6482" w14:textId="2CA6B4CA" w:rsidR="00FD1D5B" w:rsidRDefault="00BB3B1F" w:rsidP="002A30DC">
      <w:pPr>
        <w:rPr>
          <w:lang w:val="es-ES"/>
        </w:rPr>
      </w:pPr>
      <w:r w:rsidRPr="002A30DC">
        <w:rPr>
          <w:b/>
        </w:rPr>
        <w:t xml:space="preserve">Valoración de riesgos </w:t>
      </w:r>
      <w:r w:rsidR="00E45391" w:rsidRPr="002A30DC">
        <w:rPr>
          <w:b/>
        </w:rPr>
        <w:t>inherente</w:t>
      </w:r>
      <w:r w:rsidRPr="002A30DC">
        <w:rPr>
          <w:b/>
        </w:rPr>
        <w:t>s</w:t>
      </w:r>
      <w:r w:rsidR="00E45391" w:rsidRPr="002A30DC">
        <w:rPr>
          <w:b/>
        </w:rPr>
        <w:t xml:space="preserve"> de seguridad digital</w:t>
      </w:r>
      <w:r w:rsidR="006D74CF" w:rsidRPr="002A30DC">
        <w:rPr>
          <w:b/>
        </w:rPr>
        <w:t>:</w:t>
      </w:r>
      <w:r w:rsidR="00861D98">
        <w:t xml:space="preserve"> u</w:t>
      </w:r>
      <w:r w:rsidR="00E45391" w:rsidRPr="000E3E65">
        <w:rPr>
          <w:lang w:val="es-ES"/>
        </w:rPr>
        <w:t xml:space="preserve">na vez identificados los riesgos inherentes de seguridad digital </w:t>
      </w:r>
      <w:r w:rsidR="004E01E0">
        <w:rPr>
          <w:lang w:val="es-ES"/>
        </w:rPr>
        <w:t xml:space="preserve">para cada activo identificado, </w:t>
      </w:r>
      <w:r w:rsidR="00E45391" w:rsidRPr="000E3E65">
        <w:rPr>
          <w:lang w:val="es-ES"/>
        </w:rPr>
        <w:t>se debe</w:t>
      </w:r>
      <w:r w:rsidR="00C918A9">
        <w:rPr>
          <w:lang w:val="es-ES"/>
        </w:rPr>
        <w:t>n</w:t>
      </w:r>
      <w:r w:rsidR="00E45391" w:rsidRPr="000E3E65">
        <w:rPr>
          <w:lang w:val="es-ES"/>
        </w:rPr>
        <w:t xml:space="preserve"> </w:t>
      </w:r>
      <w:r w:rsidR="00E45391" w:rsidRPr="000E3E65">
        <w:rPr>
          <w:lang w:val="es-ES"/>
        </w:rPr>
        <w:lastRenderedPageBreak/>
        <w:t xml:space="preserve">determinar la probabilidad e impacto </w:t>
      </w:r>
      <w:r w:rsidR="00C918A9">
        <w:rPr>
          <w:lang w:val="es-ES"/>
        </w:rPr>
        <w:t>de</w:t>
      </w:r>
      <w:r w:rsidR="00E45391" w:rsidRPr="000E3E65">
        <w:rPr>
          <w:lang w:val="es-ES"/>
        </w:rPr>
        <w:t xml:space="preserve"> los criterios establecidos</w:t>
      </w:r>
      <w:r w:rsidR="006D74CF">
        <w:rPr>
          <w:lang w:val="es-ES"/>
        </w:rPr>
        <w:t>,</w:t>
      </w:r>
      <w:r w:rsidR="00E45391" w:rsidRPr="000E3E65">
        <w:rPr>
          <w:lang w:val="es-ES"/>
        </w:rPr>
        <w:t xml:space="preserve"> </w:t>
      </w:r>
      <w:r w:rsidR="005D3227">
        <w:rPr>
          <w:lang w:val="es-ES"/>
        </w:rPr>
        <w:t>durante la fase de planeación.</w:t>
      </w:r>
    </w:p>
    <w:p w14:paraId="719D6CE9" w14:textId="4EB0ACE9" w:rsidR="006D74CF" w:rsidRPr="00C97F4E" w:rsidRDefault="0077793B" w:rsidP="002A30DC">
      <w:pPr>
        <w:rPr>
          <w:lang w:val="es-ES"/>
        </w:rPr>
      </w:pPr>
      <w:r w:rsidRPr="002A30DC">
        <w:rPr>
          <w:b/>
          <w:lang w:val="es-ES"/>
        </w:rPr>
        <w:t>Nota:</w:t>
      </w:r>
      <w:r>
        <w:rPr>
          <w:lang w:val="es-ES"/>
        </w:rPr>
        <w:t xml:space="preserve"> para</w:t>
      </w:r>
      <w:r w:rsidR="005D3227" w:rsidRPr="00C36CB4">
        <w:rPr>
          <w:lang w:val="es-ES"/>
        </w:rPr>
        <w:t xml:space="preserve"> implementar esta actividad, se establece el numeral </w:t>
      </w:r>
      <w:r w:rsidR="005D3227">
        <w:rPr>
          <w:lang w:val="es-ES"/>
        </w:rPr>
        <w:t>4.2.3 Valoración de riesgos inherentes de seguridad digital,</w:t>
      </w:r>
      <w:r w:rsidR="005D3227" w:rsidRPr="00C36CB4">
        <w:rPr>
          <w:lang w:val="es-ES"/>
        </w:rPr>
        <w:t xml:space="preserve"> dentro de las </w:t>
      </w:r>
      <w:r w:rsidR="00C918A9" w:rsidRPr="00C36CB4">
        <w:rPr>
          <w:lang w:val="es-ES"/>
        </w:rPr>
        <w:t xml:space="preserve">guías </w:t>
      </w:r>
      <w:r w:rsidR="005D3227" w:rsidRPr="00C36CB4">
        <w:rPr>
          <w:lang w:val="es-ES"/>
        </w:rPr>
        <w:t xml:space="preserve">de orientación para la gestión de riesgos de seguridad digital, de acuerdo con el tipo de </w:t>
      </w:r>
      <w:r w:rsidR="008D6554">
        <w:rPr>
          <w:lang w:val="es-ES"/>
        </w:rPr>
        <w:t>entidad</w:t>
      </w:r>
      <w:r w:rsidR="008D6554" w:rsidRPr="00C36CB4">
        <w:rPr>
          <w:lang w:val="es-ES"/>
        </w:rPr>
        <w:t xml:space="preserve"> al</w:t>
      </w:r>
      <w:r w:rsidR="005D3227" w:rsidRPr="00C36CB4">
        <w:rPr>
          <w:lang w:val="es-ES"/>
        </w:rPr>
        <w:t xml:space="preserve"> que pertenece (Gobierno </w:t>
      </w:r>
      <w:r w:rsidR="00C918A9" w:rsidRPr="00C36CB4">
        <w:rPr>
          <w:lang w:val="es-ES"/>
        </w:rPr>
        <w:t>nacional, entes territoriales y sector público, mixto y privado, así como fuerza pública)</w:t>
      </w:r>
      <w:r w:rsidR="005D3227" w:rsidRPr="00C36CB4">
        <w:rPr>
          <w:lang w:val="es-ES"/>
        </w:rPr>
        <w:t>.</w:t>
      </w:r>
    </w:p>
    <w:p w14:paraId="2AB3010A" w14:textId="3101B282" w:rsidR="00FD1D5B" w:rsidRDefault="00CB31D4" w:rsidP="002A30DC">
      <w:pPr>
        <w:rPr>
          <w:lang w:val="es-ES"/>
        </w:rPr>
      </w:pPr>
      <w:r w:rsidRPr="002A30DC">
        <w:rPr>
          <w:rFonts w:cs="Arial"/>
          <w:b/>
        </w:rPr>
        <w:t>Identificación y e</w:t>
      </w:r>
      <w:r w:rsidR="00E45391" w:rsidRPr="002A30DC">
        <w:rPr>
          <w:rFonts w:cs="Arial"/>
          <w:b/>
        </w:rPr>
        <w:t>valuación de controles</w:t>
      </w:r>
      <w:r w:rsidR="00491840">
        <w:rPr>
          <w:rFonts w:cs="Arial"/>
          <w:b/>
        </w:rPr>
        <w:t>:</w:t>
      </w:r>
      <w:r w:rsidR="00861D98">
        <w:t xml:space="preserve"> p</w:t>
      </w:r>
      <w:r w:rsidR="00E45391" w:rsidRPr="000E3E65">
        <w:rPr>
          <w:lang w:val="es-ES"/>
        </w:rPr>
        <w:t xml:space="preserve">or cada riesgo inherente de seguridad digital identificado, se </w:t>
      </w:r>
      <w:r w:rsidR="00C34404">
        <w:rPr>
          <w:lang w:val="es-ES"/>
        </w:rPr>
        <w:t>deb</w:t>
      </w:r>
      <w:r w:rsidR="00DE321E">
        <w:rPr>
          <w:lang w:val="es-ES"/>
        </w:rPr>
        <w:t xml:space="preserve">en establecer </w:t>
      </w:r>
      <w:r w:rsidR="00E45391" w:rsidRPr="000E3E65">
        <w:rPr>
          <w:lang w:val="es-ES"/>
        </w:rPr>
        <w:t>los controles</w:t>
      </w:r>
      <w:r w:rsidR="00C03A34">
        <w:rPr>
          <w:lang w:val="es-ES"/>
        </w:rPr>
        <w:t xml:space="preserve"> asociados. Así mismo</w:t>
      </w:r>
      <w:r w:rsidR="00C918A9">
        <w:rPr>
          <w:lang w:val="es-ES"/>
        </w:rPr>
        <w:t>,</w:t>
      </w:r>
      <w:r w:rsidR="00E45391" w:rsidRPr="000E3E65">
        <w:rPr>
          <w:lang w:val="es-ES"/>
        </w:rPr>
        <w:t xml:space="preserve"> </w:t>
      </w:r>
      <w:r w:rsidR="00C03A34">
        <w:rPr>
          <w:lang w:val="es-ES"/>
        </w:rPr>
        <w:t>se determina</w:t>
      </w:r>
      <w:r w:rsidR="00C918A9">
        <w:rPr>
          <w:lang w:val="es-ES"/>
        </w:rPr>
        <w:t>n</w:t>
      </w:r>
      <w:r w:rsidR="00C03A34">
        <w:rPr>
          <w:lang w:val="es-ES"/>
        </w:rPr>
        <w:t xml:space="preserve"> las</w:t>
      </w:r>
      <w:r w:rsidR="00E45391" w:rsidRPr="000E3E65">
        <w:rPr>
          <w:lang w:val="es-ES"/>
        </w:rPr>
        <w:t xml:space="preserve"> cualidades y características</w:t>
      </w:r>
      <w:r w:rsidR="00C03A34">
        <w:rPr>
          <w:lang w:val="es-ES"/>
        </w:rPr>
        <w:t xml:space="preserve"> de cada control</w:t>
      </w:r>
      <w:r w:rsidR="00C918A9">
        <w:rPr>
          <w:lang w:val="es-ES"/>
        </w:rPr>
        <w:t>,</w:t>
      </w:r>
      <w:r w:rsidR="00E45391" w:rsidRPr="000E3E65">
        <w:rPr>
          <w:lang w:val="es-ES"/>
        </w:rPr>
        <w:t xml:space="preserve"> </w:t>
      </w:r>
      <w:r w:rsidR="00C03A34">
        <w:rPr>
          <w:lang w:val="es-ES"/>
        </w:rPr>
        <w:t xml:space="preserve">que </w:t>
      </w:r>
      <w:r w:rsidR="00C918A9">
        <w:rPr>
          <w:lang w:val="es-ES"/>
        </w:rPr>
        <w:t xml:space="preserve">tienen </w:t>
      </w:r>
      <w:r w:rsidR="00C03A34">
        <w:rPr>
          <w:lang w:val="es-ES"/>
        </w:rPr>
        <w:t xml:space="preserve">la </w:t>
      </w:r>
      <w:r w:rsidR="00E45391" w:rsidRPr="000E3E65">
        <w:rPr>
          <w:lang w:val="es-ES"/>
        </w:rPr>
        <w:t>posibilidad de disminuir el nivel de riesgo</w:t>
      </w:r>
      <w:r w:rsidR="00C918A9">
        <w:rPr>
          <w:lang w:val="es-ES"/>
        </w:rPr>
        <w:t xml:space="preserve">, </w:t>
      </w:r>
      <w:r w:rsidR="00C03A34">
        <w:rPr>
          <w:lang w:val="es-ES"/>
        </w:rPr>
        <w:t>desplaz</w:t>
      </w:r>
      <w:r w:rsidR="00C918A9">
        <w:rPr>
          <w:lang w:val="es-ES"/>
        </w:rPr>
        <w:t>arla</w:t>
      </w:r>
      <w:r w:rsidR="00FC49EB">
        <w:rPr>
          <w:lang w:val="es-ES"/>
        </w:rPr>
        <w:t>s</w:t>
      </w:r>
      <w:r w:rsidR="00C918A9">
        <w:rPr>
          <w:lang w:val="es-ES"/>
        </w:rPr>
        <w:t xml:space="preserve"> </w:t>
      </w:r>
      <w:r w:rsidR="00E45391" w:rsidRPr="000E3E65">
        <w:rPr>
          <w:lang w:val="es-ES"/>
        </w:rPr>
        <w:t xml:space="preserve">a una zona </w:t>
      </w:r>
      <w:r w:rsidR="00C03A34">
        <w:rPr>
          <w:lang w:val="es-ES"/>
        </w:rPr>
        <w:t>de riesgo menor a la inherente y determina</w:t>
      </w:r>
      <w:r w:rsidR="00C918A9">
        <w:rPr>
          <w:lang w:val="es-ES"/>
        </w:rPr>
        <w:t>r</w:t>
      </w:r>
      <w:r w:rsidR="00C03A34">
        <w:rPr>
          <w:lang w:val="es-ES"/>
        </w:rPr>
        <w:t xml:space="preserve"> si definitivamente es </w:t>
      </w:r>
      <w:r w:rsidR="00E45391" w:rsidRPr="000E3E65">
        <w:rPr>
          <w:lang w:val="es-ES"/>
        </w:rPr>
        <w:t>aceptable</w:t>
      </w:r>
      <w:r w:rsidR="00C03A34">
        <w:rPr>
          <w:lang w:val="es-ES"/>
        </w:rPr>
        <w:t xml:space="preserve"> o no</w:t>
      </w:r>
      <w:r w:rsidR="00E45391" w:rsidRPr="000E3E65">
        <w:rPr>
          <w:lang w:val="es-ES"/>
        </w:rPr>
        <w:t>.</w:t>
      </w:r>
    </w:p>
    <w:p w14:paraId="303B98F4" w14:textId="39CFECAC" w:rsidR="00FD1D5B" w:rsidRDefault="00C03A34" w:rsidP="002A30DC">
      <w:pPr>
        <w:rPr>
          <w:lang w:val="es-ES"/>
        </w:rPr>
      </w:pPr>
      <w:r>
        <w:rPr>
          <w:lang w:val="es-ES"/>
        </w:rPr>
        <w:t>Lo anterior</w:t>
      </w:r>
      <w:r w:rsidRPr="000E3E65">
        <w:rPr>
          <w:lang w:val="es-ES"/>
        </w:rPr>
        <w:t xml:space="preserve"> </w:t>
      </w:r>
      <w:r w:rsidR="00E45391" w:rsidRPr="000E3E65">
        <w:rPr>
          <w:lang w:val="es-ES"/>
        </w:rPr>
        <w:t>significa que</w:t>
      </w:r>
      <w:r>
        <w:rPr>
          <w:lang w:val="es-ES"/>
        </w:rPr>
        <w:t>,</w:t>
      </w:r>
      <w:r w:rsidR="00E45391" w:rsidRPr="000E3E65">
        <w:rPr>
          <w:lang w:val="es-ES"/>
        </w:rPr>
        <w:t xml:space="preserve"> dependiendo de la efectividad de los controles asociados (o ya existentes) a cada riesgo, se </w:t>
      </w:r>
      <w:r w:rsidR="00FC49EB">
        <w:rPr>
          <w:lang w:val="es-ES"/>
        </w:rPr>
        <w:t>obtiene</w:t>
      </w:r>
      <w:r w:rsidR="00FC49EB" w:rsidRPr="000E3E65">
        <w:rPr>
          <w:lang w:val="es-ES"/>
        </w:rPr>
        <w:t xml:space="preserve"> </w:t>
      </w:r>
      <w:r w:rsidR="00E45391" w:rsidRPr="000E3E65">
        <w:rPr>
          <w:lang w:val="es-ES"/>
        </w:rPr>
        <w:t>un nuevo valor de la probabilidad e impacto</w:t>
      </w:r>
      <w:r w:rsidR="00C23C1E">
        <w:rPr>
          <w:lang w:val="es-ES"/>
        </w:rPr>
        <w:t xml:space="preserve"> al </w:t>
      </w:r>
      <w:r w:rsidR="00E45391" w:rsidRPr="000E3E65">
        <w:rPr>
          <w:lang w:val="es-ES"/>
        </w:rPr>
        <w:t xml:space="preserve">identificar el riesgo residual y determinar </w:t>
      </w:r>
      <w:r>
        <w:rPr>
          <w:lang w:val="es-ES"/>
        </w:rPr>
        <w:t xml:space="preserve">el tipo de tratamiento que se le </w:t>
      </w:r>
      <w:r w:rsidR="00FC49EB">
        <w:rPr>
          <w:lang w:val="es-ES"/>
        </w:rPr>
        <w:t xml:space="preserve">debe </w:t>
      </w:r>
      <w:r>
        <w:rPr>
          <w:lang w:val="es-ES"/>
        </w:rPr>
        <w:t xml:space="preserve">dar a cada uno de los </w:t>
      </w:r>
      <w:r w:rsidR="00E45391" w:rsidRPr="000E3E65">
        <w:rPr>
          <w:lang w:val="es-ES"/>
        </w:rPr>
        <w:t>riesgos</w:t>
      </w:r>
      <w:r>
        <w:rPr>
          <w:lang w:val="es-ES"/>
        </w:rPr>
        <w:t>.</w:t>
      </w:r>
    </w:p>
    <w:p w14:paraId="79678495" w14:textId="624247C4" w:rsidR="00FD1D5B" w:rsidRDefault="0077793B" w:rsidP="002A30DC">
      <w:pPr>
        <w:rPr>
          <w:lang w:val="es-ES"/>
        </w:rPr>
      </w:pPr>
      <w:r w:rsidRPr="002A30DC">
        <w:rPr>
          <w:b/>
          <w:lang w:val="es-ES"/>
        </w:rPr>
        <w:t>Nota:</w:t>
      </w:r>
      <w:r>
        <w:rPr>
          <w:lang w:val="es-ES"/>
        </w:rPr>
        <w:t xml:space="preserve"> para</w:t>
      </w:r>
      <w:r w:rsidR="008A21D7" w:rsidRPr="00C36CB4">
        <w:rPr>
          <w:lang w:val="es-ES"/>
        </w:rPr>
        <w:t xml:space="preserve"> implementar esta actividad, se establece el numeral </w:t>
      </w:r>
      <w:r w:rsidR="003100FF">
        <w:rPr>
          <w:lang w:val="es-ES"/>
        </w:rPr>
        <w:t>4.2.</w:t>
      </w:r>
      <w:r w:rsidR="008A21D7">
        <w:rPr>
          <w:lang w:val="es-ES"/>
        </w:rPr>
        <w:t>4 Identificación y evaluación de controles,</w:t>
      </w:r>
      <w:r w:rsidR="008A21D7" w:rsidRPr="00C36CB4">
        <w:rPr>
          <w:lang w:val="es-ES"/>
        </w:rPr>
        <w:t xml:space="preserve"> dentro de las </w:t>
      </w:r>
      <w:r w:rsidR="00FC49EB" w:rsidRPr="00C36CB4">
        <w:rPr>
          <w:lang w:val="es-ES"/>
        </w:rPr>
        <w:t xml:space="preserve">guías </w:t>
      </w:r>
      <w:r w:rsidR="008A21D7" w:rsidRPr="00C36CB4">
        <w:rPr>
          <w:lang w:val="es-ES"/>
        </w:rPr>
        <w:t xml:space="preserve">de orientación para la gestión de riesgos de seguridad digital, de acuerdo con el tipo de </w:t>
      </w:r>
      <w:r w:rsidR="008D6554">
        <w:rPr>
          <w:lang w:val="es-ES"/>
        </w:rPr>
        <w:t>entidad</w:t>
      </w:r>
      <w:r w:rsidR="008D6554" w:rsidRPr="00C36CB4">
        <w:rPr>
          <w:lang w:val="es-ES"/>
        </w:rPr>
        <w:t xml:space="preserve"> al</w:t>
      </w:r>
      <w:r w:rsidR="008A21D7" w:rsidRPr="00C36CB4">
        <w:rPr>
          <w:lang w:val="es-ES"/>
        </w:rPr>
        <w:t xml:space="preserve"> que pertenece (Gobierno </w:t>
      </w:r>
      <w:r w:rsidR="00FC49EB" w:rsidRPr="00C36CB4">
        <w:rPr>
          <w:lang w:val="es-ES"/>
        </w:rPr>
        <w:t>nacional, entes territoriales y sector público, mixto y privado, así como fuerza pública</w:t>
      </w:r>
      <w:r w:rsidR="008A21D7" w:rsidRPr="00C36CB4">
        <w:rPr>
          <w:lang w:val="es-ES"/>
        </w:rPr>
        <w:t>).</w:t>
      </w:r>
    </w:p>
    <w:p w14:paraId="6C2DE425" w14:textId="74F328CF" w:rsidR="00FD1D5B" w:rsidRDefault="00E45391" w:rsidP="002A30DC">
      <w:pPr>
        <w:rPr>
          <w:lang w:val="es-ES"/>
        </w:rPr>
      </w:pPr>
      <w:r w:rsidRPr="002A30DC">
        <w:rPr>
          <w:b/>
        </w:rPr>
        <w:t>Tratamiento de los riesgos de seguridad digital</w:t>
      </w:r>
      <w:r w:rsidR="00491840" w:rsidRPr="002A30DC">
        <w:rPr>
          <w:b/>
        </w:rPr>
        <w:t>:</w:t>
      </w:r>
      <w:r w:rsidR="00861D98">
        <w:t xml:space="preserve"> la</w:t>
      </w:r>
      <w:r w:rsidRPr="000E3E65">
        <w:rPr>
          <w:lang w:val="es-ES"/>
        </w:rPr>
        <w:t xml:space="preserve"> </w:t>
      </w:r>
      <w:r w:rsidR="008D6554">
        <w:rPr>
          <w:lang w:val="es-ES"/>
        </w:rPr>
        <w:t>entidad</w:t>
      </w:r>
      <w:r w:rsidR="008D6554" w:rsidRPr="000E3E65">
        <w:rPr>
          <w:lang w:val="es-ES"/>
        </w:rPr>
        <w:t xml:space="preserve"> debe</w:t>
      </w:r>
      <w:r w:rsidRPr="000E3E65">
        <w:rPr>
          <w:lang w:val="es-ES"/>
        </w:rPr>
        <w:t xml:space="preserve"> establecer los criterios para </w:t>
      </w:r>
      <w:r w:rsidR="0096570B">
        <w:rPr>
          <w:lang w:val="es-ES"/>
        </w:rPr>
        <w:t>definir el o los</w:t>
      </w:r>
      <w:r w:rsidR="0096570B" w:rsidRPr="000E3E65">
        <w:rPr>
          <w:lang w:val="es-ES"/>
        </w:rPr>
        <w:t xml:space="preserve"> </w:t>
      </w:r>
      <w:r w:rsidRPr="000E3E65">
        <w:rPr>
          <w:lang w:val="es-ES"/>
        </w:rPr>
        <w:t xml:space="preserve">tratamientos </w:t>
      </w:r>
      <w:r w:rsidR="0096570B">
        <w:rPr>
          <w:lang w:val="es-ES"/>
        </w:rPr>
        <w:t xml:space="preserve">de los riesgos, </w:t>
      </w:r>
      <w:r w:rsidRPr="000E3E65">
        <w:rPr>
          <w:lang w:val="es-ES"/>
        </w:rPr>
        <w:t>dependiendo del nivel residual</w:t>
      </w:r>
      <w:r w:rsidR="008C113E">
        <w:rPr>
          <w:lang w:val="es-ES"/>
        </w:rPr>
        <w:t xml:space="preserve"> obtenido</w:t>
      </w:r>
      <w:r w:rsidRPr="000E3E65">
        <w:rPr>
          <w:lang w:val="es-ES"/>
        </w:rPr>
        <w:t xml:space="preserve"> de seguridad digital</w:t>
      </w:r>
      <w:r w:rsidR="008C113E">
        <w:rPr>
          <w:lang w:val="es-ES"/>
        </w:rPr>
        <w:t>.</w:t>
      </w:r>
    </w:p>
    <w:p w14:paraId="37965EF8" w14:textId="3022D3CB" w:rsidR="00FD1D5B" w:rsidRDefault="00E45391" w:rsidP="002A30DC">
      <w:pPr>
        <w:rPr>
          <w:lang w:val="es-ES"/>
        </w:rPr>
      </w:pPr>
      <w:r w:rsidRPr="000E3E65">
        <w:rPr>
          <w:lang w:val="es-ES"/>
        </w:rPr>
        <w:t>En esta fase</w:t>
      </w:r>
      <w:r w:rsidR="00C23C1E">
        <w:rPr>
          <w:lang w:val="es-ES"/>
        </w:rPr>
        <w:t>,</w:t>
      </w:r>
      <w:r w:rsidRPr="000E3E65">
        <w:rPr>
          <w:lang w:val="es-ES"/>
        </w:rPr>
        <w:t xml:space="preserve"> particularmente, se debe</w:t>
      </w:r>
      <w:r w:rsidR="00C23C1E">
        <w:rPr>
          <w:lang w:val="es-ES"/>
        </w:rPr>
        <w:t>n</w:t>
      </w:r>
      <w:r w:rsidRPr="000E3E65">
        <w:rPr>
          <w:lang w:val="es-ES"/>
        </w:rPr>
        <w:t xml:space="preserve"> tener clar</w:t>
      </w:r>
      <w:r w:rsidR="00C23C1E">
        <w:rPr>
          <w:lang w:val="es-ES"/>
        </w:rPr>
        <w:t>as</w:t>
      </w:r>
      <w:r w:rsidRPr="000E3E65">
        <w:rPr>
          <w:lang w:val="es-ES"/>
        </w:rPr>
        <w:t xml:space="preserve"> cuáles son las alternativas de tratamiento de los riesgos</w:t>
      </w:r>
      <w:r w:rsidR="00174BDF">
        <w:rPr>
          <w:lang w:val="es-ES"/>
        </w:rPr>
        <w:t>. Las buenas prácticas de gestión de riesgos definen que el tratamiento suele darse sobre</w:t>
      </w:r>
      <w:r w:rsidRPr="000E3E65">
        <w:rPr>
          <w:lang w:val="es-ES"/>
        </w:rPr>
        <w:t xml:space="preserve"> mitigar, aceptar, transferir o evitar el riesgo.</w:t>
      </w:r>
    </w:p>
    <w:p w14:paraId="1EC62FEE" w14:textId="6BC9CA6D" w:rsidR="00FD1D5B" w:rsidRDefault="00E45391" w:rsidP="002A30DC">
      <w:pPr>
        <w:rPr>
          <w:lang w:val="es-ES"/>
        </w:rPr>
      </w:pPr>
      <w:r w:rsidRPr="000E3E65">
        <w:rPr>
          <w:lang w:val="es-ES"/>
        </w:rPr>
        <w:lastRenderedPageBreak/>
        <w:t>Ahora bien, independiente de</w:t>
      </w:r>
      <w:r w:rsidR="00624C09">
        <w:rPr>
          <w:lang w:val="es-ES"/>
        </w:rPr>
        <w:t xml:space="preserve">l tipo de tratamiento, </w:t>
      </w:r>
      <w:r w:rsidRPr="000E3E65">
        <w:rPr>
          <w:lang w:val="es-ES"/>
        </w:rPr>
        <w:t xml:space="preserve">es importante que la </w:t>
      </w:r>
      <w:r w:rsidR="008D6554">
        <w:rPr>
          <w:lang w:val="es-ES"/>
        </w:rPr>
        <w:t>entidad</w:t>
      </w:r>
      <w:r w:rsidR="008D6554" w:rsidRPr="000E3E65">
        <w:rPr>
          <w:lang w:val="es-ES"/>
        </w:rPr>
        <w:t xml:space="preserve"> defina</w:t>
      </w:r>
      <w:r w:rsidRPr="000E3E65">
        <w:rPr>
          <w:lang w:val="es-ES"/>
        </w:rPr>
        <w:t xml:space="preserve"> los planes de acción que se van a realizar para cada riesgo digital. Lo anterior significa que cada plan de acción es un mapa de ruta para acercar el </w:t>
      </w:r>
      <w:r w:rsidRPr="00C23C1E">
        <w:rPr>
          <w:lang w:val="es-ES"/>
        </w:rPr>
        <w:t>riesgo a la zona de riesgo aceptable.</w:t>
      </w:r>
      <w:r w:rsidRPr="000E3E65">
        <w:rPr>
          <w:lang w:val="es-ES"/>
        </w:rPr>
        <w:t xml:space="preserve"> Sin embargo, para aquellos </w:t>
      </w:r>
      <w:r w:rsidR="00624C09">
        <w:rPr>
          <w:lang w:val="es-ES"/>
        </w:rPr>
        <w:t xml:space="preserve">riesgos </w:t>
      </w:r>
      <w:r w:rsidRPr="000E3E65">
        <w:rPr>
          <w:lang w:val="es-ES"/>
        </w:rPr>
        <w:t xml:space="preserve">que </w:t>
      </w:r>
      <w:r w:rsidR="00624C09">
        <w:rPr>
          <w:lang w:val="es-ES"/>
        </w:rPr>
        <w:t xml:space="preserve">no </w:t>
      </w:r>
      <w:r w:rsidRPr="000E3E65">
        <w:rPr>
          <w:lang w:val="es-ES"/>
        </w:rPr>
        <w:t xml:space="preserve">se puedan llevar a </w:t>
      </w:r>
      <w:r w:rsidR="00FC49EB">
        <w:rPr>
          <w:lang w:val="es-ES"/>
        </w:rPr>
        <w:t>esta</w:t>
      </w:r>
      <w:r w:rsidR="00FC49EB" w:rsidRPr="000E3E65">
        <w:rPr>
          <w:lang w:val="es-ES"/>
        </w:rPr>
        <w:t xml:space="preserve"> </w:t>
      </w:r>
      <w:r w:rsidRPr="000E3E65">
        <w:rPr>
          <w:lang w:val="es-ES"/>
        </w:rPr>
        <w:t xml:space="preserve">zona, se </w:t>
      </w:r>
      <w:r w:rsidR="00624C09">
        <w:rPr>
          <w:lang w:val="es-ES"/>
        </w:rPr>
        <w:t>debe</w:t>
      </w:r>
      <w:r w:rsidRPr="000E3E65">
        <w:rPr>
          <w:lang w:val="es-ES"/>
        </w:rPr>
        <w:t xml:space="preserve"> articular con un plan de continuidad, dado que </w:t>
      </w:r>
      <w:r w:rsidR="00FC49EB">
        <w:rPr>
          <w:lang w:val="es-ES"/>
        </w:rPr>
        <w:t>los</w:t>
      </w:r>
      <w:r w:rsidR="00FC49EB" w:rsidRPr="000E3E65">
        <w:rPr>
          <w:lang w:val="es-ES"/>
        </w:rPr>
        <w:t xml:space="preserve"> </w:t>
      </w:r>
      <w:r w:rsidRPr="000E3E65">
        <w:rPr>
          <w:lang w:val="es-ES"/>
        </w:rPr>
        <w:t>riesgos ya no se podrían control</w:t>
      </w:r>
      <w:r w:rsidR="0093463A">
        <w:rPr>
          <w:lang w:val="es-ES"/>
        </w:rPr>
        <w:t>ar de manera preventiva.</w:t>
      </w:r>
    </w:p>
    <w:p w14:paraId="0FF39B37" w14:textId="3D66B8DF" w:rsidR="00BF0BC9" w:rsidRPr="002A30DC" w:rsidRDefault="0077793B" w:rsidP="00861D98">
      <w:pPr>
        <w:rPr>
          <w:lang w:val="es-ES"/>
        </w:rPr>
      </w:pPr>
      <w:r w:rsidRPr="002A30DC">
        <w:rPr>
          <w:b/>
        </w:rPr>
        <w:t>Nota:</w:t>
      </w:r>
      <w:r>
        <w:rPr>
          <w:lang w:val="es-ES"/>
        </w:rPr>
        <w:t xml:space="preserve"> para</w:t>
      </w:r>
      <w:r w:rsidR="00E45391" w:rsidRPr="00861D98">
        <w:rPr>
          <w:lang w:val="es-ES"/>
        </w:rPr>
        <w:t xml:space="preserve"> implementar esta actividad, se establece el numeral </w:t>
      </w:r>
      <w:r w:rsidR="00711B00">
        <w:rPr>
          <w:lang w:val="es-ES"/>
        </w:rPr>
        <w:t>4.2.5.</w:t>
      </w:r>
      <w:r w:rsidR="001755E6" w:rsidRPr="00861D98">
        <w:rPr>
          <w:lang w:val="es-ES"/>
        </w:rPr>
        <w:t xml:space="preserve"> Tratamiento de los riesgos de seguridad digital,</w:t>
      </w:r>
      <w:r w:rsidR="00E45391" w:rsidRPr="00861D98">
        <w:rPr>
          <w:lang w:val="es-ES"/>
        </w:rPr>
        <w:t xml:space="preserve"> dentro de las </w:t>
      </w:r>
      <w:r w:rsidR="00FC49EB" w:rsidRPr="00AB62C9">
        <w:rPr>
          <w:lang w:val="es-ES"/>
        </w:rPr>
        <w:t xml:space="preserve">guías </w:t>
      </w:r>
      <w:r w:rsidR="00E45391" w:rsidRPr="00861D98">
        <w:rPr>
          <w:lang w:val="es-ES"/>
        </w:rPr>
        <w:t xml:space="preserve">de orientación para la gestión de riesgos de seguridad digital, de acuerdo con el tipo de </w:t>
      </w:r>
      <w:r w:rsidR="008D6554" w:rsidRPr="00861D98">
        <w:rPr>
          <w:lang w:val="es-ES"/>
        </w:rPr>
        <w:t>entidad al</w:t>
      </w:r>
      <w:r w:rsidR="00E45391" w:rsidRPr="00861D98">
        <w:rPr>
          <w:lang w:val="es-ES"/>
        </w:rPr>
        <w:t xml:space="preserve"> que pertenece (Gobierno </w:t>
      </w:r>
      <w:r w:rsidR="00FC49EB" w:rsidRPr="00AB62C9">
        <w:rPr>
          <w:lang w:val="es-ES"/>
        </w:rPr>
        <w:t>nacional, entes territoriales y sector público, mixto y privado, así como la fuerza pública)</w:t>
      </w:r>
      <w:r w:rsidR="00BF0BC9" w:rsidRPr="00861D98">
        <w:rPr>
          <w:lang w:val="es-ES"/>
        </w:rPr>
        <w:t>.</w:t>
      </w:r>
    </w:p>
    <w:p w14:paraId="732B240B" w14:textId="78FB9168" w:rsidR="00DD06C7" w:rsidRPr="002A30DC" w:rsidRDefault="00DD06C7" w:rsidP="002A30DC">
      <w:pPr>
        <w:pStyle w:val="Heading2"/>
        <w:numPr>
          <w:ilvl w:val="1"/>
          <w:numId w:val="61"/>
        </w:numPr>
      </w:pPr>
      <w:bookmarkStart w:id="93" w:name="_Toc498959301"/>
      <w:r w:rsidRPr="00DB4F29">
        <w:t>Fase 3. Monitoreo, revisión y reporte de la gestión del riesgo de seguridad digital</w:t>
      </w:r>
      <w:bookmarkEnd w:id="93"/>
    </w:p>
    <w:p w14:paraId="772F83FA" w14:textId="4A9A7B01" w:rsidR="00275A41" w:rsidRPr="002A30DC" w:rsidRDefault="00275A41" w:rsidP="00BF0BC9">
      <w:r w:rsidRPr="00D872BF">
        <w:rPr>
          <w:lang w:val="es-ES"/>
        </w:rPr>
        <w:t xml:space="preserve">Luego de completar la fase 2, la entidad debe determinar la efectividad de </w:t>
      </w:r>
      <w:r w:rsidR="00FC49EB">
        <w:rPr>
          <w:lang w:val="es-ES"/>
        </w:rPr>
        <w:t>las</w:t>
      </w:r>
      <w:r w:rsidRPr="00D872BF">
        <w:rPr>
          <w:lang w:val="es-ES"/>
        </w:rPr>
        <w:t xml:space="preserve"> actividades. Esto se puede hacer mediante una</w:t>
      </w:r>
      <w:r w:rsidRPr="00275A41">
        <w:rPr>
          <w:lang w:val="es-ES"/>
        </w:rPr>
        <w:t xml:space="preserve"> revisión periódica y usando diferentes estrategias como las descritas a continuación:</w:t>
      </w:r>
    </w:p>
    <w:p w14:paraId="69CC3E53" w14:textId="4F284E63" w:rsidR="001D4713" w:rsidRDefault="005D6D38" w:rsidP="002A30DC">
      <w:pPr>
        <w:pStyle w:val="NoSpacing"/>
        <w:spacing w:after="0"/>
        <w:jc w:val="center"/>
      </w:pPr>
      <w:r w:rsidRPr="005D6D38">
        <w:rPr>
          <w:noProof/>
          <w:lang w:eastAsia="es-CO"/>
        </w:rPr>
        <w:drawing>
          <wp:inline distT="0" distB="0" distL="0" distR="0" wp14:anchorId="1FD46FBA" wp14:editId="632E0491">
            <wp:extent cx="5612130" cy="2846472"/>
            <wp:effectExtent l="0" t="0" r="7620" b="0"/>
            <wp:docPr id="20" name="Imagen 20" descr="C:\Users\PT30\AppData\Local\Temp\Temp1_GRAFICOS MODELO.zip\GRAFICOS MODELO\GRAFICO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T30\AppData\Local\Temp\Temp1_GRAFICOS MODELO.zip\GRAFICOS MODELO\GRAFICO_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846472"/>
                    </a:xfrm>
                    <a:prstGeom prst="rect">
                      <a:avLst/>
                    </a:prstGeom>
                    <a:noFill/>
                    <a:ln>
                      <a:noFill/>
                    </a:ln>
                  </pic:spPr>
                </pic:pic>
              </a:graphicData>
            </a:graphic>
          </wp:inline>
        </w:drawing>
      </w:r>
    </w:p>
    <w:p w14:paraId="7A40E0A6" w14:textId="5899244C" w:rsidR="001D4713" w:rsidRDefault="001D4713" w:rsidP="002A30DC">
      <w:pPr>
        <w:pStyle w:val="NoSpacing"/>
      </w:pPr>
      <w:bookmarkStart w:id="94" w:name="_Toc498543920"/>
      <w:r w:rsidRPr="002A30DC">
        <w:rPr>
          <w:b/>
        </w:rPr>
        <w:t xml:space="preserve">Imagen </w:t>
      </w:r>
      <w:r w:rsidRPr="002A30DC">
        <w:rPr>
          <w:b/>
        </w:rPr>
        <w:fldChar w:fldCharType="begin"/>
      </w:r>
      <w:r w:rsidRPr="002A30DC">
        <w:rPr>
          <w:b/>
        </w:rPr>
        <w:instrText xml:space="preserve"> SEQ Imagen \* ARABIC </w:instrText>
      </w:r>
      <w:r w:rsidRPr="002A30DC">
        <w:rPr>
          <w:b/>
        </w:rPr>
        <w:fldChar w:fldCharType="separate"/>
      </w:r>
      <w:r w:rsidR="00C009CC">
        <w:rPr>
          <w:b/>
          <w:noProof/>
        </w:rPr>
        <w:t>8</w:t>
      </w:r>
      <w:r w:rsidRPr="002A30DC">
        <w:rPr>
          <w:b/>
        </w:rPr>
        <w:fldChar w:fldCharType="end"/>
      </w:r>
      <w:r w:rsidRPr="002A30DC">
        <w:rPr>
          <w:b/>
        </w:rPr>
        <w:t>.</w:t>
      </w:r>
      <w:r>
        <w:t xml:space="preserve"> </w:t>
      </w:r>
      <w:r w:rsidRPr="001D4713">
        <w:t xml:space="preserve">Descripción de la </w:t>
      </w:r>
      <w:r w:rsidR="00FC49EB" w:rsidRPr="001D4713">
        <w:t>fase</w:t>
      </w:r>
      <w:r w:rsidRPr="001D4713">
        <w:t xml:space="preserve"> 3. Monitoreo y </w:t>
      </w:r>
      <w:r w:rsidR="00FC49EB" w:rsidRPr="001D4713">
        <w:t xml:space="preserve">revisión </w:t>
      </w:r>
      <w:r w:rsidRPr="001D4713">
        <w:t xml:space="preserve">de la GRSD. Fuente: </w:t>
      </w:r>
      <w:r w:rsidR="003B6250">
        <w:t>elaborado por a</w:t>
      </w:r>
      <w:r w:rsidRPr="001D4713">
        <w:t>uto</w:t>
      </w:r>
      <w:r w:rsidR="00FC49EB">
        <w:t>r</w:t>
      </w:r>
      <w:bookmarkEnd w:id="94"/>
    </w:p>
    <w:p w14:paraId="17AF415B" w14:textId="0C0BE7E5" w:rsidR="001D4713" w:rsidRDefault="005708AE" w:rsidP="002A30DC">
      <w:pPr>
        <w:pStyle w:val="Heading3"/>
      </w:pPr>
      <w:bookmarkStart w:id="95" w:name="_Toc498959302"/>
      <w:r>
        <w:lastRenderedPageBreak/>
        <w:t xml:space="preserve">8.6.1 </w:t>
      </w:r>
      <w:r w:rsidR="001D4713" w:rsidRPr="001D4713">
        <w:t>Revisión por la alta dirección</w:t>
      </w:r>
      <w:bookmarkEnd w:id="95"/>
    </w:p>
    <w:p w14:paraId="20045978" w14:textId="2C501564" w:rsidR="001D4713" w:rsidRDefault="00043D02" w:rsidP="00FD0E9C">
      <w:pPr>
        <w:rPr>
          <w:lang w:val="es-ES"/>
        </w:rPr>
      </w:pPr>
      <w:r>
        <w:rPr>
          <w:lang w:val="es-ES"/>
        </w:rPr>
        <w:t>El</w:t>
      </w:r>
      <w:r w:rsidR="00E45391" w:rsidRPr="000E3E65">
        <w:rPr>
          <w:lang w:val="es-ES"/>
        </w:rPr>
        <w:t xml:space="preserve"> compromiso y liderazgo establecido por la </w:t>
      </w:r>
      <w:r w:rsidR="00FC49EB" w:rsidRPr="000E3E65">
        <w:rPr>
          <w:lang w:val="es-ES"/>
        </w:rPr>
        <w:t xml:space="preserve">alta dirección </w:t>
      </w:r>
      <w:r w:rsidR="00E45391" w:rsidRPr="000E3E65">
        <w:rPr>
          <w:lang w:val="es-ES"/>
        </w:rPr>
        <w:t xml:space="preserve">de la </w:t>
      </w:r>
      <w:r w:rsidR="00F617E2">
        <w:rPr>
          <w:lang w:val="es-ES"/>
        </w:rPr>
        <w:t>e</w:t>
      </w:r>
      <w:r w:rsidR="00AF2C94">
        <w:rPr>
          <w:lang w:val="es-ES"/>
        </w:rPr>
        <w:t>ntidad</w:t>
      </w:r>
      <w:r w:rsidR="00E45391" w:rsidRPr="000E3E65">
        <w:rPr>
          <w:lang w:val="es-ES"/>
        </w:rPr>
        <w:t xml:space="preserve"> </w:t>
      </w:r>
      <w:r>
        <w:rPr>
          <w:lang w:val="es-ES"/>
        </w:rPr>
        <w:t>se ve</w:t>
      </w:r>
      <w:r w:rsidR="00FC49EB">
        <w:rPr>
          <w:lang w:val="es-ES"/>
        </w:rPr>
        <w:t xml:space="preserve"> </w:t>
      </w:r>
      <w:r>
        <w:rPr>
          <w:lang w:val="es-ES"/>
        </w:rPr>
        <w:t xml:space="preserve">reflejado </w:t>
      </w:r>
      <w:r w:rsidR="00E93749">
        <w:rPr>
          <w:lang w:val="es-ES"/>
        </w:rPr>
        <w:t xml:space="preserve">con </w:t>
      </w:r>
      <w:r>
        <w:rPr>
          <w:lang w:val="es-ES"/>
        </w:rPr>
        <w:t xml:space="preserve">la ejecución de revisiones periódicas y el </w:t>
      </w:r>
      <w:r w:rsidR="00E45391" w:rsidRPr="000E3E65">
        <w:rPr>
          <w:lang w:val="es-ES"/>
        </w:rPr>
        <w:t xml:space="preserve">seguimiento </w:t>
      </w:r>
      <w:r w:rsidR="00173A95">
        <w:rPr>
          <w:lang w:val="es-ES"/>
        </w:rPr>
        <w:t xml:space="preserve">al </w:t>
      </w:r>
      <w:r w:rsidR="00E45391" w:rsidRPr="000E3E65">
        <w:rPr>
          <w:lang w:val="es-ES"/>
        </w:rPr>
        <w:t>proceso de gestión de riesgo de seguridad digita</w:t>
      </w:r>
      <w:r w:rsidR="001D4713">
        <w:rPr>
          <w:lang w:val="es-ES"/>
        </w:rPr>
        <w:t>l.</w:t>
      </w:r>
    </w:p>
    <w:p w14:paraId="4041DB90" w14:textId="2D9BC24F" w:rsidR="001D4713" w:rsidRDefault="005708AE" w:rsidP="002A30DC">
      <w:pPr>
        <w:pStyle w:val="Heading3"/>
      </w:pPr>
      <w:bookmarkStart w:id="96" w:name="_Toc498959303"/>
      <w:r>
        <w:t xml:space="preserve">8.6.2 </w:t>
      </w:r>
      <w:r w:rsidR="001D4713" w:rsidRPr="001D4713">
        <w:t>Auditorías internas y externas</w:t>
      </w:r>
      <w:bookmarkEnd w:id="96"/>
    </w:p>
    <w:p w14:paraId="285EE4C8" w14:textId="0DE01C66" w:rsidR="001D4713" w:rsidRDefault="001D4713" w:rsidP="00FD0E9C">
      <w:pPr>
        <w:rPr>
          <w:rFonts w:cs="Arial"/>
          <w:lang w:val="es-ES"/>
        </w:rPr>
      </w:pPr>
      <w:r>
        <w:rPr>
          <w:lang w:val="es-ES"/>
        </w:rPr>
        <w:t>P</w:t>
      </w:r>
      <w:r w:rsidR="00E45391" w:rsidRPr="000E3E65">
        <w:rPr>
          <w:rFonts w:cs="Arial"/>
          <w:lang w:val="es-ES"/>
        </w:rPr>
        <w:t xml:space="preserve">ara realizar un monitoreo efectivo, así como las revisiones periódicas a la GRSD, la </w:t>
      </w:r>
      <w:r w:rsidR="00A526C6">
        <w:rPr>
          <w:rFonts w:cs="Arial"/>
          <w:lang w:val="es-ES"/>
        </w:rPr>
        <w:t>e</w:t>
      </w:r>
      <w:r w:rsidR="008D6554">
        <w:rPr>
          <w:rFonts w:cs="Arial"/>
          <w:lang w:val="es-ES"/>
        </w:rPr>
        <w:t>ntidad</w:t>
      </w:r>
      <w:r w:rsidR="008D6554" w:rsidRPr="000E3E65">
        <w:rPr>
          <w:rFonts w:cs="Arial"/>
          <w:lang w:val="es-ES"/>
        </w:rPr>
        <w:t xml:space="preserve"> debe</w:t>
      </w:r>
      <w:r w:rsidR="00E45391" w:rsidRPr="000E3E65">
        <w:rPr>
          <w:rFonts w:cs="Arial"/>
          <w:lang w:val="es-ES"/>
        </w:rPr>
        <w:t xml:space="preserve"> programar y ejecutar auditorías internas y externas</w:t>
      </w:r>
      <w:r w:rsidR="001338F3">
        <w:rPr>
          <w:rFonts w:cs="Arial"/>
          <w:lang w:val="es-ES"/>
        </w:rPr>
        <w:t>, con alcances definidos</w:t>
      </w:r>
      <w:r w:rsidR="00E45391" w:rsidRPr="000E3E65">
        <w:rPr>
          <w:rFonts w:cs="Arial"/>
          <w:lang w:val="es-ES"/>
        </w:rPr>
        <w:t xml:space="preserve">, con el fin de asegurar la efectividad </w:t>
      </w:r>
      <w:r w:rsidR="001338F3">
        <w:rPr>
          <w:rFonts w:cs="Arial"/>
          <w:lang w:val="es-ES"/>
        </w:rPr>
        <w:t xml:space="preserve">en la </w:t>
      </w:r>
      <w:r w:rsidR="00FC49EB">
        <w:rPr>
          <w:rFonts w:cs="Arial"/>
          <w:lang w:val="es-ES"/>
        </w:rPr>
        <w:t>gestión de riesgos de seguridad digital (</w:t>
      </w:r>
      <w:r w:rsidR="00E45391" w:rsidRPr="000E3E65">
        <w:rPr>
          <w:rFonts w:cs="Arial"/>
          <w:lang w:val="es-ES"/>
        </w:rPr>
        <w:t>GRS</w:t>
      </w:r>
      <w:r>
        <w:rPr>
          <w:rFonts w:cs="Arial"/>
          <w:lang w:val="es-ES"/>
        </w:rPr>
        <w:t>D</w:t>
      </w:r>
      <w:r w:rsidR="00FC49EB">
        <w:rPr>
          <w:rFonts w:cs="Arial"/>
          <w:lang w:val="es-ES"/>
        </w:rPr>
        <w:t>)</w:t>
      </w:r>
      <w:r>
        <w:rPr>
          <w:rFonts w:cs="Arial"/>
          <w:lang w:val="es-ES"/>
        </w:rPr>
        <w:t>.</w:t>
      </w:r>
    </w:p>
    <w:p w14:paraId="2DA1767F" w14:textId="38ADA4EF" w:rsidR="001D4713" w:rsidRDefault="005708AE" w:rsidP="002A30DC">
      <w:pPr>
        <w:pStyle w:val="Heading3"/>
      </w:pPr>
      <w:bookmarkStart w:id="97" w:name="_Toc498959304"/>
      <w:r>
        <w:t xml:space="preserve">8.6.3 </w:t>
      </w:r>
      <w:r w:rsidR="001D4713" w:rsidRPr="001D4713">
        <w:t>Medición del desempeño</w:t>
      </w:r>
      <w:bookmarkEnd w:id="97"/>
    </w:p>
    <w:p w14:paraId="4EF2D754" w14:textId="7CF18053" w:rsidR="001D4713" w:rsidRDefault="001D4713" w:rsidP="00FD0E9C">
      <w:pPr>
        <w:rPr>
          <w:rFonts w:cs="Arial"/>
          <w:lang w:val="es-ES"/>
        </w:rPr>
      </w:pPr>
      <w:r>
        <w:rPr>
          <w:rFonts w:cs="Arial"/>
          <w:lang w:val="es-ES"/>
        </w:rPr>
        <w:t>L</w:t>
      </w:r>
      <w:r w:rsidR="00E45391" w:rsidRPr="000E3E65">
        <w:rPr>
          <w:rFonts w:cs="Arial"/>
          <w:lang w:val="es-ES"/>
        </w:rPr>
        <w:t xml:space="preserve">a </w:t>
      </w:r>
      <w:r w:rsidR="008D6554">
        <w:rPr>
          <w:rFonts w:cs="Arial"/>
          <w:lang w:val="es-ES"/>
        </w:rPr>
        <w:t>entidad</w:t>
      </w:r>
      <w:r w:rsidR="008D6554" w:rsidRPr="000E3E65">
        <w:rPr>
          <w:rFonts w:cs="Arial"/>
          <w:lang w:val="es-ES"/>
        </w:rPr>
        <w:t xml:space="preserve"> podrá</w:t>
      </w:r>
      <w:r w:rsidR="00E45391" w:rsidRPr="000E3E65">
        <w:rPr>
          <w:rFonts w:cs="Arial"/>
          <w:lang w:val="es-ES"/>
        </w:rPr>
        <w:t xml:space="preserve"> asegurar que las medidas de gestión de riesgos de seguridad digital </w:t>
      </w:r>
      <w:r w:rsidR="00094EC7">
        <w:rPr>
          <w:rFonts w:cs="Arial"/>
          <w:lang w:val="es-ES"/>
        </w:rPr>
        <w:t>son</w:t>
      </w:r>
      <w:r w:rsidR="00094EC7" w:rsidRPr="000E3E65">
        <w:rPr>
          <w:rFonts w:cs="Arial"/>
          <w:lang w:val="es-ES"/>
        </w:rPr>
        <w:t xml:space="preserve"> </w:t>
      </w:r>
      <w:r w:rsidR="00E45391" w:rsidRPr="000E3E65">
        <w:rPr>
          <w:rFonts w:cs="Arial"/>
          <w:lang w:val="es-ES"/>
        </w:rPr>
        <w:t xml:space="preserve">apropiadas para cumplir </w:t>
      </w:r>
      <w:r w:rsidR="00094EC7">
        <w:rPr>
          <w:rFonts w:cs="Arial"/>
          <w:lang w:val="es-ES"/>
        </w:rPr>
        <w:t>los</w:t>
      </w:r>
      <w:r w:rsidR="00094EC7" w:rsidRPr="000E3E65">
        <w:rPr>
          <w:rFonts w:cs="Arial"/>
          <w:lang w:val="es-ES"/>
        </w:rPr>
        <w:t xml:space="preserve"> </w:t>
      </w:r>
      <w:r w:rsidR="00E45391" w:rsidRPr="000E3E65">
        <w:rPr>
          <w:rFonts w:cs="Arial"/>
          <w:lang w:val="es-ES"/>
        </w:rPr>
        <w:t>objetivos económicos y sociales</w:t>
      </w:r>
      <w:r w:rsidR="00491840">
        <w:rPr>
          <w:rFonts w:cs="Arial"/>
          <w:lang w:val="es-ES"/>
        </w:rPr>
        <w:t>,</w:t>
      </w:r>
      <w:r w:rsidR="00E45391" w:rsidRPr="000E3E65">
        <w:rPr>
          <w:rFonts w:cs="Arial"/>
          <w:lang w:val="es-ES"/>
        </w:rPr>
        <w:t xml:space="preserve"> a través </w:t>
      </w:r>
      <w:r w:rsidR="00351DE5">
        <w:rPr>
          <w:rFonts w:cs="Arial"/>
          <w:lang w:val="es-ES"/>
        </w:rPr>
        <w:t>de la definición y establecimiento de</w:t>
      </w:r>
      <w:r w:rsidR="00E45391" w:rsidRPr="000E3E65">
        <w:rPr>
          <w:rFonts w:cs="Arial"/>
          <w:lang w:val="es-ES"/>
        </w:rPr>
        <w:t xml:space="preserve"> métricas para evaluar periódicamente la gestión. Esto incluye la definición de indicadores que permitan mantener monitoreados y controlados los riesgos de seguridad digital y así </w:t>
      </w:r>
      <w:r w:rsidR="00A663FD">
        <w:rPr>
          <w:rFonts w:cs="Arial"/>
          <w:lang w:val="es-ES"/>
        </w:rPr>
        <w:t>propender por minimizar</w:t>
      </w:r>
      <w:r w:rsidR="00BA2458">
        <w:rPr>
          <w:rFonts w:cs="Arial"/>
          <w:lang w:val="es-ES"/>
        </w:rPr>
        <w:t xml:space="preserve"> </w:t>
      </w:r>
      <w:r w:rsidR="00E45391" w:rsidRPr="000E3E65">
        <w:rPr>
          <w:rFonts w:cs="Arial"/>
          <w:lang w:val="es-ES"/>
        </w:rPr>
        <w:t>su materializació</w:t>
      </w:r>
      <w:r>
        <w:rPr>
          <w:rFonts w:cs="Arial"/>
          <w:lang w:val="es-ES"/>
        </w:rPr>
        <w:t>n</w:t>
      </w:r>
      <w:r w:rsidR="00094EC7">
        <w:rPr>
          <w:rFonts w:cs="Arial"/>
          <w:lang w:val="es-ES"/>
        </w:rPr>
        <w:t>.</w:t>
      </w:r>
    </w:p>
    <w:p w14:paraId="3FCE12FE" w14:textId="634DA8D1" w:rsidR="001D4713" w:rsidRDefault="005708AE" w:rsidP="002A30DC">
      <w:pPr>
        <w:pStyle w:val="Heading3"/>
        <w:rPr>
          <w:rFonts w:cs="Arial"/>
          <w:lang w:val="es-ES"/>
        </w:rPr>
      </w:pPr>
      <w:bookmarkStart w:id="98" w:name="_Toc498959305"/>
      <w:r>
        <w:t xml:space="preserve">8.6.4 </w:t>
      </w:r>
      <w:r w:rsidR="001D4713" w:rsidRPr="00CF2729">
        <w:t>Rendición</w:t>
      </w:r>
      <w:r w:rsidR="001D4713" w:rsidRPr="000E3E65">
        <w:t xml:space="preserve"> de cuentas</w:t>
      </w:r>
      <w:bookmarkEnd w:id="98"/>
    </w:p>
    <w:p w14:paraId="720C4C78" w14:textId="66EAB3B7" w:rsidR="001D4713" w:rsidRDefault="001D4713" w:rsidP="002A30DC">
      <w:pPr>
        <w:rPr>
          <w:lang w:val="es-ES"/>
        </w:rPr>
      </w:pPr>
      <w:r>
        <w:rPr>
          <w:lang w:val="es-ES"/>
        </w:rPr>
        <w:t>C</w:t>
      </w:r>
      <w:r w:rsidR="00E45391" w:rsidRPr="000E3E65">
        <w:rPr>
          <w:lang w:val="es-ES"/>
        </w:rPr>
        <w:t xml:space="preserve">omo parte integral de la gestión de riesgos de seguridad digital, es importante tener presente que una vez la </w:t>
      </w:r>
      <w:r w:rsidR="008D6554">
        <w:rPr>
          <w:lang w:val="es-ES"/>
        </w:rPr>
        <w:t>entidad</w:t>
      </w:r>
      <w:r w:rsidR="008D6554" w:rsidRPr="000E3E65">
        <w:rPr>
          <w:lang w:val="es-ES"/>
        </w:rPr>
        <w:t xml:space="preserve"> haya</w:t>
      </w:r>
      <w:r w:rsidR="00E45391" w:rsidRPr="000E3E65">
        <w:rPr>
          <w:lang w:val="es-ES"/>
        </w:rPr>
        <w:t xml:space="preserve"> implementado o adaptado </w:t>
      </w:r>
      <w:r w:rsidR="00527A6D">
        <w:rPr>
          <w:lang w:val="es-ES"/>
        </w:rPr>
        <w:t xml:space="preserve">la </w:t>
      </w:r>
      <w:r w:rsidR="00E45391" w:rsidRPr="000E3E65">
        <w:rPr>
          <w:lang w:val="es-ES"/>
        </w:rPr>
        <w:t>GRSD</w:t>
      </w:r>
      <w:r w:rsidR="00527A6D">
        <w:rPr>
          <w:lang w:val="es-ES"/>
        </w:rPr>
        <w:t xml:space="preserve"> bajo este modelo</w:t>
      </w:r>
      <w:r w:rsidR="00E45391" w:rsidRPr="000E3E65">
        <w:rPr>
          <w:lang w:val="es-ES"/>
        </w:rPr>
        <w:t>, los resultados obtenidos durante la medición del</w:t>
      </w:r>
      <w:r w:rsidR="00527A6D">
        <w:rPr>
          <w:lang w:val="es-ES"/>
        </w:rPr>
        <w:t xml:space="preserve"> desempeño</w:t>
      </w:r>
      <w:r w:rsidR="00E45391" w:rsidRPr="000E3E65">
        <w:rPr>
          <w:lang w:val="es-ES"/>
        </w:rPr>
        <w:t xml:space="preserve"> y los cambios correspondientes a la mejora continua, </w:t>
      </w:r>
      <w:r w:rsidR="00C34404">
        <w:rPr>
          <w:lang w:val="es-ES"/>
        </w:rPr>
        <w:t>deben</w:t>
      </w:r>
      <w:r w:rsidR="00E45391" w:rsidRPr="000E3E65">
        <w:rPr>
          <w:lang w:val="es-ES"/>
        </w:rPr>
        <w:t xml:space="preserve"> comunicarse y reportarse a la </w:t>
      </w:r>
      <w:r w:rsidR="00094EC7" w:rsidRPr="000E3E65">
        <w:rPr>
          <w:lang w:val="es-ES"/>
        </w:rPr>
        <w:t xml:space="preserve">alta dirección </w:t>
      </w:r>
      <w:r w:rsidR="00E45391" w:rsidRPr="000E3E65">
        <w:rPr>
          <w:lang w:val="es-ES"/>
        </w:rPr>
        <w:t>y a las</w:t>
      </w:r>
      <w:r w:rsidR="00527A6D">
        <w:rPr>
          <w:lang w:val="es-ES"/>
        </w:rPr>
        <w:t xml:space="preserve"> </w:t>
      </w:r>
      <w:r w:rsidR="00E45391" w:rsidRPr="000E3E65">
        <w:rPr>
          <w:lang w:val="es-ES"/>
        </w:rPr>
        <w:t>partes intere</w:t>
      </w:r>
      <w:r w:rsidR="005D3DAC">
        <w:rPr>
          <w:lang w:val="es-ES"/>
        </w:rPr>
        <w:t xml:space="preserve">sadas. Lo anterior, con el fin </w:t>
      </w:r>
      <w:r w:rsidR="00094EC7">
        <w:rPr>
          <w:lang w:val="es-ES"/>
        </w:rPr>
        <w:t xml:space="preserve">de </w:t>
      </w:r>
      <w:r w:rsidR="00E45391" w:rsidRPr="000E3E65">
        <w:rPr>
          <w:lang w:val="es-ES"/>
        </w:rPr>
        <w:t xml:space="preserve">que </w:t>
      </w:r>
      <w:r w:rsidR="00094EC7">
        <w:rPr>
          <w:lang w:val="es-ES"/>
        </w:rPr>
        <w:t>la</w:t>
      </w:r>
      <w:r w:rsidR="00094EC7" w:rsidRPr="000E3E65">
        <w:rPr>
          <w:lang w:val="es-ES"/>
        </w:rPr>
        <w:t xml:space="preserve"> </w:t>
      </w:r>
      <w:r w:rsidR="00E45391" w:rsidRPr="000E3E65">
        <w:rPr>
          <w:lang w:val="es-ES"/>
        </w:rPr>
        <w:t>evaluación de riesgos se contemple como insumo para la toma de decisione</w:t>
      </w:r>
      <w:r>
        <w:rPr>
          <w:lang w:val="es-ES"/>
        </w:rPr>
        <w:t>s.</w:t>
      </w:r>
    </w:p>
    <w:p w14:paraId="61F6A457" w14:textId="674D1DC8" w:rsidR="001D4713" w:rsidRDefault="005708AE" w:rsidP="001D4713">
      <w:pPr>
        <w:pStyle w:val="Heading3"/>
        <w:rPr>
          <w:lang w:val="es-ES"/>
        </w:rPr>
      </w:pPr>
      <w:bookmarkStart w:id="99" w:name="_Toc498959306"/>
      <w:r>
        <w:rPr>
          <w:lang w:val="es-ES"/>
        </w:rPr>
        <w:t xml:space="preserve">8.6.5 </w:t>
      </w:r>
      <w:r w:rsidRPr="001D4713">
        <w:rPr>
          <w:lang w:val="es-ES"/>
        </w:rPr>
        <w:t xml:space="preserve">Reporte </w:t>
      </w:r>
      <w:r w:rsidR="001D4713" w:rsidRPr="001D4713">
        <w:rPr>
          <w:lang w:val="es-ES"/>
        </w:rPr>
        <w:t>de la gestión del riesgo de seguridad digital al interior de la entidad</w:t>
      </w:r>
      <w:bookmarkEnd w:id="99"/>
    </w:p>
    <w:p w14:paraId="53303740" w14:textId="52A48B0D" w:rsidR="001D4713" w:rsidRPr="00DB4F29" w:rsidRDefault="001D4713" w:rsidP="002A30DC">
      <w:pPr>
        <w:rPr>
          <w:lang w:val="es-ES"/>
        </w:rPr>
      </w:pPr>
      <w:r w:rsidRPr="001D4713">
        <w:rPr>
          <w:lang w:val="es-ES" w:eastAsia="en-US"/>
        </w:rPr>
        <w:t xml:space="preserve">La entidad debe reportar periódicamente a la </w:t>
      </w:r>
      <w:r w:rsidR="00094EC7" w:rsidRPr="001D4713">
        <w:rPr>
          <w:lang w:val="es-ES" w:eastAsia="en-US"/>
        </w:rPr>
        <w:t xml:space="preserve">alta dirección </w:t>
      </w:r>
      <w:r w:rsidR="005D6D38">
        <w:rPr>
          <w:lang w:val="es-ES" w:eastAsia="en-US"/>
        </w:rPr>
        <w:t>y a las</w:t>
      </w:r>
      <w:r w:rsidRPr="001D4713">
        <w:rPr>
          <w:lang w:val="es-ES" w:eastAsia="en-US"/>
        </w:rPr>
        <w:t xml:space="preserve"> partes interesadas</w:t>
      </w:r>
      <w:r w:rsidR="00094EC7">
        <w:rPr>
          <w:lang w:val="es-ES" w:eastAsia="en-US"/>
        </w:rPr>
        <w:t>,</w:t>
      </w:r>
      <w:r w:rsidRPr="001D4713">
        <w:rPr>
          <w:lang w:val="es-ES" w:eastAsia="en-US"/>
        </w:rPr>
        <w:t xml:space="preserve"> la siguiente información:</w:t>
      </w:r>
    </w:p>
    <w:p w14:paraId="790AE705" w14:textId="4019120B" w:rsidR="00FD1D5B" w:rsidRDefault="00420398" w:rsidP="00832E4B">
      <w:pPr>
        <w:jc w:val="center"/>
        <w:rPr>
          <w:noProof/>
          <w:lang w:eastAsia="es-CO"/>
        </w:rPr>
      </w:pPr>
      <w:r w:rsidRPr="00420398">
        <w:rPr>
          <w:noProof/>
          <w:lang w:val="es-CO" w:eastAsia="es-CO"/>
        </w:rPr>
        <w:lastRenderedPageBreak/>
        <w:drawing>
          <wp:inline distT="0" distB="0" distL="0" distR="0" wp14:anchorId="6B69188B" wp14:editId="72F5FF63">
            <wp:extent cx="5612130" cy="1935217"/>
            <wp:effectExtent l="0" t="0" r="0" b="8255"/>
            <wp:docPr id="21" name="Imagen 21" descr="C:\Users\PT30\AppData\Local\Temp\Temp1_GRAFICOS MODELO.zip\GRAFICOS MODELO\GRAFICO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T30\AppData\Local\Temp\Temp1_GRAFICOS MODELO.zip\GRAFICOS MODELO\GRAFICO_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935217"/>
                    </a:xfrm>
                    <a:prstGeom prst="rect">
                      <a:avLst/>
                    </a:prstGeom>
                    <a:noFill/>
                    <a:ln>
                      <a:noFill/>
                    </a:ln>
                  </pic:spPr>
                </pic:pic>
              </a:graphicData>
            </a:graphic>
          </wp:inline>
        </w:drawing>
      </w:r>
      <w:bookmarkStart w:id="100" w:name="_Toc371689651"/>
    </w:p>
    <w:p w14:paraId="1CD6026B" w14:textId="18A9FFCB" w:rsidR="00832E4B" w:rsidRDefault="00C711E2" w:rsidP="00832E4B">
      <w:pPr>
        <w:jc w:val="center"/>
      </w:pPr>
      <w:r w:rsidRPr="00C711E2">
        <w:rPr>
          <w:noProof/>
          <w:lang w:val="es-CO" w:eastAsia="es-CO"/>
        </w:rPr>
        <w:drawing>
          <wp:inline distT="0" distB="0" distL="0" distR="0" wp14:anchorId="3165F8EA" wp14:editId="247E2238">
            <wp:extent cx="5612130" cy="2565968"/>
            <wp:effectExtent l="0" t="0" r="7620" b="6350"/>
            <wp:docPr id="32" name="Imagen 32" descr="C:\Users\PT30\AppData\Local\Temp\Temp1_GRAFICOS MODELO (002).zip\GRAFICOS MODELO\GRAFICO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T30\AppData\Local\Temp\Temp1_GRAFICOS MODELO (002).zip\GRAFICOS MODELO\GRAFICO_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565968"/>
                    </a:xfrm>
                    <a:prstGeom prst="rect">
                      <a:avLst/>
                    </a:prstGeom>
                    <a:noFill/>
                    <a:ln>
                      <a:noFill/>
                    </a:ln>
                  </pic:spPr>
                </pic:pic>
              </a:graphicData>
            </a:graphic>
          </wp:inline>
        </w:drawing>
      </w:r>
    </w:p>
    <w:p w14:paraId="04BD5F0B" w14:textId="4F95F464" w:rsidR="001D4713" w:rsidRDefault="001D4713" w:rsidP="001D4713">
      <w:pPr>
        <w:pStyle w:val="NoSpacing"/>
      </w:pPr>
      <w:bookmarkStart w:id="101" w:name="_Toc498543921"/>
      <w:r w:rsidRPr="002A30DC">
        <w:rPr>
          <w:b/>
        </w:rPr>
        <w:t xml:space="preserve">Imagen </w:t>
      </w:r>
      <w:r w:rsidRPr="002A30DC">
        <w:rPr>
          <w:b/>
        </w:rPr>
        <w:fldChar w:fldCharType="begin"/>
      </w:r>
      <w:r w:rsidRPr="002A30DC">
        <w:rPr>
          <w:b/>
        </w:rPr>
        <w:instrText xml:space="preserve"> SEQ Imagen \* ARABIC </w:instrText>
      </w:r>
      <w:r w:rsidRPr="002A30DC">
        <w:rPr>
          <w:b/>
        </w:rPr>
        <w:fldChar w:fldCharType="separate"/>
      </w:r>
      <w:r w:rsidR="00C009CC">
        <w:rPr>
          <w:b/>
          <w:noProof/>
        </w:rPr>
        <w:t>9</w:t>
      </w:r>
      <w:r w:rsidRPr="002A30DC">
        <w:rPr>
          <w:b/>
        </w:rPr>
        <w:fldChar w:fldCharType="end"/>
      </w:r>
      <w:r w:rsidR="00E45391" w:rsidRPr="002A30DC">
        <w:rPr>
          <w:b/>
        </w:rPr>
        <w:t>.</w:t>
      </w:r>
      <w:r w:rsidR="00E45391" w:rsidRPr="006A3DC2">
        <w:t xml:space="preserve"> Reporte de información por parte de la </w:t>
      </w:r>
      <w:bookmarkStart w:id="102" w:name="_Toc497826423"/>
      <w:bookmarkEnd w:id="100"/>
      <w:bookmarkEnd w:id="101"/>
      <w:r w:rsidR="00EC3CDD">
        <w:t>entidad</w:t>
      </w:r>
      <w:r w:rsidR="00EC3CDD">
        <w:rPr>
          <w:rStyle w:val="CommentReference"/>
          <w:rFonts w:eastAsiaTheme="minorEastAsia"/>
          <w:lang w:val="es-ES_tradnl" w:eastAsia="es-CO"/>
        </w:rPr>
        <w:t>.</w:t>
      </w:r>
      <w:r w:rsidR="00EC3CDD">
        <w:t xml:space="preserve"> Fuente. </w:t>
      </w:r>
      <w:r w:rsidR="00D5604B">
        <w:t>elaborado</w:t>
      </w:r>
      <w:r w:rsidR="00EC3CDD">
        <w:t xml:space="preserve"> por MinTIC.</w:t>
      </w:r>
    </w:p>
    <w:p w14:paraId="5834186D" w14:textId="68962210" w:rsidR="005708AE" w:rsidRDefault="005708AE" w:rsidP="005708AE">
      <w:pPr>
        <w:pStyle w:val="Heading3"/>
      </w:pPr>
      <w:bookmarkStart w:id="103" w:name="_Toc498959307"/>
      <w:r>
        <w:t>8.</w:t>
      </w:r>
      <w:r w:rsidR="00FE748A">
        <w:t>6</w:t>
      </w:r>
      <w:r>
        <w:t xml:space="preserve">.6 </w:t>
      </w:r>
      <w:r w:rsidR="00D872BF" w:rsidRPr="00491840">
        <w:t>R</w:t>
      </w:r>
      <w:r w:rsidR="00E45391" w:rsidRPr="00491840">
        <w:t>eporte de la gestión del riesgo</w:t>
      </w:r>
      <w:r w:rsidR="00E45391" w:rsidRPr="000E3E65">
        <w:t xml:space="preserve"> de seguridad digital</w:t>
      </w:r>
      <w:bookmarkEnd w:id="103"/>
      <w:r w:rsidR="00C72209">
        <w:t xml:space="preserve"> </w:t>
      </w:r>
      <w:r w:rsidR="00C72209" w:rsidRPr="00C72209">
        <w:t>a entidades de interés especial</w:t>
      </w:r>
    </w:p>
    <w:p w14:paraId="6495F62F" w14:textId="77777777" w:rsidR="001C7913" w:rsidRDefault="001C7913" w:rsidP="001C7913">
      <w:bookmarkStart w:id="104" w:name="_Toc498959308"/>
      <w:bookmarkEnd w:id="102"/>
      <w:r w:rsidRPr="003354A1">
        <w:t xml:space="preserve">Una vez la Entidad obtenga los resultados de la gestión de riesgos de seguridad digital (GRSD) deberá </w:t>
      </w:r>
      <w:r>
        <w:t>consolidar</w:t>
      </w:r>
      <w:r w:rsidRPr="003354A1">
        <w:t xml:space="preserve"> la siguiente información</w:t>
      </w:r>
      <w:r>
        <w:t xml:space="preserve"> </w:t>
      </w:r>
      <w:r w:rsidRPr="002E2E51">
        <w:t>(previamente obtenida con la aplicación del modelo)</w:t>
      </w:r>
      <w:r w:rsidRPr="003354A1">
        <w:t xml:space="preserve"> con el fin de reportarla a los grupos de interés especial según se indicará a continuación: </w:t>
      </w:r>
      <w:r w:rsidRPr="005708AE">
        <w:t xml:space="preserve"> </w:t>
      </w:r>
    </w:p>
    <w:p w14:paraId="68125605" w14:textId="77777777" w:rsidR="001C7913" w:rsidRPr="00FB3C92" w:rsidRDefault="001C7913" w:rsidP="001C7913">
      <w:pPr>
        <w:rPr>
          <w:b/>
          <w:lang w:val="es-ES"/>
        </w:rPr>
      </w:pPr>
      <w:r w:rsidRPr="00FB3C92">
        <w:rPr>
          <w:b/>
        </w:rPr>
        <w:t>Información a consolidar</w:t>
      </w:r>
      <w:r>
        <w:rPr>
          <w:b/>
        </w:rPr>
        <w:t>:</w:t>
      </w:r>
    </w:p>
    <w:p w14:paraId="227ADBB4" w14:textId="77777777" w:rsidR="001C7913" w:rsidRPr="000E3E65" w:rsidRDefault="001C7913" w:rsidP="001C7913">
      <w:pPr>
        <w:pStyle w:val="ListParagraph"/>
        <w:numPr>
          <w:ilvl w:val="0"/>
          <w:numId w:val="7"/>
        </w:numPr>
        <w:rPr>
          <w:rFonts w:cs="Arial"/>
          <w:szCs w:val="24"/>
        </w:rPr>
      </w:pPr>
      <w:r w:rsidRPr="000E3E65">
        <w:rPr>
          <w:rFonts w:cs="Arial"/>
          <w:szCs w:val="24"/>
        </w:rPr>
        <w:t>Activos</w:t>
      </w:r>
      <w:r>
        <w:rPr>
          <w:rFonts w:cs="Arial"/>
          <w:szCs w:val="24"/>
        </w:rPr>
        <w:t xml:space="preserve"> digitales</w:t>
      </w:r>
      <w:r w:rsidRPr="000E3E65">
        <w:rPr>
          <w:rFonts w:cs="Arial"/>
          <w:szCs w:val="24"/>
        </w:rPr>
        <w:t xml:space="preserve"> críticos</w:t>
      </w:r>
    </w:p>
    <w:p w14:paraId="5E4B52B8" w14:textId="77777777" w:rsidR="001C7913" w:rsidRPr="000E3E65" w:rsidRDefault="001C7913" w:rsidP="001C7913">
      <w:pPr>
        <w:pStyle w:val="ListParagraph"/>
        <w:numPr>
          <w:ilvl w:val="0"/>
          <w:numId w:val="7"/>
        </w:numPr>
        <w:rPr>
          <w:rFonts w:cs="Arial"/>
          <w:szCs w:val="24"/>
        </w:rPr>
      </w:pPr>
      <w:r w:rsidRPr="000E3E65">
        <w:rPr>
          <w:rFonts w:cs="Arial"/>
          <w:szCs w:val="24"/>
        </w:rPr>
        <w:lastRenderedPageBreak/>
        <w:t>Riesgos con nivel crítico</w:t>
      </w:r>
    </w:p>
    <w:p w14:paraId="0AB13DE1" w14:textId="77777777" w:rsidR="001C7913" w:rsidRPr="000E3E65" w:rsidRDefault="001C7913" w:rsidP="001C7913">
      <w:pPr>
        <w:pStyle w:val="ListParagraph"/>
        <w:numPr>
          <w:ilvl w:val="0"/>
          <w:numId w:val="7"/>
        </w:numPr>
        <w:rPr>
          <w:rFonts w:cs="Arial"/>
          <w:szCs w:val="24"/>
        </w:rPr>
      </w:pPr>
      <w:r w:rsidRPr="000E3E65">
        <w:rPr>
          <w:rFonts w:cs="Arial"/>
          <w:szCs w:val="24"/>
        </w:rPr>
        <w:t>Amenazas críticas</w:t>
      </w:r>
    </w:p>
    <w:p w14:paraId="4C9F9CD5" w14:textId="77777777" w:rsidR="001C7913" w:rsidRDefault="001C7913" w:rsidP="001C7913">
      <w:pPr>
        <w:pStyle w:val="ListParagraph"/>
        <w:numPr>
          <w:ilvl w:val="0"/>
          <w:numId w:val="7"/>
        </w:numPr>
        <w:rPr>
          <w:rFonts w:cs="Arial"/>
          <w:szCs w:val="24"/>
        </w:rPr>
      </w:pPr>
      <w:r w:rsidRPr="000E3E65">
        <w:rPr>
          <w:rFonts w:cs="Arial"/>
          <w:szCs w:val="24"/>
        </w:rPr>
        <w:t>Vulnerabilidades críticas</w:t>
      </w:r>
    </w:p>
    <w:p w14:paraId="225064C8" w14:textId="77777777" w:rsidR="001C7913" w:rsidRPr="000E3E65" w:rsidRDefault="001C7913" w:rsidP="001C7913">
      <w:pPr>
        <w:pStyle w:val="ListParagraph"/>
        <w:numPr>
          <w:ilvl w:val="0"/>
          <w:numId w:val="7"/>
        </w:numPr>
        <w:rPr>
          <w:rFonts w:cs="Arial"/>
          <w:szCs w:val="24"/>
        </w:rPr>
      </w:pPr>
      <w:r>
        <w:rPr>
          <w:rFonts w:cs="Arial"/>
          <w:szCs w:val="24"/>
        </w:rPr>
        <w:t>Servicios digitales críticos</w:t>
      </w:r>
    </w:p>
    <w:p w14:paraId="0137187D" w14:textId="77777777" w:rsidR="001C7913" w:rsidRDefault="001C7913" w:rsidP="001C7913">
      <w:pPr>
        <w:pStyle w:val="ListParagraph"/>
        <w:numPr>
          <w:ilvl w:val="0"/>
          <w:numId w:val="7"/>
        </w:numPr>
        <w:jc w:val="both"/>
        <w:rPr>
          <w:rFonts w:cs="Arial"/>
        </w:rPr>
      </w:pPr>
      <w:r w:rsidRPr="002A30DC">
        <w:rPr>
          <w:rFonts w:cs="Arial"/>
        </w:rPr>
        <w:t>Las infraestructuras críticas cibernéticas (ICC) identificadas y los riesgos</w:t>
      </w:r>
      <w:r>
        <w:rPr>
          <w:rFonts w:cs="Arial"/>
        </w:rPr>
        <w:t>, amenazas y vulnerabilidades</w:t>
      </w:r>
      <w:r w:rsidRPr="002A30DC">
        <w:rPr>
          <w:rFonts w:cs="Arial"/>
        </w:rPr>
        <w:t xml:space="preserve"> relacionados</w:t>
      </w:r>
      <w:r>
        <w:rPr>
          <w:rFonts w:cs="Arial"/>
        </w:rPr>
        <w:t xml:space="preserve"> con estas.</w:t>
      </w:r>
    </w:p>
    <w:p w14:paraId="39B31FFE" w14:textId="77777777" w:rsidR="001C7913" w:rsidRPr="00FB3C92" w:rsidRDefault="001C7913" w:rsidP="001C7913">
      <w:pPr>
        <w:rPr>
          <w:rFonts w:cs="Arial"/>
          <w:b/>
        </w:rPr>
      </w:pPr>
      <w:r w:rsidRPr="00FB3C92">
        <w:rPr>
          <w:rFonts w:cs="Arial"/>
          <w:b/>
        </w:rPr>
        <w:t>Reportes a entidades de interés especial</w:t>
      </w:r>
      <w:r>
        <w:rPr>
          <w:rFonts w:cs="Arial"/>
          <w:b/>
        </w:rPr>
        <w:t>, si se es entidad pública</w:t>
      </w:r>
      <w:r w:rsidRPr="00FB3C92">
        <w:rPr>
          <w:rFonts w:cs="Arial"/>
          <w:b/>
        </w:rPr>
        <w:t>:</w:t>
      </w:r>
    </w:p>
    <w:p w14:paraId="27DF300A" w14:textId="77777777" w:rsidR="001C7913" w:rsidRDefault="001C7913" w:rsidP="001C7913">
      <w:pPr>
        <w:rPr>
          <w:rFonts w:cs="Arial"/>
        </w:rPr>
      </w:pPr>
      <w:r w:rsidRPr="00FB3C92">
        <w:rPr>
          <w:rFonts w:cs="Arial"/>
        </w:rPr>
        <w:t>Los activos</w:t>
      </w:r>
      <w:r>
        <w:rPr>
          <w:rFonts w:cs="Arial"/>
        </w:rPr>
        <w:t xml:space="preserve"> y servicios</w:t>
      </w:r>
      <w:r w:rsidRPr="00FB3C92">
        <w:rPr>
          <w:rFonts w:cs="Arial"/>
        </w:rPr>
        <w:t xml:space="preserve"> </w:t>
      </w:r>
      <w:r>
        <w:rPr>
          <w:rFonts w:cs="Arial"/>
        </w:rPr>
        <w:t xml:space="preserve">digitales </w:t>
      </w:r>
      <w:r w:rsidRPr="00FB3C92">
        <w:rPr>
          <w:rFonts w:cs="Arial"/>
        </w:rPr>
        <w:t>críticos (aquellos que afectan gravemente al funcionamiento de la entidad) y los riesgos, amenazas y vulnerabilidades más importantes identificados durante el ejercicio de riesgos, deberán ser reportados al CSIRT de Gobierno</w:t>
      </w:r>
      <w:r>
        <w:rPr>
          <w:rFonts w:cs="Arial"/>
        </w:rPr>
        <w:t>.</w:t>
      </w:r>
    </w:p>
    <w:p w14:paraId="3842A9A1" w14:textId="77777777" w:rsidR="001C7913" w:rsidRDefault="001C7913" w:rsidP="001C7913">
      <w:pPr>
        <w:rPr>
          <w:rFonts w:cs="Arial"/>
        </w:rPr>
      </w:pPr>
      <w:r w:rsidRPr="00FB3C92">
        <w:rPr>
          <w:rFonts w:cs="Arial"/>
          <w:b/>
        </w:rPr>
        <w:t>Reportes a entidades de interés especial</w:t>
      </w:r>
      <w:r>
        <w:rPr>
          <w:rFonts w:cs="Arial"/>
          <w:b/>
        </w:rPr>
        <w:t>, si se es entidad privada</w:t>
      </w:r>
      <w:r w:rsidRPr="00FB3C92">
        <w:rPr>
          <w:rFonts w:cs="Arial"/>
          <w:b/>
        </w:rPr>
        <w:t>:</w:t>
      </w:r>
    </w:p>
    <w:p w14:paraId="70724F97" w14:textId="77777777" w:rsidR="001C7913" w:rsidRPr="00FB3C92" w:rsidRDefault="001C7913" w:rsidP="001C7913">
      <w:pPr>
        <w:rPr>
          <w:rFonts w:cs="Arial"/>
        </w:rPr>
      </w:pPr>
      <w:r w:rsidRPr="00E57F2D">
        <w:rPr>
          <w:rFonts w:cs="Arial"/>
        </w:rPr>
        <w:t>Los activos</w:t>
      </w:r>
      <w:r>
        <w:rPr>
          <w:rFonts w:cs="Arial"/>
        </w:rPr>
        <w:t xml:space="preserve"> y servicios digitales</w:t>
      </w:r>
      <w:r w:rsidRPr="00E57F2D">
        <w:rPr>
          <w:rFonts w:cs="Arial"/>
        </w:rPr>
        <w:t xml:space="preserve"> críticos (aquellos que afectan gravemente al funcionamiento de la entidad) y los riesgos, amenazas y vulnerabilidades más importantes identificados durante el ejercicio de riesgos, deberán ser reportados a la alta dirección de la entidad para la debida gestión</w:t>
      </w:r>
      <w:r>
        <w:rPr>
          <w:rFonts w:cs="Arial"/>
        </w:rPr>
        <w:t xml:space="preserve"> interna</w:t>
      </w:r>
      <w:r w:rsidRPr="00E57F2D">
        <w:rPr>
          <w:rFonts w:cs="Arial"/>
        </w:rPr>
        <w:t xml:space="preserve"> y a los CSIRT Sectoriales una vez estos se hayan creado.</w:t>
      </w:r>
    </w:p>
    <w:p w14:paraId="6C644658" w14:textId="77777777" w:rsidR="001C7913" w:rsidRPr="00FB3C92" w:rsidRDefault="001C7913" w:rsidP="001C7913">
      <w:pPr>
        <w:rPr>
          <w:rFonts w:cs="Arial"/>
          <w:b/>
        </w:rPr>
      </w:pPr>
      <w:r w:rsidRPr="00FB3C92">
        <w:rPr>
          <w:rFonts w:cs="Arial"/>
          <w:b/>
        </w:rPr>
        <w:t>Reportes a entidades de interés especial</w:t>
      </w:r>
      <w:r>
        <w:rPr>
          <w:rFonts w:cs="Arial"/>
          <w:b/>
        </w:rPr>
        <w:t>, si se es operador o dueño de Infraestructuras Críticas Cibernéticas</w:t>
      </w:r>
      <w:r w:rsidRPr="00FB3C92">
        <w:rPr>
          <w:rFonts w:cs="Arial"/>
          <w:b/>
        </w:rPr>
        <w:t>:</w:t>
      </w:r>
    </w:p>
    <w:p w14:paraId="5DEB8CC9" w14:textId="77777777" w:rsidR="001C7913" w:rsidRDefault="001C7913" w:rsidP="001C7913">
      <w:pPr>
        <w:rPr>
          <w:rFonts w:cs="Arial"/>
        </w:rPr>
      </w:pPr>
      <w:r>
        <w:rPr>
          <w:rFonts w:cs="Arial"/>
        </w:rPr>
        <w:t>Sean entidades públicas o privadas, l</w:t>
      </w:r>
      <w:r w:rsidRPr="00E57F2D">
        <w:rPr>
          <w:rFonts w:cs="Arial"/>
        </w:rPr>
        <w:t>as infraestructuras críticas cibernéticas (ICC)</w:t>
      </w:r>
      <w:r>
        <w:rPr>
          <w:rFonts w:cs="Arial"/>
        </w:rPr>
        <w:t xml:space="preserve"> que hayan sido</w:t>
      </w:r>
      <w:r w:rsidRPr="00E57F2D">
        <w:rPr>
          <w:rFonts w:cs="Arial"/>
        </w:rPr>
        <w:t xml:space="preserve"> identificadas y los riesgos, amenazas y vulnerabilidad críticas relacionados con estas, deberán reportarse al CCOC, dado que es la entidad encargada de administrar esta información.</w:t>
      </w:r>
    </w:p>
    <w:p w14:paraId="3084EDBC" w14:textId="77777777" w:rsidR="001C7913" w:rsidRDefault="001C7913" w:rsidP="001C7913">
      <w:pPr>
        <w:rPr>
          <w:rFonts w:cs="Arial"/>
        </w:rPr>
      </w:pPr>
      <w:r w:rsidRPr="00E57F2D">
        <w:rPr>
          <w:rFonts w:cs="Arial"/>
          <w:b/>
        </w:rPr>
        <w:t>Nota</w:t>
      </w:r>
      <w:r>
        <w:rPr>
          <w:rFonts w:cs="Arial"/>
          <w:b/>
        </w:rPr>
        <w:t xml:space="preserve"> 1</w:t>
      </w:r>
      <w:r w:rsidRPr="00E57F2D">
        <w:rPr>
          <w:rFonts w:cs="Arial"/>
          <w:b/>
        </w:rPr>
        <w:t>:</w:t>
      </w:r>
      <w:r>
        <w:rPr>
          <w:rFonts w:cs="Arial"/>
        </w:rPr>
        <w:t xml:space="preserve"> Los reportes de información a las entidades de interés especial, definidos para entidades públicas son de obligatorio cumplimiento, para las entidades privadas se invita a su realización como ejercicio colaborativo en el fortalecimiento de la seguridad digital del país.</w:t>
      </w:r>
    </w:p>
    <w:p w14:paraId="76A122A8" w14:textId="77777777" w:rsidR="001C7913" w:rsidRPr="00E57F2D" w:rsidRDefault="001C7913" w:rsidP="001C7913">
      <w:pPr>
        <w:rPr>
          <w:rFonts w:cs="Arial"/>
        </w:rPr>
      </w:pPr>
      <w:r w:rsidRPr="00E57F2D">
        <w:rPr>
          <w:rFonts w:cs="Arial"/>
          <w:b/>
        </w:rPr>
        <w:lastRenderedPageBreak/>
        <w:t>Nota 2</w:t>
      </w:r>
      <w:r>
        <w:rPr>
          <w:rFonts w:cs="Arial"/>
          <w:b/>
        </w:rPr>
        <w:t>:</w:t>
      </w:r>
      <w:r>
        <w:rPr>
          <w:rFonts w:cs="Arial"/>
        </w:rPr>
        <w:t xml:space="preserve"> Los reportes previos</w:t>
      </w:r>
      <w:r w:rsidRPr="00C561B6">
        <w:rPr>
          <w:rFonts w:cs="Arial"/>
        </w:rPr>
        <w:t xml:space="preserve"> se realizará</w:t>
      </w:r>
      <w:r>
        <w:rPr>
          <w:rFonts w:cs="Arial"/>
        </w:rPr>
        <w:t>n</w:t>
      </w:r>
      <w:r w:rsidRPr="00C561B6">
        <w:rPr>
          <w:rFonts w:cs="Arial"/>
        </w:rPr>
        <w:t xml:space="preserve"> empleando los controles necesarios para garantizar la segurida</w:t>
      </w:r>
      <w:r>
        <w:rPr>
          <w:rFonts w:cs="Arial"/>
        </w:rPr>
        <w:t>d y confidencialidad de la información contenidos en ellos</w:t>
      </w:r>
      <w:r w:rsidRPr="00C561B6">
        <w:rPr>
          <w:rFonts w:cs="Arial"/>
        </w:rPr>
        <w:t xml:space="preserve"> (Acuerdos de confidencialidad y controles técnicos adecuados).</w:t>
      </w:r>
    </w:p>
    <w:p w14:paraId="1EBB6D50" w14:textId="77777777" w:rsidR="001C7913" w:rsidRDefault="001C7913" w:rsidP="001C7913">
      <w:pPr>
        <w:rPr>
          <w:lang w:val="es-ES"/>
        </w:rPr>
      </w:pPr>
      <w:r w:rsidRPr="002A30DC">
        <w:rPr>
          <w:b/>
          <w:lang w:val="es-ES"/>
        </w:rPr>
        <w:t>Nota</w:t>
      </w:r>
      <w:r>
        <w:rPr>
          <w:b/>
          <w:lang w:val="es-ES"/>
        </w:rPr>
        <w:t xml:space="preserve"> 3</w:t>
      </w:r>
      <w:r w:rsidRPr="002A30DC">
        <w:rPr>
          <w:b/>
          <w:lang w:val="es-ES"/>
        </w:rPr>
        <w:t>:</w:t>
      </w:r>
      <w:r>
        <w:rPr>
          <w:lang w:val="es-ES"/>
        </w:rPr>
        <w:t xml:space="preserve"> para</w:t>
      </w:r>
      <w:r w:rsidRPr="00DA7D12">
        <w:rPr>
          <w:lang w:val="es-ES"/>
        </w:rPr>
        <w:t xml:space="preserve"> implementar estas actividades, se establece el numeral 4.3. Fase 3. Monitoreo y Revisión, dentro de las guías de orientación para la gestión de riesgos de seguridad digital, de acuerdo con el tipo de </w:t>
      </w:r>
      <w:r>
        <w:rPr>
          <w:lang w:val="es-ES"/>
        </w:rPr>
        <w:t>entidad</w:t>
      </w:r>
      <w:r w:rsidRPr="00DA7D12">
        <w:rPr>
          <w:lang w:val="es-ES"/>
        </w:rPr>
        <w:t xml:space="preserve"> al que pertenece (Gobierno nacional, entes territoriales y sector público, mixto y privado, así como las </w:t>
      </w:r>
      <w:r>
        <w:rPr>
          <w:lang w:val="es-ES"/>
        </w:rPr>
        <w:t>entidades</w:t>
      </w:r>
      <w:r w:rsidRPr="00DA7D12">
        <w:rPr>
          <w:lang w:val="es-ES"/>
        </w:rPr>
        <w:t xml:space="preserve"> correspondientes a la fuerza pública).</w:t>
      </w:r>
    </w:p>
    <w:p w14:paraId="175D474B" w14:textId="77777777" w:rsidR="001C7913" w:rsidRDefault="001C7913" w:rsidP="001C7913">
      <w:pPr>
        <w:rPr>
          <w:lang w:val="es-ES"/>
        </w:rPr>
      </w:pPr>
      <w:r>
        <w:rPr>
          <w:lang w:val="es-ES"/>
        </w:rPr>
        <w:t>Es importante indicar que los reportes de riesgos de seguridad digital a las entidades de interés especial indicados previamente, no implican o significan el traslado de la responsabilidad sobre los riesgos o su tratamiento.</w:t>
      </w:r>
    </w:p>
    <w:p w14:paraId="66A4E3EF" w14:textId="6143E00A" w:rsidR="00D872BF" w:rsidRDefault="00D872BF" w:rsidP="002A30DC">
      <w:pPr>
        <w:pStyle w:val="Heading2"/>
        <w:numPr>
          <w:ilvl w:val="1"/>
          <w:numId w:val="61"/>
        </w:numPr>
        <w:rPr>
          <w:lang w:val="es-ES"/>
        </w:rPr>
      </w:pPr>
      <w:r w:rsidRPr="00DB39DF">
        <w:t>Fase</w:t>
      </w:r>
      <w:r w:rsidRPr="00932665">
        <w:t xml:space="preserve"> 4.</w:t>
      </w:r>
      <w:r w:rsidRPr="00DB39DF">
        <w:t xml:space="preserve"> Mejora </w:t>
      </w:r>
      <w:r w:rsidR="00236A57" w:rsidRPr="00DB39DF">
        <w:t xml:space="preserve">para la gestión </w:t>
      </w:r>
      <w:r w:rsidR="00236A57">
        <w:t>d</w:t>
      </w:r>
      <w:r w:rsidR="00236A57" w:rsidRPr="00DB39DF">
        <w:t xml:space="preserve">el riesgo </w:t>
      </w:r>
      <w:r w:rsidR="00236A57">
        <w:t>d</w:t>
      </w:r>
      <w:r w:rsidR="00236A57" w:rsidRPr="00DB39DF">
        <w:t>e seguridad digital</w:t>
      </w:r>
      <w:bookmarkEnd w:id="104"/>
    </w:p>
    <w:p w14:paraId="2E9231D3" w14:textId="310DD252" w:rsidR="00FD1D5B" w:rsidRDefault="00D872BF" w:rsidP="002A30DC">
      <w:r>
        <w:rPr>
          <w:lang w:val="es-ES"/>
        </w:rPr>
        <w:t>E</w:t>
      </w:r>
      <w:r w:rsidR="00E45391" w:rsidRPr="000E3E65">
        <w:t xml:space="preserve">s claro que la </w:t>
      </w:r>
      <w:r w:rsidR="00236A57" w:rsidRPr="000E3E65">
        <w:t xml:space="preserve">gestión de </w:t>
      </w:r>
      <w:r w:rsidR="00236A57">
        <w:t>r</w:t>
      </w:r>
      <w:r w:rsidR="00236A57" w:rsidRPr="000E3E65">
        <w:t xml:space="preserve">iesgo de </w:t>
      </w:r>
      <w:r w:rsidR="00236A57">
        <w:t>s</w:t>
      </w:r>
      <w:r w:rsidR="00236A57" w:rsidRPr="000E3E65">
        <w:t xml:space="preserve">eguridad </w:t>
      </w:r>
      <w:r w:rsidR="00236A57">
        <w:t>d</w:t>
      </w:r>
      <w:r w:rsidR="00236A57" w:rsidRPr="000E3E65">
        <w:t>igital</w:t>
      </w:r>
      <w:r w:rsidR="00601EA4" w:rsidRPr="000E3E65">
        <w:t xml:space="preserve"> </w:t>
      </w:r>
      <w:r w:rsidR="00E45391" w:rsidRPr="000E3E65">
        <w:t>debe orientarse hacia un enfoque cíclico y dinámico, por ende</w:t>
      </w:r>
      <w:r w:rsidR="00236A57">
        <w:t>,</w:t>
      </w:r>
      <w:r w:rsidR="00E45391" w:rsidRPr="000E3E65">
        <w:t xml:space="preserve"> deberá estar en continua revisión por parte de la </w:t>
      </w:r>
      <w:r w:rsidR="00CB6F6E">
        <w:t>e</w:t>
      </w:r>
      <w:r w:rsidR="00AF2C94">
        <w:t>ntidad</w:t>
      </w:r>
      <w:r w:rsidR="00E45391" w:rsidRPr="000E3E65">
        <w:rPr>
          <w:rStyle w:val="FootnoteReference"/>
          <w:rFonts w:eastAsiaTheme="majorEastAsia" w:cs="Arial"/>
        </w:rPr>
        <w:footnoteReference w:id="11"/>
      </w:r>
      <w:r w:rsidR="00E45391" w:rsidRPr="000E3E65">
        <w:t xml:space="preserve">. Esto tiene como fin preservar la confidencialidad, integridad y disponibilidad de los activos de información y propender por minimizar los impactos económico, social y ambiental que se puedan derivar de </w:t>
      </w:r>
      <w:r w:rsidR="00236A57">
        <w:t>estos</w:t>
      </w:r>
      <w:r w:rsidR="00236A57" w:rsidRPr="000E3E65">
        <w:t xml:space="preserve"> </w:t>
      </w:r>
      <w:r w:rsidR="00E45391" w:rsidRPr="000E3E65">
        <w:t xml:space="preserve">riesgos. Una vez sean mejoradas las actividades que correspondan, </w:t>
      </w:r>
      <w:r w:rsidR="00236A57">
        <w:t>e</w:t>
      </w:r>
      <w:r w:rsidR="00E45391" w:rsidRPr="000E3E65">
        <w:t xml:space="preserve">stas serán incluidas en el plan de comunicaciones de la </w:t>
      </w:r>
      <w:r w:rsidR="00B8626B">
        <w:t>e</w:t>
      </w:r>
      <w:r w:rsidR="00410EB8">
        <w:t>ntidad</w:t>
      </w:r>
      <w:r w:rsidR="00236A57">
        <w:t>,</w:t>
      </w:r>
      <w:r w:rsidR="00B8626B">
        <w:t xml:space="preserve"> </w:t>
      </w:r>
      <w:r w:rsidR="00E45391" w:rsidRPr="000E3E65">
        <w:t>a fin de que sea</w:t>
      </w:r>
      <w:r w:rsidR="00236A57">
        <w:t>n</w:t>
      </w:r>
      <w:r w:rsidR="00E45391" w:rsidRPr="000E3E65">
        <w:t xml:space="preserve"> conocida</w:t>
      </w:r>
      <w:r w:rsidR="00236A57">
        <w:t>s</w:t>
      </w:r>
      <w:r w:rsidR="00E45391" w:rsidRPr="000E3E65">
        <w:t xml:space="preserve"> por todas las partes interesadas.</w:t>
      </w:r>
    </w:p>
    <w:p w14:paraId="398E49B0" w14:textId="58ECDF2F" w:rsidR="00FD1D5B" w:rsidRDefault="00E45391" w:rsidP="002A30DC">
      <w:r w:rsidRPr="000E3E65">
        <w:t xml:space="preserve">La </w:t>
      </w:r>
      <w:r w:rsidR="00B8626B">
        <w:t>entidad</w:t>
      </w:r>
      <w:r w:rsidR="00B8626B" w:rsidRPr="000E3E65">
        <w:t xml:space="preserve"> debe</w:t>
      </w:r>
      <w:r w:rsidRPr="000E3E65">
        <w:t xml:space="preserve"> identificar las oportunidades de mej</w:t>
      </w:r>
      <w:r w:rsidR="00BF6539">
        <w:t xml:space="preserve">ora conforme a los criterios </w:t>
      </w:r>
      <w:r w:rsidRPr="000E3E65">
        <w:t>establecidos en sus diferentes sistemas de gestión. Lo anterior</w:t>
      </w:r>
      <w:r w:rsidR="00236A57">
        <w:t>,</w:t>
      </w:r>
      <w:r w:rsidRPr="000E3E65">
        <w:t xml:space="preserve"> con el fin de enfocar sus esfuerzos en la mejora de los procesos que hacen parte de la </w:t>
      </w:r>
      <w:r w:rsidR="00236A57" w:rsidRPr="000E3E65">
        <w:t xml:space="preserve">gestión de </w:t>
      </w:r>
      <w:r w:rsidR="00236A57">
        <w:t>r</w:t>
      </w:r>
      <w:r w:rsidR="00236A57" w:rsidRPr="000E3E65">
        <w:t xml:space="preserve">iesgos de </w:t>
      </w:r>
      <w:r w:rsidR="00236A57">
        <w:t>s</w:t>
      </w:r>
      <w:r w:rsidR="00236A57" w:rsidRPr="000E3E65">
        <w:t xml:space="preserve">eguridad </w:t>
      </w:r>
      <w:r w:rsidR="00236A57">
        <w:t>d</w:t>
      </w:r>
      <w:r w:rsidR="00236A57" w:rsidRPr="000E3E65">
        <w:t>igital</w:t>
      </w:r>
      <w:r w:rsidR="00601EA4">
        <w:t xml:space="preserve"> </w:t>
      </w:r>
      <w:r w:rsidR="00236A57">
        <w:t>(</w:t>
      </w:r>
      <w:r w:rsidR="00601EA4">
        <w:t>GRSD</w:t>
      </w:r>
      <w:r w:rsidR="00236A57">
        <w:t>)</w:t>
      </w:r>
      <w:r w:rsidRPr="000E3E65">
        <w:t>.</w:t>
      </w:r>
    </w:p>
    <w:p w14:paraId="7981C305" w14:textId="577B4D28" w:rsidR="00D872BF" w:rsidRDefault="0077793B" w:rsidP="00861D98">
      <w:pPr>
        <w:rPr>
          <w:lang w:val="es-ES" w:eastAsia="zh-TW"/>
        </w:rPr>
      </w:pPr>
      <w:r w:rsidRPr="002A30DC">
        <w:rPr>
          <w:b/>
          <w:lang w:val="es-ES"/>
        </w:rPr>
        <w:lastRenderedPageBreak/>
        <w:t>Nota:</w:t>
      </w:r>
      <w:r>
        <w:rPr>
          <w:lang w:val="es-ES"/>
        </w:rPr>
        <w:t xml:space="preserve"> para</w:t>
      </w:r>
      <w:r w:rsidR="00E45391" w:rsidRPr="007E05B1">
        <w:rPr>
          <w:lang w:val="es-ES"/>
        </w:rPr>
        <w:t xml:space="preserve"> implementar esta actividad, se establece el numeral 4.4. Fase 4. Mejoramiento continuo de la gestión del riesgo de seguridad digital, dentro de las Guías de orientación para la gestión de riesgos de seguridad digital, de acuerdo con el tipo de </w:t>
      </w:r>
      <w:r w:rsidR="00B8626B">
        <w:rPr>
          <w:lang w:val="es-ES"/>
        </w:rPr>
        <w:t>entidad</w:t>
      </w:r>
      <w:r w:rsidR="00B8626B" w:rsidRPr="007E05B1">
        <w:rPr>
          <w:lang w:val="es-ES"/>
        </w:rPr>
        <w:t xml:space="preserve"> al</w:t>
      </w:r>
      <w:r w:rsidR="00E45391" w:rsidRPr="007E05B1">
        <w:rPr>
          <w:lang w:val="es-ES"/>
        </w:rPr>
        <w:t xml:space="preserve"> que pertenece (Gobierno </w:t>
      </w:r>
      <w:r w:rsidR="00236A57" w:rsidRPr="007E05B1">
        <w:rPr>
          <w:lang w:val="es-ES"/>
        </w:rPr>
        <w:t xml:space="preserve">nacional, entes territoriales y sector público, mixto y privado, así como las </w:t>
      </w:r>
      <w:r w:rsidR="00236A57">
        <w:rPr>
          <w:lang w:val="es-ES"/>
        </w:rPr>
        <w:t>entidades</w:t>
      </w:r>
      <w:r w:rsidR="00236A57" w:rsidRPr="007E05B1">
        <w:rPr>
          <w:lang w:val="es-ES"/>
        </w:rPr>
        <w:t xml:space="preserve"> de la fuerza pública</w:t>
      </w:r>
      <w:r w:rsidR="00E45391" w:rsidRPr="007E05B1">
        <w:rPr>
          <w:lang w:val="es-ES"/>
        </w:rPr>
        <w:t>)</w:t>
      </w:r>
      <w:r w:rsidR="00D872BF">
        <w:rPr>
          <w:lang w:val="es-ES" w:eastAsia="zh-TW"/>
        </w:rPr>
        <w:t>.</w:t>
      </w:r>
    </w:p>
    <w:p w14:paraId="0E764410" w14:textId="6E93DBA4" w:rsidR="00D872BF" w:rsidRDefault="00D872BF" w:rsidP="002A30DC">
      <w:pPr>
        <w:pStyle w:val="Heading2"/>
        <w:numPr>
          <w:ilvl w:val="1"/>
          <w:numId w:val="61"/>
        </w:numPr>
        <w:rPr>
          <w:lang w:val="es-ES" w:eastAsia="zh-TW"/>
        </w:rPr>
      </w:pPr>
      <w:bookmarkStart w:id="105" w:name="_Toc498959309"/>
      <w:r w:rsidRPr="00FF0686">
        <w:t>Comunicación y consulta</w:t>
      </w:r>
      <w:bookmarkEnd w:id="105"/>
    </w:p>
    <w:p w14:paraId="7E404CAD" w14:textId="7681B5B1" w:rsidR="00FD1D5B" w:rsidRDefault="00D872BF">
      <w:pPr>
        <w:rPr>
          <w:lang w:eastAsia="zh-TW"/>
        </w:rPr>
      </w:pPr>
      <w:r>
        <w:rPr>
          <w:rFonts w:cs="Arial"/>
          <w:lang w:val="es-ES" w:eastAsia="zh-TW"/>
        </w:rPr>
        <w:t>E</w:t>
      </w:r>
      <w:r w:rsidR="00E45391" w:rsidRPr="002A30DC">
        <w:rPr>
          <w:rFonts w:cs="Arial"/>
          <w:lang w:val="es-ES" w:eastAsia="zh-TW"/>
        </w:rPr>
        <w:t xml:space="preserve">sta fase es transversal a toda la </w:t>
      </w:r>
      <w:r w:rsidR="00DB030A" w:rsidRPr="002A30DC">
        <w:rPr>
          <w:rFonts w:cs="Arial"/>
          <w:lang w:val="es-ES" w:eastAsia="zh-TW"/>
        </w:rPr>
        <w:t>g</w:t>
      </w:r>
      <w:r w:rsidR="00601EA4" w:rsidRPr="002A30DC">
        <w:rPr>
          <w:rFonts w:cs="Arial"/>
          <w:lang w:val="es-ES" w:eastAsia="zh-TW"/>
        </w:rPr>
        <w:t xml:space="preserve">estión </w:t>
      </w:r>
      <w:r w:rsidR="00DB030A" w:rsidRPr="002A30DC">
        <w:rPr>
          <w:rFonts w:cs="Arial"/>
          <w:lang w:val="es-ES" w:eastAsia="zh-TW"/>
        </w:rPr>
        <w:t>de riesgo de s</w:t>
      </w:r>
      <w:r w:rsidR="00601EA4" w:rsidRPr="002A30DC">
        <w:rPr>
          <w:rFonts w:cs="Arial"/>
          <w:lang w:val="es-ES" w:eastAsia="zh-TW"/>
        </w:rPr>
        <w:t xml:space="preserve">eguridad </w:t>
      </w:r>
      <w:r w:rsidR="00DB030A" w:rsidRPr="002A30DC">
        <w:rPr>
          <w:rFonts w:cs="Arial"/>
          <w:lang w:val="es-ES" w:eastAsia="zh-TW"/>
        </w:rPr>
        <w:t>d</w:t>
      </w:r>
      <w:r w:rsidR="00601EA4" w:rsidRPr="002A30DC">
        <w:rPr>
          <w:rFonts w:cs="Arial"/>
          <w:lang w:val="es-ES" w:eastAsia="zh-TW"/>
        </w:rPr>
        <w:t>igital</w:t>
      </w:r>
      <w:r w:rsidR="00E45391" w:rsidRPr="002A30DC">
        <w:rPr>
          <w:rFonts w:cs="Arial"/>
          <w:lang w:val="es-ES" w:eastAsia="zh-TW"/>
        </w:rPr>
        <w:t>. Por lo tanto, se considera esencial dado que permite asegurar su entendimiento por parte de las múltiples partes interesadas. De acuerdo con lo anterior, cada parte interesada</w:t>
      </w:r>
      <w:r w:rsidR="00A7511E" w:rsidRPr="002A30DC">
        <w:rPr>
          <w:rFonts w:cs="Arial"/>
          <w:lang w:val="es-ES" w:eastAsia="zh-TW"/>
        </w:rPr>
        <w:t xml:space="preserve"> deberá </w:t>
      </w:r>
      <w:r w:rsidR="00E45391" w:rsidRPr="002A30DC">
        <w:rPr>
          <w:rFonts w:cs="Arial"/>
          <w:lang w:val="es-ES" w:eastAsia="zh-TW"/>
        </w:rPr>
        <w:t xml:space="preserve">comunicar </w:t>
      </w:r>
      <w:r w:rsidR="002E07BD" w:rsidRPr="002A30DC">
        <w:rPr>
          <w:rFonts w:cs="Arial"/>
          <w:lang w:val="es-ES" w:eastAsia="zh-TW"/>
        </w:rPr>
        <w:t>y consultar</w:t>
      </w:r>
      <w:r w:rsidR="002E07BD">
        <w:rPr>
          <w:rStyle w:val="FootnoteReference"/>
          <w:rFonts w:cs="Arial"/>
          <w:lang w:val="es-ES" w:eastAsia="zh-TW"/>
        </w:rPr>
        <w:footnoteReference w:id="12"/>
      </w:r>
      <w:r w:rsidR="002E07BD" w:rsidRPr="002A30DC">
        <w:rPr>
          <w:rFonts w:cs="Arial"/>
          <w:lang w:val="es-ES" w:eastAsia="zh-TW"/>
        </w:rPr>
        <w:t xml:space="preserve"> </w:t>
      </w:r>
      <w:r w:rsidR="00A7511E" w:rsidRPr="002A30DC">
        <w:rPr>
          <w:rFonts w:cs="Arial"/>
          <w:lang w:val="es-ES" w:eastAsia="zh-TW"/>
        </w:rPr>
        <w:t xml:space="preserve">de acuerdo </w:t>
      </w:r>
      <w:r w:rsidR="00236A57">
        <w:rPr>
          <w:rFonts w:cs="Arial"/>
          <w:lang w:val="es-ES" w:eastAsia="zh-TW"/>
        </w:rPr>
        <w:t>con</w:t>
      </w:r>
      <w:r w:rsidR="00236A57" w:rsidRPr="002A30DC">
        <w:rPr>
          <w:rFonts w:cs="Arial"/>
          <w:lang w:val="es-ES" w:eastAsia="zh-TW"/>
        </w:rPr>
        <w:t xml:space="preserve"> </w:t>
      </w:r>
      <w:r w:rsidR="00A7511E" w:rsidRPr="002A30DC">
        <w:rPr>
          <w:rFonts w:cs="Arial"/>
          <w:lang w:val="es-ES" w:eastAsia="zh-TW"/>
        </w:rPr>
        <w:t xml:space="preserve">sus roles y responsabilidades, </w:t>
      </w:r>
      <w:r w:rsidR="00E45391" w:rsidRPr="002A30DC">
        <w:rPr>
          <w:rFonts w:cs="Arial"/>
          <w:lang w:val="es-ES" w:eastAsia="zh-TW"/>
        </w:rPr>
        <w:t>los resultados obtenidos como parte de las actividades realizadas en cada una de las fases del MGRSD.</w:t>
      </w:r>
    </w:p>
    <w:p w14:paraId="03CA926C" w14:textId="10CC28DE" w:rsidR="00FD1D5B" w:rsidRDefault="00E45391" w:rsidP="006A3DC2">
      <w:pPr>
        <w:rPr>
          <w:rFonts w:cs="Arial"/>
          <w:lang w:val="es-ES"/>
        </w:rPr>
      </w:pPr>
      <w:r w:rsidRPr="000E3E65">
        <w:rPr>
          <w:rFonts w:cs="Arial"/>
          <w:lang w:val="es-ES" w:eastAsia="zh-TW"/>
        </w:rPr>
        <w:t>Finalmente, los resultados de la GRSD deberán ser comunicados a la alta dirección para que puedan soportar la toma de decisiones.</w:t>
      </w:r>
    </w:p>
    <w:p w14:paraId="32BB7060" w14:textId="034879D6" w:rsidR="00CB462A" w:rsidRPr="00184D2B" w:rsidRDefault="0077793B" w:rsidP="00861D98">
      <w:pPr>
        <w:rPr>
          <w:lang w:val="es-ES"/>
        </w:rPr>
      </w:pPr>
      <w:r w:rsidRPr="002A30DC">
        <w:rPr>
          <w:b/>
          <w:lang w:val="es-ES"/>
        </w:rPr>
        <w:t>Nota:</w:t>
      </w:r>
      <w:r>
        <w:rPr>
          <w:lang w:val="es-ES"/>
        </w:rPr>
        <w:t xml:space="preserve"> para</w:t>
      </w:r>
      <w:r w:rsidR="00E45391" w:rsidRPr="00184D2B">
        <w:rPr>
          <w:lang w:val="es-ES"/>
        </w:rPr>
        <w:t xml:space="preserve"> implementar estas actividades, se establece el numeral 4.4.1. Comunicación y consulta, dentro de las </w:t>
      </w:r>
      <w:r w:rsidR="00EB56A5" w:rsidRPr="00184D2B">
        <w:rPr>
          <w:lang w:val="es-ES"/>
        </w:rPr>
        <w:t xml:space="preserve">guías </w:t>
      </w:r>
      <w:r w:rsidR="00E45391" w:rsidRPr="00184D2B">
        <w:rPr>
          <w:lang w:val="es-ES"/>
        </w:rPr>
        <w:t xml:space="preserve">de orientación para la gestión de riesgos de seguridad digital, de acuerdo con el tipo de </w:t>
      </w:r>
      <w:r w:rsidR="00B8626B">
        <w:rPr>
          <w:lang w:val="es-ES"/>
        </w:rPr>
        <w:t>entidad</w:t>
      </w:r>
      <w:r w:rsidR="00B8626B" w:rsidRPr="00184D2B">
        <w:rPr>
          <w:lang w:val="es-ES"/>
        </w:rPr>
        <w:t xml:space="preserve"> al</w:t>
      </w:r>
      <w:r w:rsidR="00E45391" w:rsidRPr="00184D2B">
        <w:rPr>
          <w:lang w:val="es-ES"/>
        </w:rPr>
        <w:t xml:space="preserve"> que pertenece (Gobierno </w:t>
      </w:r>
      <w:r w:rsidR="00670E80" w:rsidRPr="00184D2B">
        <w:rPr>
          <w:lang w:val="es-ES"/>
        </w:rPr>
        <w:t xml:space="preserve">nacional, entes territoriales y sector público, mixto y privado, así como las </w:t>
      </w:r>
      <w:r w:rsidR="00670E80">
        <w:rPr>
          <w:lang w:val="es-ES"/>
        </w:rPr>
        <w:t>entidades</w:t>
      </w:r>
      <w:r w:rsidR="00670E80" w:rsidRPr="00184D2B">
        <w:rPr>
          <w:lang w:val="es-ES"/>
        </w:rPr>
        <w:t xml:space="preserve"> de la fuerza pública</w:t>
      </w:r>
      <w:r w:rsidR="00E45391" w:rsidRPr="00184D2B">
        <w:rPr>
          <w:lang w:val="es-ES"/>
        </w:rPr>
        <w:t>).</w:t>
      </w:r>
    </w:p>
    <w:p w14:paraId="1C267336" w14:textId="2C217EB1" w:rsidR="00D872BF" w:rsidRDefault="005708AE" w:rsidP="002A30DC">
      <w:pPr>
        <w:pStyle w:val="Heading2"/>
      </w:pPr>
      <w:bookmarkStart w:id="106" w:name="_Toc493438532"/>
      <w:bookmarkStart w:id="107" w:name="_Toc498959310"/>
      <w:bookmarkStart w:id="108" w:name="_Toc497826426"/>
      <w:r>
        <w:t xml:space="preserve">8.9 </w:t>
      </w:r>
      <w:bookmarkEnd w:id="106"/>
      <w:r w:rsidR="00D872BF" w:rsidRPr="00502A8B">
        <w:t>Comunicación</w:t>
      </w:r>
      <w:r w:rsidR="00D872BF" w:rsidRPr="00D872BF">
        <w:t xml:space="preserve"> y capacitación de la aplicación del modelo de gestión de riesgos de seguridad digital</w:t>
      </w:r>
      <w:r w:rsidR="00D872BF">
        <w:t xml:space="preserve"> (</w:t>
      </w:r>
      <w:r w:rsidR="00D872BF" w:rsidRPr="00D872BF">
        <w:t>GRSD</w:t>
      </w:r>
      <w:r w:rsidR="00D872BF">
        <w:t>)</w:t>
      </w:r>
      <w:bookmarkEnd w:id="107"/>
    </w:p>
    <w:bookmarkEnd w:id="108"/>
    <w:p w14:paraId="311D756A" w14:textId="38A00337" w:rsidR="00FD1D5B" w:rsidRDefault="00E45391" w:rsidP="002A30DC">
      <w:r w:rsidRPr="000E3E65">
        <w:t xml:space="preserve">Es fundamental que </w:t>
      </w:r>
      <w:r w:rsidR="00601EA4">
        <w:t>el personal</w:t>
      </w:r>
      <w:r w:rsidRPr="000E3E65">
        <w:t xml:space="preserve"> de la </w:t>
      </w:r>
      <w:r w:rsidR="00EF1389">
        <w:t>e</w:t>
      </w:r>
      <w:r w:rsidR="00AF2C94">
        <w:t>ntidad</w:t>
      </w:r>
      <w:r w:rsidRPr="000E3E65">
        <w:t xml:space="preserve">, las partes interesadas y la ciudadanía en general cuenten con la preparación, entendimiento y convicción para ejecutar </w:t>
      </w:r>
      <w:r w:rsidRPr="000E3E65">
        <w:lastRenderedPageBreak/>
        <w:t xml:space="preserve">cada una de las fases desarrolladas en este modelo. Para lograr este objetivo, </w:t>
      </w:r>
      <w:r w:rsidR="00F05D77" w:rsidRPr="000E3E65">
        <w:t xml:space="preserve">las </w:t>
      </w:r>
      <w:r w:rsidR="00F05D77">
        <w:t>entidades</w:t>
      </w:r>
      <w:r w:rsidR="00F05D77" w:rsidRPr="000E3E65">
        <w:t xml:space="preserve"> </w:t>
      </w:r>
      <w:r w:rsidR="00F05D77">
        <w:t>deben</w:t>
      </w:r>
      <w:r w:rsidRPr="000E3E65">
        <w:t xml:space="preserve"> destinar recursos suficientes que </w:t>
      </w:r>
      <w:r w:rsidR="006A3DC2" w:rsidRPr="000E3E65">
        <w:t>permitan formar</w:t>
      </w:r>
      <w:r w:rsidRPr="000E3E65">
        <w:t xml:space="preserve"> un plan completo y coherente donde las personas tengan la oportunidad de comprender y apropiarse del modelo, a través de sensibilización, capacitación y educación permanente.</w:t>
      </w:r>
    </w:p>
    <w:p w14:paraId="612555B8" w14:textId="23FCE07D" w:rsidR="00B13484" w:rsidRDefault="00E45391" w:rsidP="00B13484">
      <w:r w:rsidRPr="000E3E65">
        <w:t xml:space="preserve">La comunicación y </w:t>
      </w:r>
      <w:r w:rsidR="00F05D77" w:rsidRPr="000E3E65">
        <w:t>adiestramiento</w:t>
      </w:r>
      <w:r w:rsidRPr="000E3E65">
        <w:t xml:space="preserve"> debe estar alineada con el programa de capacitación definido por la </w:t>
      </w:r>
      <w:r w:rsidR="007F37F3">
        <w:t>e</w:t>
      </w:r>
      <w:r w:rsidR="00800259">
        <w:t>ntidad</w:t>
      </w:r>
      <w:r w:rsidRPr="000E3E65">
        <w:t xml:space="preserve">, con el fin de asegurar que cubra </w:t>
      </w:r>
      <w:r w:rsidR="00F417FF">
        <w:t xml:space="preserve">la </w:t>
      </w:r>
      <w:r w:rsidRPr="000E3E65">
        <w:t xml:space="preserve">totalidad </w:t>
      </w:r>
      <w:r w:rsidR="00F417FF">
        <w:t>de</w:t>
      </w:r>
      <w:r w:rsidR="00E82804">
        <w:t>l</w:t>
      </w:r>
      <w:r w:rsidR="00F417FF">
        <w:t xml:space="preserve"> personal</w:t>
      </w:r>
      <w:r w:rsidRPr="000E3E65">
        <w:t xml:space="preserve">. Esto permite que cada uno cumpla con sus roles y responsabilidades en la gestión del riesgo de seguridad </w:t>
      </w:r>
      <w:r w:rsidR="00B13484" w:rsidRPr="00502A8B">
        <w:t>digit</w:t>
      </w:r>
      <w:r w:rsidR="00175D80">
        <w:t>al.</w:t>
      </w:r>
      <w:bookmarkStart w:id="109" w:name="_Toc497826428"/>
    </w:p>
    <w:p w14:paraId="4AE817E0" w14:textId="64418F51" w:rsidR="003B6250" w:rsidRDefault="003B6250" w:rsidP="002A30DC">
      <w:pPr>
        <w:pStyle w:val="Ttulo1"/>
        <w:numPr>
          <w:ilvl w:val="0"/>
          <w:numId w:val="63"/>
        </w:numPr>
      </w:pPr>
      <w:bookmarkStart w:id="110" w:name="_Toc498959311"/>
      <w:r>
        <w:lastRenderedPageBreak/>
        <w:t>Anexos</w:t>
      </w:r>
      <w:bookmarkEnd w:id="110"/>
    </w:p>
    <w:p w14:paraId="67A4ADB7" w14:textId="2B38846A" w:rsidR="005708AE" w:rsidRPr="00D63CF7" w:rsidRDefault="00B13484" w:rsidP="002A30DC">
      <w:pPr>
        <w:pStyle w:val="Heading2"/>
      </w:pPr>
      <w:bookmarkStart w:id="111" w:name="_Toc498959312"/>
      <w:r>
        <w:t>9.1 A</w:t>
      </w:r>
      <w:r w:rsidR="005708AE" w:rsidRPr="00502A8B">
        <w:t xml:space="preserve">nexo 1. Marco </w:t>
      </w:r>
      <w:r w:rsidR="00146AE1">
        <w:t>L</w:t>
      </w:r>
      <w:r w:rsidR="005708AE" w:rsidRPr="00502A8B">
        <w:t>eg</w:t>
      </w:r>
      <w:r w:rsidR="005708AE" w:rsidRPr="00D63CF7">
        <w:t>al</w:t>
      </w:r>
      <w:bookmarkEnd w:id="111"/>
    </w:p>
    <w:bookmarkEnd w:id="109"/>
    <w:p w14:paraId="2E4B1679" w14:textId="3F22F19A" w:rsidR="00E93EC5" w:rsidRDefault="00E93EC5" w:rsidP="00D63CF7">
      <w:pPr>
        <w:rPr>
          <w:lang w:val="es-CL" w:eastAsia="zh-TW"/>
        </w:rPr>
      </w:pPr>
    </w:p>
    <w:p w14:paraId="4803821D" w14:textId="2817A614" w:rsidR="00E93EC5" w:rsidRDefault="00E93EC5" w:rsidP="00D63CF7">
      <w:pPr>
        <w:rPr>
          <w:lang w:val="es-CL" w:eastAsia="zh-TW"/>
        </w:rPr>
      </w:pPr>
      <w:r>
        <w:rPr>
          <w:lang w:val="es-CL" w:eastAsia="zh-TW"/>
        </w:rPr>
        <w:t xml:space="preserve">El ordenamiento jurídico colombiano incluye una gran variedad de disposiciones de rango constitucional, legal y reglamentario, que rigen </w:t>
      </w:r>
      <w:r w:rsidRPr="005708AE">
        <w:rPr>
          <w:lang w:val="es-CL" w:eastAsia="zh-TW"/>
        </w:rPr>
        <w:t>diversas actividades en cuanto al entorno de la seguridad digital y que resultan vitales en el desarrollo del modelo de gestión de riesgos de seguridad digital (MGRSD).</w:t>
      </w:r>
      <w:r>
        <w:rPr>
          <w:lang w:val="es-CL" w:eastAsia="zh-TW"/>
        </w:rPr>
        <w:t xml:space="preserve">  </w:t>
      </w:r>
    </w:p>
    <w:p w14:paraId="4EC9ADC4" w14:textId="20CA7885" w:rsidR="000F186C" w:rsidRDefault="00E45391">
      <w:pPr>
        <w:rPr>
          <w:lang w:val="es-CL" w:eastAsia="zh-TW"/>
        </w:rPr>
      </w:pPr>
      <w:r w:rsidRPr="000E3E65">
        <w:rPr>
          <w:lang w:val="es-CL" w:eastAsia="zh-TW"/>
        </w:rPr>
        <w:t>A continuación, se presenta</w:t>
      </w:r>
      <w:r w:rsidR="00E17A02">
        <w:rPr>
          <w:lang w:val="es-CL" w:eastAsia="zh-TW"/>
        </w:rPr>
        <w:t>n las principales disposiciones que conforman el m</w:t>
      </w:r>
      <w:r w:rsidRPr="000E3E65">
        <w:rPr>
          <w:lang w:val="es-CL" w:eastAsia="zh-TW"/>
        </w:rPr>
        <w:t xml:space="preserve">arco normativo a nivel nacional </w:t>
      </w:r>
      <w:r w:rsidR="00E17A02">
        <w:rPr>
          <w:lang w:val="es-CL" w:eastAsia="zh-TW"/>
        </w:rPr>
        <w:t>como</w:t>
      </w:r>
      <w:r w:rsidRPr="000E3E65">
        <w:rPr>
          <w:lang w:val="es-CL" w:eastAsia="zh-TW"/>
        </w:rPr>
        <w:t xml:space="preserve"> </w:t>
      </w:r>
      <w:r w:rsidR="00423F38">
        <w:rPr>
          <w:lang w:val="es-CL" w:eastAsia="zh-TW"/>
        </w:rPr>
        <w:t>referente para el MGRSD</w:t>
      </w:r>
      <w:r w:rsidR="00E17A02">
        <w:rPr>
          <w:lang w:val="es-CL" w:eastAsia="zh-TW"/>
        </w:rPr>
        <w:t>:</w:t>
      </w:r>
    </w:p>
    <w:p w14:paraId="26C6BAD3" w14:textId="77777777" w:rsidR="00136C85" w:rsidRDefault="00136C85">
      <w:pPr>
        <w:spacing w:before="0" w:after="0" w:line="240" w:lineRule="auto"/>
        <w:jc w:val="left"/>
        <w:rPr>
          <w:rFonts w:eastAsiaTheme="minorHAnsi"/>
          <w:sz w:val="20"/>
          <w:szCs w:val="22"/>
          <w:lang w:val="es-CL" w:eastAsia="zh-TW"/>
        </w:rPr>
      </w:pPr>
      <w:r>
        <w:rPr>
          <w:lang w:val="es-CL" w:eastAsia="zh-TW"/>
        </w:rPr>
        <w:br w:type="page"/>
      </w:r>
    </w:p>
    <w:p w14:paraId="671CD77D" w14:textId="4E113463" w:rsidR="00136C85" w:rsidRDefault="000F186C" w:rsidP="00861D98">
      <w:pPr>
        <w:pStyle w:val="NoSpacing"/>
        <w:spacing w:after="0"/>
      </w:pPr>
      <w:bookmarkStart w:id="112" w:name="_Toc498543934"/>
      <w:r w:rsidRPr="002A30DC">
        <w:rPr>
          <w:b/>
        </w:rPr>
        <w:lastRenderedPageBreak/>
        <w:t xml:space="preserve">Tabla </w:t>
      </w:r>
      <w:r w:rsidRPr="002A30DC">
        <w:rPr>
          <w:b/>
        </w:rPr>
        <w:fldChar w:fldCharType="begin"/>
      </w:r>
      <w:r w:rsidRPr="002A30DC">
        <w:rPr>
          <w:b/>
        </w:rPr>
        <w:instrText xml:space="preserve"> SEQ Tabla \* ARABIC </w:instrText>
      </w:r>
      <w:r w:rsidRPr="002A30DC">
        <w:rPr>
          <w:b/>
        </w:rPr>
        <w:fldChar w:fldCharType="separate"/>
      </w:r>
      <w:r w:rsidR="00C009CC">
        <w:rPr>
          <w:b/>
          <w:noProof/>
        </w:rPr>
        <w:t>1</w:t>
      </w:r>
      <w:r w:rsidRPr="002A30DC">
        <w:rPr>
          <w:b/>
        </w:rPr>
        <w:fldChar w:fldCharType="end"/>
      </w:r>
      <w:r w:rsidRPr="00514430">
        <w:t>. Normativa nacional relacionada con asuntos de seguridad digital</w:t>
      </w:r>
      <w:bookmarkEnd w:id="112"/>
    </w:p>
    <w:tbl>
      <w:tblPr>
        <w:tblStyle w:val="tablaAPA6EDICION15"/>
        <w:tblW w:w="4732" w:type="pct"/>
        <w:jc w:val="center"/>
        <w:tblCellMar>
          <w:top w:w="113" w:type="dxa"/>
          <w:bottom w:w="113" w:type="dxa"/>
        </w:tblCellMar>
        <w:tblLook w:val="04A0" w:firstRow="1" w:lastRow="0" w:firstColumn="1" w:lastColumn="0" w:noHBand="0" w:noVBand="1"/>
      </w:tblPr>
      <w:tblGrid>
        <w:gridCol w:w="2693"/>
        <w:gridCol w:w="5671"/>
      </w:tblGrid>
      <w:tr w:rsidR="00BE0D62" w:rsidRPr="00BE0D62" w14:paraId="68812A51" w14:textId="77777777" w:rsidTr="002A30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0" w:type="pct"/>
          </w:tcPr>
          <w:p w14:paraId="5E5E2D10" w14:textId="77777777" w:rsidR="00BE0D62" w:rsidRPr="00BE0D62" w:rsidRDefault="00BE0D62">
            <w:pPr>
              <w:spacing w:before="0" w:after="0" w:line="276" w:lineRule="auto"/>
              <w:jc w:val="center"/>
              <w:rPr>
                <w:rFonts w:eastAsia="Times New Roman" w:cs="Arial"/>
                <w:b/>
                <w:lang w:val="es-ES"/>
              </w:rPr>
            </w:pPr>
            <w:r w:rsidRPr="00BE0D62">
              <w:rPr>
                <w:rFonts w:eastAsia="Times New Roman" w:cs="Arial"/>
                <w:b/>
                <w:lang w:val="es-ES"/>
              </w:rPr>
              <w:t>Norma</w:t>
            </w:r>
          </w:p>
        </w:tc>
        <w:tc>
          <w:tcPr>
            <w:tcW w:w="3390" w:type="pct"/>
          </w:tcPr>
          <w:p w14:paraId="5DF3AEAE" w14:textId="77777777" w:rsidR="00BE0D62" w:rsidRPr="00BE0D62" w:rsidRDefault="00BE0D62" w:rsidP="00BE0D6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lang w:val="es-ES"/>
              </w:rPr>
            </w:pPr>
            <w:r w:rsidRPr="00BE0D62">
              <w:rPr>
                <w:rFonts w:eastAsia="Times New Roman" w:cs="Arial"/>
                <w:b/>
                <w:lang w:val="es-ES"/>
              </w:rPr>
              <w:t>Contenido</w:t>
            </w:r>
          </w:p>
        </w:tc>
      </w:tr>
      <w:tr w:rsidR="00BE0D62" w:rsidRPr="00BE0D62" w14:paraId="03B67687" w14:textId="77777777" w:rsidTr="002A30DC">
        <w:tblPrEx>
          <w:jc w:val="left"/>
        </w:tblPrEx>
        <w:trPr>
          <w:tblHeader w:val="0"/>
        </w:trPr>
        <w:tc>
          <w:tcPr>
            <w:cnfStyle w:val="001000000000" w:firstRow="0" w:lastRow="0" w:firstColumn="1" w:lastColumn="0" w:oddVBand="0" w:evenVBand="0" w:oddHBand="0" w:evenHBand="0" w:firstRowFirstColumn="0" w:firstRowLastColumn="0" w:lastRowFirstColumn="0" w:lastRowLastColumn="0"/>
            <w:tcW w:w="1610" w:type="pct"/>
          </w:tcPr>
          <w:p w14:paraId="3E414EDA" w14:textId="77777777" w:rsidR="00BE0D62" w:rsidRPr="00BE0D62" w:rsidRDefault="00BE0D62" w:rsidP="002A30DC">
            <w:pPr>
              <w:spacing w:before="0" w:after="0" w:line="276" w:lineRule="auto"/>
              <w:jc w:val="left"/>
              <w:rPr>
                <w:rFonts w:eastAsia="Times New Roman" w:cs="Arial"/>
                <w:lang w:val="es-ES" w:eastAsia="zh-TW"/>
              </w:rPr>
            </w:pPr>
            <w:r w:rsidRPr="00BE0D62">
              <w:rPr>
                <w:rFonts w:eastAsia="Times New Roman" w:cs="Arial"/>
                <w:lang w:val="es-ES"/>
              </w:rPr>
              <w:t>Constitución Política de Colombia</w:t>
            </w:r>
          </w:p>
        </w:tc>
        <w:tc>
          <w:tcPr>
            <w:tcW w:w="3390" w:type="pct"/>
          </w:tcPr>
          <w:p w14:paraId="57726DB5" w14:textId="77777777" w:rsidR="003C5D64" w:rsidRPr="003C5D64" w:rsidRDefault="00BE0D62" w:rsidP="003C5D64">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i/>
                <w:lang w:val="es-ES"/>
              </w:rPr>
            </w:pPr>
            <w:r w:rsidRPr="00BE0D62">
              <w:rPr>
                <w:rFonts w:eastAsia="Times New Roman" w:cs="Arial"/>
                <w:lang w:val="es-ES"/>
              </w:rPr>
              <w:t>Artículos 13,</w:t>
            </w:r>
            <w:r w:rsidR="003C5D64" w:rsidRPr="00BE0D62" w:rsidDel="003C5D64">
              <w:rPr>
                <w:rFonts w:eastAsia="Times New Roman" w:cs="Arial"/>
                <w:lang w:val="es-ES"/>
              </w:rPr>
              <w:t xml:space="preserve"> </w:t>
            </w:r>
            <w:r w:rsidRPr="00BE0D62">
              <w:rPr>
                <w:rFonts w:eastAsia="Times New Roman" w:cs="Arial"/>
                <w:lang w:val="es-ES"/>
              </w:rPr>
              <w:t>15,</w:t>
            </w:r>
            <w:r w:rsidR="003C5D64">
              <w:rPr>
                <w:rFonts w:eastAsia="Times New Roman" w:cs="Arial"/>
                <w:lang w:val="es-ES"/>
              </w:rPr>
              <w:t xml:space="preserve"> 20,</w:t>
            </w:r>
            <w:r w:rsidRPr="00BE0D62">
              <w:rPr>
                <w:rFonts w:eastAsia="Times New Roman" w:cs="Arial"/>
                <w:lang w:val="es-ES"/>
              </w:rPr>
              <w:t xml:space="preserve"> 21, 22, 44, entre otros. </w:t>
            </w:r>
            <w:r w:rsidR="003C5D64">
              <w:rPr>
                <w:rFonts w:eastAsia="Times New Roman" w:cs="Arial"/>
                <w:lang w:val="es-ES"/>
              </w:rPr>
              <w:t xml:space="preserve">Se destacan a manera de </w:t>
            </w:r>
            <w:r w:rsidRPr="00BE0D62">
              <w:rPr>
                <w:rFonts w:eastAsia="Times New Roman" w:cs="Arial"/>
                <w:lang w:val="es-ES"/>
              </w:rPr>
              <w:t xml:space="preserve">ejemplo </w:t>
            </w:r>
            <w:r w:rsidR="003C5D64">
              <w:rPr>
                <w:rFonts w:eastAsia="Times New Roman" w:cs="Arial"/>
                <w:lang w:val="es-ES"/>
              </w:rPr>
              <w:t xml:space="preserve">el </w:t>
            </w:r>
            <w:r w:rsidRPr="00BE0D62">
              <w:rPr>
                <w:rFonts w:eastAsia="Times New Roman" w:cs="Arial"/>
                <w:lang w:val="es-ES"/>
              </w:rPr>
              <w:t>Art. 15</w:t>
            </w:r>
            <w:r w:rsidR="003C5D64">
              <w:rPr>
                <w:rFonts w:eastAsia="Times New Roman" w:cs="Arial"/>
                <w:lang w:val="es-ES"/>
              </w:rPr>
              <w:t>, el cual dispone:</w:t>
            </w:r>
            <w:r w:rsidRPr="00BE0D62">
              <w:rPr>
                <w:rFonts w:eastAsia="Times New Roman" w:cs="Arial"/>
                <w:lang w:val="es-ES"/>
              </w:rPr>
              <w:t xml:space="preserve"> </w:t>
            </w:r>
            <w:r w:rsidRPr="003C5D64">
              <w:rPr>
                <w:rFonts w:eastAsia="Times New Roman" w:cs="Arial"/>
                <w:i/>
                <w:lang w:val="es-ES"/>
              </w:rPr>
              <w:t>“Todas las personas tienen derecho a su intimidad personal y familiar y a su buen nombre, y el Estado debe respetarlos y hacerlos respetar. De igual modo, tienen derecho a conocer, actualizar y rectificar las informaciones que se hayan recogido sobre ellas en bancos de datos y en archivos de entidades públicas y privadas. En la recolección, tratamiento y circulación de datos se respetarán la libertad y demás garantías consagradas en la Constitución</w:t>
            </w:r>
            <w:r w:rsidR="003C5D64" w:rsidRPr="003C5D64">
              <w:rPr>
                <w:rFonts w:eastAsia="Times New Roman" w:cs="Arial"/>
                <w:i/>
                <w:lang w:val="es-ES"/>
              </w:rPr>
              <w:t xml:space="preserve"> (…)</w:t>
            </w:r>
            <w:r w:rsidRPr="003C5D64">
              <w:rPr>
                <w:rFonts w:eastAsia="Times New Roman" w:cs="Arial"/>
                <w:i/>
                <w:lang w:val="es-ES"/>
              </w:rPr>
              <w:t>”</w:t>
            </w:r>
            <w:r w:rsidR="003C5D64">
              <w:rPr>
                <w:rFonts w:eastAsia="Times New Roman" w:cs="Arial"/>
                <w:lang w:val="es-ES"/>
              </w:rPr>
              <w:t xml:space="preserve">; así como el Art. 20, en el cual se establece que: </w:t>
            </w:r>
            <w:r w:rsidR="003C5D64">
              <w:rPr>
                <w:rFonts w:eastAsia="Times New Roman" w:cs="Arial"/>
                <w:i/>
                <w:lang w:val="es-ES"/>
              </w:rPr>
              <w:t>“</w:t>
            </w:r>
            <w:r w:rsidR="003C5D64" w:rsidRPr="003C5D64">
              <w:rPr>
                <w:rFonts w:eastAsia="Times New Roman" w:cs="Arial"/>
                <w:i/>
                <w:lang w:val="es-ES"/>
              </w:rPr>
              <w:t>Se garantiza a toda persona la libertad de expresar y difundir su pensamiento y opiniones, la de informar y recibir información veraz e imparcial, y la de fundar medios masivos de comunicación.</w:t>
            </w:r>
          </w:p>
          <w:p w14:paraId="6A7ACA79" w14:textId="31F193A1" w:rsidR="00BE0D62" w:rsidRPr="003C5D64" w:rsidRDefault="003C5D64" w:rsidP="003C5D64">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3C5D64">
              <w:rPr>
                <w:rFonts w:eastAsia="Times New Roman" w:cs="Arial"/>
                <w:i/>
                <w:lang w:val="es-ES"/>
              </w:rPr>
              <w:t>Estos son libres y tienen responsabilidad social. Se garantiza el derecho a la rectificación en condiciones de equidad. No habrá censura.</w:t>
            </w:r>
            <w:r>
              <w:rPr>
                <w:rFonts w:eastAsia="Times New Roman" w:cs="Arial"/>
                <w:i/>
                <w:lang w:val="es-ES"/>
              </w:rPr>
              <w:t>”</w:t>
            </w:r>
            <w:r>
              <w:rPr>
                <w:rFonts w:eastAsia="Times New Roman" w:cs="Arial"/>
                <w:lang w:val="es-ES"/>
              </w:rPr>
              <w:t>.</w:t>
            </w:r>
          </w:p>
        </w:tc>
      </w:tr>
      <w:tr w:rsidR="00BE0D62" w:rsidRPr="00BE0D62" w14:paraId="0187D380" w14:textId="77777777" w:rsidTr="002A30DC">
        <w:tblPrEx>
          <w:jc w:val="left"/>
        </w:tblPrEx>
        <w:trPr>
          <w:tblHeader w:val="0"/>
        </w:trPr>
        <w:tc>
          <w:tcPr>
            <w:cnfStyle w:val="001000000000" w:firstRow="0" w:lastRow="0" w:firstColumn="1" w:lastColumn="0" w:oddVBand="0" w:evenVBand="0" w:oddHBand="0" w:evenHBand="0" w:firstRowFirstColumn="0" w:firstRowLastColumn="0" w:lastRowFirstColumn="0" w:lastRowLastColumn="0"/>
            <w:tcW w:w="1610" w:type="pct"/>
          </w:tcPr>
          <w:p w14:paraId="1EC3A3FC" w14:textId="77777777" w:rsidR="00C72A19" w:rsidRDefault="00BE0D62" w:rsidP="002A30DC">
            <w:pPr>
              <w:spacing w:before="0" w:after="0" w:line="276" w:lineRule="auto"/>
              <w:jc w:val="left"/>
              <w:rPr>
                <w:rFonts w:eastAsia="Times New Roman" w:cs="Arial"/>
                <w:lang w:val="es-ES"/>
              </w:rPr>
            </w:pPr>
            <w:r w:rsidRPr="00BE0D62">
              <w:rPr>
                <w:rFonts w:eastAsia="Times New Roman" w:cs="Arial"/>
                <w:lang w:val="es-ES"/>
              </w:rPr>
              <w:t>Ley 527 de 1999</w:t>
            </w:r>
          </w:p>
          <w:p w14:paraId="09EDC21B" w14:textId="492DCDB7"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(Comercio electrónico)</w:t>
            </w:r>
          </w:p>
        </w:tc>
        <w:tc>
          <w:tcPr>
            <w:tcW w:w="3390" w:type="pct"/>
          </w:tcPr>
          <w:p w14:paraId="013C4DF8" w14:textId="33F0AB76" w:rsidR="00BE0D62" w:rsidRPr="00BE0D62" w:rsidRDefault="00C35B94"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eastAsia="zh-TW"/>
              </w:rPr>
            </w:pPr>
            <w:r>
              <w:rPr>
                <w:rFonts w:eastAsia="Times New Roman" w:cs="Arial"/>
                <w:lang w:val="es-ES"/>
              </w:rPr>
              <w:t>S</w:t>
            </w:r>
            <w:r w:rsidR="00BE0D62" w:rsidRPr="00BE0D62">
              <w:rPr>
                <w:rFonts w:eastAsia="Times New Roman" w:cs="Arial"/>
                <w:lang w:val="es-ES"/>
              </w:rPr>
              <w:t>e define y se reglamenta el acceso y uso de los mensajes de datos, el comercio electrónico y de las firmas digitales, y se establece certificación y se dictan otras disposiciones. Se tratan conceptos como: mensaje de datos (artículos 2º y 5º), el principio de equivalencia funcional (artículos 6, 8, 7, 28, 12 y 13), la autenticación electrónica (artículo 17), la firma electrónica simple (artículo 7), la firma digital (artículo 28), y la firma electrónica certificada (artículo 30, modificado por el artículo 161 del decreto ley 019 de 2012).</w:t>
            </w:r>
          </w:p>
        </w:tc>
      </w:tr>
      <w:tr w:rsidR="00BE0D62" w:rsidRPr="00BE0D62" w14:paraId="2A4CC953" w14:textId="77777777" w:rsidTr="002A30DC">
        <w:tblPrEx>
          <w:jc w:val="left"/>
        </w:tblPrEx>
        <w:trPr>
          <w:tblHeader w:val="0"/>
        </w:trPr>
        <w:tc>
          <w:tcPr>
            <w:cnfStyle w:val="001000000000" w:firstRow="0" w:lastRow="0" w:firstColumn="1" w:lastColumn="0" w:oddVBand="0" w:evenVBand="0" w:oddHBand="0" w:evenHBand="0" w:firstRowFirstColumn="0" w:firstRowLastColumn="0" w:lastRowFirstColumn="0" w:lastRowLastColumn="0"/>
            <w:tcW w:w="1610" w:type="pct"/>
          </w:tcPr>
          <w:p w14:paraId="2F2420A9" w14:textId="77777777" w:rsidR="00C72A19" w:rsidRDefault="00BE0D62" w:rsidP="002A30DC">
            <w:pPr>
              <w:spacing w:before="0" w:after="0" w:line="276" w:lineRule="auto"/>
              <w:jc w:val="left"/>
              <w:rPr>
                <w:rFonts w:eastAsia="Times New Roman" w:cs="Arial"/>
                <w:lang w:val="es-ES"/>
              </w:rPr>
            </w:pPr>
            <w:r w:rsidRPr="00BE0D62">
              <w:rPr>
                <w:rFonts w:eastAsia="Times New Roman" w:cs="Arial"/>
                <w:lang w:val="es-ES"/>
              </w:rPr>
              <w:t>Ley 594 de 2000</w:t>
            </w:r>
          </w:p>
          <w:p w14:paraId="52C99603" w14:textId="32EE8C22" w:rsidR="00BE0D62" w:rsidRPr="00BE0D62" w:rsidRDefault="00BE0D62" w:rsidP="002A30DC">
            <w:pPr>
              <w:spacing w:before="0" w:after="0" w:line="276" w:lineRule="auto"/>
              <w:jc w:val="left"/>
              <w:rPr>
                <w:rFonts w:eastAsia="Times New Roman" w:cs="Arial"/>
                <w:lang w:val="es-ES" w:eastAsia="zh-TW"/>
              </w:rPr>
            </w:pPr>
            <w:r w:rsidRPr="00BE0D62">
              <w:rPr>
                <w:rFonts w:eastAsia="Times New Roman" w:cs="Arial"/>
                <w:lang w:val="es-ES"/>
              </w:rPr>
              <w:t xml:space="preserve">(Ley </w:t>
            </w:r>
            <w:r w:rsidR="00C72A19" w:rsidRPr="00BE0D62">
              <w:rPr>
                <w:rFonts w:eastAsia="Times New Roman" w:cs="Arial"/>
                <w:lang w:val="es-ES"/>
              </w:rPr>
              <w:t>general de archivos</w:t>
            </w:r>
            <w:r w:rsidRPr="00BE0D62">
              <w:rPr>
                <w:rFonts w:eastAsia="Times New Roman" w:cs="Arial"/>
                <w:lang w:val="es-ES"/>
              </w:rPr>
              <w:t>)</w:t>
            </w:r>
          </w:p>
        </w:tc>
        <w:tc>
          <w:tcPr>
            <w:tcW w:w="3390" w:type="pct"/>
          </w:tcPr>
          <w:p w14:paraId="1A8CE57E" w14:textId="26868BB3" w:rsidR="00BE0D62" w:rsidRPr="00BE0D62" w:rsidRDefault="00BE0D62" w:rsidP="00DF3CEC">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 xml:space="preserve">Habilita el uso de nuevas tecnologías de manera general, </w:t>
            </w:r>
            <w:r w:rsidR="00DF3CEC">
              <w:rPr>
                <w:rFonts w:eastAsia="Times New Roman" w:cs="Arial"/>
                <w:lang w:val="es-ES"/>
              </w:rPr>
              <w:t xml:space="preserve">lo cual viabiliza el uso de </w:t>
            </w:r>
            <w:r w:rsidRPr="00BE0D62">
              <w:rPr>
                <w:rFonts w:eastAsia="Times New Roman" w:cs="Arial"/>
                <w:lang w:val="es-ES"/>
              </w:rPr>
              <w:t>firmas electrónicas simples, certificadas y firmas digitales.</w:t>
            </w:r>
          </w:p>
        </w:tc>
      </w:tr>
      <w:tr w:rsidR="00BE0D62" w:rsidRPr="00BE0D62" w14:paraId="1287F32B" w14:textId="77777777" w:rsidTr="002A30DC">
        <w:tblPrEx>
          <w:jc w:val="left"/>
        </w:tblPrEx>
        <w:trPr>
          <w:tblHeader w:val="0"/>
        </w:trPr>
        <w:tc>
          <w:tcPr>
            <w:cnfStyle w:val="001000000000" w:firstRow="0" w:lastRow="0" w:firstColumn="1" w:lastColumn="0" w:oddVBand="0" w:evenVBand="0" w:oddHBand="0" w:evenHBand="0" w:firstRowFirstColumn="0" w:firstRowLastColumn="0" w:lastRowFirstColumn="0" w:lastRowLastColumn="0"/>
            <w:tcW w:w="1610" w:type="pct"/>
          </w:tcPr>
          <w:p w14:paraId="03DA2105" w14:textId="77777777" w:rsidR="00C72A19" w:rsidRDefault="00BE0D62" w:rsidP="002A30DC">
            <w:pPr>
              <w:spacing w:before="0" w:after="0" w:line="276" w:lineRule="auto"/>
              <w:jc w:val="left"/>
              <w:rPr>
                <w:rFonts w:eastAsia="Times New Roman" w:cs="Arial"/>
                <w:lang w:val="es-ES"/>
              </w:rPr>
            </w:pPr>
            <w:r w:rsidRPr="00BE0D62">
              <w:rPr>
                <w:rFonts w:eastAsia="Times New Roman" w:cs="Arial"/>
                <w:lang w:val="es-ES"/>
              </w:rPr>
              <w:t>Ley 599 de 2000</w:t>
            </w:r>
          </w:p>
          <w:p w14:paraId="5ED4319E" w14:textId="28D9A33A" w:rsidR="00BE0D62" w:rsidRPr="00BE0D62" w:rsidRDefault="00BE0D62" w:rsidP="002A30DC">
            <w:pPr>
              <w:spacing w:before="0" w:after="0" w:line="276" w:lineRule="auto"/>
              <w:jc w:val="left"/>
              <w:rPr>
                <w:rFonts w:eastAsia="Times New Roman" w:cs="Arial"/>
                <w:lang w:val="es-ES" w:eastAsia="zh-TW"/>
              </w:rPr>
            </w:pPr>
            <w:r w:rsidRPr="00BE0D62">
              <w:rPr>
                <w:rFonts w:eastAsia="Times New Roman" w:cs="Arial"/>
                <w:lang w:val="es-ES"/>
              </w:rPr>
              <w:t xml:space="preserve">(Código </w:t>
            </w:r>
            <w:r w:rsidR="00C72A19" w:rsidRPr="00BE0D62">
              <w:rPr>
                <w:rFonts w:eastAsia="Times New Roman" w:cs="Arial"/>
                <w:lang w:val="es-ES"/>
              </w:rPr>
              <w:t>pen</w:t>
            </w:r>
            <w:r w:rsidRPr="00BE0D62">
              <w:rPr>
                <w:rFonts w:eastAsia="Times New Roman" w:cs="Arial"/>
                <w:lang w:val="es-ES"/>
              </w:rPr>
              <w:t>al)</w:t>
            </w:r>
          </w:p>
        </w:tc>
        <w:tc>
          <w:tcPr>
            <w:tcW w:w="3390" w:type="pct"/>
          </w:tcPr>
          <w:p w14:paraId="0D806AA5" w14:textId="4AA38C84" w:rsidR="00BE0D62" w:rsidRPr="00BE0D62" w:rsidRDefault="00911444"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Pr>
                <w:rFonts w:eastAsia="Times New Roman" w:cs="Arial"/>
                <w:lang w:val="es-ES"/>
              </w:rPr>
              <w:t>En particular las materias atinentes a</w:t>
            </w:r>
            <w:r w:rsidR="00207EDD">
              <w:rPr>
                <w:rFonts w:eastAsia="Times New Roman" w:cs="Arial"/>
                <w:lang w:val="es-ES"/>
              </w:rPr>
              <w:t>: i)</w:t>
            </w:r>
            <w:r>
              <w:rPr>
                <w:rFonts w:eastAsia="Times New Roman" w:cs="Arial"/>
                <w:lang w:val="es-ES"/>
              </w:rPr>
              <w:t xml:space="preserve"> violación a los derechos patrimoniales de autor y derechos conexos (modificación introducida por la Ley 1032 de 2006); </w:t>
            </w:r>
            <w:r w:rsidR="00207EDD">
              <w:rPr>
                <w:rFonts w:eastAsia="Times New Roman" w:cs="Arial"/>
                <w:lang w:val="es-ES"/>
              </w:rPr>
              <w:t>ii</w:t>
            </w:r>
            <w:r w:rsidR="00260822">
              <w:rPr>
                <w:rFonts w:eastAsia="Times New Roman" w:cs="Arial"/>
                <w:lang w:val="es-ES"/>
              </w:rPr>
              <w:t xml:space="preserve">) </w:t>
            </w:r>
            <w:r w:rsidR="00260822" w:rsidRPr="00BE0D62">
              <w:rPr>
                <w:rFonts w:eastAsia="Times New Roman" w:cs="Arial"/>
                <w:lang w:val="es-ES"/>
              </w:rPr>
              <w:t>protección</w:t>
            </w:r>
            <w:r w:rsidR="00207EDD" w:rsidRPr="00BE0D62">
              <w:rPr>
                <w:rFonts w:eastAsia="Times New Roman" w:cs="Arial"/>
                <w:lang w:val="es-ES"/>
              </w:rPr>
              <w:t xml:space="preserve"> de la información y de los datos y se preservan integralmente los sistemas que utilicen las TIC</w:t>
            </w:r>
            <w:r w:rsidR="00207EDD">
              <w:rPr>
                <w:rFonts w:eastAsia="Times New Roman" w:cs="Arial"/>
                <w:lang w:val="es-ES"/>
              </w:rPr>
              <w:t xml:space="preserve"> (modificación introducida por la Ley 1273 de 2009)</w:t>
            </w:r>
          </w:p>
        </w:tc>
      </w:tr>
      <w:tr w:rsidR="00BE0D62" w:rsidRPr="00BE0D62" w14:paraId="63F92AD4" w14:textId="77777777" w:rsidTr="002A30DC">
        <w:tblPrEx>
          <w:jc w:val="left"/>
        </w:tblPrEx>
        <w:trPr>
          <w:tblHeader w:val="0"/>
        </w:trPr>
        <w:tc>
          <w:tcPr>
            <w:cnfStyle w:val="001000000000" w:firstRow="0" w:lastRow="0" w:firstColumn="1" w:lastColumn="0" w:oddVBand="0" w:evenVBand="0" w:oddHBand="0" w:evenHBand="0" w:firstRowFirstColumn="0" w:firstRowLastColumn="0" w:lastRowFirstColumn="0" w:lastRowLastColumn="0"/>
            <w:tcW w:w="1610" w:type="pct"/>
          </w:tcPr>
          <w:p w14:paraId="04886715" w14:textId="5D5ECA4C" w:rsidR="00BE0D62" w:rsidRPr="00BE0D62" w:rsidRDefault="00BE0D62" w:rsidP="002A30DC">
            <w:pPr>
              <w:spacing w:before="0" w:after="0" w:line="276" w:lineRule="auto"/>
              <w:jc w:val="left"/>
              <w:rPr>
                <w:rFonts w:eastAsia="Times New Roman" w:cs="Arial"/>
                <w:lang w:val="es-ES"/>
              </w:rPr>
            </w:pPr>
          </w:p>
        </w:tc>
        <w:tc>
          <w:tcPr>
            <w:tcW w:w="3390" w:type="pct"/>
          </w:tcPr>
          <w:p w14:paraId="7FE7356A" w14:textId="4EE5B508"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7AD1B532" w14:textId="77777777" w:rsidTr="002A30DC">
        <w:tblPrEx>
          <w:jc w:val="left"/>
        </w:tblPrEx>
        <w:trPr>
          <w:tblHeader w:val="0"/>
        </w:trPr>
        <w:tc>
          <w:tcPr>
            <w:cnfStyle w:val="001000000000" w:firstRow="0" w:lastRow="0" w:firstColumn="1" w:lastColumn="0" w:oddVBand="0" w:evenVBand="0" w:oddHBand="0" w:evenHBand="0" w:firstRowFirstColumn="0" w:firstRowLastColumn="0" w:lastRowFirstColumn="0" w:lastRowLastColumn="0"/>
            <w:tcW w:w="1610" w:type="pct"/>
          </w:tcPr>
          <w:p w14:paraId="734A4619" w14:textId="77777777" w:rsidR="00C72A19" w:rsidRDefault="00BE0D62" w:rsidP="002A30DC">
            <w:pPr>
              <w:spacing w:before="0" w:after="0" w:line="276" w:lineRule="auto"/>
              <w:jc w:val="left"/>
              <w:rPr>
                <w:rFonts w:eastAsia="Times New Roman" w:cs="Arial"/>
                <w:lang w:val="es-ES"/>
              </w:rPr>
            </w:pPr>
            <w:r w:rsidRPr="00BE0D62">
              <w:rPr>
                <w:rFonts w:eastAsia="Times New Roman" w:cs="Arial"/>
                <w:lang w:val="es-ES"/>
              </w:rPr>
              <w:t>Ley 679 de 2001</w:t>
            </w:r>
          </w:p>
          <w:p w14:paraId="68ECE2A7" w14:textId="63927396" w:rsidR="00BE0D62" w:rsidRPr="00BE0D62" w:rsidRDefault="00BE0D62" w:rsidP="002A30DC">
            <w:pPr>
              <w:spacing w:before="0" w:after="0" w:line="276" w:lineRule="auto"/>
              <w:jc w:val="left"/>
              <w:rPr>
                <w:rFonts w:eastAsia="Times New Roman" w:cs="Arial"/>
                <w:lang w:val="es-ES" w:eastAsia="zh-TW"/>
              </w:rPr>
            </w:pPr>
            <w:r w:rsidRPr="00BE0D62">
              <w:rPr>
                <w:rFonts w:eastAsia="Times New Roman" w:cs="Arial"/>
                <w:lang w:val="es-ES"/>
              </w:rPr>
              <w:t>(Pornografía y explotación sexual con menores)</w:t>
            </w:r>
          </w:p>
        </w:tc>
        <w:tc>
          <w:tcPr>
            <w:tcW w:w="3390" w:type="pct"/>
          </w:tcPr>
          <w:p w14:paraId="62C00020" w14:textId="2984EF5C" w:rsidR="00BE0D62" w:rsidRPr="00BE0D62" w:rsidRDefault="00BE0D62" w:rsidP="00AB442D">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 xml:space="preserve">Esta </w:t>
            </w:r>
            <w:r w:rsidR="008B1C52" w:rsidRPr="00BE0D62">
              <w:rPr>
                <w:rFonts w:eastAsia="Times New Roman" w:cs="Arial"/>
                <w:lang w:val="es-ES"/>
              </w:rPr>
              <w:t xml:space="preserve">ley </w:t>
            </w:r>
            <w:r w:rsidRPr="00BE0D62">
              <w:rPr>
                <w:rFonts w:eastAsia="Times New Roman" w:cs="Arial"/>
                <w:lang w:val="es-ES"/>
              </w:rPr>
              <w:t xml:space="preserve">contempla en el artículo 6 un sistema de autorregulación, en virtud del cual el Gobierno </w:t>
            </w:r>
            <w:r w:rsidR="00AB442D">
              <w:rPr>
                <w:rFonts w:eastAsia="Times New Roman" w:cs="Arial"/>
                <w:lang w:val="es-ES"/>
              </w:rPr>
              <w:t>N</w:t>
            </w:r>
            <w:r w:rsidRPr="00BE0D62">
              <w:rPr>
                <w:rFonts w:eastAsia="Times New Roman" w:cs="Arial"/>
                <w:lang w:val="es-ES"/>
              </w:rPr>
              <w:t xml:space="preserve">acional, por intermedio del Ministerio de Comunicaciones hoy Ministerio de Tecnologías de la Información y las Comunicaciones, </w:t>
            </w:r>
            <w:r w:rsidRPr="00BE0D62">
              <w:rPr>
                <w:rFonts w:eastAsia="Times New Roman" w:cs="Arial"/>
                <w:lang w:val="es-ES"/>
              </w:rPr>
              <w:lastRenderedPageBreak/>
              <w:t>promoverá e incentivará la adopción de sistemas de autorregulación y códigos de conducta eficaces en el manejo y el aprovechamiento de redes globales de información</w:t>
            </w:r>
            <w:r w:rsidR="008B1C52">
              <w:rPr>
                <w:rFonts w:eastAsia="Times New Roman" w:cs="Arial"/>
                <w:lang w:val="es-ES"/>
              </w:rPr>
              <w:t>. E</w:t>
            </w:r>
            <w:r w:rsidRPr="00BE0D62">
              <w:rPr>
                <w:rFonts w:eastAsia="Times New Roman" w:cs="Arial"/>
                <w:lang w:val="es-ES"/>
              </w:rPr>
              <w:t>stos códigos se elaborar</w:t>
            </w:r>
            <w:r w:rsidR="008B1C52">
              <w:rPr>
                <w:rFonts w:eastAsia="Times New Roman" w:cs="Arial"/>
                <w:lang w:val="es-ES"/>
              </w:rPr>
              <w:t>á</w:t>
            </w:r>
            <w:r w:rsidRPr="00BE0D62">
              <w:rPr>
                <w:rFonts w:eastAsia="Times New Roman" w:cs="Arial"/>
                <w:lang w:val="es-ES"/>
              </w:rPr>
              <w:t>n con la participación de organismos representativos de los proveedores y usuarios de servicios de redes globales de información.</w:t>
            </w:r>
          </w:p>
        </w:tc>
      </w:tr>
      <w:tr w:rsidR="00BE0D62" w:rsidRPr="00BE0D62" w14:paraId="2F393982"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5A213CBE" w14:textId="6E6EBE57" w:rsidR="00BE0D62" w:rsidRPr="00BE0D62" w:rsidRDefault="00BE0D62" w:rsidP="002A30DC">
            <w:pPr>
              <w:spacing w:before="0" w:after="0" w:line="276" w:lineRule="auto"/>
              <w:jc w:val="left"/>
              <w:rPr>
                <w:rFonts w:eastAsia="Times New Roman" w:cs="Arial"/>
                <w:lang w:val="es-ES" w:eastAsia="zh-TW"/>
              </w:rPr>
            </w:pPr>
          </w:p>
        </w:tc>
        <w:tc>
          <w:tcPr>
            <w:tcW w:w="3390" w:type="pct"/>
          </w:tcPr>
          <w:p w14:paraId="48242F59" w14:textId="67C79367"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4295814E"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415FF157" w14:textId="1130EC48" w:rsidR="00BE0D62" w:rsidRPr="00BE0D62" w:rsidRDefault="00BE0D62" w:rsidP="002A30DC">
            <w:pPr>
              <w:spacing w:before="0" w:after="0" w:line="276" w:lineRule="auto"/>
              <w:jc w:val="left"/>
              <w:rPr>
                <w:rFonts w:eastAsia="Times New Roman" w:cs="Arial"/>
                <w:lang w:val="es-ES" w:eastAsia="zh-TW"/>
              </w:rPr>
            </w:pPr>
            <w:r w:rsidRPr="00BE0D62">
              <w:rPr>
                <w:rFonts w:eastAsia="Times New Roman" w:cs="Arial"/>
                <w:lang w:val="es-ES"/>
              </w:rPr>
              <w:t>Ley 962 de 2005 (</w:t>
            </w:r>
            <w:r w:rsidR="00C72A19">
              <w:rPr>
                <w:rFonts w:eastAsia="Times New Roman" w:cs="Arial"/>
                <w:lang w:val="es-ES"/>
              </w:rPr>
              <w:t>R</w:t>
            </w:r>
            <w:r w:rsidRPr="00BE0D62">
              <w:rPr>
                <w:rFonts w:eastAsia="Times New Roman" w:cs="Arial"/>
                <w:lang w:val="es-ES"/>
              </w:rPr>
              <w:t>acionalización de trámites y procedimientos)</w:t>
            </w:r>
          </w:p>
        </w:tc>
        <w:tc>
          <w:tcPr>
            <w:tcW w:w="3390" w:type="pct"/>
          </w:tcPr>
          <w:p w14:paraId="4CB43676" w14:textId="77777777" w:rsidR="00BE0D62" w:rsidRPr="00A9216A" w:rsidRDefault="00FC6154" w:rsidP="00A9216A">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i/>
                <w:lang w:val="es-ES"/>
              </w:rPr>
            </w:pPr>
            <w:r w:rsidRPr="00FC6154">
              <w:rPr>
                <w:rFonts w:eastAsia="Times New Roman" w:cs="Arial"/>
                <w:lang w:val="es-ES"/>
              </w:rPr>
              <w:t>Por la cual se dictan disposiciones sobre racionalización de trámites y procedimientos administrativos de los organismos y entidades del Estado y de los particulares que ejercen funciones públicas o prestan servicios públicos.</w:t>
            </w:r>
            <w:r w:rsidR="00A9216A">
              <w:rPr>
                <w:rFonts w:eastAsia="Times New Roman" w:cs="Arial"/>
                <w:lang w:val="es-ES"/>
              </w:rPr>
              <w:t xml:space="preserve"> Se destaca el numeral 4 del Art. 1º, el cual dispone que: </w:t>
            </w:r>
            <w:r w:rsidR="00A9216A">
              <w:rPr>
                <w:rFonts w:eastAsia="Times New Roman" w:cs="Arial"/>
                <w:i/>
                <w:lang w:val="es-ES"/>
              </w:rPr>
              <w:t xml:space="preserve">“(…) </w:t>
            </w:r>
            <w:r w:rsidR="00A9216A" w:rsidRPr="00A9216A">
              <w:rPr>
                <w:rFonts w:eastAsia="Times New Roman" w:cs="Arial"/>
                <w:i/>
                <w:lang w:val="es-ES"/>
              </w:rPr>
              <w:t>serán de obligatoria observancia los siguientes principios como rectores de la política de racionalización, estandarización y automatización de trámites, a fin de evitar exigencias injustificadas a los administrados:</w:t>
            </w:r>
            <w:r w:rsidR="00A9216A">
              <w:rPr>
                <w:rFonts w:eastAsia="Times New Roman" w:cs="Arial"/>
                <w:lang w:val="es-ES"/>
              </w:rPr>
              <w:t xml:space="preserve"> </w:t>
            </w:r>
          </w:p>
          <w:p w14:paraId="7B4DF07D" w14:textId="77777777" w:rsidR="00A9216A" w:rsidRDefault="00A9216A" w:rsidP="00A9216A">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i/>
                <w:lang w:val="es-ES"/>
              </w:rPr>
            </w:pPr>
            <w:r w:rsidRPr="00A9216A">
              <w:rPr>
                <w:rFonts w:eastAsia="Times New Roman" w:cs="Arial"/>
                <w:i/>
                <w:lang w:val="es-ES"/>
              </w:rPr>
              <w:t>(…)</w:t>
            </w:r>
          </w:p>
          <w:p w14:paraId="12E35969" w14:textId="22458504" w:rsidR="00A9216A" w:rsidRPr="00A9216A" w:rsidRDefault="00A9216A" w:rsidP="00A9216A">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i/>
                <w:lang w:val="es-ES"/>
              </w:rPr>
            </w:pPr>
            <w:r w:rsidRPr="00A9216A">
              <w:rPr>
                <w:rFonts w:eastAsia="Times New Roman" w:cs="Arial"/>
                <w:i/>
                <w:lang w:val="es-ES"/>
              </w:rPr>
              <w:t>4. Fortalecimiento tecnológico. Con el fin de articular la actuación de la Administración Pública y de disminuir los tiempos y costos de realización de los trámites por parte de los administrados, se incentivará el uso de medios tecnológicos int</w:t>
            </w:r>
            <w:r>
              <w:rPr>
                <w:rFonts w:eastAsia="Times New Roman" w:cs="Arial"/>
                <w:i/>
                <w:lang w:val="es-ES"/>
              </w:rPr>
              <w:t>e</w:t>
            </w:r>
            <w:r w:rsidRPr="00A9216A">
              <w:rPr>
                <w:rFonts w:eastAsia="Times New Roman" w:cs="Arial"/>
                <w:i/>
                <w:lang w:val="es-ES"/>
              </w:rPr>
              <w:t>grados, para lo cual el Departamento Administrativo de la Función Pública, en coordinación con el Ministerio de Comunicaciones, orientará el apoyo técnico requerido por las entidades y organismos de la Administración Pública.</w:t>
            </w:r>
            <w:r>
              <w:rPr>
                <w:rFonts w:eastAsia="Times New Roman" w:cs="Arial"/>
                <w:i/>
                <w:lang w:val="es-ES"/>
              </w:rPr>
              <w:t xml:space="preserve"> (…)”.</w:t>
            </w:r>
          </w:p>
          <w:p w14:paraId="18BA6A87" w14:textId="1EE2BBDE" w:rsidR="00A9216A" w:rsidRPr="00BE0D62" w:rsidRDefault="00A9216A" w:rsidP="00A9216A">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3F6583B1"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7C8E5304" w14:textId="780FD821"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Ley 964 de 2005</w:t>
            </w:r>
          </w:p>
        </w:tc>
        <w:tc>
          <w:tcPr>
            <w:tcW w:w="3390" w:type="pct"/>
          </w:tcPr>
          <w:p w14:paraId="7196AA36" w14:textId="77777777" w:rsidR="008B1C52" w:rsidRPr="000B6285"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i/>
                <w:lang w:val="es-ES"/>
              </w:rPr>
            </w:pPr>
            <w:r w:rsidRPr="00BE0D62">
              <w:rPr>
                <w:rFonts w:eastAsia="Times New Roman" w:cs="Arial"/>
                <w:lang w:val="es-ES"/>
              </w:rPr>
              <w:t xml:space="preserve">El artículo 45 de esta </w:t>
            </w:r>
            <w:r w:rsidR="008B1C52" w:rsidRPr="00BE0D62">
              <w:rPr>
                <w:rFonts w:eastAsia="Times New Roman" w:cs="Arial"/>
                <w:lang w:val="es-ES"/>
              </w:rPr>
              <w:t xml:space="preserve">ley </w:t>
            </w:r>
            <w:r w:rsidRPr="00BE0D62">
              <w:rPr>
                <w:rFonts w:eastAsia="Times New Roman" w:cs="Arial"/>
                <w:lang w:val="es-ES"/>
              </w:rPr>
              <w:t xml:space="preserve">señala que los emisores de valores deben constituir un </w:t>
            </w:r>
            <w:r w:rsidR="008B1C52" w:rsidRPr="00BE0D62">
              <w:rPr>
                <w:rFonts w:eastAsia="Times New Roman" w:cs="Arial"/>
                <w:lang w:val="es-ES"/>
              </w:rPr>
              <w:t xml:space="preserve">Comité </w:t>
            </w:r>
            <w:r w:rsidRPr="00BE0D62">
              <w:rPr>
                <w:rFonts w:eastAsia="Times New Roman" w:cs="Arial"/>
                <w:lang w:val="es-ES"/>
              </w:rPr>
              <w:t xml:space="preserve">de </w:t>
            </w:r>
            <w:r w:rsidR="008B1C52" w:rsidRPr="00BE0D62">
              <w:rPr>
                <w:rFonts w:eastAsia="Times New Roman" w:cs="Arial"/>
                <w:lang w:val="es-ES"/>
              </w:rPr>
              <w:t>auditoría</w:t>
            </w:r>
            <w:r w:rsidRPr="00BE0D62">
              <w:rPr>
                <w:rFonts w:eastAsia="Times New Roman" w:cs="Arial"/>
                <w:lang w:val="es-ES"/>
              </w:rPr>
              <w:t xml:space="preserve">, donde se expresan aspectos relacionados con los riesgos y controles identificados por los diversos entes de control que intervienen en la evaluación de control interno de la entidad, integrado por lo menos por 3 miembros de la Junta Directiva incluyendo todos los independientes. </w:t>
            </w:r>
            <w:r w:rsidRPr="000B6285">
              <w:rPr>
                <w:rFonts w:eastAsia="Times New Roman" w:cs="Arial"/>
                <w:i/>
                <w:lang w:val="es-ES"/>
              </w:rPr>
              <w:t>‘‘El Comité deberá estar conformado por tres (3) miembros de la Junta o Consejo directivo, quienes además podrán designar personas independientes a la administración de la entidad para apoyar la labor del Comité.</w:t>
            </w:r>
          </w:p>
          <w:p w14:paraId="7B13BDCE" w14:textId="1CE54852"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0B6285">
              <w:rPr>
                <w:rFonts w:eastAsia="Times New Roman" w:cs="Arial"/>
                <w:i/>
                <w:lang w:val="es-ES"/>
              </w:rPr>
              <w:t xml:space="preserve">A las reuniones del Comité pueden ser citados, con la frecuencia necesaria y con el fin de suministrar las explicaciones pertinentes acerca de asuntos de control interno, el </w:t>
            </w:r>
            <w:r w:rsidR="008B1C52" w:rsidRPr="000B6285">
              <w:rPr>
                <w:rFonts w:eastAsia="Times New Roman" w:cs="Arial"/>
                <w:i/>
                <w:lang w:val="es-ES"/>
              </w:rPr>
              <w:t xml:space="preserve">Presidente o Gerente </w:t>
            </w:r>
            <w:r w:rsidRPr="000B6285">
              <w:rPr>
                <w:rFonts w:eastAsia="Times New Roman" w:cs="Arial"/>
                <w:i/>
                <w:lang w:val="es-ES"/>
              </w:rPr>
              <w:t xml:space="preserve">de la entidad, el vicepresidente financiero o quien detente el cargo equivalente, </w:t>
            </w:r>
            <w:r w:rsidRPr="000B6285">
              <w:rPr>
                <w:rFonts w:eastAsia="Times New Roman" w:cs="Arial"/>
                <w:i/>
                <w:lang w:val="es-ES"/>
              </w:rPr>
              <w:lastRenderedPageBreak/>
              <w:t>el auditor interno o contralor, el revisor fiscal, así como cualquier otro funcionario que el Comité considere conveniente.”</w:t>
            </w:r>
          </w:p>
        </w:tc>
      </w:tr>
      <w:tr w:rsidR="00BE0D62" w:rsidRPr="00BE0D62" w14:paraId="662A2B2B"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2E20E70A" w14:textId="77777777" w:rsidR="00C72A19" w:rsidRDefault="00BE0D62" w:rsidP="002A30DC">
            <w:pPr>
              <w:spacing w:before="0" w:after="0" w:line="276" w:lineRule="auto"/>
              <w:jc w:val="left"/>
              <w:rPr>
                <w:rFonts w:eastAsia="Times New Roman" w:cs="Arial"/>
                <w:lang w:val="es-ES"/>
              </w:rPr>
            </w:pPr>
            <w:r w:rsidRPr="00BE0D62">
              <w:rPr>
                <w:rFonts w:eastAsia="Times New Roman" w:cs="Arial"/>
                <w:lang w:val="es-ES"/>
              </w:rPr>
              <w:lastRenderedPageBreak/>
              <w:t>Ley 1150 de 2007</w:t>
            </w:r>
          </w:p>
          <w:p w14:paraId="350FE9AA" w14:textId="3A0D6E48"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w:t>
            </w:r>
            <w:r w:rsidR="00C72A19">
              <w:rPr>
                <w:rFonts w:eastAsia="Times New Roman" w:cs="Arial"/>
                <w:lang w:val="es-ES"/>
              </w:rPr>
              <w:t>M</w:t>
            </w:r>
            <w:r w:rsidRPr="00BE0D62">
              <w:rPr>
                <w:rFonts w:eastAsia="Times New Roman" w:cs="Arial"/>
                <w:lang w:val="es-ES"/>
              </w:rPr>
              <w:t>edidas para la eficiencia y la transparencia)</w:t>
            </w:r>
          </w:p>
        </w:tc>
        <w:tc>
          <w:tcPr>
            <w:tcW w:w="3390" w:type="pct"/>
          </w:tcPr>
          <w:p w14:paraId="3E83ED0F" w14:textId="67767ED0" w:rsidR="00BE0D62" w:rsidRPr="00BE0D62" w:rsidRDefault="000B6285" w:rsidP="000B6285">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Pr>
                <w:rFonts w:eastAsia="Times New Roman" w:cs="Arial"/>
                <w:lang w:val="es-ES"/>
              </w:rPr>
              <w:t xml:space="preserve">Mediante </w:t>
            </w:r>
            <w:r w:rsidR="00260822">
              <w:rPr>
                <w:rFonts w:eastAsia="Times New Roman" w:cs="Arial"/>
                <w:lang w:val="es-ES"/>
              </w:rPr>
              <w:t>esta</w:t>
            </w:r>
            <w:r>
              <w:rPr>
                <w:rFonts w:eastAsia="Times New Roman" w:cs="Arial"/>
                <w:lang w:val="es-ES"/>
              </w:rPr>
              <w:t xml:space="preserve"> Ley s</w:t>
            </w:r>
            <w:r w:rsidR="00BE0D62" w:rsidRPr="00BE0D62">
              <w:rPr>
                <w:rFonts w:eastAsia="Times New Roman" w:cs="Arial"/>
                <w:lang w:val="es-ES"/>
              </w:rPr>
              <w:t xml:space="preserve">e introducen medidas para la eficiencia y la transparencia </w:t>
            </w:r>
            <w:r>
              <w:rPr>
                <w:rFonts w:eastAsia="Times New Roman" w:cs="Arial"/>
                <w:lang w:val="es-ES"/>
              </w:rPr>
              <w:t xml:space="preserve">en la contratación estatal, estableciendo en su Art. 3º, </w:t>
            </w:r>
            <w:r w:rsidR="00BE0D62" w:rsidRPr="00BE0D62">
              <w:rPr>
                <w:rFonts w:eastAsia="Times New Roman" w:cs="Arial"/>
                <w:lang w:val="es-ES"/>
              </w:rPr>
              <w:t xml:space="preserve">el </w:t>
            </w:r>
            <w:r w:rsidR="0052685A" w:rsidRPr="00BE0D62">
              <w:rPr>
                <w:rFonts w:eastAsia="Times New Roman" w:cs="Arial"/>
                <w:lang w:val="es-ES"/>
              </w:rPr>
              <w:t>sistema electrónico para la contratación pública</w:t>
            </w:r>
            <w:r w:rsidR="00BE0D62" w:rsidRPr="00BE0D62">
              <w:rPr>
                <w:rFonts w:eastAsia="Times New Roman" w:cs="Arial"/>
                <w:lang w:val="es-ES"/>
              </w:rPr>
              <w:t xml:space="preserve"> (SECOP).</w:t>
            </w:r>
          </w:p>
        </w:tc>
      </w:tr>
      <w:tr w:rsidR="00BE0D62" w:rsidRPr="00BE0D62" w14:paraId="7DF643EE"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7AC6FED6" w14:textId="77777777"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Circular Externa SFC 052 de 2007</w:t>
            </w:r>
          </w:p>
        </w:tc>
        <w:tc>
          <w:tcPr>
            <w:tcW w:w="3390" w:type="pct"/>
          </w:tcPr>
          <w:p w14:paraId="3F2B5F5D" w14:textId="77777777"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Por la cual la Superintendencia Financiera de Colombia incrementa los estándares de seguridad y calidad para el manejo de la información a través de medios y canales de distribución de productos y servicios que ofrecen a sus clientes y usuarios las entidades vigiladas por esta.</w:t>
            </w:r>
          </w:p>
        </w:tc>
      </w:tr>
      <w:tr w:rsidR="00BE0D62" w:rsidRPr="00BE0D62" w14:paraId="612B2305"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6B98F6CC" w14:textId="19B90175"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Ley Estatutaria 1266 de 2008 (</w:t>
            </w:r>
            <w:r w:rsidRPr="00C72A19">
              <w:rPr>
                <w:rFonts w:eastAsia="Times New Roman" w:cs="Arial"/>
                <w:lang w:val="es-ES"/>
              </w:rPr>
              <w:t xml:space="preserve">Habeas </w:t>
            </w:r>
            <w:r w:rsidR="00C72A19" w:rsidRPr="00C72A19">
              <w:rPr>
                <w:rFonts w:eastAsia="Times New Roman" w:cs="Arial"/>
                <w:lang w:val="es-ES"/>
              </w:rPr>
              <w:t>data</w:t>
            </w:r>
            <w:r w:rsidRPr="00BE0D62">
              <w:rPr>
                <w:rFonts w:eastAsia="Times New Roman" w:cs="Arial"/>
                <w:lang w:val="es-ES"/>
              </w:rPr>
              <w:t>)</w:t>
            </w:r>
          </w:p>
        </w:tc>
        <w:tc>
          <w:tcPr>
            <w:tcW w:w="3390" w:type="pct"/>
          </w:tcPr>
          <w:p w14:paraId="6640DB54" w14:textId="6D3491B4"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 xml:space="preserve">Contempla las disposiciones generales </w:t>
            </w:r>
            <w:r w:rsidR="00260822" w:rsidRPr="00BE0D62">
              <w:rPr>
                <w:rFonts w:eastAsia="Times New Roman" w:cs="Arial"/>
                <w:lang w:val="es-ES"/>
              </w:rPr>
              <w:t>en relación con el</w:t>
            </w:r>
            <w:r w:rsidRPr="00BE0D62">
              <w:rPr>
                <w:rFonts w:eastAsia="Times New Roman" w:cs="Arial"/>
                <w:lang w:val="es-ES"/>
              </w:rPr>
              <w:t xml:space="preserve"> derecho de habeas data y se regula el manejo de la información contenida en bases de datos personales, en especial la financiera, crediticia, comercial, de servicios y la proveniente de terceros </w:t>
            </w:r>
            <w:r w:rsidR="0052685A" w:rsidRPr="00BE0D62">
              <w:rPr>
                <w:rFonts w:eastAsia="Times New Roman" w:cs="Arial"/>
                <w:lang w:val="es-ES"/>
              </w:rPr>
              <w:t xml:space="preserve">países </w:t>
            </w:r>
            <w:r w:rsidRPr="00BE0D62">
              <w:rPr>
                <w:rFonts w:eastAsia="Times New Roman" w:cs="Arial"/>
                <w:lang w:val="es-ES"/>
              </w:rPr>
              <w:t>y se dictan otras disposiciones.</w:t>
            </w:r>
          </w:p>
        </w:tc>
      </w:tr>
      <w:tr w:rsidR="00BE0D62" w:rsidRPr="00BE0D62" w14:paraId="316970E5"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4EEB5A2C" w14:textId="77777777"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Ley 1273 de 2009</w:t>
            </w:r>
          </w:p>
        </w:tc>
        <w:tc>
          <w:tcPr>
            <w:tcW w:w="3390" w:type="pct"/>
          </w:tcPr>
          <w:p w14:paraId="35EF1E48" w14:textId="1AD205C2" w:rsidR="00BE0D62" w:rsidRPr="00BE0D62" w:rsidRDefault="000B6285" w:rsidP="000B6285">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0B6285">
              <w:rPr>
                <w:rFonts w:eastAsia="Times New Roman" w:cs="Arial"/>
                <w:lang w:val="es-ES"/>
              </w:rPr>
              <w:t xml:space="preserve">Por medio de </w:t>
            </w:r>
            <w:r w:rsidR="00260822">
              <w:rPr>
                <w:rFonts w:eastAsia="Times New Roman" w:cs="Arial"/>
                <w:lang w:val="es-ES"/>
              </w:rPr>
              <w:t>esta</w:t>
            </w:r>
            <w:r>
              <w:rPr>
                <w:rFonts w:eastAsia="Times New Roman" w:cs="Arial"/>
                <w:lang w:val="es-ES"/>
              </w:rPr>
              <w:t xml:space="preserve"> Ley se </w:t>
            </w:r>
            <w:r w:rsidRPr="000B6285">
              <w:rPr>
                <w:rFonts w:eastAsia="Times New Roman" w:cs="Arial"/>
                <w:lang w:val="es-ES"/>
              </w:rPr>
              <w:t xml:space="preserve">modifica el Código Penal, se crea un nuevo bien jurídico tutelado - denominado </w:t>
            </w:r>
            <w:r w:rsidRPr="000B6285">
              <w:rPr>
                <w:rFonts w:eastAsia="Times New Roman" w:cs="Arial"/>
                <w:i/>
                <w:lang w:val="es-ES"/>
              </w:rPr>
              <w:t>"de la protección de la información y de los datos"</w:t>
            </w:r>
            <w:r>
              <w:rPr>
                <w:rFonts w:eastAsia="Times New Roman" w:cs="Arial"/>
                <w:i/>
                <w:lang w:val="es-ES"/>
              </w:rPr>
              <w:t>,</w:t>
            </w:r>
            <w:r w:rsidRPr="000B6285">
              <w:rPr>
                <w:rFonts w:eastAsia="Times New Roman" w:cs="Arial"/>
                <w:lang w:val="es-ES"/>
              </w:rPr>
              <w:t xml:space="preserve"> y se preservan integralmente los sistemas que utilicen las tecnologías de la información y las comunicaciones, entre otras disposiciones</w:t>
            </w:r>
            <w:r w:rsidR="00BE0D62" w:rsidRPr="00BE0D62">
              <w:rPr>
                <w:rFonts w:eastAsia="Times New Roman" w:cs="Arial"/>
                <w:lang w:val="es-ES"/>
              </w:rPr>
              <w:t>.</w:t>
            </w:r>
          </w:p>
        </w:tc>
      </w:tr>
      <w:tr w:rsidR="00BE0D62" w:rsidRPr="00BE0D62" w14:paraId="215C31A8"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351CD8A2" w14:textId="77777777"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Ley 1336 de 2009 (Explotación, pornografía y el turismo sexual con niños)</w:t>
            </w:r>
          </w:p>
        </w:tc>
        <w:tc>
          <w:tcPr>
            <w:tcW w:w="3390" w:type="pct"/>
          </w:tcPr>
          <w:p w14:paraId="2EAF97B8" w14:textId="53014C62" w:rsidR="00BE0D62" w:rsidRPr="00BE0D62" w:rsidRDefault="00271EB6"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Pr>
                <w:rFonts w:eastAsia="Times New Roman" w:cs="Arial"/>
                <w:lang w:val="es-ES"/>
              </w:rPr>
              <w:t>S</w:t>
            </w:r>
            <w:r w:rsidR="00BE0D62" w:rsidRPr="00BE0D62">
              <w:rPr>
                <w:rFonts w:eastAsia="Times New Roman" w:cs="Arial"/>
                <w:lang w:val="es-ES"/>
              </w:rPr>
              <w:t xml:space="preserve">e adiciona y robustece la </w:t>
            </w:r>
            <w:r w:rsidR="0052685A" w:rsidRPr="00BE0D62">
              <w:rPr>
                <w:rFonts w:eastAsia="Times New Roman" w:cs="Arial"/>
                <w:lang w:val="es-ES"/>
              </w:rPr>
              <w:t xml:space="preserve">ley </w:t>
            </w:r>
            <w:r w:rsidR="00BE0D62" w:rsidRPr="00BE0D62">
              <w:rPr>
                <w:rFonts w:eastAsia="Times New Roman" w:cs="Arial"/>
                <w:lang w:val="es-ES"/>
              </w:rPr>
              <w:t>679 de 2001, de lucha contra la explotación, la pornografía y el turismo sexual con niños, niñas y adolescentes. Esta ley establece dos medidas para contrarrestar la explotación sexual y la pornografía infantil que se relacionan tangencialmente con las TIC</w:t>
            </w:r>
            <w:r w:rsidR="0052685A">
              <w:rPr>
                <w:rFonts w:eastAsia="Times New Roman" w:cs="Arial"/>
                <w:lang w:val="es-ES"/>
              </w:rPr>
              <w:t>. E</w:t>
            </w:r>
            <w:r w:rsidR="00BE0D62" w:rsidRPr="00BE0D62">
              <w:rPr>
                <w:rFonts w:eastAsia="Times New Roman" w:cs="Arial"/>
                <w:lang w:val="es-ES"/>
              </w:rPr>
              <w:t>n primer lugar</w:t>
            </w:r>
            <w:r w:rsidR="0052685A">
              <w:rPr>
                <w:rFonts w:eastAsia="Times New Roman" w:cs="Arial"/>
                <w:lang w:val="es-ES"/>
              </w:rPr>
              <w:t>,</w:t>
            </w:r>
            <w:r w:rsidR="00BE0D62" w:rsidRPr="00BE0D62">
              <w:rPr>
                <w:rFonts w:eastAsia="Times New Roman" w:cs="Arial"/>
                <w:lang w:val="es-ES"/>
              </w:rPr>
              <w:t xml:space="preserve"> establece en el artículo 4 (autorregulación de café internet códigos de conducta) que todo establecimiento abierto al público que preste servicios de internet o de café internet deberá colocar en un lugar visible un reglamento de uso público adecuado de la red, y deberá indicar que la violación a este genera la suspensión del servicio al usuario.</w:t>
            </w:r>
          </w:p>
        </w:tc>
      </w:tr>
      <w:tr w:rsidR="00BE0D62" w:rsidRPr="00BE0D62" w14:paraId="14943E68"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79956ADA" w14:textId="77777777" w:rsidR="00C72A19" w:rsidRDefault="00BE0D62" w:rsidP="002A30DC">
            <w:pPr>
              <w:spacing w:before="0" w:after="0" w:line="276" w:lineRule="auto"/>
              <w:jc w:val="left"/>
              <w:rPr>
                <w:rFonts w:eastAsia="Times New Roman" w:cs="Arial"/>
                <w:lang w:val="es-ES"/>
              </w:rPr>
            </w:pPr>
            <w:r w:rsidRPr="00BE0D62">
              <w:rPr>
                <w:rFonts w:eastAsia="Times New Roman" w:cs="Arial"/>
                <w:lang w:val="es-ES"/>
              </w:rPr>
              <w:t>Ley 1341 de 2009</w:t>
            </w:r>
          </w:p>
          <w:p w14:paraId="68E9BC44" w14:textId="73DC2690"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(Sector TIC)</w:t>
            </w:r>
          </w:p>
        </w:tc>
        <w:tc>
          <w:tcPr>
            <w:tcW w:w="3390" w:type="pct"/>
          </w:tcPr>
          <w:p w14:paraId="69E86C6B" w14:textId="4ACC4267" w:rsidR="00BE0D62" w:rsidRPr="00BE0D62" w:rsidRDefault="00234037"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Pr>
                <w:rFonts w:eastAsia="Times New Roman" w:cs="Arial"/>
                <w:lang w:val="es-ES"/>
              </w:rPr>
              <w:t xml:space="preserve">Mediante </w:t>
            </w:r>
            <w:r w:rsidR="00260822">
              <w:rPr>
                <w:rFonts w:eastAsia="Times New Roman" w:cs="Arial"/>
                <w:lang w:val="es-ES"/>
              </w:rPr>
              <w:t>esta</w:t>
            </w:r>
            <w:r>
              <w:rPr>
                <w:rFonts w:eastAsia="Times New Roman" w:cs="Arial"/>
                <w:lang w:val="es-ES"/>
              </w:rPr>
              <w:t xml:space="preserve"> Ley s</w:t>
            </w:r>
            <w:r w:rsidR="00BE0D62" w:rsidRPr="00BE0D62">
              <w:rPr>
                <w:rFonts w:eastAsia="Times New Roman" w:cs="Arial"/>
                <w:lang w:val="es-ES"/>
              </w:rPr>
              <w:t>e definen principios y conceptos sobre la sociedad de la información y la organización de las TIC, se crea la Agencia Nacional del Espectro y se dictan otras disposiciones.</w:t>
            </w:r>
            <w:r>
              <w:rPr>
                <w:rFonts w:eastAsia="Times New Roman" w:cs="Arial"/>
                <w:lang w:val="es-ES"/>
              </w:rPr>
              <w:t xml:space="preserve"> Especialmente los artículos 4, 11 y 26.</w:t>
            </w:r>
          </w:p>
        </w:tc>
      </w:tr>
      <w:tr w:rsidR="00BE0D62" w:rsidRPr="00BE0D62" w14:paraId="402A8AED"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162AE716" w14:textId="77777777"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lastRenderedPageBreak/>
              <w:t>Decreto 1727 de 2009 (Habeas Data)</w:t>
            </w:r>
          </w:p>
        </w:tc>
        <w:tc>
          <w:tcPr>
            <w:tcW w:w="3390" w:type="pct"/>
          </w:tcPr>
          <w:p w14:paraId="06EFFF87" w14:textId="77777777"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Se determina la forma en la cual los operadores de los bancos de datos de información financiera, crediticia, comercial, de servicios y la proveniente de terceros Países, deben presentar la información de los titulares de la información.</w:t>
            </w:r>
          </w:p>
        </w:tc>
      </w:tr>
      <w:tr w:rsidR="00BE0D62" w:rsidRPr="00BE0D62" w14:paraId="6315695A"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3B20785F" w14:textId="1E738AB2"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 xml:space="preserve">Decreto 2952 de 2010 (Habeas </w:t>
            </w:r>
            <w:r w:rsidR="00C72A19" w:rsidRPr="00BE0D62">
              <w:rPr>
                <w:rFonts w:eastAsia="Times New Roman" w:cs="Arial"/>
                <w:lang w:val="es-ES"/>
              </w:rPr>
              <w:t>data</w:t>
            </w:r>
            <w:r w:rsidRPr="00BE0D62">
              <w:rPr>
                <w:rFonts w:eastAsia="Times New Roman" w:cs="Arial"/>
                <w:lang w:val="es-ES"/>
              </w:rPr>
              <w:t>)</w:t>
            </w:r>
          </w:p>
        </w:tc>
        <w:tc>
          <w:tcPr>
            <w:tcW w:w="3390" w:type="pct"/>
          </w:tcPr>
          <w:p w14:paraId="67B698EB" w14:textId="19BA20C0"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 xml:space="preserve">Este </w:t>
            </w:r>
            <w:r w:rsidR="00BA4F97" w:rsidRPr="00BE0D62">
              <w:rPr>
                <w:rFonts w:eastAsia="Times New Roman" w:cs="Arial"/>
                <w:lang w:val="es-ES"/>
              </w:rPr>
              <w:t xml:space="preserve">decreto </w:t>
            </w:r>
            <w:r w:rsidRPr="00BE0D62">
              <w:rPr>
                <w:rFonts w:eastAsia="Times New Roman" w:cs="Arial"/>
                <w:lang w:val="es-ES"/>
              </w:rPr>
              <w:t xml:space="preserve">reglamenta los artículos 12 y 13 de la </w:t>
            </w:r>
            <w:r w:rsidR="0052685A" w:rsidRPr="00BE0D62">
              <w:rPr>
                <w:rFonts w:eastAsia="Times New Roman" w:cs="Arial"/>
                <w:lang w:val="es-ES"/>
              </w:rPr>
              <w:t xml:space="preserve">ley </w:t>
            </w:r>
            <w:r w:rsidRPr="00BE0D62">
              <w:rPr>
                <w:rFonts w:eastAsia="Times New Roman" w:cs="Arial"/>
                <w:lang w:val="es-ES"/>
              </w:rPr>
              <w:t xml:space="preserve">1266 de 2008, en este sentido establece que con fundamento en el principio constitucional de solidaridad surgen obligaciones a cargo del Estado y de los ciudadanos, en virtud de las cuales cuando se presenten situaciones de fuerza mayor, es posible otorgar a las víctimas de secuestro, desaparición forzada y personas secuestradas, debido a su </w:t>
            </w:r>
            <w:r w:rsidR="0052685A" w:rsidRPr="00BE0D62">
              <w:rPr>
                <w:rFonts w:eastAsia="Times New Roman" w:cs="Arial"/>
                <w:lang w:val="es-ES"/>
              </w:rPr>
              <w:t xml:space="preserve">estado </w:t>
            </w:r>
            <w:r w:rsidRPr="00BE0D62">
              <w:rPr>
                <w:rFonts w:eastAsia="Times New Roman" w:cs="Arial"/>
                <w:lang w:val="es-ES"/>
              </w:rPr>
              <w:t>de debilidad manifiesta, un tratamiento diferenciado en la administración de su información financiera, crediticia y comercial.</w:t>
            </w:r>
          </w:p>
        </w:tc>
      </w:tr>
      <w:tr w:rsidR="00BE0D62" w:rsidRPr="00BE0D62" w14:paraId="4D2E40A4"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0066C0A5" w14:textId="77777777" w:rsidR="00C72A19" w:rsidRDefault="00BE0D62" w:rsidP="002A30DC">
            <w:pPr>
              <w:spacing w:before="0" w:after="0" w:line="276" w:lineRule="auto"/>
              <w:jc w:val="left"/>
              <w:rPr>
                <w:rFonts w:eastAsia="Times New Roman" w:cs="Arial"/>
                <w:lang w:val="es-ES"/>
              </w:rPr>
            </w:pPr>
            <w:r w:rsidRPr="00BE0D62">
              <w:rPr>
                <w:rFonts w:eastAsia="Times New Roman" w:cs="Arial"/>
                <w:lang w:val="es-ES"/>
              </w:rPr>
              <w:t>Ley 1437 de 2011</w:t>
            </w:r>
          </w:p>
          <w:p w14:paraId="477796CF" w14:textId="7058D1B7"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 xml:space="preserve">(Uso de medios electrónicos </w:t>
            </w:r>
            <w:r w:rsidR="00C72A19" w:rsidRPr="00BE0D62">
              <w:rPr>
                <w:rFonts w:eastAsia="Times New Roman" w:cs="Arial"/>
                <w:lang w:val="es-ES"/>
              </w:rPr>
              <w:t>procedimiento administrativo</w:t>
            </w:r>
            <w:r w:rsidRPr="00BE0D62">
              <w:rPr>
                <w:rFonts w:eastAsia="Times New Roman" w:cs="Arial"/>
                <w:lang w:val="es-ES"/>
              </w:rPr>
              <w:t>)</w:t>
            </w:r>
          </w:p>
        </w:tc>
        <w:tc>
          <w:tcPr>
            <w:tcW w:w="3390" w:type="pct"/>
          </w:tcPr>
          <w:p w14:paraId="51E1595E" w14:textId="447CF0C3" w:rsidR="00BE0D62" w:rsidRPr="00BE0D62" w:rsidRDefault="00BE0D62" w:rsidP="00234037">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Consagra la utilización de medios electrónicos en el procedimiento administrativo</w:t>
            </w:r>
            <w:r w:rsidR="00B9147C">
              <w:rPr>
                <w:rFonts w:eastAsia="Times New Roman" w:cs="Arial"/>
                <w:lang w:val="es-ES"/>
              </w:rPr>
              <w:t xml:space="preserve"> y</w:t>
            </w:r>
            <w:r w:rsidR="00C35B94">
              <w:rPr>
                <w:rFonts w:eastAsia="Times New Roman" w:cs="Arial"/>
                <w:lang w:val="es-ES"/>
              </w:rPr>
              <w:t xml:space="preserve"> permite </w:t>
            </w:r>
            <w:r w:rsidRPr="00BE0D62">
              <w:rPr>
                <w:rFonts w:eastAsia="Times New Roman" w:cs="Arial"/>
                <w:lang w:val="es-ES"/>
              </w:rPr>
              <w:t>adelantar los trámites y procedimientos administrativos, el uso de registros electrónicos, de documentos públicos en medios electrónicos, notificaciones electrónicas, archivos electrónicos de documentos, expedientes electrónicos y sedes electrónicas. Lo anterior, con el fin de que los ciudadanos interactúen con validez jurídica y probatoria.</w:t>
            </w:r>
            <w:r w:rsidR="00234037">
              <w:rPr>
                <w:rFonts w:eastAsia="Times New Roman" w:cs="Arial"/>
                <w:lang w:val="es-ES"/>
              </w:rPr>
              <w:t xml:space="preserve"> Especialmente los artículos 59 al 64.</w:t>
            </w:r>
          </w:p>
        </w:tc>
      </w:tr>
      <w:tr w:rsidR="00BE0D62" w:rsidRPr="00BE0D62" w14:paraId="773710C8"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2A0B824C" w14:textId="77777777" w:rsidR="00C72A19" w:rsidRDefault="00BE0D62" w:rsidP="002A30DC">
            <w:pPr>
              <w:spacing w:before="0" w:after="0" w:line="276" w:lineRule="auto"/>
              <w:jc w:val="left"/>
              <w:rPr>
                <w:rFonts w:eastAsia="Times New Roman" w:cs="Arial"/>
                <w:lang w:val="es-ES"/>
              </w:rPr>
            </w:pPr>
            <w:r w:rsidRPr="00BE0D62">
              <w:rPr>
                <w:rFonts w:eastAsia="Times New Roman" w:cs="Arial"/>
                <w:lang w:val="es-ES"/>
              </w:rPr>
              <w:t>Ley 1453 de 2011</w:t>
            </w:r>
          </w:p>
          <w:p w14:paraId="0272B716" w14:textId="3C043447"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w:t>
            </w:r>
            <w:r w:rsidR="00C72A19">
              <w:rPr>
                <w:rFonts w:eastAsia="Times New Roman" w:cs="Arial"/>
                <w:lang w:val="es-ES"/>
              </w:rPr>
              <w:t>S</w:t>
            </w:r>
            <w:r w:rsidRPr="00BE0D62">
              <w:rPr>
                <w:rFonts w:eastAsia="Times New Roman" w:cs="Arial"/>
                <w:lang w:val="es-ES"/>
              </w:rPr>
              <w:t>eguridad ciudadana)</w:t>
            </w:r>
          </w:p>
        </w:tc>
        <w:tc>
          <w:tcPr>
            <w:tcW w:w="3390" w:type="pct"/>
          </w:tcPr>
          <w:p w14:paraId="05E682DD" w14:textId="296F8A46" w:rsidR="00BE0D62" w:rsidRPr="00BE0D62" w:rsidRDefault="00BE0D62" w:rsidP="00466EFC">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Por medio de la cual se reforma el código penal, el código de procedimiento penal, el código de infancia y adolescencia, las reglas sobre extinción de dominio y se dictan otras disposiciones en materia de seguridad.</w:t>
            </w:r>
            <w:r w:rsidR="00466EFC">
              <w:rPr>
                <w:rFonts w:eastAsia="Times New Roman" w:cs="Arial"/>
                <w:lang w:val="es-ES"/>
              </w:rPr>
              <w:t xml:space="preserve"> Especialmente el Art. 53, que modifica el Art. 236 de la Ley 906 de 2004.</w:t>
            </w:r>
          </w:p>
        </w:tc>
      </w:tr>
      <w:tr w:rsidR="00BE0D62" w:rsidRPr="00BE0D62" w14:paraId="0ECFA6FC"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168BB7D8" w14:textId="022565A3" w:rsidR="00BE0D62" w:rsidRPr="00BE0D62" w:rsidRDefault="00BE0D62" w:rsidP="002A30DC">
            <w:pPr>
              <w:spacing w:before="0" w:after="0" w:line="276" w:lineRule="auto"/>
              <w:jc w:val="left"/>
              <w:rPr>
                <w:rFonts w:eastAsia="Times New Roman" w:cs="Arial"/>
                <w:lang w:val="es-ES"/>
              </w:rPr>
            </w:pPr>
          </w:p>
        </w:tc>
        <w:tc>
          <w:tcPr>
            <w:tcW w:w="3390" w:type="pct"/>
          </w:tcPr>
          <w:p w14:paraId="09189318" w14:textId="400937BA"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7277CEF3"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6C8C551C" w14:textId="68814D32" w:rsidR="00D94D71" w:rsidRDefault="00BE0D62" w:rsidP="00AB20DB">
            <w:pPr>
              <w:spacing w:before="0" w:after="0" w:line="276" w:lineRule="auto"/>
              <w:jc w:val="left"/>
              <w:rPr>
                <w:rFonts w:eastAsia="Times New Roman" w:cs="Arial"/>
                <w:lang w:val="es-ES"/>
              </w:rPr>
            </w:pPr>
            <w:r w:rsidRPr="00BE0D62">
              <w:rPr>
                <w:rFonts w:eastAsia="Times New Roman" w:cs="Arial"/>
                <w:lang w:val="es-ES"/>
              </w:rPr>
              <w:t>Ley 1564 de 201</w:t>
            </w:r>
            <w:r w:rsidR="00AB20DB">
              <w:rPr>
                <w:rFonts w:eastAsia="Times New Roman" w:cs="Arial"/>
                <w:lang w:val="es-ES"/>
              </w:rPr>
              <w:t>2</w:t>
            </w:r>
          </w:p>
          <w:p w14:paraId="3FD5975F" w14:textId="066E5FB3"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 xml:space="preserve">Código </w:t>
            </w:r>
            <w:r w:rsidR="00AB20DB">
              <w:rPr>
                <w:rFonts w:eastAsia="Times New Roman" w:cs="Arial"/>
                <w:lang w:val="es-ES"/>
              </w:rPr>
              <w:t>G</w:t>
            </w:r>
            <w:r w:rsidRPr="00BE0D62">
              <w:rPr>
                <w:rFonts w:eastAsia="Times New Roman" w:cs="Arial"/>
                <w:lang w:val="es-ES"/>
              </w:rPr>
              <w:t xml:space="preserve">eneral del </w:t>
            </w:r>
            <w:r w:rsidR="00AB20DB">
              <w:rPr>
                <w:rFonts w:eastAsia="Times New Roman" w:cs="Arial"/>
                <w:lang w:val="es-ES"/>
              </w:rPr>
              <w:t>P</w:t>
            </w:r>
            <w:r w:rsidRPr="00BE0D62">
              <w:rPr>
                <w:rFonts w:eastAsia="Times New Roman" w:cs="Arial"/>
                <w:lang w:val="es-ES"/>
              </w:rPr>
              <w:t>roceso</w:t>
            </w:r>
          </w:p>
        </w:tc>
        <w:tc>
          <w:tcPr>
            <w:tcW w:w="3390" w:type="pct"/>
          </w:tcPr>
          <w:p w14:paraId="001CF88C" w14:textId="69785419" w:rsidR="00BE0D62" w:rsidRPr="00BE0D62" w:rsidRDefault="00AB20DB"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Pr>
                <w:rFonts w:eastAsia="Times New Roman" w:cs="Arial"/>
                <w:lang w:val="es-ES"/>
              </w:rPr>
              <w:t>Art. 103, el cual p</w:t>
            </w:r>
            <w:r w:rsidR="00BE0D62" w:rsidRPr="00BE0D62">
              <w:rPr>
                <w:rFonts w:eastAsia="Times New Roman" w:cs="Arial"/>
                <w:lang w:val="es-ES"/>
              </w:rPr>
              <w:t>ermite el uso de las TIC en todas las actuaciones de la gestión y trámites de los procesos judiciales con el fin de facilitar el acceso a la justicia.</w:t>
            </w:r>
          </w:p>
        </w:tc>
      </w:tr>
      <w:tr w:rsidR="00BE0D62" w:rsidRPr="00BE0D62" w14:paraId="23CC19B7"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794B340A" w14:textId="11F53503" w:rsidR="00BE0D62" w:rsidRPr="00BE0D62" w:rsidRDefault="00BE0D62" w:rsidP="00215F36">
            <w:pPr>
              <w:spacing w:before="0" w:after="0" w:line="276" w:lineRule="auto"/>
              <w:jc w:val="left"/>
              <w:rPr>
                <w:rFonts w:eastAsia="Times New Roman" w:cs="Arial"/>
                <w:lang w:val="es-ES"/>
              </w:rPr>
            </w:pPr>
            <w:r w:rsidRPr="00BE0D62">
              <w:rPr>
                <w:rFonts w:eastAsia="Times New Roman" w:cs="Arial"/>
                <w:lang w:val="es-ES"/>
              </w:rPr>
              <w:t xml:space="preserve">Resolución CRC </w:t>
            </w:r>
            <w:r w:rsidR="00215F36" w:rsidRPr="001311D0">
              <w:rPr>
                <w:rFonts w:cs="Arial"/>
              </w:rPr>
              <w:t>5050 de 2017</w:t>
            </w:r>
          </w:p>
        </w:tc>
        <w:tc>
          <w:tcPr>
            <w:tcW w:w="3390" w:type="pct"/>
          </w:tcPr>
          <w:p w14:paraId="55186449" w14:textId="0444A99F" w:rsidR="00BE0D62" w:rsidRPr="00BE0D62" w:rsidRDefault="00215F36" w:rsidP="00215F36">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Pr>
                <w:rFonts w:cs="Arial"/>
              </w:rPr>
              <w:t xml:space="preserve">Por medio de </w:t>
            </w:r>
            <w:r w:rsidR="00260822">
              <w:rPr>
                <w:rFonts w:cs="Arial"/>
              </w:rPr>
              <w:t>esta</w:t>
            </w:r>
            <w:r>
              <w:rPr>
                <w:rFonts w:cs="Arial"/>
              </w:rPr>
              <w:t xml:space="preserve"> Resolución, </w:t>
            </w:r>
            <w:r w:rsidRPr="00215F36">
              <w:rPr>
                <w:rFonts w:cs="Arial"/>
                <w:i/>
              </w:rPr>
              <w:t xml:space="preserve">“(…) </w:t>
            </w:r>
            <w:r w:rsidRPr="001311D0">
              <w:rPr>
                <w:rFonts w:cs="Arial"/>
                <w:i/>
              </w:rPr>
              <w:t>se compilan las Resoluciones de Carácter General vigentes expedidas por la Comisión de Regulación Comunicaciones</w:t>
            </w:r>
            <w:r w:rsidRPr="001311D0">
              <w:rPr>
                <w:rFonts w:cs="Arial"/>
              </w:rPr>
              <w:t>"</w:t>
            </w:r>
            <w:r>
              <w:rPr>
                <w:rFonts w:cs="Arial"/>
              </w:rPr>
              <w:t>.</w:t>
            </w:r>
          </w:p>
        </w:tc>
      </w:tr>
      <w:tr w:rsidR="00BE0D62" w:rsidRPr="00BE0D62" w14:paraId="3A884220"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079EBFDF" w14:textId="77777777" w:rsidR="00D94D71" w:rsidRDefault="00BE0D62" w:rsidP="002A30DC">
            <w:pPr>
              <w:spacing w:before="0" w:after="0" w:line="276" w:lineRule="auto"/>
              <w:jc w:val="left"/>
              <w:rPr>
                <w:rFonts w:eastAsia="Times New Roman" w:cs="Arial"/>
                <w:lang w:val="es-ES"/>
              </w:rPr>
            </w:pPr>
            <w:r w:rsidRPr="00BE0D62">
              <w:rPr>
                <w:rFonts w:eastAsia="Times New Roman" w:cs="Arial"/>
                <w:lang w:val="es-ES"/>
              </w:rPr>
              <w:t>Ley 1581 de 2012</w:t>
            </w:r>
          </w:p>
          <w:p w14:paraId="03412DB9" w14:textId="20D87FD9"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 xml:space="preserve">(Habeas </w:t>
            </w:r>
            <w:r w:rsidR="00D94D71" w:rsidRPr="00BE0D62">
              <w:rPr>
                <w:rFonts w:eastAsia="Times New Roman" w:cs="Arial"/>
                <w:lang w:val="es-ES"/>
              </w:rPr>
              <w:t>data</w:t>
            </w:r>
            <w:r w:rsidRPr="00BE0D62">
              <w:rPr>
                <w:rFonts w:eastAsia="Times New Roman" w:cs="Arial"/>
                <w:lang w:val="es-ES"/>
              </w:rPr>
              <w:t>)</w:t>
            </w:r>
          </w:p>
        </w:tc>
        <w:tc>
          <w:tcPr>
            <w:tcW w:w="3390" w:type="pct"/>
          </w:tcPr>
          <w:p w14:paraId="7683D4D1" w14:textId="1363828D" w:rsidR="00BE0D62" w:rsidRPr="00BE0D62" w:rsidRDefault="00271EB6"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Pr>
                <w:rFonts w:eastAsia="Times New Roman" w:cs="Arial"/>
                <w:lang w:val="es-ES"/>
              </w:rPr>
              <w:t>S</w:t>
            </w:r>
            <w:r w:rsidR="00BE0D62" w:rsidRPr="00BE0D62">
              <w:rPr>
                <w:rFonts w:eastAsia="Times New Roman" w:cs="Arial"/>
                <w:lang w:val="es-ES"/>
              </w:rPr>
              <w:t xml:space="preserve">e dictan disposiciones generales para la protección de datos. Esta ley busca proteger los datos personales registrados en cualquier base de datos que permite realizar operaciones, tales como recolección, almacenamiento, uso, circulación o supresión por parte de entidades de naturaleza pública y </w:t>
            </w:r>
            <w:r w:rsidR="00BE0D62" w:rsidRPr="00BE0D62">
              <w:rPr>
                <w:rFonts w:eastAsia="Times New Roman" w:cs="Arial"/>
                <w:lang w:val="es-ES"/>
              </w:rPr>
              <w:lastRenderedPageBreak/>
              <w:t xml:space="preserve">privada, sin embargo, a los datos financieros se les continúa aplicando la </w:t>
            </w:r>
            <w:r w:rsidR="0052685A" w:rsidRPr="00BE0D62">
              <w:rPr>
                <w:rFonts w:eastAsia="Times New Roman" w:cs="Arial"/>
                <w:lang w:val="es-ES"/>
              </w:rPr>
              <w:t xml:space="preserve">ley </w:t>
            </w:r>
            <w:r w:rsidR="00BE0D62" w:rsidRPr="00BE0D62">
              <w:rPr>
                <w:rFonts w:eastAsia="Times New Roman" w:cs="Arial"/>
                <w:lang w:val="es-ES"/>
              </w:rPr>
              <w:t>1266 de 2008, excepto los principios.</w:t>
            </w:r>
          </w:p>
        </w:tc>
      </w:tr>
      <w:tr w:rsidR="00BE0D62" w:rsidRPr="00BE0D62" w14:paraId="4373726E"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5A652AC9" w14:textId="77777777" w:rsidR="00D94D71" w:rsidRDefault="00BE0D62" w:rsidP="002A30DC">
            <w:pPr>
              <w:spacing w:before="0" w:after="0" w:line="276" w:lineRule="auto"/>
              <w:jc w:val="left"/>
              <w:rPr>
                <w:rFonts w:eastAsia="Times New Roman" w:cs="Arial"/>
                <w:lang w:val="es-ES"/>
              </w:rPr>
            </w:pPr>
            <w:r w:rsidRPr="00BE0D62">
              <w:rPr>
                <w:rFonts w:eastAsia="Times New Roman" w:cs="Arial"/>
                <w:lang w:val="es-ES"/>
              </w:rPr>
              <w:lastRenderedPageBreak/>
              <w:t>Ley 1712 de 2014</w:t>
            </w:r>
          </w:p>
          <w:p w14:paraId="185D9B45" w14:textId="6B94294C"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(Uso de las TIC)</w:t>
            </w:r>
          </w:p>
        </w:tc>
        <w:tc>
          <w:tcPr>
            <w:tcW w:w="3390" w:type="pct"/>
          </w:tcPr>
          <w:p w14:paraId="5A1A7125" w14:textId="77777777"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Regula el derecho de acceso a la información pública, los procedimientos para el ejercicio y garantías del derecho y las excepciones a la publicidad de la información. Toda persona puede conocer sobre la existencia y acceder a la información pública en posesión o bajo control de los sujetos obligados. El acceso a la información solamente podrá ser restringido excepcionalmente.</w:t>
            </w:r>
          </w:p>
        </w:tc>
      </w:tr>
      <w:tr w:rsidR="00BE0D62" w:rsidRPr="00BE0D62" w14:paraId="70A75769"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3EF9C592" w14:textId="77777777"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Decreto 1704 de 2012 (Interceptación legal de comunicaciones)</w:t>
            </w:r>
          </w:p>
        </w:tc>
        <w:tc>
          <w:tcPr>
            <w:tcW w:w="3390" w:type="pct"/>
          </w:tcPr>
          <w:p w14:paraId="0F1D4331" w14:textId="09FE1CB6" w:rsidR="00BE0D62" w:rsidRPr="00BE0D62" w:rsidRDefault="00271EB6"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Pr>
                <w:rFonts w:eastAsia="Times New Roman" w:cs="Arial"/>
                <w:lang w:val="es-ES"/>
              </w:rPr>
              <w:t>D</w:t>
            </w:r>
            <w:r w:rsidR="00BE0D62" w:rsidRPr="00BE0D62">
              <w:rPr>
                <w:rFonts w:eastAsia="Times New Roman" w:cs="Arial"/>
                <w:lang w:val="es-ES"/>
              </w:rPr>
              <w:t>etermina que la interceptación legal de comunicaciones es un mecanismo de seguridad pública que busca optimizar la labor de investigación de los delitos que adelantan las autoridades y organismos de inteligencia. De esta manera, se determina que los proveedores que desarrollen su actividad comercial en el territorio nacional deben implementar y garantizar en todo momento la infraestructura tecnológica necesaria que provea los puntos de conexión y de acceso a la captura del tráfico de las comunicaciones que cursen por sus redes, para que los organismos con funciones permanentes de policía judicial cumplan, previa autorización del fiscal general de la nación, con todas las labores inherentes a la interceptación de las comunicaciones requeridas.</w:t>
            </w:r>
          </w:p>
        </w:tc>
      </w:tr>
      <w:tr w:rsidR="00BE0D62" w:rsidRPr="00BE0D62" w14:paraId="44881175"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5ED14237" w14:textId="5A238C6C"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 xml:space="preserve">Decreto 2758 de 2012 (Modifica la </w:t>
            </w:r>
            <w:r w:rsidR="00D94D71" w:rsidRPr="00BE0D62">
              <w:rPr>
                <w:rFonts w:eastAsia="Times New Roman" w:cs="Arial"/>
                <w:lang w:val="es-ES"/>
              </w:rPr>
              <w:t xml:space="preserve">estructura </w:t>
            </w:r>
            <w:r w:rsidRPr="00BE0D62">
              <w:rPr>
                <w:rFonts w:eastAsia="Times New Roman" w:cs="Arial"/>
                <w:lang w:val="es-ES"/>
              </w:rPr>
              <w:t>del Ministerio de Defensa)</w:t>
            </w:r>
          </w:p>
        </w:tc>
        <w:tc>
          <w:tcPr>
            <w:tcW w:w="3390" w:type="pct"/>
          </w:tcPr>
          <w:p w14:paraId="1CE6278D" w14:textId="2DE0D2BA"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 xml:space="preserve">Se reestructura la organización del Ministerio de Defensa Nacional, en el sentido de asignar al despacho del </w:t>
            </w:r>
            <w:r w:rsidR="0045379D" w:rsidRPr="00BE0D62">
              <w:rPr>
                <w:rFonts w:eastAsia="Times New Roman" w:cs="Arial"/>
                <w:lang w:val="es-ES"/>
              </w:rPr>
              <w:t xml:space="preserve">viceministro </w:t>
            </w:r>
            <w:r w:rsidRPr="00BE0D62">
              <w:rPr>
                <w:rFonts w:eastAsia="Times New Roman" w:cs="Arial"/>
                <w:lang w:val="es-ES"/>
              </w:rPr>
              <w:t>la función de formular políticas y estrategias en materia de ciberseguridad y ciberdefensa. Adicionalmente</w:t>
            </w:r>
            <w:r w:rsidR="0045379D">
              <w:rPr>
                <w:rFonts w:eastAsia="Times New Roman" w:cs="Arial"/>
                <w:lang w:val="es-ES"/>
              </w:rPr>
              <w:t>,</w:t>
            </w:r>
            <w:r w:rsidRPr="00BE0D62">
              <w:rPr>
                <w:rFonts w:eastAsia="Times New Roman" w:cs="Arial"/>
                <w:lang w:val="es-ES"/>
              </w:rPr>
              <w:t xml:space="preserve"> le encarga a la </w:t>
            </w:r>
            <w:r w:rsidR="0045379D" w:rsidRPr="00BE0D62">
              <w:rPr>
                <w:rFonts w:eastAsia="Times New Roman" w:cs="Arial"/>
                <w:lang w:val="es-ES"/>
              </w:rPr>
              <w:t>Dirección de Seguridad Pública y de Infraestructura</w:t>
            </w:r>
            <w:r w:rsidRPr="00BE0D62">
              <w:rPr>
                <w:rFonts w:eastAsia="Times New Roman" w:cs="Arial"/>
                <w:lang w:val="es-ES"/>
              </w:rPr>
              <w:t>, la función de implementar políticas y programas que mantengan la seguridad pública y protejan la infraestructura, así como hacerle seguimiento a la gestión relacionada con el riesgo cibernético en el sector defensa y diseñar el plan estratégico sectorial en materia de ciberseguridad y ciberdefensa.</w:t>
            </w:r>
          </w:p>
        </w:tc>
      </w:tr>
      <w:tr w:rsidR="00BE0D62" w:rsidRPr="00BE0D62" w14:paraId="1EC85227"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3F10FABA" w14:textId="4F6626A7" w:rsidR="00D94D71" w:rsidRDefault="00BE0D62" w:rsidP="002A30DC">
            <w:pPr>
              <w:spacing w:before="0" w:after="0" w:line="276" w:lineRule="auto"/>
              <w:jc w:val="left"/>
              <w:rPr>
                <w:rFonts w:eastAsia="Times New Roman" w:cs="Arial"/>
                <w:lang w:val="es-ES"/>
              </w:rPr>
            </w:pPr>
            <w:r w:rsidRPr="00BE0D62">
              <w:rPr>
                <w:rFonts w:eastAsia="Times New Roman" w:cs="Arial"/>
                <w:lang w:val="es-ES"/>
              </w:rPr>
              <w:t xml:space="preserve">Decreto </w:t>
            </w:r>
            <w:r w:rsidR="00BA4F97" w:rsidRPr="00BE0D62">
              <w:rPr>
                <w:rFonts w:eastAsia="Times New Roman" w:cs="Arial"/>
                <w:lang w:val="es-ES"/>
              </w:rPr>
              <w:t xml:space="preserve">ley </w:t>
            </w:r>
            <w:r w:rsidRPr="00BE0D62">
              <w:rPr>
                <w:rFonts w:eastAsia="Times New Roman" w:cs="Arial"/>
                <w:lang w:val="es-ES"/>
              </w:rPr>
              <w:t>019 de 2012</w:t>
            </w:r>
          </w:p>
          <w:p w14:paraId="3312890D" w14:textId="74A035ED"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 xml:space="preserve">(Entidades de </w:t>
            </w:r>
            <w:r w:rsidR="00D94D71" w:rsidRPr="00BE0D62">
              <w:rPr>
                <w:rFonts w:eastAsia="Times New Roman" w:cs="Arial"/>
                <w:lang w:val="es-ES"/>
              </w:rPr>
              <w:t>certificación digital</w:t>
            </w:r>
            <w:r w:rsidRPr="00BE0D62">
              <w:rPr>
                <w:rFonts w:eastAsia="Times New Roman" w:cs="Arial"/>
                <w:lang w:val="es-ES"/>
              </w:rPr>
              <w:t>)</w:t>
            </w:r>
          </w:p>
        </w:tc>
        <w:tc>
          <w:tcPr>
            <w:tcW w:w="3390" w:type="pct"/>
          </w:tcPr>
          <w:p w14:paraId="69207F80" w14:textId="7A85CD98"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 xml:space="preserve">Establece las siguientes actividades que las entidades de certificación acreditadas podrán realizar en el </w:t>
            </w:r>
            <w:r w:rsidR="0045379D" w:rsidRPr="00BE0D62">
              <w:rPr>
                <w:rFonts w:eastAsia="Times New Roman" w:cs="Arial"/>
                <w:lang w:val="es-ES"/>
              </w:rPr>
              <w:t>país</w:t>
            </w:r>
            <w:r w:rsidRPr="00BE0D62">
              <w:rPr>
                <w:rFonts w:eastAsia="Times New Roman" w:cs="Arial"/>
                <w:lang w:val="es-ES"/>
              </w:rPr>
              <w:t>, tales como</w:t>
            </w:r>
            <w:r w:rsidR="0045379D">
              <w:rPr>
                <w:rFonts w:eastAsia="Times New Roman" w:cs="Arial"/>
                <w:lang w:val="es-ES"/>
              </w:rPr>
              <w:t>:</w:t>
            </w:r>
            <w:r w:rsidRPr="00BE0D62">
              <w:rPr>
                <w:rFonts w:eastAsia="Times New Roman" w:cs="Arial"/>
                <w:lang w:val="es-ES"/>
              </w:rPr>
              <w:t xml:space="preserve"> </w:t>
            </w:r>
            <w:r w:rsidR="0045379D">
              <w:rPr>
                <w:rFonts w:eastAsia="Times New Roman" w:cs="Arial"/>
                <w:lang w:val="es-ES"/>
              </w:rPr>
              <w:t>producir</w:t>
            </w:r>
            <w:r w:rsidR="0045379D" w:rsidRPr="00BE0D62">
              <w:rPr>
                <w:rFonts w:eastAsia="Times New Roman" w:cs="Arial"/>
                <w:lang w:val="es-ES"/>
              </w:rPr>
              <w:t xml:space="preserve"> </w:t>
            </w:r>
            <w:r w:rsidRPr="00BE0D62">
              <w:rPr>
                <w:rFonts w:eastAsia="Times New Roman" w:cs="Arial"/>
                <w:lang w:val="es-ES"/>
              </w:rPr>
              <w:t xml:space="preserve">certificados en relación con las firmas electrónicas o digitales de personas naturales o jurídicas, emitir certificados sobre la verificación respecto de la alteración entre el envío y recepción del mensaje de datos y de documentos electrónicos transferibles, y </w:t>
            </w:r>
            <w:r w:rsidR="0045379D">
              <w:rPr>
                <w:rFonts w:eastAsia="Times New Roman" w:cs="Arial"/>
                <w:lang w:val="es-ES"/>
              </w:rPr>
              <w:t>publicar</w:t>
            </w:r>
            <w:r w:rsidR="0045379D" w:rsidRPr="00BE0D62">
              <w:rPr>
                <w:rFonts w:eastAsia="Times New Roman" w:cs="Arial"/>
                <w:lang w:val="es-ES"/>
              </w:rPr>
              <w:t xml:space="preserve"> </w:t>
            </w:r>
            <w:r w:rsidRPr="00BE0D62">
              <w:rPr>
                <w:rFonts w:eastAsia="Times New Roman" w:cs="Arial"/>
                <w:lang w:val="es-ES"/>
              </w:rPr>
              <w:t xml:space="preserve">certificados en relación con la persona que posea un derecho u obligación con respecto a los documentos enunciados en los </w:t>
            </w:r>
            <w:r w:rsidRPr="00BE0D62">
              <w:rPr>
                <w:rFonts w:eastAsia="Times New Roman" w:cs="Arial"/>
                <w:lang w:val="es-ES"/>
              </w:rPr>
              <w:lastRenderedPageBreak/>
              <w:t xml:space="preserve">literales f) y g) del artículo 26 de la </w:t>
            </w:r>
            <w:r w:rsidR="0045379D" w:rsidRPr="00BE0D62">
              <w:rPr>
                <w:rFonts w:eastAsia="Times New Roman" w:cs="Arial"/>
                <w:lang w:val="es-ES"/>
              </w:rPr>
              <w:t xml:space="preserve">ley </w:t>
            </w:r>
            <w:r w:rsidRPr="00BE0D62">
              <w:rPr>
                <w:rFonts w:eastAsia="Times New Roman" w:cs="Arial"/>
                <w:lang w:val="es-ES"/>
              </w:rPr>
              <w:t>527 de 1999, entre otras.</w:t>
            </w:r>
            <w:r w:rsidR="00624F7C">
              <w:rPr>
                <w:rFonts w:eastAsia="Times New Roman" w:cs="Arial"/>
                <w:lang w:val="es-ES"/>
              </w:rPr>
              <w:t xml:space="preserve"> Especialmente los Art. 70 y 71.</w:t>
            </w:r>
          </w:p>
        </w:tc>
      </w:tr>
      <w:tr w:rsidR="00BE0D62" w:rsidRPr="00BE0D62" w14:paraId="4B115555"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3F9C7E55" w14:textId="77777777" w:rsidR="00D94D71" w:rsidRDefault="00BE0D62" w:rsidP="002A30DC">
            <w:pPr>
              <w:spacing w:before="0" w:after="0" w:line="276" w:lineRule="auto"/>
              <w:jc w:val="left"/>
              <w:rPr>
                <w:rFonts w:eastAsia="Times New Roman" w:cs="Arial"/>
                <w:lang w:val="es-ES"/>
              </w:rPr>
            </w:pPr>
            <w:r w:rsidRPr="00BE0D62">
              <w:rPr>
                <w:rFonts w:eastAsia="Times New Roman" w:cs="Arial"/>
                <w:lang w:val="es-ES"/>
              </w:rPr>
              <w:lastRenderedPageBreak/>
              <w:t>Resolución SIC No. 76434 de 2012</w:t>
            </w:r>
          </w:p>
          <w:p w14:paraId="0604774A" w14:textId="25F103C6"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 xml:space="preserve">(Habeas </w:t>
            </w:r>
            <w:r w:rsidR="00D94D71" w:rsidRPr="00BE0D62">
              <w:rPr>
                <w:rFonts w:eastAsia="Times New Roman" w:cs="Arial"/>
                <w:lang w:val="es-ES"/>
              </w:rPr>
              <w:t>data</w:t>
            </w:r>
            <w:r w:rsidRPr="00BE0D62">
              <w:rPr>
                <w:rFonts w:eastAsia="Times New Roman" w:cs="Arial"/>
                <w:lang w:val="es-ES"/>
              </w:rPr>
              <w:t>)</w:t>
            </w:r>
          </w:p>
        </w:tc>
        <w:tc>
          <w:tcPr>
            <w:tcW w:w="3390" w:type="pct"/>
          </w:tcPr>
          <w:p w14:paraId="7461128B" w14:textId="34DCE673"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 xml:space="preserve">Resolución expedida por la SIC, por medio de la cual se imparten instrucciones relativas a la protección de datos personales, en particular acerca del cumplimiento de la </w:t>
            </w:r>
            <w:r w:rsidR="00BA4F97" w:rsidRPr="00BE0D62">
              <w:rPr>
                <w:rFonts w:eastAsia="Times New Roman" w:cs="Arial"/>
                <w:lang w:val="es-ES"/>
              </w:rPr>
              <w:t xml:space="preserve">ley </w:t>
            </w:r>
            <w:r w:rsidRPr="00BE0D62">
              <w:rPr>
                <w:rFonts w:eastAsia="Times New Roman" w:cs="Arial"/>
                <w:lang w:val="es-ES"/>
              </w:rPr>
              <w:t xml:space="preserve">1266 de 2008, sobre reportes de información financiera, crediticia, comercial de servicios y la proveniente de terceros </w:t>
            </w:r>
            <w:r w:rsidR="0045379D" w:rsidRPr="00BE0D62">
              <w:rPr>
                <w:rFonts w:eastAsia="Times New Roman" w:cs="Arial"/>
                <w:lang w:val="es-ES"/>
              </w:rPr>
              <w:t>países</w:t>
            </w:r>
            <w:r w:rsidRPr="00BE0D62">
              <w:rPr>
                <w:rFonts w:eastAsia="Times New Roman" w:cs="Arial"/>
                <w:lang w:val="es-ES"/>
              </w:rPr>
              <w:t>.</w:t>
            </w:r>
          </w:p>
        </w:tc>
      </w:tr>
      <w:tr w:rsidR="00BE0D62" w:rsidRPr="00BE0D62" w14:paraId="115297AF"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73037B03" w14:textId="44EBF5A0" w:rsidR="00BE0D62" w:rsidRPr="00BE0D62" w:rsidRDefault="00BE0D62" w:rsidP="002A30DC">
            <w:pPr>
              <w:spacing w:before="0" w:after="0" w:line="276" w:lineRule="auto"/>
              <w:jc w:val="left"/>
              <w:rPr>
                <w:rFonts w:eastAsia="Times New Roman" w:cs="Arial"/>
                <w:lang w:val="es-ES"/>
              </w:rPr>
            </w:pPr>
          </w:p>
        </w:tc>
        <w:tc>
          <w:tcPr>
            <w:tcW w:w="3390" w:type="pct"/>
          </w:tcPr>
          <w:p w14:paraId="679319D3" w14:textId="34C1129B"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72B90AA2"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2EDFA98F" w14:textId="77777777" w:rsidR="00D94D71" w:rsidRDefault="00BE0D62" w:rsidP="002A30DC">
            <w:pPr>
              <w:spacing w:before="0" w:after="0" w:line="276" w:lineRule="auto"/>
              <w:jc w:val="left"/>
              <w:rPr>
                <w:rFonts w:eastAsia="Times New Roman" w:cs="Arial"/>
                <w:lang w:val="es-ES"/>
              </w:rPr>
            </w:pPr>
            <w:r w:rsidRPr="00BE0D62">
              <w:rPr>
                <w:rFonts w:eastAsia="Times New Roman" w:cs="Arial"/>
                <w:lang w:val="es-ES"/>
              </w:rPr>
              <w:t>Resolución 3933 de 2013 del Ministerio de Defensa Nacional</w:t>
            </w:r>
          </w:p>
          <w:p w14:paraId="2891DADC" w14:textId="11FBC986"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(Crea y organiza grupos internos de trabajo)</w:t>
            </w:r>
          </w:p>
        </w:tc>
        <w:tc>
          <w:tcPr>
            <w:tcW w:w="3390" w:type="pct"/>
          </w:tcPr>
          <w:p w14:paraId="7E85EBEE" w14:textId="5A89AD49"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 xml:space="preserve">Creó el Grupo </w:t>
            </w:r>
            <w:r w:rsidR="00260822" w:rsidRPr="00BE0D62">
              <w:rPr>
                <w:rFonts w:eastAsia="Times New Roman" w:cs="Arial"/>
                <w:lang w:val="es-ES"/>
              </w:rPr>
              <w:t>ColCERT</w:t>
            </w:r>
            <w:r w:rsidR="00260822">
              <w:rPr>
                <w:rFonts w:eastAsia="Times New Roman" w:cs="Arial"/>
                <w:lang w:val="es-ES"/>
              </w:rPr>
              <w:t xml:space="preserve"> </w:t>
            </w:r>
            <w:r w:rsidR="00260822" w:rsidRPr="00BE0D62">
              <w:rPr>
                <w:rFonts w:eastAsia="Times New Roman" w:cs="Arial"/>
                <w:lang w:val="es-ES"/>
              </w:rPr>
              <w:t>y</w:t>
            </w:r>
            <w:bookmarkStart w:id="113" w:name="_GoBack"/>
            <w:bookmarkEnd w:id="113"/>
            <w:r w:rsidRPr="00BE0D62">
              <w:rPr>
                <w:rFonts w:eastAsia="Times New Roman" w:cs="Arial"/>
                <w:lang w:val="es-ES"/>
              </w:rPr>
              <w:t xml:space="preserve"> asignó funciones a la dependencia de </w:t>
            </w:r>
            <w:r w:rsidR="0045379D" w:rsidRPr="00BE0D62">
              <w:rPr>
                <w:rFonts w:eastAsia="Times New Roman" w:cs="Arial"/>
                <w:lang w:val="es-ES"/>
              </w:rPr>
              <w:t xml:space="preserve">La </w:t>
            </w:r>
            <w:r w:rsidRPr="00BE0D62">
              <w:rPr>
                <w:rFonts w:eastAsia="Times New Roman" w:cs="Arial"/>
                <w:lang w:val="es-ES"/>
              </w:rPr>
              <w:t xml:space="preserve">Dirección </w:t>
            </w:r>
            <w:r w:rsidR="0045379D" w:rsidRPr="00BE0D62">
              <w:rPr>
                <w:rFonts w:eastAsia="Times New Roman" w:cs="Arial"/>
                <w:lang w:val="es-ES"/>
              </w:rPr>
              <w:t xml:space="preserve">de Seguridad Pública y de Infraestructura </w:t>
            </w:r>
            <w:r w:rsidRPr="00BE0D62">
              <w:rPr>
                <w:rFonts w:eastAsia="Times New Roman" w:cs="Arial"/>
                <w:lang w:val="es-ES"/>
              </w:rPr>
              <w:t>del Ministerio de Defensa Nacional respecto a promover el desarrollo de capacidades locales o sectoriales para la gestión operativa de los incidentes de ciberseguridad y ciberdefensa en las infraestructuras críticas nacionales, el sector privado y la sociedad civil.</w:t>
            </w:r>
          </w:p>
        </w:tc>
      </w:tr>
      <w:tr w:rsidR="00BE0D62" w:rsidRPr="00BE0D62" w14:paraId="3D582E6D"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3FD9EEC0" w14:textId="46C4FFA4" w:rsidR="00BE0D62" w:rsidRPr="00BE0D62" w:rsidRDefault="00BE0D62" w:rsidP="002A30DC">
            <w:pPr>
              <w:spacing w:before="0" w:after="0" w:line="276" w:lineRule="auto"/>
              <w:jc w:val="left"/>
              <w:rPr>
                <w:rFonts w:eastAsia="Times New Roman" w:cs="Arial"/>
                <w:lang w:val="es-ES"/>
              </w:rPr>
            </w:pPr>
          </w:p>
        </w:tc>
        <w:tc>
          <w:tcPr>
            <w:tcW w:w="3390" w:type="pct"/>
          </w:tcPr>
          <w:p w14:paraId="26A90601" w14:textId="64D8C04F"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7BBFB339"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4DD683F5" w14:textId="77777777" w:rsidR="00D94D71" w:rsidRDefault="00BE0D62" w:rsidP="002A30DC">
            <w:pPr>
              <w:spacing w:before="0" w:after="0" w:line="276" w:lineRule="auto"/>
              <w:jc w:val="left"/>
              <w:rPr>
                <w:rFonts w:eastAsia="Times New Roman" w:cs="Arial"/>
                <w:lang w:val="es-ES"/>
              </w:rPr>
            </w:pPr>
            <w:r w:rsidRPr="00BE0D62">
              <w:rPr>
                <w:rFonts w:eastAsia="Times New Roman" w:cs="Arial"/>
                <w:lang w:val="es-ES"/>
              </w:rPr>
              <w:t>Ley estatutaria 1621 de 2013</w:t>
            </w:r>
          </w:p>
          <w:p w14:paraId="7AF9F22C" w14:textId="6F24C995" w:rsidR="00BE0D62" w:rsidRPr="00BE0D62" w:rsidRDefault="00D94D71" w:rsidP="002A30DC">
            <w:pPr>
              <w:spacing w:before="0" w:after="0" w:line="276" w:lineRule="auto"/>
              <w:jc w:val="left"/>
              <w:rPr>
                <w:rFonts w:eastAsia="Times New Roman" w:cs="Arial"/>
                <w:lang w:val="es-ES"/>
              </w:rPr>
            </w:pPr>
            <w:r>
              <w:rPr>
                <w:rFonts w:eastAsia="Times New Roman" w:cs="Arial"/>
                <w:lang w:val="es-ES"/>
              </w:rPr>
              <w:t>(P</w:t>
            </w:r>
            <w:r w:rsidR="00BE0D62" w:rsidRPr="00BE0D62">
              <w:rPr>
                <w:rFonts w:eastAsia="Times New Roman" w:cs="Arial"/>
                <w:lang w:val="es-ES"/>
              </w:rPr>
              <w:t>ara la función de inteligencia y contrainteligencia en Colombia)</w:t>
            </w:r>
          </w:p>
        </w:tc>
        <w:tc>
          <w:tcPr>
            <w:tcW w:w="3390" w:type="pct"/>
          </w:tcPr>
          <w:p w14:paraId="61CC755F" w14:textId="14F38E91" w:rsidR="00BE0D62" w:rsidRPr="00BE0D62" w:rsidRDefault="00271EB6"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Pr>
                <w:rFonts w:eastAsia="Times New Roman" w:cs="Arial"/>
                <w:lang w:val="es-ES"/>
              </w:rPr>
              <w:t>E</w:t>
            </w:r>
            <w:r w:rsidR="00BE0D62" w:rsidRPr="00BE0D62">
              <w:rPr>
                <w:rFonts w:eastAsia="Times New Roman" w:cs="Arial"/>
                <w:lang w:val="es-ES"/>
              </w:rPr>
              <w:t>xpide normas para fortalecer el marco jurídico que permita a los organismos que llevan a cabo actividades de inteligencia y contrainteligencia cumplir adecuadamente con su misión constitucional y legal.</w:t>
            </w:r>
          </w:p>
        </w:tc>
      </w:tr>
      <w:tr w:rsidR="00BE0D62" w:rsidRPr="00BE0D62" w14:paraId="3141CB88"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454549C7" w14:textId="77777777" w:rsidR="00D94D71" w:rsidRDefault="00BE0D62" w:rsidP="002A30DC">
            <w:pPr>
              <w:spacing w:before="0" w:after="0" w:line="276" w:lineRule="auto"/>
              <w:jc w:val="left"/>
              <w:rPr>
                <w:rFonts w:eastAsia="Times New Roman" w:cs="Arial"/>
                <w:lang w:val="es-ES"/>
              </w:rPr>
            </w:pPr>
            <w:r w:rsidRPr="00BE0D62">
              <w:rPr>
                <w:rFonts w:eastAsia="Times New Roman" w:cs="Arial"/>
                <w:lang w:val="es-ES"/>
              </w:rPr>
              <w:t>Decreto 0032 de 2013</w:t>
            </w:r>
          </w:p>
          <w:p w14:paraId="044B7943" w14:textId="5EB0FDDB"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 xml:space="preserve">(Creación de la Comisión </w:t>
            </w:r>
            <w:r w:rsidR="00D94D71" w:rsidRPr="00BE0D62">
              <w:rPr>
                <w:rFonts w:eastAsia="Times New Roman" w:cs="Arial"/>
                <w:lang w:val="es-ES"/>
              </w:rPr>
              <w:t>nacional digital y de información estatal</w:t>
            </w:r>
            <w:r w:rsidRPr="00BE0D62">
              <w:rPr>
                <w:rFonts w:eastAsia="Times New Roman" w:cs="Arial"/>
                <w:lang w:val="es-ES"/>
              </w:rPr>
              <w:t>)</w:t>
            </w:r>
          </w:p>
        </w:tc>
        <w:tc>
          <w:tcPr>
            <w:tcW w:w="3390" w:type="pct"/>
          </w:tcPr>
          <w:p w14:paraId="5E77B403" w14:textId="4707A8B4"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sidRPr="00BE0D62">
              <w:rPr>
                <w:rFonts w:eastAsia="Times New Roman" w:cs="Arial"/>
                <w:lang w:val="es-ES"/>
              </w:rPr>
              <w:t xml:space="preserve">El Ministerio de Tecnologías de la Información y las Comunicaciones en cumplimiento de los lineamientos señalados en el </w:t>
            </w:r>
            <w:r w:rsidR="0095387B" w:rsidRPr="00BE0D62">
              <w:rPr>
                <w:rFonts w:eastAsia="Times New Roman" w:cs="Arial"/>
                <w:lang w:val="es-ES"/>
              </w:rPr>
              <w:t xml:space="preserve">documento </w:t>
            </w:r>
            <w:r w:rsidRPr="00BE0D62">
              <w:rPr>
                <w:rFonts w:eastAsia="Times New Roman" w:cs="Arial"/>
                <w:lang w:val="es-ES"/>
              </w:rPr>
              <w:t>CONPES 3701, cre</w:t>
            </w:r>
            <w:r w:rsidR="00496B10">
              <w:rPr>
                <w:rFonts w:eastAsia="Times New Roman" w:cs="Arial"/>
                <w:lang w:val="es-ES"/>
              </w:rPr>
              <w:t>ó,</w:t>
            </w:r>
            <w:r w:rsidRPr="00BE0D62">
              <w:rPr>
                <w:rFonts w:eastAsia="Times New Roman" w:cs="Arial"/>
                <w:lang w:val="es-ES"/>
              </w:rPr>
              <w:t xml:space="preserve"> a través de este </w:t>
            </w:r>
            <w:r w:rsidR="00496B10" w:rsidRPr="00BE0D62">
              <w:rPr>
                <w:rFonts w:eastAsia="Times New Roman" w:cs="Arial"/>
                <w:lang w:val="es-ES"/>
              </w:rPr>
              <w:t>decreto</w:t>
            </w:r>
            <w:r w:rsidRPr="00BE0D62">
              <w:rPr>
                <w:rFonts w:eastAsia="Times New Roman" w:cs="Arial"/>
                <w:lang w:val="es-ES"/>
              </w:rPr>
              <w:t>, la Comisión Nacional Digital y de Información Estatal cuyo objeto es la coordinación y orientación superior de la ejecución de funciones y servicios públicos relacionados con el manejo de la información pública, el uso de infraestructura tecnológica de la información para la interacción con los ciudadanos y el uso efectivo de la información en el Estado colombiano.</w:t>
            </w:r>
          </w:p>
        </w:tc>
      </w:tr>
      <w:tr w:rsidR="00BE0D62" w:rsidRPr="00BE0D62" w14:paraId="2DACD83B"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4429DE39" w14:textId="6738AAFB" w:rsidR="00BE0D62" w:rsidRPr="00BE0D62" w:rsidRDefault="00BE0D62" w:rsidP="002A30DC">
            <w:pPr>
              <w:spacing w:before="0" w:after="0" w:line="276" w:lineRule="auto"/>
              <w:jc w:val="left"/>
              <w:rPr>
                <w:rFonts w:eastAsia="Times New Roman" w:cs="Arial"/>
                <w:lang w:val="es-ES"/>
              </w:rPr>
            </w:pPr>
          </w:p>
        </w:tc>
        <w:tc>
          <w:tcPr>
            <w:tcW w:w="3390" w:type="pct"/>
          </w:tcPr>
          <w:p w14:paraId="153F04EE" w14:textId="33C209A5"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1C6B2653"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5AF02AFF" w14:textId="57F4D89F" w:rsidR="00BE0D62" w:rsidRPr="00BE0D62" w:rsidRDefault="00BE0D62" w:rsidP="002A30DC">
            <w:pPr>
              <w:spacing w:before="0" w:after="0" w:line="276" w:lineRule="auto"/>
              <w:jc w:val="left"/>
              <w:rPr>
                <w:rFonts w:eastAsia="Times New Roman" w:cs="Arial"/>
                <w:lang w:val="es-ES"/>
              </w:rPr>
            </w:pPr>
          </w:p>
        </w:tc>
        <w:tc>
          <w:tcPr>
            <w:tcW w:w="3390" w:type="pct"/>
          </w:tcPr>
          <w:p w14:paraId="4AAE5120" w14:textId="4D093B78"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40C595A8"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55A9EEA1" w14:textId="4A496ED3" w:rsidR="00BE0D62" w:rsidRPr="00BE0D62" w:rsidRDefault="00BE0D62" w:rsidP="002A30DC">
            <w:pPr>
              <w:spacing w:before="0" w:after="0" w:line="276" w:lineRule="auto"/>
              <w:jc w:val="left"/>
              <w:rPr>
                <w:rFonts w:eastAsia="Times New Roman" w:cs="Arial"/>
                <w:lang w:val="es-ES"/>
              </w:rPr>
            </w:pPr>
          </w:p>
        </w:tc>
        <w:tc>
          <w:tcPr>
            <w:tcW w:w="3390" w:type="pct"/>
          </w:tcPr>
          <w:p w14:paraId="73348455" w14:textId="166D9706"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2BA6EDAC"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3A71BAFE" w14:textId="16A6D783" w:rsidR="00BE0D62" w:rsidRPr="00BE0D62" w:rsidRDefault="00BE0D62" w:rsidP="002A30DC">
            <w:pPr>
              <w:spacing w:before="0" w:after="0" w:line="276" w:lineRule="auto"/>
              <w:jc w:val="left"/>
              <w:rPr>
                <w:rFonts w:eastAsia="Times New Roman" w:cs="Arial"/>
                <w:lang w:val="es-ES"/>
              </w:rPr>
            </w:pPr>
          </w:p>
        </w:tc>
        <w:tc>
          <w:tcPr>
            <w:tcW w:w="3390" w:type="pct"/>
          </w:tcPr>
          <w:p w14:paraId="381F810F" w14:textId="18C4D07F"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1C8FD3BB"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3DF8B56D" w14:textId="6CBA9936" w:rsidR="00BE0D62" w:rsidRPr="00BE0D62" w:rsidRDefault="00BE0D62" w:rsidP="002A30DC">
            <w:pPr>
              <w:spacing w:before="0" w:after="0" w:line="276" w:lineRule="auto"/>
              <w:jc w:val="left"/>
              <w:rPr>
                <w:rFonts w:eastAsia="Times New Roman" w:cs="Arial"/>
                <w:lang w:val="es-ES"/>
              </w:rPr>
            </w:pPr>
          </w:p>
        </w:tc>
        <w:tc>
          <w:tcPr>
            <w:tcW w:w="3390" w:type="pct"/>
          </w:tcPr>
          <w:p w14:paraId="0954FD8E" w14:textId="5525BD09"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395CE3B6"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54BA67AD" w14:textId="6ABFDBD9"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 xml:space="preserve">Circular </w:t>
            </w:r>
            <w:r w:rsidR="00D94D71" w:rsidRPr="00BE0D62">
              <w:rPr>
                <w:rFonts w:eastAsia="Times New Roman" w:cs="Arial"/>
                <w:lang w:val="es-ES"/>
              </w:rPr>
              <w:t>externa</w:t>
            </w:r>
            <w:r w:rsidRPr="00BE0D62">
              <w:rPr>
                <w:rFonts w:eastAsia="Times New Roman" w:cs="Arial"/>
                <w:lang w:val="es-ES"/>
              </w:rPr>
              <w:t xml:space="preserve"> SIC 02 del 3 de noviembre de 2015</w:t>
            </w:r>
          </w:p>
        </w:tc>
        <w:tc>
          <w:tcPr>
            <w:tcW w:w="3390" w:type="pct"/>
          </w:tcPr>
          <w:p w14:paraId="0E284146" w14:textId="7718C18A" w:rsidR="00BE0D62" w:rsidRPr="00BE0D62" w:rsidRDefault="00C35B94"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Pr>
                <w:rFonts w:eastAsia="Times New Roman" w:cs="Arial"/>
                <w:lang w:val="es-ES"/>
              </w:rPr>
              <w:t>L</w:t>
            </w:r>
            <w:r w:rsidR="00BE0D62" w:rsidRPr="00BE0D62">
              <w:rPr>
                <w:rFonts w:eastAsia="Times New Roman" w:cs="Arial"/>
                <w:lang w:val="es-ES"/>
              </w:rPr>
              <w:t xml:space="preserve">a Superintendencia de Industria y Comercio impartió instrucciones a los responsables del tratamiento de datos personales, personas jurídicas de naturaleza privada inscritas en las cámaras de comercio y sociedades de economía mixta, para efectos de realizar la inscripción de sus bases de datos en el </w:t>
            </w:r>
            <w:r w:rsidR="00D67373" w:rsidRPr="00BE0D62">
              <w:rPr>
                <w:rFonts w:eastAsia="Times New Roman" w:cs="Arial"/>
                <w:lang w:val="es-ES"/>
              </w:rPr>
              <w:t xml:space="preserve">Registro Nacional de Bases de Datos </w:t>
            </w:r>
            <w:r w:rsidR="00BE0D62" w:rsidRPr="00BE0D62">
              <w:rPr>
                <w:rFonts w:eastAsia="Times New Roman" w:cs="Arial"/>
                <w:lang w:val="es-ES"/>
              </w:rPr>
              <w:t>a partir del 9 de noviembre de 2015.</w:t>
            </w:r>
          </w:p>
        </w:tc>
      </w:tr>
      <w:tr w:rsidR="00BE0D62" w:rsidRPr="00BE0D62" w14:paraId="4BD1AC23"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3B988952" w14:textId="77777777" w:rsidR="00BE0D62" w:rsidRPr="00BE0D62" w:rsidRDefault="00BE0D62" w:rsidP="002A30DC">
            <w:pPr>
              <w:spacing w:before="0" w:after="0" w:line="276" w:lineRule="auto"/>
              <w:jc w:val="left"/>
              <w:rPr>
                <w:rFonts w:eastAsia="Times New Roman" w:cs="Arial"/>
                <w:lang w:val="es-ES"/>
              </w:rPr>
            </w:pPr>
            <w:r w:rsidRPr="00BE0D62">
              <w:rPr>
                <w:rFonts w:eastAsia="Times New Roman" w:cs="Arial"/>
                <w:lang w:val="es-ES"/>
              </w:rPr>
              <w:t>Decreto 415 de 2016</w:t>
            </w:r>
          </w:p>
        </w:tc>
        <w:tc>
          <w:tcPr>
            <w:tcW w:w="3390" w:type="pct"/>
          </w:tcPr>
          <w:p w14:paraId="65D8DE36" w14:textId="3B72F24E" w:rsidR="00BE0D62" w:rsidRPr="00BE0D62" w:rsidRDefault="00C35B94"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Pr>
                <w:rFonts w:eastAsia="Times New Roman" w:cs="Arial"/>
                <w:lang w:val="es-ES"/>
              </w:rPr>
              <w:t>S</w:t>
            </w:r>
            <w:r w:rsidR="00BE0D62" w:rsidRPr="00BE0D62">
              <w:rPr>
                <w:rFonts w:eastAsia="Times New Roman" w:cs="Arial"/>
                <w:lang w:val="es-ES"/>
              </w:rPr>
              <w:t xml:space="preserve">e adiciona el </w:t>
            </w:r>
            <w:r w:rsidR="00D67373" w:rsidRPr="00BE0D62">
              <w:rPr>
                <w:rFonts w:eastAsia="Times New Roman" w:cs="Arial"/>
                <w:lang w:val="es-ES"/>
              </w:rPr>
              <w:t xml:space="preserve">decreto único reglamentario </w:t>
            </w:r>
            <w:r w:rsidR="00BE0D62" w:rsidRPr="00BE0D62">
              <w:rPr>
                <w:rFonts w:eastAsia="Times New Roman" w:cs="Arial"/>
                <w:lang w:val="es-ES"/>
              </w:rPr>
              <w:t xml:space="preserve">del sector de la </w:t>
            </w:r>
            <w:r w:rsidR="00D67373" w:rsidRPr="00BE0D62">
              <w:rPr>
                <w:rFonts w:eastAsia="Times New Roman" w:cs="Arial"/>
                <w:lang w:val="es-ES"/>
              </w:rPr>
              <w:t xml:space="preserve">función pública, decreto </w:t>
            </w:r>
            <w:r w:rsidR="00BE0D62" w:rsidRPr="00BE0D62">
              <w:rPr>
                <w:rFonts w:eastAsia="Times New Roman" w:cs="Arial"/>
                <w:lang w:val="es-ES"/>
              </w:rPr>
              <w:t>número 1083 de 2015, en lo relacionado con la definición de los lineamientos para el fortalecimiento institucional en materia de Tecnologías de la Información y las Comunicaciones; Arts. 2.2.35.5; 2.2.35.6</w:t>
            </w:r>
          </w:p>
        </w:tc>
      </w:tr>
      <w:tr w:rsidR="00BE0D62" w:rsidRPr="00BE0D62" w14:paraId="6F4E10D9"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45C5917B" w14:textId="23853098" w:rsidR="00BE0D62" w:rsidRPr="00BE0D62" w:rsidRDefault="00207EDD" w:rsidP="002A30DC">
            <w:pPr>
              <w:spacing w:before="0" w:after="0" w:line="276" w:lineRule="auto"/>
              <w:jc w:val="left"/>
              <w:rPr>
                <w:rFonts w:eastAsia="Times New Roman" w:cs="Arial"/>
                <w:lang w:val="es-ES"/>
              </w:rPr>
            </w:pPr>
            <w:r>
              <w:rPr>
                <w:rFonts w:eastAsia="Times New Roman" w:cs="Arial"/>
                <w:lang w:val="es-ES"/>
              </w:rPr>
              <w:t>Decreto 1078 de 2015</w:t>
            </w:r>
          </w:p>
        </w:tc>
        <w:tc>
          <w:tcPr>
            <w:tcW w:w="3390" w:type="pct"/>
          </w:tcPr>
          <w:p w14:paraId="476B028F" w14:textId="491C12B2" w:rsidR="00BE0D62" w:rsidRPr="00BE0D62" w:rsidRDefault="00207EDD"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r>
              <w:rPr>
                <w:rFonts w:eastAsia="Times New Roman" w:cs="Arial"/>
                <w:lang w:val="es-ES"/>
              </w:rPr>
              <w:t>Decreto Único Reglamentario del sector TIC. En particular las normas atinentes ala Estrategia de Gobierno en Línea.</w:t>
            </w:r>
          </w:p>
        </w:tc>
      </w:tr>
      <w:tr w:rsidR="00BE0D62" w:rsidRPr="00BE0D62" w14:paraId="7C84ED2B" w14:textId="77777777" w:rsidTr="002A30DC">
        <w:tblPrEx>
          <w:jc w:val="left"/>
        </w:tblPrEx>
        <w:trPr>
          <w:trHeight w:val="304"/>
        </w:trPr>
        <w:tc>
          <w:tcPr>
            <w:cnfStyle w:val="001000000000" w:firstRow="0" w:lastRow="0" w:firstColumn="1" w:lastColumn="0" w:oddVBand="0" w:evenVBand="0" w:oddHBand="0" w:evenHBand="0" w:firstRowFirstColumn="0" w:firstRowLastColumn="0" w:lastRowFirstColumn="0" w:lastRowLastColumn="0"/>
            <w:tcW w:w="1610" w:type="pct"/>
          </w:tcPr>
          <w:p w14:paraId="20E93A10" w14:textId="4B59FD67" w:rsidR="00BE0D62" w:rsidRPr="00BE0D62" w:rsidRDefault="00BE0D62" w:rsidP="002A30DC">
            <w:pPr>
              <w:spacing w:before="0" w:after="0" w:line="276" w:lineRule="auto"/>
              <w:jc w:val="left"/>
              <w:rPr>
                <w:rFonts w:eastAsia="Times New Roman" w:cs="Arial"/>
                <w:lang w:val="es-ES"/>
              </w:rPr>
            </w:pPr>
          </w:p>
        </w:tc>
        <w:tc>
          <w:tcPr>
            <w:tcW w:w="3390" w:type="pct"/>
          </w:tcPr>
          <w:p w14:paraId="2E653A93" w14:textId="1FEC67E2"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7BC5EB41"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128B8DAC" w14:textId="0381F5EC" w:rsidR="00BE0D62" w:rsidRPr="00BE0D62" w:rsidRDefault="00BE0D62" w:rsidP="002A30DC">
            <w:pPr>
              <w:spacing w:before="0" w:after="0" w:line="276" w:lineRule="auto"/>
              <w:jc w:val="left"/>
              <w:rPr>
                <w:rFonts w:eastAsia="Times New Roman" w:cs="Arial"/>
                <w:lang w:val="es-ES"/>
              </w:rPr>
            </w:pPr>
          </w:p>
        </w:tc>
        <w:tc>
          <w:tcPr>
            <w:tcW w:w="3390" w:type="pct"/>
          </w:tcPr>
          <w:p w14:paraId="0EC6CD7D" w14:textId="27305036"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36BA141B"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72DF1B50" w14:textId="5CE884C0" w:rsidR="00BE0D62" w:rsidRPr="00BE0D62" w:rsidRDefault="00BE0D62" w:rsidP="002A30DC">
            <w:pPr>
              <w:spacing w:before="0" w:after="0" w:line="276" w:lineRule="auto"/>
              <w:jc w:val="left"/>
              <w:rPr>
                <w:rFonts w:eastAsia="Times New Roman" w:cs="Arial"/>
                <w:lang w:val="es-ES"/>
              </w:rPr>
            </w:pPr>
          </w:p>
        </w:tc>
        <w:tc>
          <w:tcPr>
            <w:tcW w:w="3390" w:type="pct"/>
          </w:tcPr>
          <w:p w14:paraId="7427D242" w14:textId="04D9AC97"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r w:rsidR="00BE0D62" w:rsidRPr="00BE0D62" w14:paraId="065775D5" w14:textId="77777777" w:rsidTr="002A30DC">
        <w:tblPrEx>
          <w:jc w:val="left"/>
        </w:tblPrEx>
        <w:tc>
          <w:tcPr>
            <w:cnfStyle w:val="001000000000" w:firstRow="0" w:lastRow="0" w:firstColumn="1" w:lastColumn="0" w:oddVBand="0" w:evenVBand="0" w:oddHBand="0" w:evenHBand="0" w:firstRowFirstColumn="0" w:firstRowLastColumn="0" w:lastRowFirstColumn="0" w:lastRowLastColumn="0"/>
            <w:tcW w:w="1610" w:type="pct"/>
          </w:tcPr>
          <w:p w14:paraId="1BA21977" w14:textId="5C4D1E1F" w:rsidR="00BE0D62" w:rsidRPr="00BE0D62" w:rsidRDefault="00BE0D62" w:rsidP="00D44FA9">
            <w:pPr>
              <w:spacing w:before="0" w:after="0" w:line="276" w:lineRule="auto"/>
              <w:jc w:val="left"/>
              <w:rPr>
                <w:rFonts w:eastAsia="Times New Roman" w:cs="Arial"/>
                <w:lang w:val="es-ES"/>
              </w:rPr>
            </w:pPr>
          </w:p>
        </w:tc>
        <w:tc>
          <w:tcPr>
            <w:tcW w:w="3390" w:type="pct"/>
          </w:tcPr>
          <w:p w14:paraId="34B7B2E9" w14:textId="7ACF596B" w:rsidR="00BE0D62" w:rsidRPr="00BE0D62" w:rsidRDefault="00BE0D62" w:rsidP="00BE0D62">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s-ES"/>
              </w:rPr>
            </w:pPr>
          </w:p>
        </w:tc>
      </w:tr>
    </w:tbl>
    <w:p w14:paraId="08A949B5" w14:textId="3C32D5D0" w:rsidR="00AB62C9" w:rsidRDefault="00AB62C9" w:rsidP="002A30DC">
      <w:pPr>
        <w:pStyle w:val="NoSpacing"/>
      </w:pPr>
      <w:r w:rsidRPr="00514430">
        <w:t xml:space="preserve">Fuente: </w:t>
      </w:r>
      <w:r>
        <w:t>a</w:t>
      </w:r>
      <w:r w:rsidRPr="00514430">
        <w:t>daptado de CRC, 2015, 2016 y 2017</w:t>
      </w:r>
    </w:p>
    <w:p w14:paraId="42DC5421" w14:textId="77777777" w:rsidR="00581B6C" w:rsidRDefault="00E45391">
      <w:r w:rsidRPr="000E3E65">
        <w:br w:type="page"/>
      </w:r>
    </w:p>
    <w:p w14:paraId="67A80221" w14:textId="13A06F9E" w:rsidR="00581B6C" w:rsidRDefault="00B13484" w:rsidP="002A30DC">
      <w:pPr>
        <w:pStyle w:val="Heading2"/>
      </w:pPr>
      <w:bookmarkStart w:id="114" w:name="_Toc498959313"/>
      <w:r>
        <w:lastRenderedPageBreak/>
        <w:t xml:space="preserve">9.2 </w:t>
      </w:r>
      <w:r w:rsidRPr="00B13484">
        <w:t>Anexo 2. Referencias para la gestión del riesgo digital</w:t>
      </w:r>
      <w:bookmarkEnd w:id="114"/>
    </w:p>
    <w:p w14:paraId="637AF25F" w14:textId="2F68E981" w:rsidR="001C632D" w:rsidRPr="000E3E65" w:rsidRDefault="00E45391" w:rsidP="002A30DC">
      <w:r w:rsidRPr="000E3E65">
        <w:rPr>
          <w:rFonts w:cs="Arial"/>
        </w:rPr>
        <w:t>Las metodologías enunciadas a continuación, establecen un marco de referencia en el desarrollo del proceso para la gestión de riesgos.</w:t>
      </w:r>
      <w:r w:rsidR="00800AA8">
        <w:rPr>
          <w:rFonts w:cs="Arial"/>
        </w:rPr>
        <w:t xml:space="preserve"> En ellas se hace</w:t>
      </w:r>
      <w:r w:rsidR="00600053">
        <w:rPr>
          <w:rFonts w:cs="Arial"/>
        </w:rPr>
        <w:t>n</w:t>
      </w:r>
      <w:r w:rsidR="00800AA8">
        <w:rPr>
          <w:rFonts w:cs="Arial"/>
        </w:rPr>
        <w:t xml:space="preserve"> mención de</w:t>
      </w:r>
      <w:r w:rsidRPr="000E3E65">
        <w:t xml:space="preserve"> las políticas, definiciones o contenido relacionado</w:t>
      </w:r>
      <w:r w:rsidR="00600053">
        <w:t>s</w:t>
      </w:r>
      <w:r w:rsidR="00800AA8">
        <w:t xml:space="preserve"> que se encuentran </w:t>
      </w:r>
      <w:r w:rsidRPr="000E3E65">
        <w:t xml:space="preserve">publicadas en el compendio de las Normas Técnicas Colombianas NTC ISO/IEC, </w:t>
      </w:r>
      <w:r w:rsidR="00800AA8">
        <w:t xml:space="preserve">en las </w:t>
      </w:r>
      <w:r w:rsidR="00600053" w:rsidRPr="000E3E65">
        <w:t>guías técnicas colombianas</w:t>
      </w:r>
      <w:r w:rsidRPr="000E3E65">
        <w:t xml:space="preserve"> </w:t>
      </w:r>
      <w:r w:rsidR="00800AA8">
        <w:t>(</w:t>
      </w:r>
      <w:r w:rsidRPr="000E3E65">
        <w:t>GTC</w:t>
      </w:r>
      <w:r w:rsidR="00800AA8">
        <w:t>)</w:t>
      </w:r>
      <w:r w:rsidRPr="000E3E65">
        <w:t xml:space="preserve"> vigentes, así como </w:t>
      </w:r>
      <w:r w:rsidR="00800AA8">
        <w:t>en</w:t>
      </w:r>
      <w:r w:rsidR="00800AA8" w:rsidRPr="000E3E65">
        <w:t xml:space="preserve"> </w:t>
      </w:r>
      <w:r w:rsidRPr="000E3E65">
        <w:t>los anexos con derechos reservados por parte de ISO/I</w:t>
      </w:r>
      <w:r w:rsidR="00800AA8" w:rsidRPr="000E3E65">
        <w:t>contec</w:t>
      </w:r>
      <w:r w:rsidRPr="000E3E65">
        <w:t>.</w:t>
      </w:r>
    </w:p>
    <w:p w14:paraId="0F623F6C" w14:textId="55F8C573" w:rsidR="00E45391" w:rsidRPr="00861D98" w:rsidRDefault="001C632D" w:rsidP="002A30DC">
      <w:pPr>
        <w:pStyle w:val="NoSpacing"/>
        <w:spacing w:after="0"/>
      </w:pPr>
      <w:bookmarkStart w:id="115" w:name="_Toc498543935"/>
      <w:r w:rsidRPr="002A30DC">
        <w:rPr>
          <w:b/>
        </w:rPr>
        <w:t xml:space="preserve">Tabla </w:t>
      </w:r>
      <w:r w:rsidRPr="002A30DC">
        <w:rPr>
          <w:b/>
        </w:rPr>
        <w:fldChar w:fldCharType="begin"/>
      </w:r>
      <w:r w:rsidRPr="002A30DC">
        <w:rPr>
          <w:b/>
        </w:rPr>
        <w:instrText xml:space="preserve"> SEQ Tabla \* ARABIC </w:instrText>
      </w:r>
      <w:r w:rsidRPr="002A30DC">
        <w:rPr>
          <w:b/>
        </w:rPr>
        <w:fldChar w:fldCharType="separate"/>
      </w:r>
      <w:r w:rsidR="00C009CC">
        <w:rPr>
          <w:b/>
          <w:noProof/>
        </w:rPr>
        <w:t>2</w:t>
      </w:r>
      <w:r w:rsidRPr="002A30DC">
        <w:rPr>
          <w:b/>
        </w:rPr>
        <w:fldChar w:fldCharType="end"/>
      </w:r>
      <w:r w:rsidR="00800AA8" w:rsidRPr="002A30DC">
        <w:rPr>
          <w:b/>
        </w:rPr>
        <w:t>.</w:t>
      </w:r>
      <w:r w:rsidRPr="001A145D">
        <w:t xml:space="preserve"> </w:t>
      </w:r>
      <w:r w:rsidRPr="00861D98">
        <w:t>Referencias para gestión de</w:t>
      </w:r>
      <w:r w:rsidR="001C547D" w:rsidRPr="002A30DC">
        <w:t>l</w:t>
      </w:r>
      <w:r w:rsidRPr="00861D98">
        <w:t xml:space="preserve"> riesgo digital</w:t>
      </w:r>
      <w:bookmarkEnd w:id="115"/>
      <w:r w:rsidR="00686B68">
        <w:t>.</w:t>
      </w:r>
    </w:p>
    <w:tbl>
      <w:tblPr>
        <w:tblStyle w:val="tablaAPA6EDICION1"/>
        <w:tblW w:w="8931" w:type="dxa"/>
        <w:tblLayout w:type="fixed"/>
        <w:tblCellMar>
          <w:top w:w="113" w:type="dxa"/>
          <w:bottom w:w="113" w:type="dxa"/>
        </w:tblCellMar>
        <w:tblLook w:val="04A0" w:firstRow="1" w:lastRow="0" w:firstColumn="1" w:lastColumn="0" w:noHBand="0" w:noVBand="1"/>
      </w:tblPr>
      <w:tblGrid>
        <w:gridCol w:w="1843"/>
        <w:gridCol w:w="2622"/>
        <w:gridCol w:w="2623"/>
        <w:gridCol w:w="1843"/>
      </w:tblGrid>
      <w:tr w:rsidR="00E45391" w:rsidRPr="00865443" w14:paraId="25F3CE23" w14:textId="77777777" w:rsidTr="002A30DC">
        <w:trPr>
          <w:cnfStyle w:val="100000000000" w:firstRow="1" w:lastRow="0" w:firstColumn="0" w:lastColumn="0" w:oddVBand="0" w:evenVBand="0" w:oddHBand="0" w:evenHBand="0" w:firstRowFirstColumn="0" w:firstRowLastColumn="0" w:lastRowFirstColumn="0" w:lastRowLastColumn="0"/>
          <w:trHeight w:val="653"/>
          <w:tblHeader/>
        </w:trPr>
        <w:tc>
          <w:tcPr>
            <w:cnfStyle w:val="001000000000" w:firstRow="0" w:lastRow="0" w:firstColumn="1" w:lastColumn="0" w:oddVBand="0" w:evenVBand="0" w:oddHBand="0" w:evenHBand="0" w:firstRowFirstColumn="0" w:firstRowLastColumn="0" w:lastRowFirstColumn="0" w:lastRowLastColumn="0"/>
            <w:tcW w:w="1843" w:type="dxa"/>
            <w:hideMark/>
          </w:tcPr>
          <w:p w14:paraId="4727CDCD" w14:textId="77777777" w:rsidR="00E45391" w:rsidRPr="002A30DC" w:rsidRDefault="00E45391" w:rsidP="002A30DC">
            <w:pPr>
              <w:pStyle w:val="Tabla"/>
              <w:jc w:val="center"/>
              <w:rPr>
                <w:b/>
              </w:rPr>
            </w:pPr>
            <w:bookmarkStart w:id="116" w:name="_Hlk498355375"/>
            <w:r w:rsidRPr="002A30DC">
              <w:rPr>
                <w:b/>
              </w:rPr>
              <w:t>Nombre de la metodología</w:t>
            </w:r>
          </w:p>
        </w:tc>
        <w:tc>
          <w:tcPr>
            <w:tcW w:w="2622" w:type="dxa"/>
            <w:hideMark/>
          </w:tcPr>
          <w:p w14:paraId="5D0F1AD2" w14:textId="77777777" w:rsidR="00E45391" w:rsidRPr="002A30DC" w:rsidRDefault="00E45391" w:rsidP="002A30DC">
            <w:pPr>
              <w:pStyle w:val="Tabla"/>
              <w:jc w:val="center"/>
              <w:cnfStyle w:val="100000000000" w:firstRow="1" w:lastRow="0" w:firstColumn="0" w:lastColumn="0" w:oddVBand="0" w:evenVBand="0" w:oddHBand="0" w:evenHBand="0" w:firstRowFirstColumn="0" w:firstRowLastColumn="0" w:lastRowFirstColumn="0" w:lastRowLastColumn="0"/>
              <w:rPr>
                <w:b/>
              </w:rPr>
            </w:pPr>
            <w:r w:rsidRPr="002A30DC">
              <w:rPr>
                <w:b/>
              </w:rPr>
              <w:t>Descripción</w:t>
            </w:r>
          </w:p>
        </w:tc>
        <w:tc>
          <w:tcPr>
            <w:tcW w:w="2623" w:type="dxa"/>
            <w:hideMark/>
          </w:tcPr>
          <w:p w14:paraId="2784D2F7" w14:textId="77777777" w:rsidR="00E45391" w:rsidRPr="002A30DC" w:rsidRDefault="00E45391" w:rsidP="002A30DC">
            <w:pPr>
              <w:pStyle w:val="Tabla"/>
              <w:jc w:val="center"/>
              <w:cnfStyle w:val="100000000000" w:firstRow="1" w:lastRow="0" w:firstColumn="0" w:lastColumn="0" w:oddVBand="0" w:evenVBand="0" w:oddHBand="0" w:evenHBand="0" w:firstRowFirstColumn="0" w:firstRowLastColumn="0" w:lastRowFirstColumn="0" w:lastRowLastColumn="0"/>
              <w:rPr>
                <w:b/>
              </w:rPr>
            </w:pPr>
            <w:r w:rsidRPr="002A30DC">
              <w:rPr>
                <w:b/>
              </w:rPr>
              <w:t>Aplicación de la metodología en MGRSD</w:t>
            </w:r>
          </w:p>
        </w:tc>
        <w:tc>
          <w:tcPr>
            <w:tcW w:w="1843" w:type="dxa"/>
            <w:hideMark/>
          </w:tcPr>
          <w:p w14:paraId="2D9E1E0E" w14:textId="77777777" w:rsidR="00E45391" w:rsidRPr="002A30DC" w:rsidRDefault="00E45391" w:rsidP="002A30DC">
            <w:pPr>
              <w:pStyle w:val="Tabla"/>
              <w:jc w:val="center"/>
              <w:cnfStyle w:val="100000000000" w:firstRow="1" w:lastRow="0" w:firstColumn="0" w:lastColumn="0" w:oddVBand="0" w:evenVBand="0" w:oddHBand="0" w:evenHBand="0" w:firstRowFirstColumn="0" w:firstRowLastColumn="0" w:lastRowFirstColumn="0" w:lastRowLastColumn="0"/>
              <w:rPr>
                <w:b/>
                <w:szCs w:val="20"/>
              </w:rPr>
            </w:pPr>
            <w:r w:rsidRPr="002A30DC">
              <w:rPr>
                <w:b/>
                <w:szCs w:val="20"/>
              </w:rPr>
              <w:t>Webgrafía</w:t>
            </w:r>
          </w:p>
        </w:tc>
      </w:tr>
      <w:bookmarkEnd w:id="116"/>
      <w:tr w:rsidR="00E45391" w:rsidRPr="00A63154" w14:paraId="77FA31E2" w14:textId="77777777" w:rsidTr="002A30DC">
        <w:trPr>
          <w:trHeight w:val="1133"/>
        </w:trPr>
        <w:tc>
          <w:tcPr>
            <w:cnfStyle w:val="001000000000" w:firstRow="0" w:lastRow="0" w:firstColumn="1" w:lastColumn="0" w:oddVBand="0" w:evenVBand="0" w:oddHBand="0" w:evenHBand="0" w:firstRowFirstColumn="0" w:firstRowLastColumn="0" w:lastRowFirstColumn="0" w:lastRowLastColumn="0"/>
            <w:tcW w:w="1843" w:type="dxa"/>
            <w:hideMark/>
          </w:tcPr>
          <w:p w14:paraId="1537E065" w14:textId="77777777" w:rsidR="00E45391" w:rsidRPr="000E3E65" w:rsidRDefault="00E45391" w:rsidP="002A30DC">
            <w:pPr>
              <w:pStyle w:val="Tabla"/>
              <w:jc w:val="left"/>
            </w:pPr>
            <w:r w:rsidRPr="000E3E65">
              <w:t>NTC ISO/IEC 27005:2009</w:t>
            </w:r>
          </w:p>
        </w:tc>
        <w:tc>
          <w:tcPr>
            <w:tcW w:w="2622" w:type="dxa"/>
            <w:hideMark/>
          </w:tcPr>
          <w:p w14:paraId="1BA847B4" w14:textId="52726F89"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Norma</w:t>
            </w:r>
            <w:r w:rsidR="00BA2458">
              <w:t xml:space="preserve"> </w:t>
            </w:r>
            <w:r w:rsidRPr="000E3E65">
              <w:t>internacional que provee directrices para la gestión de riesgo de seguridad de la información.</w:t>
            </w:r>
            <w:r w:rsidR="00800AA8">
              <w:t xml:space="preserve"> </w:t>
            </w:r>
            <w:r w:rsidRPr="000E3E65">
              <w:t>La norma incluye un catálogo de amenazas y vulnerabilidades a manera de ejemplo, una herramienta de mucha utilidad cuando se está iniciando el proceso de implementación.</w:t>
            </w:r>
          </w:p>
        </w:tc>
        <w:tc>
          <w:tcPr>
            <w:tcW w:w="2623" w:type="dxa"/>
            <w:hideMark/>
          </w:tcPr>
          <w:p w14:paraId="21D38308" w14:textId="77777777"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La norma ISO 27005 incluye un catálogo de amenazas y vulnerabilidades, muchas de ellas orientadas a TI, por lo que son útiles para la identificación del riesgo digital en el modelo.</w:t>
            </w:r>
          </w:p>
        </w:tc>
        <w:tc>
          <w:tcPr>
            <w:tcW w:w="1843" w:type="dxa"/>
            <w:hideMark/>
          </w:tcPr>
          <w:p w14:paraId="4A569E0D" w14:textId="77777777" w:rsidR="00E45391" w:rsidRPr="00651391" w:rsidRDefault="00E45391" w:rsidP="002A30DC">
            <w:pPr>
              <w:pStyle w:val="Tabla"/>
              <w:cnfStyle w:val="000000000000" w:firstRow="0" w:lastRow="0" w:firstColumn="0" w:lastColumn="0" w:oddVBand="0" w:evenVBand="0" w:oddHBand="0" w:evenHBand="0" w:firstRowFirstColumn="0" w:firstRowLastColumn="0" w:lastRowFirstColumn="0" w:lastRowLastColumn="0"/>
              <w:rPr>
                <w:szCs w:val="20"/>
              </w:rPr>
            </w:pPr>
            <w:r w:rsidRPr="002A30DC">
              <w:rPr>
                <w:color w:val="0000FF" w:themeColor="hyperlink"/>
                <w:szCs w:val="20"/>
                <w:u w:val="single"/>
              </w:rPr>
              <w:t>https://www.iso.org/home.html</w:t>
            </w:r>
          </w:p>
        </w:tc>
      </w:tr>
      <w:tr w:rsidR="00E45391" w:rsidRPr="00677C1F" w14:paraId="12B27A71" w14:textId="77777777" w:rsidTr="002A30DC">
        <w:trPr>
          <w:trHeight w:val="1200"/>
        </w:trPr>
        <w:tc>
          <w:tcPr>
            <w:cnfStyle w:val="001000000000" w:firstRow="0" w:lastRow="0" w:firstColumn="1" w:lastColumn="0" w:oddVBand="0" w:evenVBand="0" w:oddHBand="0" w:evenHBand="0" w:firstRowFirstColumn="0" w:firstRowLastColumn="0" w:lastRowFirstColumn="0" w:lastRowLastColumn="0"/>
            <w:tcW w:w="1843" w:type="dxa"/>
            <w:hideMark/>
          </w:tcPr>
          <w:p w14:paraId="5458B126" w14:textId="77777777" w:rsidR="00E45391" w:rsidRPr="000E3E65" w:rsidRDefault="00E45391" w:rsidP="002A30DC">
            <w:pPr>
              <w:pStyle w:val="Tabla"/>
              <w:jc w:val="left"/>
            </w:pPr>
            <w:r w:rsidRPr="000E3E65">
              <w:t>NTC ISO 31000:2011</w:t>
            </w:r>
          </w:p>
        </w:tc>
        <w:tc>
          <w:tcPr>
            <w:tcW w:w="2622" w:type="dxa"/>
            <w:hideMark/>
          </w:tcPr>
          <w:p w14:paraId="6990D6FE" w14:textId="780F1153"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Esta </w:t>
            </w:r>
            <w:r w:rsidR="009A4C7C" w:rsidRPr="000E3E65">
              <w:t>norma técnica colombiana,</w:t>
            </w:r>
            <w:r w:rsidRPr="000E3E65">
              <w:t xml:space="preserve"> provee los principios, directrices genéricas, marco de trabajo y un proceso destinado a gestionar cualquier tipo de riesgo, en cualquier organización. Esta norma no es certificable.</w:t>
            </w:r>
          </w:p>
        </w:tc>
        <w:tc>
          <w:tcPr>
            <w:tcW w:w="2623" w:type="dxa"/>
            <w:hideMark/>
          </w:tcPr>
          <w:p w14:paraId="7494C675" w14:textId="77777777"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Se toma como referencia, el proceso para la gestión del riesgo </w:t>
            </w:r>
          </w:p>
        </w:tc>
        <w:tc>
          <w:tcPr>
            <w:tcW w:w="1843" w:type="dxa"/>
            <w:hideMark/>
          </w:tcPr>
          <w:p w14:paraId="0A8E5DD5" w14:textId="77777777" w:rsidR="00E45391" w:rsidRPr="00651391"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23" w:history="1">
              <w:r w:rsidR="00E45391" w:rsidRPr="002A30DC">
                <w:rPr>
                  <w:rStyle w:val="Hyperlink"/>
                  <w:szCs w:val="20"/>
                </w:rPr>
                <w:t>https://www.iso.org/home.html</w:t>
              </w:r>
            </w:hyperlink>
            <w:r w:rsidR="00E45391" w:rsidRPr="002A30DC">
              <w:rPr>
                <w:szCs w:val="20"/>
              </w:rPr>
              <w:t xml:space="preserve"> </w:t>
            </w:r>
          </w:p>
        </w:tc>
      </w:tr>
      <w:tr w:rsidR="00E45391" w:rsidRPr="000E3E65" w14:paraId="05B5BF8D" w14:textId="77777777" w:rsidTr="002A30DC">
        <w:tblPrEx>
          <w:tblCellMar>
            <w:top w:w="57" w:type="dxa"/>
            <w:bottom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640FEE28" w14:textId="1A838372" w:rsidR="00E45391" w:rsidRPr="000E3E65" w:rsidRDefault="00E45391" w:rsidP="002A30DC">
            <w:pPr>
              <w:pStyle w:val="Tabla"/>
              <w:jc w:val="left"/>
            </w:pPr>
            <w:r w:rsidRPr="000E3E65">
              <w:lastRenderedPageBreak/>
              <w:t>NTC 5722:2012</w:t>
            </w:r>
          </w:p>
        </w:tc>
        <w:tc>
          <w:tcPr>
            <w:tcW w:w="2622" w:type="dxa"/>
            <w:hideMark/>
          </w:tcPr>
          <w:p w14:paraId="52305BB5" w14:textId="0B2DC5EC"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Contiene los requisitos para que las empresas implanten, mantengan y mejoren un sistema de gestión de continuidad de negocio. Es de las primeras normas alineadas con el esquema de alto nivel de ISO. Acatar tales requisitos conduce a que las empresas puedan recibir la certificación internacional.</w:t>
            </w:r>
          </w:p>
        </w:tc>
        <w:tc>
          <w:tcPr>
            <w:tcW w:w="2623" w:type="dxa"/>
            <w:hideMark/>
          </w:tcPr>
          <w:p w14:paraId="243B0D2A" w14:textId="28FC141A"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Uno de los propósitos transmitidos desde la política de seguridad y los lineamientos </w:t>
            </w:r>
            <w:r w:rsidR="00695621">
              <w:t>CONPES</w:t>
            </w:r>
            <w:r w:rsidRPr="000E3E65">
              <w:t xml:space="preserve"> se refiere a la continuidad de las operaciones corporativas y en especial de aquellas plataformas críticas de la infraestructura del </w:t>
            </w:r>
            <w:r w:rsidR="007167E5" w:rsidRPr="000E3E65">
              <w:t>país</w:t>
            </w:r>
            <w:r w:rsidRPr="000E3E65">
              <w:t>.</w:t>
            </w:r>
          </w:p>
        </w:tc>
        <w:tc>
          <w:tcPr>
            <w:tcW w:w="1843" w:type="dxa"/>
            <w:hideMark/>
          </w:tcPr>
          <w:p w14:paraId="0874D901" w14:textId="77777777" w:rsidR="00E45391" w:rsidRPr="00651391" w:rsidRDefault="00E45391" w:rsidP="002A30DC">
            <w:pPr>
              <w:pStyle w:val="Tabla"/>
              <w:cnfStyle w:val="000000000000" w:firstRow="0" w:lastRow="0" w:firstColumn="0" w:lastColumn="0" w:oddVBand="0" w:evenVBand="0" w:oddHBand="0" w:evenHBand="0" w:firstRowFirstColumn="0" w:firstRowLastColumn="0" w:lastRowFirstColumn="0" w:lastRowLastColumn="0"/>
              <w:rPr>
                <w:szCs w:val="20"/>
              </w:rPr>
            </w:pPr>
            <w:r w:rsidRPr="002A30DC">
              <w:rPr>
                <w:szCs w:val="20"/>
              </w:rPr>
              <w:t>NTC 5722:2012</w:t>
            </w:r>
          </w:p>
        </w:tc>
      </w:tr>
      <w:tr w:rsidR="00E45391" w:rsidRPr="000E3E65" w14:paraId="112AFE56" w14:textId="77777777" w:rsidTr="002A30DC">
        <w:tblPrEx>
          <w:tblCellMar>
            <w:top w:w="57" w:type="dxa"/>
            <w:bottom w:w="57" w:type="dxa"/>
          </w:tblCellMar>
        </w:tblPrEx>
        <w:trPr>
          <w:trHeight w:val="391"/>
        </w:trPr>
        <w:tc>
          <w:tcPr>
            <w:cnfStyle w:val="001000000000" w:firstRow="0" w:lastRow="0" w:firstColumn="1" w:lastColumn="0" w:oddVBand="0" w:evenVBand="0" w:oddHBand="0" w:evenHBand="0" w:firstRowFirstColumn="0" w:firstRowLastColumn="0" w:lastRowFirstColumn="0" w:lastRowLastColumn="0"/>
            <w:tcW w:w="1843" w:type="dxa"/>
            <w:hideMark/>
          </w:tcPr>
          <w:p w14:paraId="288242F0" w14:textId="77777777" w:rsidR="00E45391" w:rsidRPr="000E3E65" w:rsidRDefault="00E45391" w:rsidP="002A30DC">
            <w:pPr>
              <w:pStyle w:val="Tabla"/>
              <w:jc w:val="left"/>
            </w:pPr>
            <w:r w:rsidRPr="000E3E65">
              <w:t>ISO IEC/27031:2011</w:t>
            </w:r>
          </w:p>
        </w:tc>
        <w:tc>
          <w:tcPr>
            <w:tcW w:w="2622" w:type="dxa"/>
            <w:hideMark/>
          </w:tcPr>
          <w:p w14:paraId="284ECC4D" w14:textId="799D18D0"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Describe los conceptos y principios de la disponibilidad de tecnología de información y comunicación (TIC) para la continuidad del negocio y proporciona un marco de métodos y procesos para identificar y especificar todos los aspectos</w:t>
            </w:r>
            <w:r w:rsidR="007167E5">
              <w:t xml:space="preserve">, </w:t>
            </w:r>
            <w:r w:rsidRPr="000E3E65">
              <w:t>tales como criterios de desempeño, diseño e implementación</w:t>
            </w:r>
            <w:r w:rsidR="007167E5">
              <w:t>,</w:t>
            </w:r>
            <w:r w:rsidRPr="000E3E65">
              <w:t xml:space="preserve"> </w:t>
            </w:r>
            <w:r w:rsidR="007167E5">
              <w:t>y m</w:t>
            </w:r>
            <w:r w:rsidRPr="000E3E65">
              <w:t>ejorar la preparación de las TIC para asegurar la continuidad del negocio.</w:t>
            </w:r>
          </w:p>
        </w:tc>
        <w:tc>
          <w:tcPr>
            <w:tcW w:w="2623" w:type="dxa"/>
            <w:hideMark/>
          </w:tcPr>
          <w:p w14:paraId="3C612E96" w14:textId="1ACDCF2A" w:rsidR="00865443"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*Se articula de forma natural.</w:t>
            </w:r>
          </w:p>
          <w:p w14:paraId="774517AA" w14:textId="64912B70" w:rsidR="00865443"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*Claramente se indica que uno de los roles de la preparación para gestionar la continuidad tecnológica es responder al entorno de riesgos que permanece en constante cambio</w:t>
            </w:r>
            <w:r w:rsidR="007167E5">
              <w:t>.</w:t>
            </w:r>
          </w:p>
          <w:p w14:paraId="72007B03" w14:textId="303C55D5"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*Propone la reducción del riesgo asociado a las TIC, que se puede considerar dentro de la etapa de gestión de riesgos de continuidad en tales ejercicios.</w:t>
            </w:r>
          </w:p>
        </w:tc>
        <w:tc>
          <w:tcPr>
            <w:tcW w:w="1843" w:type="dxa"/>
            <w:hideMark/>
          </w:tcPr>
          <w:p w14:paraId="177C2884" w14:textId="77777777" w:rsidR="00E45391" w:rsidRPr="00651391"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rPr>
                <w:szCs w:val="20"/>
              </w:rPr>
            </w:pPr>
            <w:r w:rsidRPr="002A30DC">
              <w:rPr>
                <w:szCs w:val="20"/>
              </w:rPr>
              <w:t>Norma ISO IEC/27031:2011.</w:t>
            </w:r>
          </w:p>
        </w:tc>
      </w:tr>
      <w:tr w:rsidR="00E45391" w:rsidRPr="00A63154" w14:paraId="0A72B37D" w14:textId="77777777" w:rsidTr="002A30DC">
        <w:tblPrEx>
          <w:tblCellMar>
            <w:top w:w="57" w:type="dxa"/>
            <w:bottom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396BED6D" w14:textId="77777777" w:rsidR="00E45391" w:rsidRPr="000E3E65" w:rsidRDefault="00E45391" w:rsidP="002A30DC">
            <w:pPr>
              <w:pStyle w:val="Tabla"/>
              <w:jc w:val="left"/>
            </w:pPr>
            <w:r w:rsidRPr="000E3E65">
              <w:lastRenderedPageBreak/>
              <w:t>ISO IEC/27032:2012</w:t>
            </w:r>
          </w:p>
        </w:tc>
        <w:tc>
          <w:tcPr>
            <w:tcW w:w="2622" w:type="dxa"/>
            <w:hideMark/>
          </w:tcPr>
          <w:p w14:paraId="6216EEF5" w14:textId="0E13A565"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Contempla la descripción y estandarización de los lineamientos </w:t>
            </w:r>
            <w:r w:rsidR="007167E5">
              <w:t>par</w:t>
            </w:r>
            <w:r w:rsidRPr="000E3E65">
              <w:t>a aplica</w:t>
            </w:r>
            <w:r w:rsidR="007167E5">
              <w:t>r</w:t>
            </w:r>
            <w:r w:rsidR="00865443">
              <w:t xml:space="preserve"> </w:t>
            </w:r>
            <w:r w:rsidR="007167E5">
              <w:t>y</w:t>
            </w:r>
            <w:r w:rsidRPr="000E3E65">
              <w:t xml:space="preserve"> mejorar el </w:t>
            </w:r>
            <w:r w:rsidR="007167E5" w:rsidRPr="000E3E65">
              <w:t xml:space="preserve">estado </w:t>
            </w:r>
            <w:r w:rsidRPr="000E3E65">
              <w:t>de ciberseguridad</w:t>
            </w:r>
            <w:r w:rsidR="00211945">
              <w:t xml:space="preserve"> e</w:t>
            </w:r>
            <w:r w:rsidR="007167E5">
              <w:t xml:space="preserve"> </w:t>
            </w:r>
            <w:r w:rsidRPr="000E3E65">
              <w:t>involucra</w:t>
            </w:r>
            <w:r w:rsidR="00211945">
              <w:t>r</w:t>
            </w:r>
            <w:r w:rsidRPr="000E3E65">
              <w:t xml:space="preserve"> diferentes aspectos técnicos.</w:t>
            </w:r>
            <w:r w:rsidR="007167E5">
              <w:t xml:space="preserve"> </w:t>
            </w:r>
            <w:r w:rsidRPr="000E3E65">
              <w:t>Este estándar</w:t>
            </w:r>
            <w:r w:rsidR="00865443">
              <w:t xml:space="preserve"> </w:t>
            </w:r>
            <w:r w:rsidRPr="000E3E65">
              <w:t>consigna las mejores prácticas para asegurar el ciberespacio</w:t>
            </w:r>
            <w:r w:rsidR="00211945">
              <w:t xml:space="preserve">, las </w:t>
            </w:r>
            <w:r w:rsidRPr="000E3E65">
              <w:t>diferenci</w:t>
            </w:r>
            <w:r w:rsidR="00211945">
              <w:t xml:space="preserve">a </w:t>
            </w:r>
            <w:r w:rsidRPr="000E3E65">
              <w:t xml:space="preserve">de los demás temas de seguridad generales y </w:t>
            </w:r>
            <w:r w:rsidR="00211945">
              <w:t xml:space="preserve">las </w:t>
            </w:r>
            <w:r w:rsidRPr="000E3E65">
              <w:t>enfoc</w:t>
            </w:r>
            <w:r w:rsidR="00211945">
              <w:t>a</w:t>
            </w:r>
            <w:r w:rsidRPr="000E3E65">
              <w:t xml:space="preserve"> hacia la gestión de riesgos del mismo </w:t>
            </w:r>
            <w:r w:rsidR="00211945" w:rsidRPr="000E3E65">
              <w:t>ciberespacio</w:t>
            </w:r>
            <w:r w:rsidRPr="000E3E65">
              <w:t>.</w:t>
            </w:r>
            <w:r w:rsidR="00865443">
              <w:t xml:space="preserve"> </w:t>
            </w:r>
          </w:p>
        </w:tc>
        <w:tc>
          <w:tcPr>
            <w:tcW w:w="2623" w:type="dxa"/>
            <w:hideMark/>
          </w:tcPr>
          <w:p w14:paraId="24DA286A" w14:textId="22BCDD59"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Propone controles de ciberseguridad orientados a la mitigación de los riesgos y su mejora continua.</w:t>
            </w:r>
          </w:p>
        </w:tc>
        <w:tc>
          <w:tcPr>
            <w:tcW w:w="1843" w:type="dxa"/>
            <w:hideMark/>
          </w:tcPr>
          <w:p w14:paraId="604D2433" w14:textId="42846803" w:rsidR="00E45391" w:rsidRPr="00651391"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24" w:history="1">
              <w:r w:rsidR="00E45391" w:rsidRPr="002A30DC">
                <w:rPr>
                  <w:rStyle w:val="Hyperlink"/>
                  <w:szCs w:val="20"/>
                </w:rPr>
                <w:t>https://www.iso.org/home.html</w:t>
              </w:r>
            </w:hyperlink>
          </w:p>
        </w:tc>
      </w:tr>
      <w:tr w:rsidR="00E45391" w:rsidRPr="00677C1F" w14:paraId="75A46C90" w14:textId="77777777" w:rsidTr="002A30DC">
        <w:tblPrEx>
          <w:tblCellMar>
            <w:top w:w="57" w:type="dxa"/>
            <w:bottom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6D5C78A8" w14:textId="77777777" w:rsidR="00E45391" w:rsidRPr="000E3E65" w:rsidRDefault="00E45391" w:rsidP="002A30DC">
            <w:pPr>
              <w:pStyle w:val="Tabla"/>
              <w:jc w:val="left"/>
            </w:pPr>
            <w:r w:rsidRPr="000E3E65">
              <w:t>ISO IEC/27014:2013</w:t>
            </w:r>
          </w:p>
        </w:tc>
        <w:tc>
          <w:tcPr>
            <w:tcW w:w="2622" w:type="dxa"/>
            <w:hideMark/>
          </w:tcPr>
          <w:p w14:paraId="0F8DB25B" w14:textId="7C247375"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Esta norma provee los conceptos y principios para el </w:t>
            </w:r>
            <w:r w:rsidR="00211945" w:rsidRPr="000E3E65">
              <w:t xml:space="preserve">gobierno </w:t>
            </w:r>
            <w:r w:rsidRPr="000E3E65">
              <w:t xml:space="preserve">de la seguridad de la información, a través de los cuales las </w:t>
            </w:r>
            <w:r w:rsidR="00211945" w:rsidRPr="000E3E65">
              <w:t xml:space="preserve">organizaciones </w:t>
            </w:r>
            <w:r w:rsidRPr="000E3E65">
              <w:t>pueden evaluar, dirigir, monitorear y comunicar todas las actividades relacionadas con seguridad de la información.</w:t>
            </w:r>
          </w:p>
        </w:tc>
        <w:tc>
          <w:tcPr>
            <w:tcW w:w="2623" w:type="dxa"/>
            <w:hideMark/>
          </w:tcPr>
          <w:p w14:paraId="4A000122" w14:textId="1D6E3B07"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Sistema </w:t>
            </w:r>
            <w:r w:rsidR="00211945" w:rsidRPr="000E3E65">
              <w:t>de gestión de riesgo</w:t>
            </w:r>
          </w:p>
        </w:tc>
        <w:tc>
          <w:tcPr>
            <w:tcW w:w="1843" w:type="dxa"/>
            <w:hideMark/>
          </w:tcPr>
          <w:p w14:paraId="7D385867" w14:textId="77777777" w:rsidR="00E45391" w:rsidRPr="00651391"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25" w:history="1">
              <w:r w:rsidR="00E45391" w:rsidRPr="002A30DC">
                <w:rPr>
                  <w:rStyle w:val="Hyperlink"/>
                  <w:szCs w:val="20"/>
                </w:rPr>
                <w:t>https://www.iso.org/home.html</w:t>
              </w:r>
            </w:hyperlink>
          </w:p>
        </w:tc>
      </w:tr>
      <w:tr w:rsidR="00E45391" w:rsidRPr="00A63154" w14:paraId="04050E9B" w14:textId="77777777" w:rsidTr="002A30DC">
        <w:tblPrEx>
          <w:tblCellMar>
            <w:top w:w="57" w:type="dxa"/>
            <w:bottom w:w="57" w:type="dxa"/>
          </w:tblCellMar>
        </w:tblPrEx>
        <w:trPr>
          <w:trHeight w:val="577"/>
        </w:trPr>
        <w:tc>
          <w:tcPr>
            <w:cnfStyle w:val="001000000000" w:firstRow="0" w:lastRow="0" w:firstColumn="1" w:lastColumn="0" w:oddVBand="0" w:evenVBand="0" w:oddHBand="0" w:evenHBand="0" w:firstRowFirstColumn="0" w:firstRowLastColumn="0" w:lastRowFirstColumn="0" w:lastRowLastColumn="0"/>
            <w:tcW w:w="1843" w:type="dxa"/>
            <w:hideMark/>
          </w:tcPr>
          <w:p w14:paraId="3FE5C7F9" w14:textId="258019E7" w:rsidR="00E45391" w:rsidRPr="000E3E65" w:rsidRDefault="00C325AA" w:rsidP="002A30DC">
            <w:pPr>
              <w:pStyle w:val="Tabla"/>
              <w:jc w:val="left"/>
            </w:pPr>
            <w:r>
              <w:lastRenderedPageBreak/>
              <w:t>ISO IEC/38500:2015</w:t>
            </w:r>
          </w:p>
        </w:tc>
        <w:tc>
          <w:tcPr>
            <w:tcW w:w="2622" w:type="dxa"/>
            <w:hideMark/>
          </w:tcPr>
          <w:p w14:paraId="7F0B0B26" w14:textId="28DB4832" w:rsidR="00865443"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Estándar que fija unos objetivos básicos para un buen </w:t>
            </w:r>
            <w:r w:rsidR="00211945" w:rsidRPr="000E3E65">
              <w:t xml:space="preserve">gobierno </w:t>
            </w:r>
            <w:r w:rsidRPr="000E3E65">
              <w:t>de los procesos y decisiones empresariales relacionadas con los servicios de TI, estos objetivos son:</w:t>
            </w:r>
          </w:p>
          <w:p w14:paraId="65B79B5A" w14:textId="25C92410" w:rsidR="00865443"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1. Asegurar que las partes interesadas puedan confiar en el </w:t>
            </w:r>
            <w:r w:rsidR="00211945" w:rsidRPr="000E3E65">
              <w:t xml:space="preserve">gobierno </w:t>
            </w:r>
            <w:r w:rsidRPr="000E3E65">
              <w:t>corporativo de TI</w:t>
            </w:r>
            <w:r w:rsidR="003A373B">
              <w:t>.</w:t>
            </w:r>
          </w:p>
          <w:p w14:paraId="4FCFB0EC" w14:textId="307952E7" w:rsidR="00865443"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2. Informar y orientar al equipo directivo sobre el uso de las TIC</w:t>
            </w:r>
            <w:r w:rsidR="003A373B">
              <w:t>.</w:t>
            </w:r>
          </w:p>
          <w:p w14:paraId="6D357871" w14:textId="396E40A2"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3. Proporcionar herramientas para que la </w:t>
            </w:r>
            <w:r w:rsidR="003A373B" w:rsidRPr="000E3E65">
              <w:t xml:space="preserve">alta dirección pueda evaluar el gobierno de las </w:t>
            </w:r>
            <w:r w:rsidRPr="000E3E65">
              <w:t>TIC.</w:t>
            </w:r>
          </w:p>
        </w:tc>
        <w:tc>
          <w:tcPr>
            <w:tcW w:w="2623" w:type="dxa"/>
            <w:hideMark/>
          </w:tcPr>
          <w:p w14:paraId="375A70DA" w14:textId="32216159"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El </w:t>
            </w:r>
            <w:r w:rsidR="003A373B" w:rsidRPr="000E3E65">
              <w:t xml:space="preserve">gobierno </w:t>
            </w:r>
            <w:r w:rsidRPr="000E3E65">
              <w:t xml:space="preserve">corporativo de TI es la base para alinear objetivos y metas de TI con los objetivos estratégicos de las </w:t>
            </w:r>
            <w:r w:rsidR="003A373B" w:rsidRPr="000E3E65">
              <w:t>organizaciones</w:t>
            </w:r>
            <w:r w:rsidR="003A373B">
              <w:t>;</w:t>
            </w:r>
            <w:r w:rsidRPr="000E3E65">
              <w:t xml:space="preserve"> por lo tanto, el modelo de riesgos digitales deberá estar enmarcado o soportado en los diferentes procesos de </w:t>
            </w:r>
            <w:r w:rsidR="003A373B" w:rsidRPr="000E3E65">
              <w:t xml:space="preserve">gobierno </w:t>
            </w:r>
            <w:r w:rsidRPr="000E3E65">
              <w:t xml:space="preserve">corporativo de </w:t>
            </w:r>
            <w:r w:rsidR="003A373B">
              <w:t xml:space="preserve">las </w:t>
            </w:r>
            <w:r w:rsidRPr="000E3E65">
              <w:t>TI. Uno de los objetivos de la impl</w:t>
            </w:r>
            <w:r w:rsidR="0021521E">
              <w:t>ementa</w:t>
            </w:r>
            <w:r w:rsidRPr="000E3E65">
              <w:t>ción de la norma ISO38500 es el de gestionar los riesgos de forma eficiente.</w:t>
            </w:r>
          </w:p>
        </w:tc>
        <w:tc>
          <w:tcPr>
            <w:tcW w:w="1843" w:type="dxa"/>
            <w:hideMark/>
          </w:tcPr>
          <w:p w14:paraId="23A820F5" w14:textId="77777777" w:rsidR="00E45391" w:rsidRPr="00651391"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26" w:history="1">
              <w:r w:rsidR="00E45391" w:rsidRPr="002A30DC">
                <w:rPr>
                  <w:rStyle w:val="Hyperlink"/>
                  <w:szCs w:val="20"/>
                </w:rPr>
                <w:t>https://www.iso.org/home.html</w:t>
              </w:r>
            </w:hyperlink>
          </w:p>
        </w:tc>
      </w:tr>
      <w:tr w:rsidR="00E45391" w:rsidRPr="00A63154" w14:paraId="10370692" w14:textId="77777777" w:rsidTr="002A30DC">
        <w:tblPrEx>
          <w:tblCellMar>
            <w:top w:w="57" w:type="dxa"/>
            <w:bottom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2F9F5D98" w14:textId="77777777" w:rsidR="00A10109" w:rsidRDefault="003A373B" w:rsidP="007167E5">
            <w:pPr>
              <w:pStyle w:val="Tabla"/>
              <w:jc w:val="left"/>
            </w:pPr>
            <w:r w:rsidRPr="000E3E65">
              <w:t>Magerit</w:t>
            </w:r>
          </w:p>
          <w:p w14:paraId="510DFB3E" w14:textId="36976203" w:rsidR="00E45391" w:rsidRPr="000E3E65" w:rsidRDefault="00E45391" w:rsidP="002A30DC">
            <w:pPr>
              <w:pStyle w:val="Tabla"/>
              <w:jc w:val="left"/>
            </w:pPr>
            <w:r w:rsidRPr="000E3E65">
              <w:t>v</w:t>
            </w:r>
            <w:r w:rsidR="003A373B">
              <w:t>ersión</w:t>
            </w:r>
            <w:r w:rsidR="00A10109">
              <w:t xml:space="preserve"> </w:t>
            </w:r>
            <w:r w:rsidRPr="000E3E65">
              <w:t>3:2012</w:t>
            </w:r>
          </w:p>
        </w:tc>
        <w:tc>
          <w:tcPr>
            <w:tcW w:w="2622" w:type="dxa"/>
            <w:hideMark/>
          </w:tcPr>
          <w:p w14:paraId="773CC327" w14:textId="57E3B62B"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Metodología de </w:t>
            </w:r>
            <w:r w:rsidR="00A10109" w:rsidRPr="000E3E65">
              <w:t>análisis y gestión de riesgos de los sistemas de información</w:t>
            </w:r>
            <w:r w:rsidR="00A10109">
              <w:t>. I</w:t>
            </w:r>
            <w:r w:rsidR="00A10109" w:rsidRPr="000E3E65">
              <w:t xml:space="preserve">mplementa el proceso de gestión de riesgos de acuerdo </w:t>
            </w:r>
            <w:r w:rsidR="00A10109">
              <w:t xml:space="preserve">con el </w:t>
            </w:r>
            <w:r w:rsidRPr="000E3E65">
              <w:t>ciclo PHVA</w:t>
            </w:r>
            <w:r w:rsidR="00A10109">
              <w:t>,</w:t>
            </w:r>
            <w:r w:rsidRPr="000E3E65">
              <w:t xml:space="preserve"> dentro de un marco de trabajo para que los órganos de</w:t>
            </w:r>
            <w:r w:rsidR="00A10109">
              <w:t>l</w:t>
            </w:r>
            <w:r w:rsidRPr="000E3E65">
              <w:t xml:space="preserve"> Gobierno tomen decisiones </w:t>
            </w:r>
            <w:r w:rsidR="00A10109">
              <w:t>y tengan</w:t>
            </w:r>
            <w:r w:rsidRPr="000E3E65">
              <w:t xml:space="preserve"> en cuenta los riesgos derivados del uso de tecnologías de la información</w:t>
            </w:r>
            <w:r w:rsidR="009A6E3C">
              <w:t>.</w:t>
            </w:r>
          </w:p>
        </w:tc>
        <w:tc>
          <w:tcPr>
            <w:tcW w:w="2623" w:type="dxa"/>
            <w:hideMark/>
          </w:tcPr>
          <w:p w14:paraId="71179F68" w14:textId="55D08033"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Se toma como base la </w:t>
            </w:r>
            <w:r w:rsidR="00A10109" w:rsidRPr="000E3E65">
              <w:t xml:space="preserve">gestión del riesgo de </w:t>
            </w:r>
            <w:r w:rsidRPr="000E3E65">
              <w:t>TI</w:t>
            </w:r>
          </w:p>
        </w:tc>
        <w:tc>
          <w:tcPr>
            <w:tcW w:w="1843" w:type="dxa"/>
            <w:hideMark/>
          </w:tcPr>
          <w:p w14:paraId="324B5CE2" w14:textId="3AD30E54" w:rsidR="00E45391" w:rsidRPr="00651391"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27" w:anchor=".Wd5Vo2jWzIU" w:history="1">
              <w:r w:rsidR="00E45391" w:rsidRPr="002A30DC">
                <w:rPr>
                  <w:rStyle w:val="Hyperlink"/>
                  <w:szCs w:val="20"/>
                </w:rPr>
                <w:t>https://administracionelectronica.gob.es/pae_Home#.Wd5Vo2jWzIU</w:t>
              </w:r>
            </w:hyperlink>
          </w:p>
        </w:tc>
      </w:tr>
      <w:tr w:rsidR="00E45391" w:rsidRPr="000E3E65" w14:paraId="2104C3CC" w14:textId="77777777" w:rsidTr="002A30DC">
        <w:tblPrEx>
          <w:tblCellMar>
            <w:top w:w="57" w:type="dxa"/>
            <w:bottom w:w="57" w:type="dxa"/>
          </w:tblCellMar>
        </w:tblPrEx>
        <w:trPr>
          <w:trHeight w:val="1800"/>
        </w:trPr>
        <w:tc>
          <w:tcPr>
            <w:cnfStyle w:val="001000000000" w:firstRow="0" w:lastRow="0" w:firstColumn="1" w:lastColumn="0" w:oddVBand="0" w:evenVBand="0" w:oddHBand="0" w:evenHBand="0" w:firstRowFirstColumn="0" w:firstRowLastColumn="0" w:lastRowFirstColumn="0" w:lastRowLastColumn="0"/>
            <w:tcW w:w="1843" w:type="dxa"/>
            <w:hideMark/>
          </w:tcPr>
          <w:p w14:paraId="2A03D8EC" w14:textId="7FAF56A6" w:rsidR="00E45391" w:rsidRPr="000E3E65" w:rsidRDefault="00A10109" w:rsidP="002A30DC">
            <w:pPr>
              <w:pStyle w:val="Tabla"/>
              <w:jc w:val="left"/>
            </w:pPr>
            <w:r w:rsidRPr="000E3E65">
              <w:lastRenderedPageBreak/>
              <w:t>Octave</w:t>
            </w:r>
          </w:p>
        </w:tc>
        <w:tc>
          <w:tcPr>
            <w:tcW w:w="2622" w:type="dxa"/>
            <w:hideMark/>
          </w:tcPr>
          <w:p w14:paraId="6DC336C8" w14:textId="5980FD09" w:rsidR="00865443"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O</w:t>
            </w:r>
            <w:r w:rsidR="00594257" w:rsidRPr="000E3E65">
              <w:t>ctave</w:t>
            </w:r>
            <w:r w:rsidRPr="000E3E65">
              <w:t>, por sus siglas en inglés</w:t>
            </w:r>
            <w:r w:rsidR="00594257">
              <w:t>. E</w:t>
            </w:r>
            <w:r w:rsidRPr="000E3E65">
              <w:t xml:space="preserve">s una metodología desarrollada por </w:t>
            </w:r>
            <w:r w:rsidRPr="002A30DC">
              <w:rPr>
                <w:i/>
                <w:lang w:val="es-CO"/>
              </w:rPr>
              <w:t>Computer Emergency Response Team</w:t>
            </w:r>
            <w:r w:rsidRPr="000E3E65">
              <w:t xml:space="preserve"> (CERT), que tiene como objetivo facilitar la evaluación de riesgos en una organización.</w:t>
            </w:r>
          </w:p>
          <w:p w14:paraId="70A58CF4" w14:textId="7AC8EDBC"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Metodología de análisis de riesgos, </w:t>
            </w:r>
            <w:r w:rsidR="0021521E">
              <w:t xml:space="preserve">que los </w:t>
            </w:r>
            <w:r w:rsidRPr="000E3E65">
              <w:t xml:space="preserve">estudia </w:t>
            </w:r>
            <w:r w:rsidR="00594257">
              <w:t>con</w:t>
            </w:r>
            <w:r w:rsidR="00594257" w:rsidRPr="000E3E65">
              <w:t xml:space="preserve"> </w:t>
            </w:r>
            <w:r w:rsidRPr="000E3E65">
              <w:t xml:space="preserve">base </w:t>
            </w:r>
            <w:r w:rsidR="00594257">
              <w:t>en</w:t>
            </w:r>
            <w:r w:rsidR="00594257" w:rsidRPr="000E3E65">
              <w:t xml:space="preserve"> </w:t>
            </w:r>
            <w:r w:rsidRPr="000E3E65">
              <w:t xml:space="preserve">tres principios: </w:t>
            </w:r>
            <w:r w:rsidR="00867A2D" w:rsidRPr="000E3E65">
              <w:t>confidencialidad, integridad y disponibilidad</w:t>
            </w:r>
            <w:r w:rsidRPr="000E3E65">
              <w:t>.</w:t>
            </w:r>
          </w:p>
        </w:tc>
        <w:tc>
          <w:tcPr>
            <w:tcW w:w="2623" w:type="dxa"/>
            <w:hideMark/>
          </w:tcPr>
          <w:p w14:paraId="1A1D67D3" w14:textId="5A75C71F"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Se </w:t>
            </w:r>
            <w:r w:rsidR="00867A2D" w:rsidRPr="000E3E65">
              <w:t xml:space="preserve">toma como base la gestión del riesgo </w:t>
            </w:r>
            <w:r w:rsidRPr="000E3E65">
              <w:t>de TI</w:t>
            </w:r>
          </w:p>
        </w:tc>
        <w:tc>
          <w:tcPr>
            <w:tcW w:w="1843" w:type="dxa"/>
            <w:hideMark/>
          </w:tcPr>
          <w:p w14:paraId="7524D4CD" w14:textId="77777777" w:rsidR="00E45391" w:rsidRPr="00651391"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u w:val="single"/>
              </w:rPr>
            </w:pPr>
            <w:hyperlink r:id="rId28" w:history="1">
              <w:r w:rsidR="00E45391" w:rsidRPr="002A30DC">
                <w:rPr>
                  <w:rStyle w:val="Hyperlink"/>
                  <w:szCs w:val="20"/>
                </w:rPr>
                <w:t>https://www.cert.org/</w:t>
              </w:r>
            </w:hyperlink>
            <w:r w:rsidR="00E45391" w:rsidRPr="002A30DC">
              <w:rPr>
                <w:szCs w:val="20"/>
              </w:rPr>
              <w:t xml:space="preserve"> </w:t>
            </w:r>
          </w:p>
        </w:tc>
      </w:tr>
      <w:tr w:rsidR="00E45391" w:rsidRPr="000E3E65" w14:paraId="7F183003" w14:textId="77777777" w:rsidTr="002A30DC">
        <w:tblPrEx>
          <w:tblCellMar>
            <w:top w:w="57" w:type="dxa"/>
            <w:bottom w:w="57" w:type="dxa"/>
          </w:tblCellMar>
        </w:tblPrEx>
        <w:trPr>
          <w:trHeight w:val="1800"/>
        </w:trPr>
        <w:tc>
          <w:tcPr>
            <w:cnfStyle w:val="001000000000" w:firstRow="0" w:lastRow="0" w:firstColumn="1" w:lastColumn="0" w:oddVBand="0" w:evenVBand="0" w:oddHBand="0" w:evenHBand="0" w:firstRowFirstColumn="0" w:firstRowLastColumn="0" w:lastRowFirstColumn="0" w:lastRowLastColumn="0"/>
            <w:tcW w:w="1843" w:type="dxa"/>
            <w:hideMark/>
          </w:tcPr>
          <w:p w14:paraId="4ED81E62" w14:textId="77777777" w:rsidR="00E45391" w:rsidRPr="000E3E65" w:rsidRDefault="00E45391" w:rsidP="002A30DC">
            <w:pPr>
              <w:pStyle w:val="Tabla"/>
              <w:jc w:val="left"/>
            </w:pPr>
            <w:r w:rsidRPr="000E3E65">
              <w:t>NIST 800-30/-39</w:t>
            </w:r>
          </w:p>
        </w:tc>
        <w:tc>
          <w:tcPr>
            <w:tcW w:w="2622" w:type="dxa"/>
            <w:hideMark/>
          </w:tcPr>
          <w:p w14:paraId="5412750F" w14:textId="022C9C9F" w:rsidR="00E45391" w:rsidRPr="000E3E65" w:rsidRDefault="00E45391" w:rsidP="001720E7">
            <w:pPr>
              <w:pStyle w:val="Tabla"/>
              <w:jc w:val="left"/>
              <w:cnfStyle w:val="000000000000" w:firstRow="0" w:lastRow="0" w:firstColumn="0" w:lastColumn="0" w:oddVBand="0" w:evenVBand="0" w:oddHBand="0" w:evenHBand="0" w:firstRowFirstColumn="0" w:firstRowLastColumn="0" w:lastRowFirstColumn="0" w:lastRowLastColumn="0"/>
            </w:pPr>
            <w:r w:rsidRPr="002A30DC">
              <w:t>Esta metodología</w:t>
            </w:r>
            <w:r w:rsidRPr="000E3E65">
              <w:t xml:space="preserve"> proporciona una guía para la realización de cada una de las etapas del proceso de evaluación de riesgos es decir, se preparan para la evaluación, realizan la evaluación y mantienen la evaluación</w:t>
            </w:r>
            <w:r w:rsidR="00D10063">
              <w:t xml:space="preserve">; adicionalmente, orienta </w:t>
            </w:r>
            <w:r w:rsidRPr="000E3E65">
              <w:t xml:space="preserve">las evaluaciones de riesgos y otros procesos de gestión de riesgos de la organización </w:t>
            </w:r>
          </w:p>
        </w:tc>
        <w:tc>
          <w:tcPr>
            <w:tcW w:w="2623" w:type="dxa"/>
            <w:hideMark/>
          </w:tcPr>
          <w:p w14:paraId="6321AA05" w14:textId="6DFFEDA6"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Se toma como base la </w:t>
            </w:r>
            <w:r w:rsidR="00D10063" w:rsidRPr="000E3E65">
              <w:t xml:space="preserve">gestión del riesgo de </w:t>
            </w:r>
            <w:r w:rsidRPr="000E3E65">
              <w:t>TI</w:t>
            </w:r>
          </w:p>
        </w:tc>
        <w:tc>
          <w:tcPr>
            <w:tcW w:w="1843" w:type="dxa"/>
            <w:hideMark/>
          </w:tcPr>
          <w:p w14:paraId="1D847F66" w14:textId="77777777" w:rsidR="00E45391" w:rsidRPr="00651391"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29" w:history="1">
              <w:r w:rsidR="00E45391" w:rsidRPr="002A30DC">
                <w:rPr>
                  <w:rStyle w:val="Hyperlink"/>
                  <w:rFonts w:eastAsia="Times New Roman"/>
                  <w:bCs/>
                  <w:szCs w:val="20"/>
                </w:rPr>
                <w:t>https://www.nist.gov/</w:t>
              </w:r>
            </w:hyperlink>
            <w:r w:rsidR="00E45391" w:rsidRPr="002A30DC">
              <w:rPr>
                <w:szCs w:val="20"/>
              </w:rPr>
              <w:t xml:space="preserve"> </w:t>
            </w:r>
          </w:p>
        </w:tc>
      </w:tr>
      <w:tr w:rsidR="00E45391" w:rsidRPr="00A63154" w14:paraId="72C325BB" w14:textId="77777777" w:rsidTr="002A30DC">
        <w:tblPrEx>
          <w:tblCellMar>
            <w:top w:w="57" w:type="dxa"/>
            <w:bottom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5DF6D9A0" w14:textId="77777777" w:rsidR="00E45391" w:rsidRPr="000E3E65" w:rsidRDefault="00E45391" w:rsidP="002A30DC">
            <w:pPr>
              <w:pStyle w:val="Tabla"/>
              <w:jc w:val="left"/>
            </w:pPr>
            <w:r w:rsidRPr="000E3E65">
              <w:t>MIPG</w:t>
            </w:r>
          </w:p>
        </w:tc>
        <w:tc>
          <w:tcPr>
            <w:tcW w:w="2622" w:type="dxa"/>
          </w:tcPr>
          <w:p w14:paraId="6207B6C0" w14:textId="09471F10"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El </w:t>
            </w:r>
            <w:r w:rsidR="00D10063" w:rsidRPr="000E3E65">
              <w:t>modelo</w:t>
            </w:r>
            <w:r w:rsidR="00D10063">
              <w:t xml:space="preserve"> </w:t>
            </w:r>
            <w:r w:rsidR="00D10063" w:rsidRPr="000E3E65">
              <w:t>integrado de planeación y gestión</w:t>
            </w:r>
          </w:p>
        </w:tc>
        <w:tc>
          <w:tcPr>
            <w:tcW w:w="2623" w:type="dxa"/>
          </w:tcPr>
          <w:p w14:paraId="5CFAC59B" w14:textId="77777777"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Se toma como base guía para la administración del riesgo</w:t>
            </w:r>
          </w:p>
        </w:tc>
        <w:tc>
          <w:tcPr>
            <w:tcW w:w="1843" w:type="dxa"/>
          </w:tcPr>
          <w:p w14:paraId="1B7BADB1" w14:textId="77777777" w:rsidR="00E45391" w:rsidRPr="00651391"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30" w:history="1">
              <w:r w:rsidR="00E45391" w:rsidRPr="002A30DC">
                <w:rPr>
                  <w:rStyle w:val="Hyperlink"/>
                  <w:szCs w:val="20"/>
                </w:rPr>
                <w:t>http://www.funcionpublica.gov.co/documents/418537/506921/MECI+2016.pdf/d44fdcb5-3629-42f0-8e7c-be9359b027fb</w:t>
              </w:r>
            </w:hyperlink>
            <w:r w:rsidR="00E45391" w:rsidRPr="002A30DC">
              <w:rPr>
                <w:szCs w:val="20"/>
              </w:rPr>
              <w:t xml:space="preserve"> </w:t>
            </w:r>
          </w:p>
        </w:tc>
      </w:tr>
      <w:tr w:rsidR="00E45391" w:rsidRPr="000E3E65" w14:paraId="5FA74C20" w14:textId="77777777" w:rsidTr="002A30DC">
        <w:tblPrEx>
          <w:tblCellMar>
            <w:top w:w="57" w:type="dxa"/>
            <w:bottom w:w="57" w:type="dxa"/>
          </w:tblCellMar>
        </w:tblPrEx>
        <w:trPr>
          <w:trHeight w:val="639"/>
        </w:trPr>
        <w:tc>
          <w:tcPr>
            <w:cnfStyle w:val="001000000000" w:firstRow="0" w:lastRow="0" w:firstColumn="1" w:lastColumn="0" w:oddVBand="0" w:evenVBand="0" w:oddHBand="0" w:evenHBand="0" w:firstRowFirstColumn="0" w:firstRowLastColumn="0" w:lastRowFirstColumn="0" w:lastRowLastColumn="0"/>
            <w:tcW w:w="1843" w:type="dxa"/>
            <w:hideMark/>
          </w:tcPr>
          <w:p w14:paraId="438B6D3F" w14:textId="77777777" w:rsidR="00E45391" w:rsidRPr="00886851" w:rsidRDefault="00E45391" w:rsidP="002A30DC">
            <w:pPr>
              <w:pStyle w:val="Tabla"/>
              <w:jc w:val="left"/>
              <w:rPr>
                <w:lang w:val="en-US"/>
              </w:rPr>
            </w:pPr>
            <w:r w:rsidRPr="00886851">
              <w:rPr>
                <w:lang w:val="en-US"/>
              </w:rPr>
              <w:lastRenderedPageBreak/>
              <w:t xml:space="preserve">COSO I- COSO-ERM / </w:t>
            </w:r>
            <w:r w:rsidRPr="002A30DC">
              <w:rPr>
                <w:i/>
                <w:lang w:val="en-US"/>
              </w:rPr>
              <w:t>Committee of Sponsoring Organization of the Treadway Commission</w:t>
            </w:r>
          </w:p>
        </w:tc>
        <w:tc>
          <w:tcPr>
            <w:tcW w:w="2622" w:type="dxa"/>
            <w:hideMark/>
          </w:tcPr>
          <w:p w14:paraId="751989D1" w14:textId="5DA15698" w:rsidR="00865443"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2A30DC">
              <w:rPr>
                <w:i/>
              </w:rPr>
              <w:t>Internal Control-Integrated</w:t>
            </w:r>
            <w:r w:rsidRPr="000E3E65">
              <w:t xml:space="preserve"> Framework</w:t>
            </w:r>
            <w:r w:rsidR="00742A10">
              <w:t>. F</w:t>
            </w:r>
            <w:r w:rsidRPr="000E3E65">
              <w:t>acilita a las empresas a evaluar y mejorar sus sistemas de control interno, basada en la siguiente estructura:</w:t>
            </w:r>
          </w:p>
          <w:p w14:paraId="6FC91E2B" w14:textId="1183DE89" w:rsidR="00865443"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w:t>
            </w:r>
            <w:r w:rsidR="008F6071">
              <w:t xml:space="preserve"> </w:t>
            </w:r>
            <w:r w:rsidRPr="000E3E65">
              <w:t>Ambiente de control</w:t>
            </w:r>
          </w:p>
          <w:p w14:paraId="11975295" w14:textId="2550DD6B" w:rsidR="00865443"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w:t>
            </w:r>
            <w:r w:rsidR="008F6071">
              <w:t xml:space="preserve"> </w:t>
            </w:r>
            <w:r w:rsidRPr="000E3E65">
              <w:t>Evaluación de riesgos</w:t>
            </w:r>
          </w:p>
          <w:p w14:paraId="7547D473" w14:textId="2A4B1D7A" w:rsidR="00865443"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w:t>
            </w:r>
            <w:r w:rsidR="008F6071">
              <w:t xml:space="preserve"> </w:t>
            </w:r>
            <w:r w:rsidRPr="000E3E65">
              <w:t>Actividad de control</w:t>
            </w:r>
          </w:p>
          <w:p w14:paraId="5FAE3410" w14:textId="1EB68F5D" w:rsidR="00865443"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w:t>
            </w:r>
            <w:r w:rsidR="008F6071">
              <w:t xml:space="preserve"> </w:t>
            </w:r>
            <w:r w:rsidRPr="000E3E65">
              <w:t>Información comunicacional</w:t>
            </w:r>
          </w:p>
          <w:p w14:paraId="56EADC88" w14:textId="0A6A7CBB"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w:t>
            </w:r>
            <w:r w:rsidR="008F6071">
              <w:t xml:space="preserve"> </w:t>
            </w:r>
            <w:r w:rsidRPr="000E3E65">
              <w:t>Monitoreo</w:t>
            </w:r>
          </w:p>
        </w:tc>
        <w:tc>
          <w:tcPr>
            <w:tcW w:w="2623" w:type="dxa"/>
            <w:hideMark/>
          </w:tcPr>
          <w:p w14:paraId="0B1B34A9" w14:textId="5CA6A58B"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Gestión</w:t>
            </w:r>
            <w:r w:rsidR="00BA2458">
              <w:t xml:space="preserve"> </w:t>
            </w:r>
            <w:r w:rsidRPr="000E3E65">
              <w:t>y administración de los riesgos.</w:t>
            </w:r>
          </w:p>
        </w:tc>
        <w:tc>
          <w:tcPr>
            <w:tcW w:w="1843" w:type="dxa"/>
            <w:hideMark/>
          </w:tcPr>
          <w:p w14:paraId="385CEAC5" w14:textId="0029BFA2" w:rsidR="00E45391" w:rsidRPr="00651391"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u w:val="single"/>
              </w:rPr>
            </w:pPr>
            <w:hyperlink r:id="rId31" w:history="1">
              <w:r w:rsidR="00E45391" w:rsidRPr="00651391">
                <w:rPr>
                  <w:rStyle w:val="Hyperlink"/>
                  <w:szCs w:val="20"/>
                </w:rPr>
                <w:t>www.coso.org</w:t>
              </w:r>
            </w:hyperlink>
            <w:hyperlink r:id="rId32" w:history="1"/>
          </w:p>
        </w:tc>
      </w:tr>
      <w:tr w:rsidR="00E45391" w:rsidRPr="000E3E65" w14:paraId="7255BF67" w14:textId="77777777" w:rsidTr="002A30DC">
        <w:tblPrEx>
          <w:tblCellMar>
            <w:top w:w="57" w:type="dxa"/>
            <w:bottom w:w="57" w:type="dxa"/>
          </w:tblCellMar>
        </w:tblPrEx>
        <w:trPr>
          <w:trHeight w:val="600"/>
        </w:trPr>
        <w:tc>
          <w:tcPr>
            <w:cnfStyle w:val="001000000000" w:firstRow="0" w:lastRow="0" w:firstColumn="1" w:lastColumn="0" w:oddVBand="0" w:evenVBand="0" w:oddHBand="0" w:evenHBand="0" w:firstRowFirstColumn="0" w:firstRowLastColumn="0" w:lastRowFirstColumn="0" w:lastRowLastColumn="0"/>
            <w:tcW w:w="1843" w:type="dxa"/>
            <w:hideMark/>
          </w:tcPr>
          <w:p w14:paraId="3020492F" w14:textId="68DB6C46" w:rsidR="00E45391" w:rsidRPr="000E3E65" w:rsidRDefault="00E45391" w:rsidP="002A30DC">
            <w:pPr>
              <w:pStyle w:val="Tabla"/>
              <w:jc w:val="left"/>
            </w:pPr>
            <w:r w:rsidRPr="000E3E65">
              <w:t xml:space="preserve">Circular de la </w:t>
            </w:r>
            <w:r w:rsidR="00742A10">
              <w:t>Superintendencia Financiera</w:t>
            </w:r>
            <w:r w:rsidRPr="000E3E65">
              <w:t xml:space="preserve"> </w:t>
            </w:r>
            <w:r w:rsidR="00742A10">
              <w:t xml:space="preserve">de Colombia </w:t>
            </w:r>
            <w:r w:rsidRPr="000E3E65">
              <w:t>042 cap</w:t>
            </w:r>
            <w:r w:rsidR="00742A10">
              <w:t>í</w:t>
            </w:r>
            <w:r w:rsidRPr="000E3E65">
              <w:t>tulo 23</w:t>
            </w:r>
          </w:p>
        </w:tc>
        <w:tc>
          <w:tcPr>
            <w:tcW w:w="2622" w:type="dxa"/>
            <w:hideMark/>
          </w:tcPr>
          <w:p w14:paraId="61A45694" w14:textId="46A79A6A"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Tiene como objetivo regular y estandarizar los aspectos de seguridad de la información</w:t>
            </w:r>
            <w:r w:rsidR="00742A10">
              <w:t xml:space="preserve"> e </w:t>
            </w:r>
            <w:r w:rsidRPr="000E3E65">
              <w:t>incluye</w:t>
            </w:r>
            <w:r w:rsidR="00742A10">
              <w:t xml:space="preserve"> </w:t>
            </w:r>
            <w:r w:rsidRPr="000E3E65">
              <w:t xml:space="preserve">la </w:t>
            </w:r>
            <w:r w:rsidR="00742A10" w:rsidRPr="000E3E65">
              <w:t>seguridad digital</w:t>
            </w:r>
            <w:r w:rsidRPr="000E3E65">
              <w:t xml:space="preserve"> en las empresas, instituciones o </w:t>
            </w:r>
            <w:r w:rsidR="00896D31">
              <w:t>e</w:t>
            </w:r>
            <w:r w:rsidR="00410EB8">
              <w:t>ntidades</w:t>
            </w:r>
            <w:r w:rsidRPr="000E3E65">
              <w:t xml:space="preserve"> que se encuentran sometidas</w:t>
            </w:r>
            <w:r w:rsidR="00865443">
              <w:t xml:space="preserve"> </w:t>
            </w:r>
            <w:r w:rsidRPr="000E3E65">
              <w:t>a la inspección y vigilancia de la Superintendencia Financiera de Colombia (SFC).</w:t>
            </w:r>
            <w:r w:rsidR="00865443">
              <w:t xml:space="preserve"> </w:t>
            </w:r>
          </w:p>
        </w:tc>
        <w:tc>
          <w:tcPr>
            <w:tcW w:w="2623" w:type="dxa"/>
            <w:hideMark/>
          </w:tcPr>
          <w:p w14:paraId="789A690B" w14:textId="26DBA74E"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Análisis del </w:t>
            </w:r>
            <w:r w:rsidR="00742A10" w:rsidRPr="000E3E65">
              <w:t>riesgo</w:t>
            </w:r>
          </w:p>
        </w:tc>
        <w:tc>
          <w:tcPr>
            <w:tcW w:w="1843" w:type="dxa"/>
            <w:hideMark/>
          </w:tcPr>
          <w:p w14:paraId="221748EF" w14:textId="53AE2A29" w:rsidR="00E45391" w:rsidRPr="00D63CF7"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33" w:history="1">
              <w:r w:rsidR="00E45391" w:rsidRPr="00502A8B">
                <w:rPr>
                  <w:color w:val="0000FF" w:themeColor="hyperlink"/>
                  <w:szCs w:val="20"/>
                  <w:u w:val="single"/>
                </w:rPr>
                <w:t>https://www.superfinanciera.gov.co/jsp/index.jsf</w:t>
              </w:r>
            </w:hyperlink>
          </w:p>
        </w:tc>
      </w:tr>
      <w:tr w:rsidR="00E45391" w:rsidRPr="00A63154" w14:paraId="33A69519" w14:textId="77777777" w:rsidTr="002A30DC">
        <w:tblPrEx>
          <w:tblCellMar>
            <w:top w:w="57" w:type="dxa"/>
            <w:bottom w:w="57" w:type="dxa"/>
          </w:tblCellMar>
        </w:tblPrEx>
        <w:trPr>
          <w:trHeight w:val="497"/>
        </w:trPr>
        <w:tc>
          <w:tcPr>
            <w:cnfStyle w:val="001000000000" w:firstRow="0" w:lastRow="0" w:firstColumn="1" w:lastColumn="0" w:oddVBand="0" w:evenVBand="0" w:oddHBand="0" w:evenHBand="0" w:firstRowFirstColumn="0" w:firstRowLastColumn="0" w:lastRowFirstColumn="0" w:lastRowLastColumn="0"/>
            <w:tcW w:w="1843" w:type="dxa"/>
            <w:hideMark/>
          </w:tcPr>
          <w:p w14:paraId="5E9CD6AA" w14:textId="438DD06B" w:rsidR="00E45391" w:rsidRPr="000E3E65" w:rsidRDefault="00E45391" w:rsidP="002A30DC">
            <w:pPr>
              <w:pStyle w:val="Tabla"/>
              <w:jc w:val="left"/>
            </w:pPr>
            <w:r w:rsidRPr="000E3E65">
              <w:t xml:space="preserve">Circular de la </w:t>
            </w:r>
            <w:r w:rsidR="00742A10">
              <w:t>Superintendencia Financiera</w:t>
            </w:r>
            <w:r w:rsidR="00742A10" w:rsidRPr="000E3E65">
              <w:t xml:space="preserve"> </w:t>
            </w:r>
            <w:r w:rsidR="00742A10">
              <w:t xml:space="preserve">de Colombia </w:t>
            </w:r>
            <w:r w:rsidRPr="000E3E65">
              <w:t xml:space="preserve">038 </w:t>
            </w:r>
            <w:r w:rsidR="00C17BC6" w:rsidRPr="000E3E65">
              <w:t>cap</w:t>
            </w:r>
            <w:r w:rsidR="00C17BC6">
              <w:t>í</w:t>
            </w:r>
            <w:r w:rsidR="00C17BC6" w:rsidRPr="000E3E65">
              <w:t xml:space="preserve">tulo </w:t>
            </w:r>
            <w:r w:rsidRPr="000E3E65">
              <w:t>de TI cap</w:t>
            </w:r>
            <w:r w:rsidR="00C17BC6">
              <w:t>í</w:t>
            </w:r>
            <w:r w:rsidRPr="000E3E65">
              <w:t>tulo 7</w:t>
            </w:r>
          </w:p>
        </w:tc>
        <w:tc>
          <w:tcPr>
            <w:tcW w:w="2622" w:type="dxa"/>
            <w:hideMark/>
          </w:tcPr>
          <w:p w14:paraId="41E42886" w14:textId="47BDC65F"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Es una circular externa dirigida a las </w:t>
            </w:r>
            <w:r w:rsidR="00896D31">
              <w:t>e</w:t>
            </w:r>
            <w:r w:rsidR="00410EB8">
              <w:t>ntidades</w:t>
            </w:r>
            <w:r w:rsidRPr="000E3E65">
              <w:t xml:space="preserve"> sometidas a su inspección, las cuales deben implementar o ajustar su </w:t>
            </w:r>
            <w:r w:rsidR="00C17BC6" w:rsidRPr="000E3E65">
              <w:t>sistema de control interno</w:t>
            </w:r>
            <w:r w:rsidRPr="000E3E65">
              <w:t>.</w:t>
            </w:r>
            <w:r w:rsidR="00C17BC6">
              <w:t xml:space="preserve"> </w:t>
            </w:r>
            <w:r w:rsidRPr="000E3E65">
              <w:t>Puntualmente</w:t>
            </w:r>
            <w:r w:rsidR="00C17BC6">
              <w:t>,</w:t>
            </w:r>
            <w:r w:rsidRPr="000E3E65">
              <w:t xml:space="preserve"> el capítulo 7.5.2 establece que las </w:t>
            </w:r>
            <w:r w:rsidR="00896D31">
              <w:t>e</w:t>
            </w:r>
            <w:r w:rsidR="00410EB8">
              <w:t>ntidades</w:t>
            </w:r>
            <w:r w:rsidRPr="000E3E65">
              <w:t xml:space="preserve"> </w:t>
            </w:r>
            <w:r w:rsidR="00C34404">
              <w:t>deb</w:t>
            </w:r>
            <w:r w:rsidR="00D92261">
              <w:t>e</w:t>
            </w:r>
            <w:r w:rsidR="00C34404">
              <w:t>n</w:t>
            </w:r>
            <w:r w:rsidRPr="000E3E65">
              <w:t xml:space="preserve"> desarrollar una serie de procedimientos que </w:t>
            </w:r>
            <w:r w:rsidR="00C17BC6">
              <w:t xml:space="preserve">les </w:t>
            </w:r>
            <w:r w:rsidRPr="000E3E65">
              <w:t>permita la minimización de los costos y daños</w:t>
            </w:r>
            <w:r w:rsidR="00BA2458">
              <w:t xml:space="preserve"> </w:t>
            </w:r>
            <w:r w:rsidRPr="000E3E65">
              <w:t>causados por los riesgos.</w:t>
            </w:r>
          </w:p>
        </w:tc>
        <w:tc>
          <w:tcPr>
            <w:tcW w:w="2623" w:type="dxa"/>
            <w:hideMark/>
          </w:tcPr>
          <w:p w14:paraId="68F384AE" w14:textId="253B01A6"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Gestión de los riesgos en forma integral</w:t>
            </w:r>
            <w:r w:rsidR="00C17BC6">
              <w:t xml:space="preserve"> con la </w:t>
            </w:r>
            <w:r w:rsidRPr="000E3E65">
              <w:t>aplica</w:t>
            </w:r>
            <w:r w:rsidR="00C17BC6">
              <w:t xml:space="preserve">ción de </w:t>
            </w:r>
            <w:r w:rsidRPr="000E3E65">
              <w:t>diferentes estrategias que permitan llevarlos hacia niveles tolerables.</w:t>
            </w:r>
          </w:p>
        </w:tc>
        <w:tc>
          <w:tcPr>
            <w:tcW w:w="1843" w:type="dxa"/>
            <w:hideMark/>
          </w:tcPr>
          <w:p w14:paraId="727CAA85" w14:textId="1A5CE4A9" w:rsidR="00E45391" w:rsidRPr="00D63CF7"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u w:val="single"/>
              </w:rPr>
            </w:pPr>
            <w:hyperlink r:id="rId34" w:history="1">
              <w:r w:rsidR="00E45391" w:rsidRPr="00502A8B">
                <w:rPr>
                  <w:color w:val="0000FF" w:themeColor="hyperlink"/>
                  <w:szCs w:val="20"/>
                  <w:u w:val="single"/>
                </w:rPr>
                <w:t>https://www.superfinanciera.gov.co/jsp/index.jsf</w:t>
              </w:r>
            </w:hyperlink>
          </w:p>
        </w:tc>
      </w:tr>
      <w:tr w:rsidR="00E45391" w:rsidRPr="000E3E65" w14:paraId="3CBD1F6C" w14:textId="77777777" w:rsidTr="002A30DC">
        <w:tblPrEx>
          <w:tblCellMar>
            <w:top w:w="57" w:type="dxa"/>
            <w:bottom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18B29F66" w14:textId="77777777" w:rsidR="00E45391" w:rsidRPr="000E3E65" w:rsidRDefault="00E45391" w:rsidP="002A30DC">
            <w:pPr>
              <w:pStyle w:val="Tabla"/>
              <w:jc w:val="left"/>
            </w:pPr>
            <w:r w:rsidRPr="000E3E65">
              <w:lastRenderedPageBreak/>
              <w:t>SOX</w:t>
            </w:r>
          </w:p>
        </w:tc>
        <w:tc>
          <w:tcPr>
            <w:tcW w:w="2622" w:type="dxa"/>
            <w:hideMark/>
          </w:tcPr>
          <w:p w14:paraId="1799D231" w14:textId="78BCEA87"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2A30DC">
              <w:rPr>
                <w:i/>
              </w:rPr>
              <w:t>Sarbanes Oxley Act</w:t>
            </w:r>
            <w:r w:rsidRPr="000E3E65">
              <w:t xml:space="preserve">. Es una </w:t>
            </w:r>
            <w:r w:rsidR="00C17BC6" w:rsidRPr="000E3E65">
              <w:t xml:space="preserve">ley </w:t>
            </w:r>
            <w:r w:rsidRPr="000E3E65">
              <w:t>norteamericana</w:t>
            </w:r>
            <w:r w:rsidR="00865443">
              <w:t xml:space="preserve"> </w:t>
            </w:r>
            <w:r w:rsidRPr="000E3E65">
              <w:t>aprobada en el año 2002, su objetivo es el de aplicar lineamientos de control a los eventos de corrupción e irregularidades en el sector financiero.</w:t>
            </w:r>
          </w:p>
        </w:tc>
        <w:tc>
          <w:tcPr>
            <w:tcW w:w="2623" w:type="dxa"/>
            <w:hideMark/>
          </w:tcPr>
          <w:p w14:paraId="29E3A2E4" w14:textId="027E33A9" w:rsidR="0019727B" w:rsidRDefault="0019727B" w:rsidP="00800AA8">
            <w:pPr>
              <w:pStyle w:val="Tabla"/>
              <w:jc w:val="left"/>
              <w:cnfStyle w:val="000000000000" w:firstRow="0" w:lastRow="0" w:firstColumn="0" w:lastColumn="0" w:oddVBand="0" w:evenVBand="0" w:oddHBand="0" w:evenHBand="0" w:firstRowFirstColumn="0" w:firstRowLastColumn="0" w:lastRowFirstColumn="0" w:lastRowLastColumn="0"/>
            </w:pPr>
            <w:r>
              <w:t xml:space="preserve">- </w:t>
            </w:r>
            <w:r w:rsidR="00E45391" w:rsidRPr="000E3E65">
              <w:t>Monitorear los diferentes procesos cibernéticos</w:t>
            </w:r>
            <w:r>
              <w:t>.</w:t>
            </w:r>
          </w:p>
          <w:p w14:paraId="3DD4C2D7" w14:textId="39890CC5" w:rsidR="0019727B" w:rsidRDefault="0019727B" w:rsidP="00800AA8">
            <w:pPr>
              <w:pStyle w:val="Tabla"/>
              <w:jc w:val="left"/>
              <w:cnfStyle w:val="000000000000" w:firstRow="0" w:lastRow="0" w:firstColumn="0" w:lastColumn="0" w:oddVBand="0" w:evenVBand="0" w:oddHBand="0" w:evenHBand="0" w:firstRowFirstColumn="0" w:firstRowLastColumn="0" w:lastRowFirstColumn="0" w:lastRowLastColumn="0"/>
            </w:pPr>
            <w:r>
              <w:t>- S</w:t>
            </w:r>
            <w:r w:rsidR="00E45391" w:rsidRPr="000E3E65">
              <w:t>ancionar a los ejecutivos que cometen fraudes</w:t>
            </w:r>
            <w:r>
              <w:t>.</w:t>
            </w:r>
          </w:p>
          <w:p w14:paraId="4833998F" w14:textId="342F90C9" w:rsidR="0019727B" w:rsidRPr="00502A8B" w:rsidRDefault="0019727B" w:rsidP="002A30DC">
            <w:pPr>
              <w:pStyle w:val="Tabla"/>
              <w:jc w:val="left"/>
              <w:cnfStyle w:val="000000000000" w:firstRow="0" w:lastRow="0" w:firstColumn="0" w:lastColumn="0" w:oddVBand="0" w:evenVBand="0" w:oddHBand="0" w:evenHBand="0" w:firstRowFirstColumn="0" w:firstRowLastColumn="0" w:lastRowFirstColumn="0" w:lastRowLastColumn="0"/>
            </w:pPr>
            <w:r>
              <w:t xml:space="preserve">- </w:t>
            </w:r>
            <w:r w:rsidR="00E45391" w:rsidRPr="000E3E65">
              <w:t xml:space="preserve">Incrementar presupuestos para auditorías y diferentes investigaciones de las </w:t>
            </w:r>
            <w:r w:rsidRPr="000E3E65">
              <w:t>di</w:t>
            </w:r>
            <w:r>
              <w:t xml:space="preserve">versas </w:t>
            </w:r>
            <w:r w:rsidR="00E45391" w:rsidRPr="000E3E65">
              <w:t>comisiones de seguridad</w:t>
            </w:r>
            <w:r>
              <w:t>.</w:t>
            </w:r>
          </w:p>
          <w:p w14:paraId="285AF69D" w14:textId="57D1BB98" w:rsidR="00E45391" w:rsidRPr="000E3E65" w:rsidRDefault="0019727B" w:rsidP="002A30DC">
            <w:pPr>
              <w:pStyle w:val="Tabla"/>
              <w:jc w:val="left"/>
              <w:cnfStyle w:val="000000000000" w:firstRow="0" w:lastRow="0" w:firstColumn="0" w:lastColumn="0" w:oddVBand="0" w:evenVBand="0" w:oddHBand="0" w:evenHBand="0" w:firstRowFirstColumn="0" w:firstRowLastColumn="0" w:lastRowFirstColumn="0" w:lastRowLastColumn="0"/>
            </w:pPr>
            <w:r>
              <w:t xml:space="preserve">- </w:t>
            </w:r>
            <w:r w:rsidR="00E45391" w:rsidRPr="000E3E65">
              <w:t>Restaurar la confianza en los diferentes informes a presentar.</w:t>
            </w:r>
          </w:p>
        </w:tc>
        <w:tc>
          <w:tcPr>
            <w:tcW w:w="1843" w:type="dxa"/>
            <w:hideMark/>
          </w:tcPr>
          <w:p w14:paraId="44B3B1E9" w14:textId="77777777" w:rsidR="00E45391" w:rsidRPr="00502A8B"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35" w:history="1">
              <w:r w:rsidR="00E45391" w:rsidRPr="002A30DC">
                <w:rPr>
                  <w:rStyle w:val="Hyperlink"/>
                  <w:rFonts w:eastAsia="Times New Roman"/>
                  <w:bCs/>
                  <w:szCs w:val="20"/>
                </w:rPr>
                <w:t>http://www.soxlaw.com/</w:t>
              </w:r>
            </w:hyperlink>
            <w:r w:rsidR="00E45391" w:rsidRPr="002A30DC">
              <w:rPr>
                <w:szCs w:val="20"/>
              </w:rPr>
              <w:t xml:space="preserve"> </w:t>
            </w:r>
          </w:p>
        </w:tc>
      </w:tr>
      <w:tr w:rsidR="00E45391" w:rsidRPr="006A116F" w14:paraId="69D0D166" w14:textId="77777777" w:rsidTr="002A30DC">
        <w:tblPrEx>
          <w:tblCellMar>
            <w:top w:w="57" w:type="dxa"/>
            <w:bottom w:w="57" w:type="dxa"/>
          </w:tblCellMar>
        </w:tblPrEx>
        <w:trPr>
          <w:trHeight w:val="1200"/>
        </w:trPr>
        <w:tc>
          <w:tcPr>
            <w:cnfStyle w:val="001000000000" w:firstRow="0" w:lastRow="0" w:firstColumn="1" w:lastColumn="0" w:oddVBand="0" w:evenVBand="0" w:oddHBand="0" w:evenHBand="0" w:firstRowFirstColumn="0" w:firstRowLastColumn="0" w:lastRowFirstColumn="0" w:lastRowLastColumn="0"/>
            <w:tcW w:w="1843" w:type="dxa"/>
            <w:hideMark/>
          </w:tcPr>
          <w:p w14:paraId="0B13EAD2" w14:textId="77777777" w:rsidR="008F6071" w:rsidRDefault="00E45391" w:rsidP="007167E5">
            <w:pPr>
              <w:pStyle w:val="Tabla"/>
              <w:jc w:val="left"/>
            </w:pPr>
            <w:r w:rsidRPr="000E3E65">
              <w:t>Basilea III</w:t>
            </w:r>
          </w:p>
          <w:p w14:paraId="3E6B3BAA" w14:textId="1FD234DB" w:rsidR="00E45391" w:rsidRPr="000E3E65" w:rsidRDefault="00E45391" w:rsidP="002A30DC">
            <w:pPr>
              <w:pStyle w:val="Tabla"/>
              <w:jc w:val="left"/>
            </w:pPr>
            <w:r w:rsidRPr="000E3E65">
              <w:t xml:space="preserve">Marco </w:t>
            </w:r>
            <w:r w:rsidR="008F6071" w:rsidRPr="000E3E65">
              <w:t>regulador global para reforzar los bancos y sistemas bancarios</w:t>
            </w:r>
          </w:p>
        </w:tc>
        <w:tc>
          <w:tcPr>
            <w:tcW w:w="2622" w:type="dxa"/>
            <w:hideMark/>
          </w:tcPr>
          <w:p w14:paraId="32DCC2E6" w14:textId="77777777"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Es un conjunto integral de reformas elaborado por el Comité de Supervisión Bancaria de Basilea para fortalecer la regulación, supervisión y gestión de riesgos del sector bancario.</w:t>
            </w:r>
          </w:p>
        </w:tc>
        <w:tc>
          <w:tcPr>
            <w:tcW w:w="2623" w:type="dxa"/>
            <w:hideMark/>
          </w:tcPr>
          <w:p w14:paraId="5A2DB8BC" w14:textId="7B2F7D4C"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Herramientas de </w:t>
            </w:r>
            <w:r w:rsidR="0021521E" w:rsidRPr="000E3E65">
              <w:t>seguimiento dentro del sector financiero</w:t>
            </w:r>
            <w:r w:rsidRPr="000E3E65">
              <w:t>.</w:t>
            </w:r>
          </w:p>
        </w:tc>
        <w:tc>
          <w:tcPr>
            <w:tcW w:w="1843" w:type="dxa"/>
            <w:hideMark/>
          </w:tcPr>
          <w:p w14:paraId="2714F391" w14:textId="7611AEC8" w:rsidR="00E45391" w:rsidRPr="002A30DC" w:rsidRDefault="00911444" w:rsidP="002A30DC">
            <w:pPr>
              <w:pStyle w:val="Tabla"/>
              <w:cnfStyle w:val="000000000000" w:firstRow="0" w:lastRow="0" w:firstColumn="0" w:lastColumn="0" w:oddVBand="0" w:evenVBand="0" w:oddHBand="0" w:evenHBand="0" w:firstRowFirstColumn="0" w:firstRowLastColumn="0" w:lastRowFirstColumn="0" w:lastRowLastColumn="0"/>
              <w:rPr>
                <w:color w:val="0000FF" w:themeColor="hyperlink"/>
                <w:szCs w:val="20"/>
                <w:u w:val="single"/>
              </w:rPr>
            </w:pPr>
            <w:hyperlink r:id="rId36" w:history="1">
              <w:r w:rsidR="00E45391" w:rsidRPr="002A30DC">
                <w:rPr>
                  <w:color w:val="0000FF" w:themeColor="hyperlink"/>
                  <w:szCs w:val="20"/>
                  <w:u w:val="single"/>
                </w:rPr>
                <w:t>http://www.bis.org/bcbs/basel3_es.htm</w:t>
              </w:r>
            </w:hyperlink>
          </w:p>
        </w:tc>
      </w:tr>
      <w:tr w:rsidR="00E45391" w:rsidRPr="000E3E65" w14:paraId="0736634A" w14:textId="77777777" w:rsidTr="002A30DC">
        <w:tblPrEx>
          <w:tblCellMar>
            <w:top w:w="57" w:type="dxa"/>
            <w:bottom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0AFE1A16" w14:textId="77777777" w:rsidR="00E45391" w:rsidRPr="000E3E65" w:rsidRDefault="00E45391" w:rsidP="002A30DC">
            <w:pPr>
              <w:pStyle w:val="Tabla"/>
              <w:jc w:val="left"/>
            </w:pPr>
            <w:r w:rsidRPr="000E3E65">
              <w:t>ITIL / ISO 20000-1</w:t>
            </w:r>
          </w:p>
        </w:tc>
        <w:tc>
          <w:tcPr>
            <w:tcW w:w="2622" w:type="dxa"/>
            <w:hideMark/>
          </w:tcPr>
          <w:p w14:paraId="513B8446" w14:textId="1F6B30A9"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Esta norma tiene como objetivo la evaluación y estandarización para la prestación de los servicios de tecnología con calidad y el uso de las mejores prácticas de gestión y operación tecnológica.</w:t>
            </w:r>
          </w:p>
        </w:tc>
        <w:tc>
          <w:tcPr>
            <w:tcW w:w="2623" w:type="dxa"/>
            <w:hideMark/>
          </w:tcPr>
          <w:p w14:paraId="734E59CD" w14:textId="6E367C90"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 xml:space="preserve">Gestión de </w:t>
            </w:r>
            <w:r w:rsidR="008F6071" w:rsidRPr="000E3E65">
              <w:t>riesgo</w:t>
            </w:r>
            <w:r w:rsidRPr="000E3E65">
              <w:t>.</w:t>
            </w:r>
          </w:p>
        </w:tc>
        <w:tc>
          <w:tcPr>
            <w:tcW w:w="1843" w:type="dxa"/>
            <w:hideMark/>
          </w:tcPr>
          <w:p w14:paraId="3EB6D5D7" w14:textId="3B5590DB" w:rsidR="00E45391" w:rsidRPr="00D63CF7"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37" w:history="1">
              <w:r w:rsidR="00E45391" w:rsidRPr="00D63CF7">
                <w:rPr>
                  <w:color w:val="0000FF" w:themeColor="hyperlink"/>
                  <w:szCs w:val="20"/>
                  <w:u w:val="single"/>
                </w:rPr>
                <w:t>https://www.itgovernance.co.uk/iso20000</w:t>
              </w:r>
            </w:hyperlink>
          </w:p>
        </w:tc>
      </w:tr>
      <w:tr w:rsidR="00E45391" w:rsidRPr="000E3E65" w14:paraId="7E2D7798" w14:textId="77777777" w:rsidTr="002A30DC">
        <w:tblPrEx>
          <w:tblCellMar>
            <w:top w:w="57" w:type="dxa"/>
            <w:bottom w:w="57" w:type="dxa"/>
          </w:tblCellMar>
        </w:tblPrEx>
        <w:trPr>
          <w:trHeight w:val="2531"/>
        </w:trPr>
        <w:tc>
          <w:tcPr>
            <w:cnfStyle w:val="001000000000" w:firstRow="0" w:lastRow="0" w:firstColumn="1" w:lastColumn="0" w:oddVBand="0" w:evenVBand="0" w:oddHBand="0" w:evenHBand="0" w:firstRowFirstColumn="0" w:firstRowLastColumn="0" w:lastRowFirstColumn="0" w:lastRowLastColumn="0"/>
            <w:tcW w:w="1843" w:type="dxa"/>
            <w:hideMark/>
          </w:tcPr>
          <w:p w14:paraId="4C8BBA9D" w14:textId="1C03EF49" w:rsidR="00E45391" w:rsidRPr="000E3E65" w:rsidRDefault="00365B5E" w:rsidP="002A30DC">
            <w:pPr>
              <w:pStyle w:val="Tabla"/>
              <w:jc w:val="left"/>
            </w:pPr>
            <w:r w:rsidRPr="000E3E65">
              <w:t>Cobit/Isaca</w:t>
            </w:r>
          </w:p>
        </w:tc>
        <w:tc>
          <w:tcPr>
            <w:tcW w:w="2622" w:type="dxa"/>
            <w:hideMark/>
          </w:tcPr>
          <w:p w14:paraId="278303BC" w14:textId="2151048F" w:rsidR="00E45391" w:rsidRPr="000E3E65" w:rsidRDefault="00365B5E"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Cobit</w:t>
            </w:r>
            <w:r w:rsidR="00E45391" w:rsidRPr="000E3E65">
              <w:t xml:space="preserve"> ayuda a las empresas a crear el valor óptimo desde IT</w:t>
            </w:r>
            <w:r>
              <w:t xml:space="preserve">, </w:t>
            </w:r>
            <w:r w:rsidR="00E45391" w:rsidRPr="000E3E65">
              <w:t>mant</w:t>
            </w:r>
            <w:r>
              <w:t xml:space="preserve">iene </w:t>
            </w:r>
            <w:r w:rsidR="00E45391" w:rsidRPr="000E3E65">
              <w:t>el equilibrio entre la generación de beneficios</w:t>
            </w:r>
            <w:r>
              <w:t xml:space="preserve">, </w:t>
            </w:r>
            <w:r w:rsidR="00E45391" w:rsidRPr="000E3E65">
              <w:t>la optimización de los niveles de riesgo y el uso de recursos.</w:t>
            </w:r>
          </w:p>
        </w:tc>
        <w:tc>
          <w:tcPr>
            <w:tcW w:w="2623" w:type="dxa"/>
            <w:hideMark/>
          </w:tcPr>
          <w:p w14:paraId="68330FF2" w14:textId="77777777"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N/A</w:t>
            </w:r>
          </w:p>
        </w:tc>
        <w:tc>
          <w:tcPr>
            <w:tcW w:w="1843" w:type="dxa"/>
            <w:hideMark/>
          </w:tcPr>
          <w:p w14:paraId="09F7B027" w14:textId="77777777" w:rsidR="00E45391" w:rsidRPr="00502A8B"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38" w:history="1">
              <w:r w:rsidR="00E45391" w:rsidRPr="002A30DC">
                <w:rPr>
                  <w:color w:val="0000FF" w:themeColor="hyperlink"/>
                  <w:szCs w:val="20"/>
                  <w:u w:val="single"/>
                </w:rPr>
                <w:t>http://www.isaca.org/cobit/</w:t>
              </w:r>
            </w:hyperlink>
          </w:p>
        </w:tc>
      </w:tr>
      <w:tr w:rsidR="00E45391" w:rsidRPr="000E3E65" w14:paraId="3DD87BD0" w14:textId="77777777" w:rsidTr="002A30DC">
        <w:tblPrEx>
          <w:tblCellMar>
            <w:top w:w="57" w:type="dxa"/>
            <w:bottom w:w="57" w:type="dxa"/>
          </w:tblCellMar>
        </w:tblPrEx>
        <w:trPr>
          <w:trHeight w:val="2389"/>
        </w:trPr>
        <w:tc>
          <w:tcPr>
            <w:cnfStyle w:val="001000000000" w:firstRow="0" w:lastRow="0" w:firstColumn="1" w:lastColumn="0" w:oddVBand="0" w:evenVBand="0" w:oddHBand="0" w:evenHBand="0" w:firstRowFirstColumn="0" w:firstRowLastColumn="0" w:lastRowFirstColumn="0" w:lastRowLastColumn="0"/>
            <w:tcW w:w="1843" w:type="dxa"/>
            <w:hideMark/>
          </w:tcPr>
          <w:p w14:paraId="31520199" w14:textId="678C4512" w:rsidR="00E45391" w:rsidRPr="00886851" w:rsidRDefault="00365B5E" w:rsidP="002A30DC">
            <w:pPr>
              <w:pStyle w:val="Tabla"/>
              <w:jc w:val="left"/>
              <w:rPr>
                <w:lang w:val="en-US"/>
              </w:rPr>
            </w:pPr>
            <w:r w:rsidRPr="00886851">
              <w:rPr>
                <w:lang w:val="en-US"/>
              </w:rPr>
              <w:lastRenderedPageBreak/>
              <w:t xml:space="preserve">Practice standard for project risk management/project </w:t>
            </w:r>
            <w:r w:rsidR="00E45391" w:rsidRPr="00886851">
              <w:rPr>
                <w:lang w:val="en-US"/>
              </w:rPr>
              <w:t>Management Institute</w:t>
            </w:r>
          </w:p>
        </w:tc>
        <w:tc>
          <w:tcPr>
            <w:tcW w:w="2622" w:type="dxa"/>
            <w:hideMark/>
          </w:tcPr>
          <w:p w14:paraId="32141C54" w14:textId="191D000F"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0E3E65">
              <w:rPr>
                <w:color w:val="000000" w:themeColor="text1"/>
              </w:rPr>
              <w:t>Proporciona un punto de referencia para la profesión de gestión de proyectos</w:t>
            </w:r>
            <w:r w:rsidR="00365B5E">
              <w:rPr>
                <w:color w:val="000000" w:themeColor="text1"/>
              </w:rPr>
              <w:t>. L</w:t>
            </w:r>
            <w:r w:rsidR="00365B5E" w:rsidRPr="000E3E65">
              <w:rPr>
                <w:color w:val="000000" w:themeColor="text1"/>
              </w:rPr>
              <w:t>a mayor parte del tiempo</w:t>
            </w:r>
            <w:r w:rsidR="00365B5E">
              <w:rPr>
                <w:color w:val="000000" w:themeColor="text1"/>
              </w:rPr>
              <w:t xml:space="preserve"> </w:t>
            </w:r>
            <w:r w:rsidRPr="000E3E65">
              <w:rPr>
                <w:color w:val="000000" w:themeColor="text1"/>
              </w:rPr>
              <w:t xml:space="preserve">define </w:t>
            </w:r>
            <w:r w:rsidR="00365B5E" w:rsidRPr="000E3E65">
              <w:rPr>
                <w:color w:val="000000" w:themeColor="text1"/>
              </w:rPr>
              <w:t>los proyectos</w:t>
            </w:r>
            <w:r w:rsidR="00365B5E">
              <w:rPr>
                <w:color w:val="000000" w:themeColor="text1"/>
              </w:rPr>
              <w:t xml:space="preserve"> </w:t>
            </w:r>
            <w:r w:rsidRPr="000E3E65">
              <w:rPr>
                <w:color w:val="000000" w:themeColor="text1"/>
              </w:rPr>
              <w:t>de la gestión de riesgos como buenas prácticas</w:t>
            </w:r>
            <w:r w:rsidR="00365B5E">
              <w:rPr>
                <w:color w:val="000000" w:themeColor="text1"/>
              </w:rPr>
              <w:t>.</w:t>
            </w:r>
          </w:p>
        </w:tc>
        <w:tc>
          <w:tcPr>
            <w:tcW w:w="2623" w:type="dxa"/>
            <w:hideMark/>
          </w:tcPr>
          <w:p w14:paraId="488FA2E0" w14:textId="77777777"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Referencia para el manejo de riesgos en proyectos.</w:t>
            </w:r>
          </w:p>
        </w:tc>
        <w:tc>
          <w:tcPr>
            <w:tcW w:w="1843" w:type="dxa"/>
            <w:hideMark/>
          </w:tcPr>
          <w:p w14:paraId="4968357B" w14:textId="77777777" w:rsidR="00E45391" w:rsidRPr="00502A8B"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u w:val="single"/>
              </w:rPr>
            </w:pPr>
            <w:hyperlink r:id="rId39" w:history="1">
              <w:r w:rsidR="00E45391" w:rsidRPr="002A30DC">
                <w:rPr>
                  <w:color w:val="0000FF" w:themeColor="hyperlink"/>
                  <w:szCs w:val="20"/>
                  <w:u w:val="single"/>
                </w:rPr>
                <w:t>www.pmi.org</w:t>
              </w:r>
            </w:hyperlink>
          </w:p>
        </w:tc>
      </w:tr>
      <w:tr w:rsidR="00E45391" w:rsidRPr="000E3E65" w14:paraId="4FEF3278" w14:textId="77777777" w:rsidTr="002A30DC">
        <w:tblPrEx>
          <w:tblCellMar>
            <w:top w:w="57" w:type="dxa"/>
            <w:bottom w:w="57" w:type="dxa"/>
          </w:tblCellMar>
        </w:tblPrEx>
        <w:trPr>
          <w:trHeight w:val="4090"/>
        </w:trPr>
        <w:tc>
          <w:tcPr>
            <w:cnfStyle w:val="001000000000" w:firstRow="0" w:lastRow="0" w:firstColumn="1" w:lastColumn="0" w:oddVBand="0" w:evenVBand="0" w:oddHBand="0" w:evenHBand="0" w:firstRowFirstColumn="0" w:firstRowLastColumn="0" w:lastRowFirstColumn="0" w:lastRowLastColumn="0"/>
            <w:tcW w:w="1843" w:type="dxa"/>
          </w:tcPr>
          <w:p w14:paraId="3512A305" w14:textId="77777777" w:rsidR="00E45391" w:rsidRPr="000E3E65" w:rsidRDefault="00E45391" w:rsidP="002A30DC">
            <w:pPr>
              <w:pStyle w:val="Tabla"/>
              <w:jc w:val="left"/>
            </w:pPr>
            <w:r w:rsidRPr="000E3E65">
              <w:t>ISAE 3402</w:t>
            </w:r>
          </w:p>
        </w:tc>
        <w:tc>
          <w:tcPr>
            <w:tcW w:w="2622" w:type="dxa"/>
          </w:tcPr>
          <w:p w14:paraId="2704C318" w14:textId="0E9AC933"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rPr>
                <w:color w:val="000000" w:themeColor="text1"/>
                <w:lang w:eastAsia="es-ES"/>
              </w:rPr>
            </w:pPr>
            <w:r w:rsidRPr="000E3E65">
              <w:rPr>
                <w:color w:val="000000" w:themeColor="text1"/>
                <w:shd w:val="clear" w:color="auto" w:fill="FFFFFF"/>
                <w:lang w:eastAsia="es-ES"/>
              </w:rPr>
              <w:t>Antes conocida como SAS-70; es un conjunto de "buenas prácticas" para la evaluación de proveedores externos</w:t>
            </w:r>
            <w:r w:rsidR="00CA5351">
              <w:rPr>
                <w:color w:val="000000" w:themeColor="text1"/>
                <w:shd w:val="clear" w:color="auto" w:fill="FFFFFF"/>
                <w:lang w:eastAsia="es-ES"/>
              </w:rPr>
              <w:t xml:space="preserve">. La evaluación, </w:t>
            </w:r>
            <w:r w:rsidR="00CA5351" w:rsidRPr="000E3E65">
              <w:rPr>
                <w:color w:val="000000" w:themeColor="text1"/>
                <w:shd w:val="clear" w:color="auto" w:fill="FFFFFF"/>
                <w:lang w:eastAsia="es-ES"/>
              </w:rPr>
              <w:t>cuyo objetivo es garantizar la calidad de las soluciones externalizadas</w:t>
            </w:r>
            <w:r w:rsidR="00CA5351">
              <w:rPr>
                <w:color w:val="000000" w:themeColor="text1"/>
                <w:shd w:val="clear" w:color="auto" w:fill="FFFFFF"/>
                <w:lang w:eastAsia="es-ES"/>
              </w:rPr>
              <w:t xml:space="preserve">, se </w:t>
            </w:r>
            <w:r w:rsidRPr="000E3E65">
              <w:rPr>
                <w:color w:val="000000" w:themeColor="text1"/>
                <w:shd w:val="clear" w:color="auto" w:fill="FFFFFF"/>
                <w:lang w:eastAsia="es-ES"/>
              </w:rPr>
              <w:t>formula</w:t>
            </w:r>
            <w:r w:rsidR="00CA5351">
              <w:rPr>
                <w:color w:val="000000" w:themeColor="text1"/>
                <w:shd w:val="clear" w:color="auto" w:fill="FFFFFF"/>
                <w:lang w:eastAsia="es-ES"/>
              </w:rPr>
              <w:t xml:space="preserve"> </w:t>
            </w:r>
            <w:r w:rsidRPr="000E3E65">
              <w:rPr>
                <w:color w:val="000000" w:themeColor="text1"/>
                <w:shd w:val="clear" w:color="auto" w:fill="FFFFFF"/>
                <w:lang w:eastAsia="es-ES"/>
              </w:rPr>
              <w:t xml:space="preserve">de manera independiente y </w:t>
            </w:r>
            <w:r w:rsidR="00CA5351">
              <w:rPr>
                <w:color w:val="000000" w:themeColor="text1"/>
                <w:shd w:val="clear" w:color="auto" w:fill="FFFFFF"/>
                <w:lang w:eastAsia="es-ES"/>
              </w:rPr>
              <w:t xml:space="preserve">es </w:t>
            </w:r>
            <w:r w:rsidRPr="000E3E65">
              <w:rPr>
                <w:color w:val="000000" w:themeColor="text1"/>
                <w:shd w:val="clear" w:color="auto" w:fill="FFFFFF"/>
                <w:lang w:eastAsia="es-ES"/>
              </w:rPr>
              <w:t>aceptada dentro del sector.</w:t>
            </w:r>
          </w:p>
        </w:tc>
        <w:tc>
          <w:tcPr>
            <w:tcW w:w="2623" w:type="dxa"/>
          </w:tcPr>
          <w:p w14:paraId="7CBD461C" w14:textId="77777777"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Seguridad de la información.</w:t>
            </w:r>
          </w:p>
        </w:tc>
        <w:tc>
          <w:tcPr>
            <w:tcW w:w="1843" w:type="dxa"/>
          </w:tcPr>
          <w:p w14:paraId="647DFA10" w14:textId="2E535FAC" w:rsidR="00E45391" w:rsidRPr="00D63CF7"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40" w:history="1">
              <w:r w:rsidR="00E45391" w:rsidRPr="00D63CF7">
                <w:rPr>
                  <w:rStyle w:val="Hyperlink"/>
                  <w:szCs w:val="20"/>
                </w:rPr>
                <w:t>www.isae3402.com</w:t>
              </w:r>
            </w:hyperlink>
          </w:p>
        </w:tc>
      </w:tr>
      <w:tr w:rsidR="00E45391" w:rsidRPr="000E3E65" w14:paraId="341E69A2" w14:textId="77777777" w:rsidTr="002A30DC">
        <w:tblPrEx>
          <w:tblCellMar>
            <w:top w:w="57" w:type="dxa"/>
            <w:bottom w:w="57" w:type="dxa"/>
          </w:tblCellMar>
        </w:tblPrEx>
        <w:trPr>
          <w:trHeight w:val="4090"/>
        </w:trPr>
        <w:tc>
          <w:tcPr>
            <w:cnfStyle w:val="001000000000" w:firstRow="0" w:lastRow="0" w:firstColumn="1" w:lastColumn="0" w:oddVBand="0" w:evenVBand="0" w:oddHBand="0" w:evenHBand="0" w:firstRowFirstColumn="0" w:firstRowLastColumn="0" w:lastRowFirstColumn="0" w:lastRowLastColumn="0"/>
            <w:tcW w:w="1843" w:type="dxa"/>
          </w:tcPr>
          <w:p w14:paraId="26700CB2" w14:textId="7D4CA8EE" w:rsidR="00E45391" w:rsidRPr="000E3E65" w:rsidRDefault="00E45391" w:rsidP="002A30DC">
            <w:pPr>
              <w:pStyle w:val="Tabla"/>
              <w:jc w:val="left"/>
            </w:pPr>
            <w:r w:rsidRPr="000E3E65">
              <w:t>ISA-99/IEC 62443</w:t>
            </w:r>
          </w:p>
        </w:tc>
        <w:tc>
          <w:tcPr>
            <w:tcW w:w="2622" w:type="dxa"/>
          </w:tcPr>
          <w:p w14:paraId="33A3E01B" w14:textId="05FD38DF"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rPr>
                <w:color w:val="000000" w:themeColor="text1"/>
                <w:shd w:val="clear" w:color="auto" w:fill="FFFFFF"/>
                <w:lang w:eastAsia="es-ES"/>
              </w:rPr>
            </w:pPr>
            <w:r w:rsidRPr="000E3E65">
              <w:rPr>
                <w:color w:val="000000" w:themeColor="text1"/>
                <w:shd w:val="clear" w:color="auto" w:fill="FFFFFF"/>
                <w:lang w:eastAsia="es-ES"/>
              </w:rPr>
              <w:t>El estándar ISA-99/IEC 62443 es el estándar mundial para la seguridad de los sistemas de control industrial en el dominio de las organizaciones de tecnología operativa (OT).</w:t>
            </w:r>
          </w:p>
        </w:tc>
        <w:tc>
          <w:tcPr>
            <w:tcW w:w="2623" w:type="dxa"/>
          </w:tcPr>
          <w:p w14:paraId="30D944AD" w14:textId="77777777"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rPr>
                <w:color w:val="000000" w:themeColor="text1"/>
                <w:shd w:val="clear" w:color="auto" w:fill="FFFFFF"/>
                <w:lang w:eastAsia="es-ES"/>
              </w:rPr>
              <w:t>Seguridad de los sistemas de control industrial en el dominio de las organizaciones de tecnología operativa (OT).</w:t>
            </w:r>
          </w:p>
        </w:tc>
        <w:tc>
          <w:tcPr>
            <w:tcW w:w="1843" w:type="dxa"/>
          </w:tcPr>
          <w:p w14:paraId="1A2C64A9" w14:textId="5E7B7510" w:rsidR="00E45391" w:rsidRPr="00502A8B"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41" w:history="1">
              <w:r w:rsidR="00867A2D" w:rsidRPr="002A30DC">
                <w:rPr>
                  <w:rStyle w:val="Hyperlink"/>
                  <w:szCs w:val="20"/>
                </w:rPr>
                <w:t>www.isa.org</w:t>
              </w:r>
            </w:hyperlink>
          </w:p>
        </w:tc>
      </w:tr>
      <w:tr w:rsidR="00E45391" w:rsidRPr="000E3E65" w14:paraId="01755607" w14:textId="77777777" w:rsidTr="002A30DC">
        <w:tblPrEx>
          <w:tblCellMar>
            <w:top w:w="57" w:type="dxa"/>
            <w:bottom w:w="57" w:type="dxa"/>
          </w:tblCellMar>
        </w:tblPrEx>
        <w:trPr>
          <w:trHeight w:val="2971"/>
        </w:trPr>
        <w:tc>
          <w:tcPr>
            <w:cnfStyle w:val="001000000000" w:firstRow="0" w:lastRow="0" w:firstColumn="1" w:lastColumn="0" w:oddVBand="0" w:evenVBand="0" w:oddHBand="0" w:evenHBand="0" w:firstRowFirstColumn="0" w:firstRowLastColumn="0" w:lastRowFirstColumn="0" w:lastRowLastColumn="0"/>
            <w:tcW w:w="1843" w:type="dxa"/>
          </w:tcPr>
          <w:p w14:paraId="0DC73536" w14:textId="77777777" w:rsidR="00E45391" w:rsidRPr="000E3E65" w:rsidRDefault="00E45391" w:rsidP="002A30DC">
            <w:pPr>
              <w:pStyle w:val="Tabla"/>
              <w:jc w:val="left"/>
            </w:pPr>
            <w:r w:rsidRPr="000E3E65">
              <w:lastRenderedPageBreak/>
              <w:t>SSAE 16</w:t>
            </w:r>
          </w:p>
        </w:tc>
        <w:tc>
          <w:tcPr>
            <w:tcW w:w="2622" w:type="dxa"/>
          </w:tcPr>
          <w:p w14:paraId="2E51056D" w14:textId="01DA3DC0"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Estándar de auditoría</w:t>
            </w:r>
            <w:r w:rsidR="00CA5351">
              <w:t>. R</w:t>
            </w:r>
            <w:r w:rsidRPr="000E3E65">
              <w:t xml:space="preserve">econocido internacionalmente </w:t>
            </w:r>
            <w:r w:rsidR="00CA5351">
              <w:t xml:space="preserve">y el </w:t>
            </w:r>
            <w:r w:rsidRPr="000E3E65">
              <w:t>enfo</w:t>
            </w:r>
            <w:r w:rsidR="00CA5351">
              <w:t xml:space="preserve">que está en </w:t>
            </w:r>
            <w:r w:rsidRPr="000E3E65">
              <w:t>los controles internos y externos que posee una empresa que presta servicios a terceros.</w:t>
            </w:r>
          </w:p>
        </w:tc>
        <w:tc>
          <w:tcPr>
            <w:tcW w:w="2623" w:type="dxa"/>
          </w:tcPr>
          <w:p w14:paraId="7549F1E6" w14:textId="77777777" w:rsidR="00E45391" w:rsidRPr="000E3E65" w:rsidRDefault="00E45391" w:rsidP="002A30DC">
            <w:pPr>
              <w:pStyle w:val="Tabla"/>
              <w:jc w:val="left"/>
              <w:cnfStyle w:val="000000000000" w:firstRow="0" w:lastRow="0" w:firstColumn="0" w:lastColumn="0" w:oddVBand="0" w:evenVBand="0" w:oddHBand="0" w:evenHBand="0" w:firstRowFirstColumn="0" w:firstRowLastColumn="0" w:lastRowFirstColumn="0" w:lastRowLastColumn="0"/>
            </w:pPr>
            <w:r w:rsidRPr="000E3E65">
              <w:t>Seguridad de la información.</w:t>
            </w:r>
          </w:p>
        </w:tc>
        <w:tc>
          <w:tcPr>
            <w:tcW w:w="1843" w:type="dxa"/>
          </w:tcPr>
          <w:p w14:paraId="30D1F373" w14:textId="2C7FACF1" w:rsidR="00E45391" w:rsidRPr="00502A8B" w:rsidRDefault="00911444" w:rsidP="002A30DC">
            <w:pPr>
              <w:pStyle w:val="Tabla"/>
              <w:cnfStyle w:val="000000000000" w:firstRow="0" w:lastRow="0" w:firstColumn="0" w:lastColumn="0" w:oddVBand="0" w:evenVBand="0" w:oddHBand="0" w:evenHBand="0" w:firstRowFirstColumn="0" w:firstRowLastColumn="0" w:lastRowFirstColumn="0" w:lastRowLastColumn="0"/>
              <w:rPr>
                <w:szCs w:val="20"/>
              </w:rPr>
            </w:pPr>
            <w:hyperlink r:id="rId42" w:history="1">
              <w:r w:rsidR="00E45391" w:rsidRPr="002A30DC">
                <w:rPr>
                  <w:rStyle w:val="Hyperlink"/>
                  <w:szCs w:val="20"/>
                </w:rPr>
                <w:t>http://www.aicpa.org/Pages/default.aspx</w:t>
              </w:r>
            </w:hyperlink>
          </w:p>
        </w:tc>
      </w:tr>
    </w:tbl>
    <w:p w14:paraId="3B0A84E4" w14:textId="7F1656E4" w:rsidR="00402BC5" w:rsidRDefault="001C632D" w:rsidP="002A30DC">
      <w:pPr>
        <w:pStyle w:val="NoSpacing"/>
      </w:pPr>
      <w:bookmarkStart w:id="117" w:name="_Toc497826507"/>
      <w:r>
        <w:t>F</w:t>
      </w:r>
      <w:r w:rsidR="00E45391" w:rsidRPr="001A145D">
        <w:t>uente</w:t>
      </w:r>
      <w:r w:rsidR="001231EE">
        <w:t>:</w:t>
      </w:r>
      <w:r w:rsidR="00E45391" w:rsidRPr="001A145D">
        <w:t xml:space="preserve"> </w:t>
      </w:r>
      <w:r w:rsidR="003B6250">
        <w:t xml:space="preserve">elaborado por </w:t>
      </w:r>
      <w:r w:rsidR="00E45391" w:rsidRPr="001A145D">
        <w:t>el autor</w:t>
      </w:r>
      <w:bookmarkEnd w:id="117"/>
    </w:p>
    <w:bookmarkStart w:id="118" w:name="_Toc498527869" w:displacedByCustomXml="next"/>
    <w:bookmarkEnd w:id="118" w:displacedByCustomXml="next"/>
    <w:bookmarkStart w:id="119" w:name="_Toc498959264" w:displacedByCustomXml="next"/>
    <w:bookmarkEnd w:id="119" w:displacedByCustomXml="next"/>
    <w:bookmarkStart w:id="120" w:name="_Toc498959314" w:displacedByCustomXml="next"/>
    <w:bookmarkEnd w:id="120" w:displacedByCustomXml="next"/>
    <w:bookmarkStart w:id="121" w:name="_Toc498959315" w:displacedByCustomXml="next"/>
    <w:sdt>
      <w:sdtPr>
        <w:rPr>
          <w:rFonts w:eastAsiaTheme="minorEastAsia" w:cstheme="minorBidi"/>
          <w:b w:val="0"/>
          <w:szCs w:val="24"/>
          <w:lang w:val="es-ES" w:eastAsia="es-ES"/>
        </w:rPr>
        <w:id w:val="-446542654"/>
        <w:docPartObj>
          <w:docPartGallery w:val="Bibliographies"/>
          <w:docPartUnique/>
        </w:docPartObj>
      </w:sdtPr>
      <w:sdtEndPr>
        <w:rPr>
          <w:lang w:val="es-ES_tradnl"/>
        </w:rPr>
      </w:sdtEndPr>
      <w:sdtContent>
        <w:p w14:paraId="54133981" w14:textId="53762619" w:rsidR="00402BC5" w:rsidRPr="00D43091" w:rsidRDefault="007E21B4" w:rsidP="002A30DC">
          <w:pPr>
            <w:pStyle w:val="Ttulo1"/>
            <w:numPr>
              <w:ilvl w:val="0"/>
              <w:numId w:val="63"/>
            </w:numPr>
          </w:pPr>
          <w:r w:rsidRPr="002A30DC">
            <w:t>Bibliografía</w:t>
          </w:r>
          <w:bookmarkEnd w:id="121"/>
        </w:p>
        <w:sdt>
          <w:sdtPr>
            <w:rPr>
              <w:szCs w:val="24"/>
              <w:lang w:eastAsia="es-ES"/>
            </w:rPr>
            <w:id w:val="111145805"/>
            <w:bibliography/>
          </w:sdtPr>
          <w:sdtContent>
            <w:p w14:paraId="04D6A25B" w14:textId="77777777" w:rsidR="00175D80" w:rsidRDefault="00402BC5" w:rsidP="00175D80">
              <w:pPr>
                <w:pStyle w:val="Bibliography"/>
                <w:ind w:left="720" w:hanging="720"/>
                <w:rPr>
                  <w:noProof/>
                  <w:szCs w:val="24"/>
                  <w:lang w:val="es-MX"/>
                </w:rPr>
              </w:pPr>
              <w:r>
                <w:fldChar w:fldCharType="begin"/>
              </w:r>
              <w:r w:rsidRPr="001C7913">
                <w:rPr>
                  <w:lang w:val="en-US"/>
                </w:rPr>
                <w:instrText>BIBLIOGRAPHY</w:instrText>
              </w:r>
              <w:r>
                <w:fldChar w:fldCharType="separate"/>
              </w:r>
              <w:r w:rsidR="00175D80" w:rsidRPr="001C7913">
                <w:rPr>
                  <w:noProof/>
                  <w:lang w:val="en-US"/>
                </w:rPr>
                <w:t xml:space="preserve">(GC), G. o. (s.f.). </w:t>
              </w:r>
              <w:r w:rsidR="00175D80" w:rsidRPr="001C7913">
                <w:rPr>
                  <w:i/>
                  <w:iCs/>
                  <w:noProof/>
                  <w:lang w:val="en-US"/>
                </w:rPr>
                <w:t>Information Management (IM) Strategy</w:t>
              </w:r>
              <w:r w:rsidR="00175D80" w:rsidRPr="001C7913">
                <w:rPr>
                  <w:noProof/>
                  <w:lang w:val="en-US"/>
                </w:rPr>
                <w:t xml:space="preserve">. </w:t>
              </w:r>
              <w:r w:rsidR="00175D80">
                <w:rPr>
                  <w:noProof/>
                  <w:lang w:val="es-MX"/>
                </w:rPr>
                <w:t>Recuperado el Enero de 2014, de http://www.tbs-sct.gc.ca/im-gi/ims-sgi/ims-sgi-eng.asp</w:t>
              </w:r>
            </w:p>
            <w:p w14:paraId="391F1D94" w14:textId="77777777" w:rsidR="00175D80" w:rsidRPr="002A30DC" w:rsidRDefault="00175D80" w:rsidP="00175D80">
              <w:pPr>
                <w:pStyle w:val="Bibliography"/>
                <w:ind w:left="720" w:hanging="720"/>
                <w:rPr>
                  <w:noProof/>
                  <w:lang w:val="en-US"/>
                </w:rPr>
              </w:pPr>
              <w:r>
                <w:rPr>
                  <w:i/>
                  <w:iCs/>
                  <w:noProof/>
                  <w:lang w:val="es-MX"/>
                </w:rPr>
                <w:t>3º Comité insititucional de Desarrollo administrativo.</w:t>
              </w:r>
              <w:r>
                <w:rPr>
                  <w:noProof/>
                  <w:lang w:val="es-MX"/>
                </w:rPr>
                <w:t xml:space="preserve"> </w:t>
              </w:r>
              <w:r w:rsidRPr="002A30DC">
                <w:rPr>
                  <w:noProof/>
                  <w:lang w:val="en-US"/>
                </w:rPr>
                <w:t>(2013).</w:t>
              </w:r>
            </w:p>
            <w:p w14:paraId="79BE8A28" w14:textId="77777777" w:rsidR="00175D80" w:rsidRPr="002A30DC" w:rsidRDefault="00175D80" w:rsidP="00175D80">
              <w:pPr>
                <w:pStyle w:val="Bibliography"/>
                <w:ind w:left="720" w:hanging="720"/>
                <w:rPr>
                  <w:noProof/>
                  <w:lang w:val="en-US"/>
                </w:rPr>
              </w:pPr>
              <w:r w:rsidRPr="002A30DC">
                <w:rPr>
                  <w:noProof/>
                  <w:lang w:val="en-US"/>
                </w:rPr>
                <w:t xml:space="preserve">Collins, J. (2009). </w:t>
              </w:r>
              <w:r w:rsidRPr="002A30DC">
                <w:rPr>
                  <w:i/>
                  <w:iCs/>
                  <w:noProof/>
                  <w:lang w:val="en-US"/>
                </w:rPr>
                <w:t>How the might Falls.</w:t>
              </w:r>
              <w:r w:rsidRPr="002A30DC">
                <w:rPr>
                  <w:noProof/>
                  <w:lang w:val="en-US"/>
                </w:rPr>
                <w:t xml:space="preserve"> </w:t>
              </w:r>
            </w:p>
            <w:p w14:paraId="1DC7271B" w14:textId="77777777" w:rsidR="00175D80" w:rsidRDefault="00175D80" w:rsidP="00175D80">
              <w:pPr>
                <w:pStyle w:val="Bibliography"/>
                <w:ind w:left="720" w:hanging="720"/>
                <w:rPr>
                  <w:noProof/>
                  <w:lang w:val="es-MX"/>
                </w:rPr>
              </w:pPr>
              <w:r w:rsidRPr="002A30DC">
                <w:rPr>
                  <w:noProof/>
                  <w:lang w:val="en-US"/>
                </w:rPr>
                <w:t xml:space="preserve">Copley, R. (s.f.). </w:t>
              </w:r>
              <w:r w:rsidRPr="002A30DC">
                <w:rPr>
                  <w:i/>
                  <w:iCs/>
                  <w:noProof/>
                  <w:lang w:val="en-US"/>
                </w:rPr>
                <w:t xml:space="preserve">How to create a Local Government Digital Service. </w:t>
              </w:r>
              <w:r>
                <w:rPr>
                  <w:i/>
                  <w:iCs/>
                  <w:noProof/>
                  <w:lang w:val="es-MX"/>
                </w:rPr>
                <w:t>ComputerWeekly.com [Online]</w:t>
              </w:r>
              <w:r>
                <w:rPr>
                  <w:noProof/>
                  <w:lang w:val="es-MX"/>
                </w:rPr>
                <w:t>. Recuperado el Enero de 2014, de http://www.computerweekly.com/opinion/How-to-create-a-Local-Government-Digital-Service</w:t>
              </w:r>
            </w:p>
            <w:p w14:paraId="7C33F2F9" w14:textId="77777777" w:rsidR="00175D80" w:rsidRDefault="00175D80" w:rsidP="00175D80">
              <w:pPr>
                <w:pStyle w:val="Bibliography"/>
                <w:ind w:left="720" w:hanging="720"/>
                <w:rPr>
                  <w:noProof/>
                  <w:lang w:val="es-CO"/>
                </w:rPr>
              </w:pPr>
              <w:r>
                <w:rPr>
                  <w:noProof/>
                </w:rPr>
                <w:t xml:space="preserve">Cultura, M. d. (2008). </w:t>
              </w:r>
              <w:r>
                <w:rPr>
                  <w:i/>
                  <w:iCs/>
                  <w:noProof/>
                </w:rPr>
                <w:t>http://www.reddebibliotecas.org.co/.</w:t>
              </w:r>
              <w:r>
                <w:rPr>
                  <w:noProof/>
                </w:rPr>
                <w:t xml:space="preserve"> Recuperado el 2014, de http://www.reddebibliotecas.org.co/Cultura/Documents/Descargas/Documento_Politicadeculturadigital.pdf.</w:t>
              </w:r>
            </w:p>
            <w:p w14:paraId="6FFD3530" w14:textId="77777777" w:rsidR="00175D80" w:rsidRPr="002A30DC" w:rsidRDefault="00175D80" w:rsidP="00175D80">
              <w:pPr>
                <w:pStyle w:val="Bibliography"/>
                <w:ind w:left="720" w:hanging="720"/>
                <w:rPr>
                  <w:noProof/>
                  <w:lang w:val="en-US"/>
                </w:rPr>
              </w:pPr>
              <w:r w:rsidRPr="002A30DC">
                <w:rPr>
                  <w:noProof/>
                  <w:lang w:val="en-US"/>
                </w:rPr>
                <w:t xml:space="preserve">Dalzell, T. (2009). The Routledge Dictionary of Modern American Slang and Unconventional English. En T. Dalzell, </w:t>
              </w:r>
              <w:r w:rsidRPr="002A30DC">
                <w:rPr>
                  <w:i/>
                  <w:iCs/>
                  <w:noProof/>
                  <w:lang w:val="en-US"/>
                </w:rPr>
                <w:t>The Routledge Dictionary of Modern American Slang and Unconventional English.</w:t>
              </w:r>
              <w:r w:rsidRPr="002A30DC">
                <w:rPr>
                  <w:noProof/>
                  <w:lang w:val="en-US"/>
                </w:rPr>
                <w:t xml:space="preserve"> </w:t>
              </w:r>
            </w:p>
            <w:p w14:paraId="5FEE60A8" w14:textId="77777777" w:rsidR="00175D80" w:rsidRDefault="00175D80" w:rsidP="00175D80">
              <w:pPr>
                <w:pStyle w:val="Bibliography"/>
                <w:ind w:left="720" w:hanging="720"/>
                <w:rPr>
                  <w:noProof/>
                  <w:lang w:val="es-MX"/>
                </w:rPr>
              </w:pPr>
              <w:r>
                <w:rPr>
                  <w:noProof/>
                  <w:lang w:val="es-MX"/>
                </w:rPr>
                <w:t xml:space="preserve">Departamento Administrativo de la Función Pública. (s.f.). </w:t>
              </w:r>
              <w:r>
                <w:rPr>
                  <w:i/>
                  <w:iCs/>
                  <w:noProof/>
                  <w:lang w:val="es-MX"/>
                </w:rPr>
                <w:t>Departamento Administrativo de la Función Pública</w:t>
              </w:r>
              <w:r>
                <w:rPr>
                  <w:noProof/>
                  <w:lang w:val="es-MX"/>
                </w:rPr>
                <w:t>. Recuperado el 12 de 2013, de http://www.dafp.gov.co</w:t>
              </w:r>
            </w:p>
            <w:p w14:paraId="56FEEE5D" w14:textId="77777777" w:rsidR="00175D80" w:rsidRDefault="00175D80" w:rsidP="00175D80">
              <w:pPr>
                <w:pStyle w:val="Bibliography"/>
                <w:ind w:left="720" w:hanging="720"/>
                <w:rPr>
                  <w:noProof/>
                  <w:lang w:val="es-MX"/>
                </w:rPr>
              </w:pPr>
              <w:r>
                <w:rPr>
                  <w:noProof/>
                  <w:lang w:val="es-MX"/>
                </w:rPr>
                <w:t xml:space="preserve">Dinero, R. (Septiembre de 2013). </w:t>
              </w:r>
              <w:r>
                <w:rPr>
                  <w:i/>
                  <w:iCs/>
                  <w:noProof/>
                  <w:lang w:val="es-MX"/>
                </w:rPr>
                <w:t>Dinero.com</w:t>
              </w:r>
              <w:r>
                <w:rPr>
                  <w:noProof/>
                  <w:lang w:val="es-MX"/>
                </w:rPr>
                <w:t>. Recuperado el Enero de 2014, de http://www.dinero.com/actualidad/nacion/articulo/falta-inversion-ciencia-tecnologia/184412.</w:t>
              </w:r>
            </w:p>
            <w:p w14:paraId="0D0B3DC1" w14:textId="77777777" w:rsidR="00175D80" w:rsidRDefault="00175D80" w:rsidP="00175D80">
              <w:pPr>
                <w:pStyle w:val="Bibliography"/>
                <w:ind w:left="720" w:hanging="720"/>
                <w:rPr>
                  <w:noProof/>
                  <w:lang w:val="es-MX"/>
                </w:rPr>
              </w:pPr>
              <w:r>
                <w:rPr>
                  <w:noProof/>
                  <w:lang w:val="es-MX"/>
                </w:rPr>
                <w:t>El Ministerio de Tecnologías de la Información y las Comunicaciones diseñará un modelo de gestión de riesgos de seguridad digital, t. e. (s.f.).</w:t>
              </w:r>
            </w:p>
            <w:p w14:paraId="034CD209" w14:textId="77777777" w:rsidR="00175D80" w:rsidRDefault="00175D80" w:rsidP="00175D80">
              <w:pPr>
                <w:pStyle w:val="Bibliography"/>
                <w:ind w:left="720" w:hanging="720"/>
                <w:rPr>
                  <w:noProof/>
                  <w:lang w:val="es-MX"/>
                </w:rPr>
              </w:pPr>
              <w:r>
                <w:rPr>
                  <w:noProof/>
                  <w:lang w:val="es-MX"/>
                </w:rPr>
                <w:t xml:space="preserve">El Ministerio de Tecnologías de la Información y las Comunicaciones diseñará un modelo de gestión de riesgos de seguridad digital, teniendo en cuenta el </w:t>
              </w:r>
              <w:r>
                <w:rPr>
                  <w:noProof/>
                  <w:lang w:val="es-MX"/>
                </w:rPr>
                <w:lastRenderedPageBreak/>
                <w:t>marco conceptual de esta política, los estándares de seguridad internacionales y el marco de gestión d. (s.f.).</w:t>
              </w:r>
            </w:p>
            <w:p w14:paraId="35224A3C" w14:textId="77777777" w:rsidR="00175D80" w:rsidRPr="002A30DC" w:rsidRDefault="00175D80" w:rsidP="00175D80">
              <w:pPr>
                <w:pStyle w:val="Bibliography"/>
                <w:ind w:left="720" w:hanging="720"/>
                <w:rPr>
                  <w:noProof/>
                  <w:lang w:val="en-US"/>
                </w:rPr>
              </w:pPr>
              <w:r>
                <w:rPr>
                  <w:noProof/>
                  <w:lang w:val="es-MX"/>
                </w:rPr>
                <w:t xml:space="preserve">Energético., M. d. (2009). </w:t>
              </w:r>
              <w:r>
                <w:rPr>
                  <w:i/>
                  <w:iCs/>
                  <w:noProof/>
                  <w:lang w:val="es-MX"/>
                </w:rPr>
                <w:t>Politicas y lineamientos de Operación del Sector Minero Energético.</w:t>
              </w:r>
              <w:r>
                <w:rPr>
                  <w:noProof/>
                  <w:lang w:val="es-MX"/>
                </w:rPr>
                <w:t xml:space="preserve"> </w:t>
              </w:r>
              <w:r w:rsidRPr="002A30DC">
                <w:rPr>
                  <w:noProof/>
                  <w:lang w:val="en-US"/>
                </w:rPr>
                <w:t>Bogota.</w:t>
              </w:r>
            </w:p>
            <w:p w14:paraId="7F86A4A8" w14:textId="77777777" w:rsidR="00175D80" w:rsidRDefault="00175D80" w:rsidP="00175D80">
              <w:pPr>
                <w:pStyle w:val="Bibliography"/>
                <w:ind w:left="720" w:hanging="720"/>
                <w:rPr>
                  <w:noProof/>
                  <w:lang w:val="es-MX"/>
                </w:rPr>
              </w:pPr>
              <w:r w:rsidRPr="002A30DC">
                <w:rPr>
                  <w:noProof/>
                  <w:lang w:val="en-US"/>
                </w:rPr>
                <w:t xml:space="preserve">Engineering, U. C. (Octubre de 2010). </w:t>
              </w:r>
              <w:r w:rsidRPr="002A30DC">
                <w:rPr>
                  <w:i/>
                  <w:iCs/>
                  <w:noProof/>
                  <w:lang w:val="en-US"/>
                </w:rPr>
                <w:t>What is system architecture?</w:t>
              </w:r>
              <w:r w:rsidRPr="002A30DC">
                <w:rPr>
                  <w:noProof/>
                  <w:lang w:val="en-US"/>
                </w:rPr>
                <w:t xml:space="preserve"> </w:t>
              </w:r>
              <w:r>
                <w:rPr>
                  <w:noProof/>
                  <w:lang w:val="es-MX"/>
                </w:rPr>
                <w:t>Recuperado el Enero de 2014, de http://www.incoseonline.org.uk/Program_Files/Publications/zGuides_8.aspx?CatID=Publications</w:t>
              </w:r>
            </w:p>
            <w:p w14:paraId="6B67AF19" w14:textId="77777777" w:rsidR="00175D80" w:rsidRDefault="00175D80" w:rsidP="00175D80">
              <w:pPr>
                <w:pStyle w:val="Bibliography"/>
                <w:ind w:left="720" w:hanging="720"/>
                <w:rPr>
                  <w:noProof/>
                  <w:lang w:val="es-MX"/>
                </w:rPr>
              </w:pPr>
              <w:r w:rsidRPr="002A30DC">
                <w:rPr>
                  <w:noProof/>
                  <w:lang w:val="en-US"/>
                </w:rPr>
                <w:t xml:space="preserve">Framework, E. M. (s.f.). </w:t>
              </w:r>
              <w:r>
                <w:rPr>
                  <w:i/>
                  <w:iCs/>
                  <w:noProof/>
                  <w:lang w:val="es-MX"/>
                </w:rPr>
                <w:t>Enhanced Management Framework</w:t>
              </w:r>
              <w:r>
                <w:rPr>
                  <w:noProof/>
                  <w:lang w:val="es-MX"/>
                </w:rPr>
                <w:t>. Recuperado el Enero de 2014, de http://www.tbs-sct.gc.ca/emf-cag/abu-ans/abu-ans-eng.asp</w:t>
              </w:r>
            </w:p>
            <w:p w14:paraId="03B54BD8" w14:textId="77777777" w:rsidR="00175D80" w:rsidRDefault="00175D80" w:rsidP="00175D80">
              <w:pPr>
                <w:pStyle w:val="Bibliography"/>
                <w:ind w:left="720" w:hanging="720"/>
                <w:rPr>
                  <w:noProof/>
                  <w:lang w:val="es-MX"/>
                </w:rPr>
              </w:pPr>
              <w:r>
                <w:rPr>
                  <w:noProof/>
                  <w:lang w:val="es-MX"/>
                </w:rPr>
                <w:t xml:space="preserve">Gartner, C. P. (Septiembre de 2009). </w:t>
              </w:r>
              <w:r>
                <w:rPr>
                  <w:i/>
                  <w:iCs/>
                  <w:noProof/>
                  <w:lang w:val="es-MX"/>
                </w:rPr>
                <w:t>Gartner</w:t>
              </w:r>
              <w:r>
                <w:rPr>
                  <w:noProof/>
                  <w:lang w:val="es-MX"/>
                </w:rPr>
                <w:t>. Recuperado el Enero de 2014, de Gartner: http://www.gartner.com/newsroom/id/1159617</w:t>
              </w:r>
            </w:p>
            <w:p w14:paraId="5D2B5763" w14:textId="77777777" w:rsidR="00175D80" w:rsidRDefault="00175D80" w:rsidP="00175D80">
              <w:pPr>
                <w:pStyle w:val="Bibliography"/>
                <w:ind w:left="720" w:hanging="720"/>
                <w:rPr>
                  <w:noProof/>
                  <w:lang w:val="es-MX"/>
                </w:rPr>
              </w:pPr>
              <w:r w:rsidRPr="002A30DC">
                <w:rPr>
                  <w:noProof/>
                  <w:lang w:val="en-US"/>
                </w:rPr>
                <w:t xml:space="preserve">Gartner, M. d. (s.f.). </w:t>
              </w:r>
              <w:r>
                <w:rPr>
                  <w:noProof/>
                  <w:lang w:val="es-MX"/>
                </w:rPr>
                <w:t>Recuperado el 12 de 2013, de http://blogs.msdn.com/b/architectsrule/archive/2008/06/12/gartner-it-infrastructure-and-operations-maturity-model.aspx</w:t>
              </w:r>
            </w:p>
            <w:p w14:paraId="62C45A76" w14:textId="77777777" w:rsidR="00175D80" w:rsidRDefault="00175D80" w:rsidP="00175D80">
              <w:pPr>
                <w:pStyle w:val="Bibliography"/>
                <w:ind w:left="720" w:hanging="720"/>
                <w:rPr>
                  <w:noProof/>
                  <w:lang w:val="es-MX"/>
                </w:rPr>
              </w:pPr>
              <w:r w:rsidRPr="002A30DC">
                <w:rPr>
                  <w:noProof/>
                  <w:lang w:val="en-US"/>
                </w:rPr>
                <w:t xml:space="preserve">Government, U. (Noviembre de 2010). </w:t>
              </w:r>
              <w:r w:rsidRPr="002A30DC">
                <w:rPr>
                  <w:i/>
                  <w:iCs/>
                  <w:noProof/>
                  <w:lang w:val="en-US"/>
                </w:rPr>
                <w:t>Directgov 2010 and beyond: revolution not evolution.</w:t>
              </w:r>
              <w:r w:rsidRPr="002A30DC">
                <w:rPr>
                  <w:noProof/>
                  <w:lang w:val="en-US"/>
                </w:rPr>
                <w:t xml:space="preserve"> </w:t>
              </w:r>
              <w:r>
                <w:rPr>
                  <w:noProof/>
                  <w:lang w:val="es-MX"/>
                </w:rPr>
                <w:t>Recuperado el Enero de 2014, de https://www.gov.uk/government/publications/directgov-2010-and-beyond-revolution-not-evolution-a-report-by-martha-lane-fox</w:t>
              </w:r>
            </w:p>
            <w:p w14:paraId="21CF577B" w14:textId="77777777" w:rsidR="00175D80" w:rsidRDefault="00175D80" w:rsidP="00175D80">
              <w:pPr>
                <w:pStyle w:val="Bibliography"/>
                <w:ind w:left="720" w:hanging="720"/>
                <w:rPr>
                  <w:noProof/>
                  <w:lang w:val="es-MX"/>
                </w:rPr>
              </w:pPr>
              <w:r w:rsidRPr="002A30DC">
                <w:rPr>
                  <w:noProof/>
                  <w:lang w:val="en-US"/>
                </w:rPr>
                <w:t xml:space="preserve">Government, U. (Marzo de 2012). </w:t>
              </w:r>
              <w:r w:rsidRPr="002A30DC">
                <w:rPr>
                  <w:i/>
                  <w:iCs/>
                  <w:noProof/>
                  <w:lang w:val="en-US"/>
                </w:rPr>
                <w:t>UK Government Reference Architecture Version 1.0</w:t>
              </w:r>
              <w:r w:rsidRPr="002A30DC">
                <w:rPr>
                  <w:noProof/>
                  <w:lang w:val="en-US"/>
                </w:rPr>
                <w:t xml:space="preserve">. </w:t>
              </w:r>
              <w:r>
                <w:rPr>
                  <w:noProof/>
                  <w:lang w:val="es-MX"/>
                </w:rPr>
                <w:t>Recuperado el Enero de 2014, de https://www.gov.uk/government/uploads/system/uploads/attachment_data/file/266257/UK-Reference-Architecture-V1-0-HMG-Branded.pdf</w:t>
              </w:r>
            </w:p>
            <w:p w14:paraId="2A5BD1C4" w14:textId="77777777" w:rsidR="00175D80" w:rsidRDefault="00175D80" w:rsidP="00175D80">
              <w:pPr>
                <w:pStyle w:val="Bibliography"/>
                <w:ind w:left="720" w:hanging="720"/>
                <w:rPr>
                  <w:noProof/>
                  <w:lang w:val="es-MX"/>
                </w:rPr>
              </w:pPr>
              <w:r w:rsidRPr="002A30DC">
                <w:rPr>
                  <w:noProof/>
                  <w:lang w:val="en-US"/>
                </w:rPr>
                <w:t xml:space="preserve">Government., U. (Marzo de 2009). </w:t>
              </w:r>
              <w:r w:rsidRPr="002A30DC">
                <w:rPr>
                  <w:i/>
                  <w:iCs/>
                  <w:noProof/>
                  <w:lang w:val="en-US"/>
                </w:rPr>
                <w:t>What is the MODAF Meta-Model?</w:t>
              </w:r>
              <w:r w:rsidRPr="002A30DC">
                <w:rPr>
                  <w:noProof/>
                  <w:lang w:val="en-US"/>
                </w:rPr>
                <w:t xml:space="preserve"> </w:t>
              </w:r>
              <w:r>
                <w:rPr>
                  <w:noProof/>
                  <w:lang w:val="es-MX"/>
                </w:rPr>
                <w:t xml:space="preserve">Recuperado el Enero de 2014, de </w:t>
              </w:r>
              <w:r>
                <w:rPr>
                  <w:noProof/>
                  <w:lang w:val="es-MX"/>
                </w:rPr>
                <w:lastRenderedPageBreak/>
                <w:t>https://www.gov.uk/government/uploads/system/uploads/attachment_data/file/48836/20090310_modaf_meta_model_v1_0-U.pdf</w:t>
              </w:r>
            </w:p>
            <w:p w14:paraId="1F8B1C01" w14:textId="77777777" w:rsidR="00175D80" w:rsidRDefault="00175D80" w:rsidP="00175D80">
              <w:pPr>
                <w:pStyle w:val="Bibliography"/>
                <w:ind w:left="720" w:hanging="720"/>
                <w:rPr>
                  <w:noProof/>
                  <w:lang w:val="es-MX"/>
                </w:rPr>
              </w:pPr>
              <w:r>
                <w:rPr>
                  <w:noProof/>
                  <w:lang w:val="es-MX"/>
                </w:rPr>
                <w:t xml:space="preserve">Guerrero R, G. A.-M. (s.f.). </w:t>
              </w:r>
              <w:r>
                <w:rPr>
                  <w:i/>
                  <w:iCs/>
                  <w:noProof/>
                  <w:lang w:val="es-MX"/>
                </w:rPr>
                <w:t>Sistema de Salud de Colombia. Salud Pública, Proyecto: Salud Electrónica.</w:t>
              </w:r>
              <w:r>
                <w:rPr>
                  <w:noProof/>
                  <w:lang w:val="es-MX"/>
                </w:rPr>
                <w:t xml:space="preserve"> </w:t>
              </w:r>
            </w:p>
            <w:p w14:paraId="36BE1700" w14:textId="77777777" w:rsidR="00175D80" w:rsidRDefault="00175D80" w:rsidP="00175D80">
              <w:pPr>
                <w:pStyle w:val="Bibliography"/>
                <w:ind w:left="720" w:hanging="720"/>
                <w:rPr>
                  <w:noProof/>
                  <w:lang w:val="es-MX"/>
                </w:rPr>
              </w:pPr>
              <w:r>
                <w:rPr>
                  <w:noProof/>
                  <w:lang w:val="es-MX"/>
                </w:rPr>
                <w:t xml:space="preserve">ISACA. (2012). Un Marco de Negocio para el Gobierno y la Gestión de las TI de la Empresa. En </w:t>
              </w:r>
              <w:r>
                <w:rPr>
                  <w:i/>
                  <w:iCs/>
                  <w:noProof/>
                  <w:lang w:val="es-MX"/>
                </w:rPr>
                <w:t>COBIT 5 AN ISACA FRAMEWORK</w:t>
              </w:r>
              <w:r>
                <w:rPr>
                  <w:noProof/>
                  <w:lang w:val="es-MX"/>
                </w:rPr>
                <w:t xml:space="preserve"> (pág. 31 a 31).</w:t>
              </w:r>
            </w:p>
            <w:p w14:paraId="35851D2A" w14:textId="77777777" w:rsidR="00175D80" w:rsidRDefault="00175D80" w:rsidP="00175D80">
              <w:pPr>
                <w:pStyle w:val="Bibliography"/>
                <w:ind w:left="720" w:hanging="720"/>
                <w:rPr>
                  <w:noProof/>
                  <w:lang w:val="es-MX"/>
                </w:rPr>
              </w:pPr>
              <w:r>
                <w:rPr>
                  <w:noProof/>
                  <w:lang w:val="es-MX"/>
                </w:rPr>
                <w:t xml:space="preserve">Línea, G. e. (s.f.). </w:t>
              </w:r>
              <w:r>
                <w:rPr>
                  <w:i/>
                  <w:iCs/>
                  <w:noProof/>
                  <w:lang w:val="es-MX"/>
                </w:rPr>
                <w:t>Manual para la implementación de la Estrategia de Gobierno en línea en las entidades del orden nacional de la República de Colombia – Estrategia 2012-2015 para el Orden Nacional, Estrategia 2012-2017 para el Orden Territorial.</w:t>
              </w:r>
              <w:r>
                <w:rPr>
                  <w:noProof/>
                  <w:lang w:val="es-MX"/>
                </w:rPr>
                <w:t xml:space="preserve"> Bogotá, Colombia.</w:t>
              </w:r>
            </w:p>
            <w:p w14:paraId="4EBC96A5" w14:textId="77777777" w:rsidR="00175D80" w:rsidRDefault="00175D80" w:rsidP="00175D80">
              <w:pPr>
                <w:pStyle w:val="Bibliography"/>
                <w:ind w:left="720" w:hanging="720"/>
                <w:rPr>
                  <w:noProof/>
                  <w:lang w:val="es-MX"/>
                </w:rPr>
              </w:pPr>
              <w:r>
                <w:rPr>
                  <w:noProof/>
                  <w:lang w:val="es-MX"/>
                </w:rPr>
                <w:t xml:space="preserve">línea, P. g. (2010). </w:t>
              </w:r>
              <w:r>
                <w:rPr>
                  <w:i/>
                  <w:iCs/>
                  <w:noProof/>
                  <w:lang w:val="es-MX"/>
                </w:rPr>
                <w:t>Manual para la implementación de la estrategia de gobierno en línea versión 2010.</w:t>
              </w:r>
              <w:r>
                <w:rPr>
                  <w:noProof/>
                  <w:lang w:val="es-MX"/>
                </w:rPr>
                <w:t xml:space="preserve"> Bogotá.</w:t>
              </w:r>
            </w:p>
            <w:p w14:paraId="33EC0F3C" w14:textId="77777777" w:rsidR="00175D80" w:rsidRDefault="00175D80" w:rsidP="00175D80">
              <w:pPr>
                <w:pStyle w:val="Bibliography"/>
                <w:ind w:left="720" w:hanging="720"/>
                <w:rPr>
                  <w:noProof/>
                  <w:lang w:val="es-MX"/>
                </w:rPr>
              </w:pPr>
              <w:r>
                <w:rPr>
                  <w:noProof/>
                  <w:lang w:val="es-MX"/>
                </w:rPr>
                <w:t xml:space="preserve">Ministerio de Agricultura. (s.f.). </w:t>
              </w:r>
              <w:r>
                <w:rPr>
                  <w:i/>
                  <w:iCs/>
                  <w:noProof/>
                  <w:lang w:val="es-MX"/>
                </w:rPr>
                <w:t>Ministerio de Agricultura</w:t>
              </w:r>
              <w:r>
                <w:rPr>
                  <w:noProof/>
                  <w:lang w:val="es-MX"/>
                </w:rPr>
                <w:t>. Recuperado el 01 de 2014, de https://www.minagricultura.gov.co</w:t>
              </w:r>
            </w:p>
            <w:p w14:paraId="02113BBB" w14:textId="77777777" w:rsidR="00175D80" w:rsidRDefault="00175D80" w:rsidP="00175D80">
              <w:pPr>
                <w:pStyle w:val="Bibliography"/>
                <w:ind w:left="720" w:hanging="720"/>
                <w:rPr>
                  <w:noProof/>
                  <w:lang w:val="es-MX"/>
                </w:rPr>
              </w:pPr>
              <w:r>
                <w:rPr>
                  <w:noProof/>
                  <w:lang w:val="es-MX"/>
                </w:rPr>
                <w:t xml:space="preserve">Ministerio de Agricultura. (s.f.). </w:t>
              </w:r>
              <w:r>
                <w:rPr>
                  <w:i/>
                  <w:iCs/>
                  <w:noProof/>
                  <w:lang w:val="es-MX"/>
                </w:rPr>
                <w:t>Ministerio de Agricultura</w:t>
              </w:r>
              <w:r>
                <w:rPr>
                  <w:noProof/>
                  <w:lang w:val="es-MX"/>
                </w:rPr>
                <w:t>. Recuperado el 01 de 2014, de https://www.minagricultura.gov.co</w:t>
              </w:r>
            </w:p>
            <w:p w14:paraId="6A2D1A9F" w14:textId="77777777" w:rsidR="00175D80" w:rsidRDefault="00175D80" w:rsidP="00175D80">
              <w:pPr>
                <w:pStyle w:val="Bibliography"/>
                <w:ind w:left="720" w:hanging="720"/>
                <w:rPr>
                  <w:noProof/>
                  <w:lang w:val="es-MX"/>
                </w:rPr>
              </w:pPr>
              <w:r>
                <w:rPr>
                  <w:noProof/>
                  <w:lang w:val="es-MX"/>
                </w:rPr>
                <w:t xml:space="preserve">Ministerio de las TICs. (2013). </w:t>
              </w:r>
              <w:r>
                <w:rPr>
                  <w:i/>
                  <w:iCs/>
                  <w:noProof/>
                  <w:lang w:val="es-MX"/>
                </w:rPr>
                <w:t>8. Presentacion PET Rama Judicial 18092013.pptx.</w:t>
              </w:r>
              <w:r>
                <w:rPr>
                  <w:noProof/>
                  <w:lang w:val="es-MX"/>
                </w:rPr>
                <w:t xml:space="preserve"> Bogotá.</w:t>
              </w:r>
            </w:p>
            <w:p w14:paraId="5F632D9D" w14:textId="77777777" w:rsidR="00175D80" w:rsidRDefault="00175D80" w:rsidP="00175D80">
              <w:pPr>
                <w:pStyle w:val="Bibliography"/>
                <w:ind w:left="720" w:hanging="720"/>
                <w:rPr>
                  <w:noProof/>
                  <w:lang w:val="es-MX"/>
                </w:rPr>
              </w:pPr>
              <w:r>
                <w:rPr>
                  <w:noProof/>
                  <w:lang w:val="es-MX"/>
                </w:rPr>
                <w:t xml:space="preserve">Ministerio de las TICs. (2013). </w:t>
              </w:r>
              <w:r>
                <w:rPr>
                  <w:i/>
                  <w:iCs/>
                  <w:noProof/>
                  <w:lang w:val="es-MX"/>
                </w:rPr>
                <w:t>9. Plan Estratégico TI y los objetivos Misionales_27092013.pptx.</w:t>
              </w:r>
              <w:r>
                <w:rPr>
                  <w:noProof/>
                  <w:lang w:val="es-MX"/>
                </w:rPr>
                <w:t xml:space="preserve"> Bogotá.</w:t>
              </w:r>
            </w:p>
            <w:p w14:paraId="7AD9C76F" w14:textId="77777777" w:rsidR="00175D80" w:rsidRDefault="00175D80" w:rsidP="00175D80">
              <w:pPr>
                <w:pStyle w:val="Bibliography"/>
                <w:ind w:left="720" w:hanging="720"/>
                <w:rPr>
                  <w:noProof/>
                  <w:lang w:val="es-MX"/>
                </w:rPr>
              </w:pPr>
              <w:r>
                <w:rPr>
                  <w:noProof/>
                  <w:lang w:val="es-MX"/>
                </w:rPr>
                <w:t xml:space="preserve">Ministerio de las TICs. (2013). </w:t>
              </w:r>
              <w:r>
                <w:rPr>
                  <w:i/>
                  <w:iCs/>
                  <w:noProof/>
                  <w:lang w:val="es-MX"/>
                </w:rPr>
                <w:t>Incorporación de las TIC en la Rama Judicial v3.2 nov11.pptx.</w:t>
              </w:r>
              <w:r>
                <w:rPr>
                  <w:noProof/>
                  <w:lang w:val="es-MX"/>
                </w:rPr>
                <w:t xml:space="preserve"> Bogotá.</w:t>
              </w:r>
            </w:p>
            <w:p w14:paraId="0FC4E0A4" w14:textId="77777777" w:rsidR="00175D80" w:rsidRDefault="00175D80" w:rsidP="00175D80">
              <w:pPr>
                <w:pStyle w:val="Bibliography"/>
                <w:ind w:left="720" w:hanging="720"/>
                <w:rPr>
                  <w:noProof/>
                  <w:lang w:val="es-MX"/>
                </w:rPr>
              </w:pPr>
              <w:r>
                <w:rPr>
                  <w:noProof/>
                  <w:lang w:val="es-MX"/>
                </w:rPr>
                <w:t xml:space="preserve">Ministerio de las TICs. (2013). </w:t>
              </w:r>
              <w:r>
                <w:rPr>
                  <w:i/>
                  <w:iCs/>
                  <w:noProof/>
                  <w:lang w:val="es-MX"/>
                </w:rPr>
                <w:t>VICETI_Informe Modelo Contextual y Conceptual Sector Justicia_30092013.docx.</w:t>
              </w:r>
              <w:r>
                <w:rPr>
                  <w:noProof/>
                  <w:lang w:val="es-MX"/>
                </w:rPr>
                <w:t xml:space="preserve"> Bogotá.</w:t>
              </w:r>
            </w:p>
            <w:p w14:paraId="0EEABC09" w14:textId="77777777" w:rsidR="00175D80" w:rsidRDefault="00175D80" w:rsidP="00175D80">
              <w:pPr>
                <w:pStyle w:val="Bibliography"/>
                <w:ind w:left="720" w:hanging="720"/>
                <w:rPr>
                  <w:noProof/>
                  <w:lang w:val="es-MX"/>
                </w:rPr>
              </w:pPr>
              <w:r>
                <w:rPr>
                  <w:noProof/>
                  <w:lang w:val="es-MX"/>
                </w:rPr>
                <w:lastRenderedPageBreak/>
                <w:t xml:space="preserve">MinTIC. (s.f.). </w:t>
              </w:r>
              <w:r>
                <w:rPr>
                  <w:i/>
                  <w:iCs/>
                  <w:noProof/>
                  <w:lang w:val="es-MX"/>
                </w:rPr>
                <w:t>MinTIC</w:t>
              </w:r>
              <w:r>
                <w:rPr>
                  <w:noProof/>
                  <w:lang w:val="es-MX"/>
                </w:rPr>
                <w:t>. Recuperado el Enero de 2014, de http://www.mintic.gov.co/images/documentos/planes_programas_mintic/plan_de_accion_2013_enero_31.pdf</w:t>
              </w:r>
            </w:p>
            <w:p w14:paraId="5E3C718C" w14:textId="77777777" w:rsidR="00175D80" w:rsidRDefault="00175D80" w:rsidP="00175D80">
              <w:pPr>
                <w:pStyle w:val="Bibliography"/>
                <w:ind w:left="720" w:hanging="720"/>
                <w:rPr>
                  <w:noProof/>
                  <w:lang w:val="es-MX"/>
                </w:rPr>
              </w:pPr>
              <w:r>
                <w:rPr>
                  <w:noProof/>
                  <w:lang w:val="es-MX"/>
                </w:rPr>
                <w:t xml:space="preserve">nacional, M. d. (2008). </w:t>
              </w:r>
              <w:r>
                <w:rPr>
                  <w:i/>
                  <w:iCs/>
                  <w:noProof/>
                  <w:lang w:val="es-MX"/>
                </w:rPr>
                <w:t>Lineamientos para la formulación de planes estratégicos de incorporación de tecnologías de información y comunicación (TIC) en Instituciones de Educación Superior.</w:t>
              </w:r>
              <w:r>
                <w:rPr>
                  <w:noProof/>
                  <w:lang w:val="es-MX"/>
                </w:rPr>
                <w:t xml:space="preserve"> </w:t>
              </w:r>
            </w:p>
            <w:p w14:paraId="4FDCDE40" w14:textId="77777777" w:rsidR="00175D80" w:rsidRPr="002A30DC" w:rsidRDefault="00175D80" w:rsidP="00175D80">
              <w:pPr>
                <w:pStyle w:val="Bibliography"/>
                <w:ind w:left="720" w:hanging="720"/>
                <w:rPr>
                  <w:noProof/>
                  <w:lang w:val="en-US"/>
                </w:rPr>
              </w:pPr>
              <w:r>
                <w:rPr>
                  <w:noProof/>
                  <w:lang w:val="es-MX"/>
                </w:rPr>
                <w:t xml:space="preserve">Planeación, D. N. (2010). </w:t>
              </w:r>
              <w:r>
                <w:rPr>
                  <w:i/>
                  <w:iCs/>
                  <w:noProof/>
                  <w:lang w:val="es-MX"/>
                </w:rPr>
                <w:t>Documento CONPES 3650 Importancia Estrategica de la Estrategia de Gobierno en Línea.</w:t>
              </w:r>
              <w:r>
                <w:rPr>
                  <w:noProof/>
                  <w:lang w:val="es-MX"/>
                </w:rPr>
                <w:t xml:space="preserve"> </w:t>
              </w:r>
              <w:r w:rsidRPr="002A30DC">
                <w:rPr>
                  <w:noProof/>
                  <w:lang w:val="en-US"/>
                </w:rPr>
                <w:t>Bogota.</w:t>
              </w:r>
            </w:p>
            <w:p w14:paraId="674727A5" w14:textId="77777777" w:rsidR="00175D80" w:rsidRPr="002A30DC" w:rsidRDefault="00175D80" w:rsidP="00175D80">
              <w:pPr>
                <w:pStyle w:val="Bibliography"/>
                <w:ind w:left="720" w:hanging="720"/>
                <w:rPr>
                  <w:noProof/>
                  <w:lang w:val="en-US"/>
                </w:rPr>
              </w:pPr>
              <w:r w:rsidRPr="002A30DC">
                <w:rPr>
                  <w:noProof/>
                  <w:lang w:val="en-US"/>
                </w:rPr>
                <w:t xml:space="preserve">Porter, M. (2008). Chapter 1. En M. Porter, </w:t>
              </w:r>
              <w:r w:rsidRPr="002A30DC">
                <w:rPr>
                  <w:i/>
                  <w:iCs/>
                  <w:noProof/>
                  <w:lang w:val="en-US"/>
                </w:rPr>
                <w:t>“The Five Competitive Forces that Shape Strategy” in On Competition Update and Expanded Edition.</w:t>
              </w:r>
              <w:r w:rsidRPr="002A30DC">
                <w:rPr>
                  <w:noProof/>
                  <w:lang w:val="en-US"/>
                </w:rPr>
                <w:t xml:space="preserve"> Harvard Business review.</w:t>
              </w:r>
            </w:p>
            <w:p w14:paraId="2FC8E273" w14:textId="77777777" w:rsidR="00175D80" w:rsidRPr="002A30DC" w:rsidRDefault="00175D80" w:rsidP="00175D80">
              <w:pPr>
                <w:pStyle w:val="Bibliography"/>
                <w:ind w:left="720" w:hanging="720"/>
                <w:rPr>
                  <w:noProof/>
                  <w:lang w:val="en-US"/>
                </w:rPr>
              </w:pPr>
              <w:r w:rsidRPr="002A30DC">
                <w:rPr>
                  <w:noProof/>
                  <w:lang w:val="en-US"/>
                </w:rPr>
                <w:t xml:space="preserve">Project Management Institute. (s.f.). </w:t>
              </w:r>
              <w:r w:rsidRPr="002A30DC">
                <w:rPr>
                  <w:i/>
                  <w:iCs/>
                  <w:noProof/>
                  <w:lang w:val="en-US"/>
                </w:rPr>
                <w:t>Project Management Institute PMI</w:t>
              </w:r>
              <w:r w:rsidRPr="002A30DC">
                <w:rPr>
                  <w:noProof/>
                  <w:lang w:val="en-US"/>
                </w:rPr>
                <w:t>. Recuperado el 12 de 2013, de http://www.pmi.org/</w:t>
              </w:r>
            </w:p>
            <w:p w14:paraId="48A412C5" w14:textId="77777777" w:rsidR="00175D80" w:rsidRDefault="00175D80" w:rsidP="00175D80">
              <w:pPr>
                <w:pStyle w:val="Bibliography"/>
                <w:ind w:left="720" w:hanging="720"/>
                <w:rPr>
                  <w:noProof/>
                  <w:lang w:val="es-MX"/>
                </w:rPr>
              </w:pPr>
              <w:r w:rsidRPr="002A30DC">
                <w:rPr>
                  <w:i/>
                  <w:iCs/>
                  <w:noProof/>
                  <w:lang w:val="en-US"/>
                </w:rPr>
                <w:t>Proposed Set of Treasury Board Policy Instruments</w:t>
              </w:r>
              <w:r w:rsidRPr="002A30DC">
                <w:rPr>
                  <w:noProof/>
                  <w:lang w:val="en-US"/>
                </w:rPr>
                <w:t xml:space="preserve">. </w:t>
              </w:r>
              <w:r>
                <w:rPr>
                  <w:noProof/>
                  <w:lang w:val="es-MX"/>
                </w:rPr>
                <w:t>(s.f.). Recuperado el Enero de 2014, de http://www.tbs-sct.gc.ca/prp-pep/ffgt-cpgt-eng.asp</w:t>
              </w:r>
            </w:p>
            <w:p w14:paraId="5970E3DC" w14:textId="77777777" w:rsidR="00175D80" w:rsidRDefault="00175D80" w:rsidP="00175D80">
              <w:pPr>
                <w:pStyle w:val="Bibliography"/>
                <w:ind w:left="720" w:hanging="720"/>
                <w:rPr>
                  <w:noProof/>
                  <w:lang w:val="es-MX"/>
                </w:rPr>
              </w:pPr>
              <w:r>
                <w:rPr>
                  <w:i/>
                  <w:iCs/>
                  <w:noProof/>
                  <w:lang w:val="es-MX"/>
                </w:rPr>
                <w:t>PROYECTO ADECUACION Y AMPLIACION DE HARDWARE Y SOFTWARE PARA EL DAPRE - RESUMEN EJECUTIVO AREA DE INFORMACIÓN DE SISTEMAS - DEPARTAMENTO ADMINISTRATIVO DE LA PRESIDENCIA DE LA REPÚBLICA.</w:t>
              </w:r>
              <w:r>
                <w:rPr>
                  <w:noProof/>
                  <w:lang w:val="es-MX"/>
                </w:rPr>
                <w:t xml:space="preserve"> (s.f.). Bogotá.</w:t>
              </w:r>
            </w:p>
            <w:p w14:paraId="5AE25606" w14:textId="77777777" w:rsidR="00175D80" w:rsidRDefault="00175D80" w:rsidP="00175D80">
              <w:pPr>
                <w:pStyle w:val="Bibliography"/>
                <w:ind w:left="720" w:hanging="720"/>
                <w:rPr>
                  <w:noProof/>
                  <w:lang w:val="es-MX"/>
                </w:rPr>
              </w:pPr>
              <w:r>
                <w:rPr>
                  <w:noProof/>
                  <w:lang w:val="es-MX"/>
                </w:rPr>
                <w:t xml:space="preserve">Publica, D. A. (2014). </w:t>
              </w:r>
              <w:r>
                <w:rPr>
                  <w:i/>
                  <w:iCs/>
                  <w:noProof/>
                  <w:lang w:val="es-MX"/>
                </w:rPr>
                <w:t>Modelo Integrado de Planeación y Gestión.</w:t>
              </w:r>
              <w:r>
                <w:rPr>
                  <w:noProof/>
                  <w:lang w:val="es-MX"/>
                </w:rPr>
                <w:t xml:space="preserve"> Bogota.</w:t>
              </w:r>
            </w:p>
            <w:p w14:paraId="380AFB9F" w14:textId="77777777" w:rsidR="00175D80" w:rsidRDefault="00175D80" w:rsidP="00175D80">
              <w:pPr>
                <w:pStyle w:val="Bibliography"/>
                <w:ind w:left="720" w:hanging="720"/>
                <w:rPr>
                  <w:noProof/>
                  <w:lang w:val="es-MX"/>
                </w:rPr>
              </w:pPr>
              <w:r>
                <w:rPr>
                  <w:noProof/>
                  <w:lang w:val="es-MX"/>
                </w:rPr>
                <w:t xml:space="preserve">República, P. d. (2011). </w:t>
              </w:r>
              <w:r>
                <w:rPr>
                  <w:i/>
                  <w:iCs/>
                  <w:noProof/>
                  <w:lang w:val="es-MX"/>
                </w:rPr>
                <w:t>Política editorial y actualización de contenidos web.</w:t>
              </w:r>
              <w:r>
                <w:rPr>
                  <w:noProof/>
                  <w:lang w:val="es-MX"/>
                </w:rPr>
                <w:t xml:space="preserve"> Bogotá.</w:t>
              </w:r>
            </w:p>
            <w:p w14:paraId="1863DBA1" w14:textId="77777777" w:rsidR="00175D80" w:rsidRDefault="00175D80" w:rsidP="00175D80">
              <w:pPr>
                <w:pStyle w:val="Bibliography"/>
                <w:ind w:left="720" w:hanging="720"/>
                <w:rPr>
                  <w:noProof/>
                  <w:lang w:val="es-MX"/>
                </w:rPr>
              </w:pPr>
              <w:r>
                <w:rPr>
                  <w:noProof/>
                  <w:lang w:val="es-MX"/>
                </w:rPr>
                <w:t xml:space="preserve">Social, M. d. (2013). </w:t>
              </w:r>
              <w:r>
                <w:rPr>
                  <w:i/>
                  <w:iCs/>
                  <w:noProof/>
                  <w:lang w:val="es-MX"/>
                </w:rPr>
                <w:t>Informe de actividades 2012 -2013 Sector Administrativo de Salud y Protección Social.</w:t>
              </w:r>
              <w:r>
                <w:rPr>
                  <w:noProof/>
                  <w:lang w:val="es-MX"/>
                </w:rPr>
                <w:t xml:space="preserve"> </w:t>
              </w:r>
            </w:p>
            <w:p w14:paraId="49ED734C" w14:textId="77777777" w:rsidR="00175D80" w:rsidRPr="002A30DC" w:rsidRDefault="00175D80" w:rsidP="00175D80">
              <w:pPr>
                <w:pStyle w:val="Bibliography"/>
                <w:ind w:left="720" w:hanging="720"/>
                <w:rPr>
                  <w:noProof/>
                  <w:lang w:val="en-US"/>
                </w:rPr>
              </w:pPr>
              <w:r w:rsidRPr="002A30DC">
                <w:rPr>
                  <w:noProof/>
                  <w:lang w:val="en-US"/>
                </w:rPr>
                <w:lastRenderedPageBreak/>
                <w:t xml:space="preserve">Young-Joo Lee*, Y.-I. K.-J. (s.f.). </w:t>
              </w:r>
              <w:r w:rsidRPr="002A30DC">
                <w:rPr>
                  <w:i/>
                  <w:iCs/>
                  <w:noProof/>
                  <w:lang w:val="en-US"/>
                </w:rPr>
                <w:t>Advancing Government-wide Enterprise Architecture – A Meta-model Approach.</w:t>
              </w:r>
              <w:r w:rsidRPr="002A30DC">
                <w:rPr>
                  <w:noProof/>
                  <w:lang w:val="en-US"/>
                </w:rPr>
                <w:t xml:space="preserve"> Seoul, Korea: Department of Information Resource Service, NIA(National Information society Agency).</w:t>
              </w:r>
            </w:p>
            <w:p w14:paraId="42AA8F9A" w14:textId="4606B81B" w:rsidR="00402BC5" w:rsidRPr="00502A8B" w:rsidRDefault="00402BC5" w:rsidP="002A30DC">
              <w:r>
                <w:rPr>
                  <w:b/>
                  <w:bCs/>
                </w:rPr>
                <w:fldChar w:fldCharType="end"/>
              </w:r>
            </w:p>
          </w:sdtContent>
        </w:sdt>
      </w:sdtContent>
    </w:sdt>
    <w:p w14:paraId="228815BB" w14:textId="77777777" w:rsidR="0043799E" w:rsidRPr="00886851" w:rsidRDefault="0043799E" w:rsidP="002A30DC"/>
    <w:sectPr w:rsidR="0043799E" w:rsidRPr="00886851" w:rsidSect="00485FB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7F51C" w14:textId="77777777" w:rsidR="007A7D0B" w:rsidRDefault="007A7D0B" w:rsidP="0043799E">
      <w:r>
        <w:separator/>
      </w:r>
    </w:p>
  </w:endnote>
  <w:endnote w:type="continuationSeparator" w:id="0">
    <w:p w14:paraId="30AE74DB" w14:textId="77777777" w:rsidR="007A7D0B" w:rsidRDefault="007A7D0B" w:rsidP="00437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E1000AEF" w:usb1="5000A1FF" w:usb2="00000000" w:usb3="00000000" w:csb0="000001B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406229"/>
      <w:docPartObj>
        <w:docPartGallery w:val="Page Numbers (Bottom of Page)"/>
        <w:docPartUnique/>
      </w:docPartObj>
    </w:sdtPr>
    <w:sdtContent>
      <w:p w14:paraId="726166C0" w14:textId="7A6F63C3" w:rsidR="00911444" w:rsidRDefault="00911444" w:rsidP="002A30DC">
        <w:pPr>
          <w:pStyle w:val="Footer"/>
          <w:jc w:val="right"/>
        </w:pPr>
        <w:r>
          <w:fldChar w:fldCharType="begin"/>
        </w:r>
        <w:r>
          <w:instrText>PAGE   \* MERGEFORMAT</w:instrText>
        </w:r>
        <w:r>
          <w:fldChar w:fldCharType="separate"/>
        </w:r>
        <w:r w:rsidR="00260822" w:rsidRPr="00260822">
          <w:rPr>
            <w:noProof/>
            <w:lang w:val="es-ES"/>
          </w:rPr>
          <w:t>77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3E874" w14:textId="77777777" w:rsidR="007A7D0B" w:rsidRDefault="007A7D0B" w:rsidP="0043799E">
      <w:r>
        <w:separator/>
      </w:r>
    </w:p>
  </w:footnote>
  <w:footnote w:type="continuationSeparator" w:id="0">
    <w:p w14:paraId="6A68D431" w14:textId="77777777" w:rsidR="007A7D0B" w:rsidRDefault="007A7D0B" w:rsidP="0043799E">
      <w:r>
        <w:continuationSeparator/>
      </w:r>
    </w:p>
  </w:footnote>
  <w:footnote w:id="1">
    <w:p w14:paraId="60E0FBAA" w14:textId="0EC6D4EA" w:rsidR="00911444" w:rsidRPr="004C6F1B" w:rsidRDefault="00911444" w:rsidP="00E45391">
      <w:pPr>
        <w:pStyle w:val="FootnoteText"/>
      </w:pPr>
      <w:r>
        <w:rPr>
          <w:rStyle w:val="FootnoteReference"/>
        </w:rPr>
        <w:footnoteRef/>
      </w:r>
      <w:r w:rsidRPr="002A30DC">
        <w:t>http://www.eltiempo.com/tecnosfera/novedades-tecnologia/numero-de-conexiones-a-banda-ancha-en-colombia-116374</w:t>
      </w:r>
    </w:p>
  </w:footnote>
  <w:footnote w:id="2">
    <w:p w14:paraId="3E126294" w14:textId="2AB58228" w:rsidR="00911444" w:rsidRDefault="00911444" w:rsidP="00E46F24">
      <w:pPr>
        <w:pStyle w:val="FootnoteText"/>
      </w:pPr>
      <w:r w:rsidRPr="002A30DC">
        <w:rPr>
          <w:rStyle w:val="FootnoteReference"/>
        </w:rPr>
        <w:footnoteRef/>
      </w:r>
      <w:r w:rsidRPr="002A30DC">
        <w:t xml:space="preserve"> El Ministerio de Tecnologías de la Información y las Comunicaciones diseñará un modelo de gestión de riesgos de seguridad digital, teniendo en cuenta el marco conceptual de esta política, los estándares de seguridad internacionales y el marco de gestión de riesgos integral a nivel nacional. El modelo debe </w:t>
      </w:r>
      <w:r>
        <w:t>1.</w:t>
      </w:r>
      <w:r w:rsidRPr="002A30DC">
        <w:t xml:space="preserve"> ser parte integral del proceso de toma de decisiones; </w:t>
      </w:r>
      <w:r>
        <w:t>2.</w:t>
      </w:r>
      <w:r w:rsidRPr="002A30DC">
        <w:t xml:space="preserve"> estar soportado en el conjunto de principios fundamentales de la política nacional de seguridad digital; </w:t>
      </w:r>
      <w:r>
        <w:t>3.</w:t>
      </w:r>
      <w:r w:rsidRPr="002A30DC">
        <w:t xml:space="preserve"> incluir los mecanismos para identificar, evaluar y tratar el riesgo de seguridad digital, así como para seleccionar medidas de seguridad, de preparación y de recuperación; y </w:t>
      </w:r>
      <w:r>
        <w:t>4.</w:t>
      </w:r>
      <w:r w:rsidRPr="002A30DC">
        <w:t xml:space="preserve"> asegurar la aplicación de protocolos seguros y de controles respectivos para medir la efectividad en la implementación por parte de las múltiples partes interesadas. Dicho modelo debe incorporar los lineamientos y orientaciones que emita la </w:t>
      </w:r>
      <w:r w:rsidRPr="00861D98">
        <w:t>comisión nacional digital y de información estatal.</w:t>
      </w:r>
    </w:p>
    <w:p w14:paraId="5552D0A5" w14:textId="77777777" w:rsidR="00911444" w:rsidRPr="002A30DC" w:rsidRDefault="00911444" w:rsidP="00861D98">
      <w:pPr>
        <w:pStyle w:val="FootnoteText"/>
      </w:pPr>
    </w:p>
  </w:footnote>
  <w:footnote w:id="3">
    <w:p w14:paraId="786D28F9" w14:textId="4A7BD70A" w:rsidR="00911444" w:rsidRDefault="00911444" w:rsidP="00E60A5A">
      <w:pPr>
        <w:pStyle w:val="FootnoteText"/>
      </w:pPr>
      <w:r w:rsidRPr="008B37EB">
        <w:rPr>
          <w:rStyle w:val="FootnoteReference"/>
          <w:rFonts w:cs="Arial"/>
          <w:sz w:val="16"/>
          <w:szCs w:val="16"/>
        </w:rPr>
        <w:footnoteRef/>
      </w:r>
      <w:r w:rsidRPr="002A30DC">
        <w:rPr>
          <w:b/>
        </w:rPr>
        <w:t>Ley 1520 de 2012.</w:t>
      </w:r>
      <w:r w:rsidRPr="00861D98">
        <w:t xml:space="preserve"> </w:t>
      </w:r>
      <w:r w:rsidRPr="002A30DC">
        <w:t>Artículo 5</w:t>
      </w:r>
      <w:r>
        <w:t xml:space="preserve">. </w:t>
      </w:r>
      <w:r w:rsidRPr="002A30DC">
        <w:t xml:space="preserve">El artículo </w:t>
      </w:r>
      <w:hyperlink r:id="rId1" w:anchor="12" w:tgtFrame="_blank" w:history="1">
        <w:r w:rsidRPr="002A30DC">
          <w:t>12</w:t>
        </w:r>
      </w:hyperlink>
      <w:r w:rsidRPr="002A30DC">
        <w:t xml:space="preserve"> de la Ley 23 de 1982 quedará así: "Artículo 12. El autor o, en su caso, sus derechohabientes, tienen sobre las obras literarias y artísticas el derecho exclusivo de autorizar, o prohibir: a) La reproducción de la obra bajo cualquier manera o forma, permanente o temporal, mediante cualquier procedimiento incluyendo el almacenamiento temporal en forma electrónica.</w:t>
      </w:r>
    </w:p>
    <w:p w14:paraId="76F5A114" w14:textId="77777777" w:rsidR="00911444" w:rsidRPr="002A30DC" w:rsidRDefault="00911444" w:rsidP="002A30DC">
      <w:pPr>
        <w:pStyle w:val="FootnoteText"/>
        <w:rPr>
          <w:sz w:val="16"/>
          <w:szCs w:val="16"/>
        </w:rPr>
      </w:pPr>
    </w:p>
    <w:p w14:paraId="0EC9D358" w14:textId="265F0D8F" w:rsidR="00911444" w:rsidRDefault="00911444" w:rsidP="00E60A5A">
      <w:pPr>
        <w:pStyle w:val="FootnoteText"/>
      </w:pPr>
      <w:r w:rsidRPr="00861D98">
        <w:rPr>
          <w:b/>
        </w:rPr>
        <w:t xml:space="preserve">Ley </w:t>
      </w:r>
      <w:r w:rsidRPr="002A30DC">
        <w:rPr>
          <w:b/>
        </w:rPr>
        <w:t>1450 de 2011.</w:t>
      </w:r>
      <w:r w:rsidRPr="002A30DC">
        <w:t xml:space="preserve"> Artículo 28. Propiedad intelectual obras en cumplimiento de un contrato de prestación de servicios o de un contrato de trabajo. El artículo </w:t>
      </w:r>
      <w:hyperlink r:id="rId2" w:anchor="20" w:tgtFrame="_blank" w:history="1">
        <w:r w:rsidRPr="002A30DC">
          <w:t>20</w:t>
        </w:r>
      </w:hyperlink>
      <w:r w:rsidRPr="002A30DC">
        <w:t xml:space="preserve"> de la </w:t>
      </w:r>
      <w:r w:rsidRPr="00861D98">
        <w:t xml:space="preserve">ley </w:t>
      </w:r>
      <w:r w:rsidRPr="002A30DC">
        <w:t>23 de 1982 quedará así: "Artículo 20. En las obras creadas para una persona natural o jurídica en cumplimento de un contrato de prestación de servicios o de un contrato de trabajo, el autor es el titular originario de los derechos patrimoniales y morales; pero se presume, salvo pacto en contrario, que los derechos patrimoniales sobre la obra han sido transferidos al en cargante o al empleador, según sea el caso, en la medida necesaria para el ejercicio de sus actividades habituales en la época de creación de la obra. Para que opere esta presunción se requiere que el contrato conste por escrito. El titular de las obras de acuerdo a este artículo podrá intentar directamente o por intermedia persona acciones preservativas contra actos violatorios de los derechos morales informando previamente al autor o autores para evitar duplicidad de acciones".</w:t>
      </w:r>
    </w:p>
    <w:p w14:paraId="49690957" w14:textId="77777777" w:rsidR="00911444" w:rsidRPr="002A30DC" w:rsidRDefault="00911444" w:rsidP="002A30DC">
      <w:pPr>
        <w:pStyle w:val="FootnoteText"/>
        <w:rPr>
          <w:sz w:val="16"/>
          <w:szCs w:val="16"/>
        </w:rPr>
      </w:pPr>
    </w:p>
    <w:p w14:paraId="54D41054" w14:textId="2926F1B2" w:rsidR="00911444" w:rsidRPr="00861D98" w:rsidRDefault="00911444" w:rsidP="00861D98">
      <w:pPr>
        <w:pStyle w:val="FootnoteText"/>
        <w:rPr>
          <w:lang w:val="es-CO"/>
        </w:rPr>
      </w:pPr>
      <w:r w:rsidRPr="002A30DC">
        <w:rPr>
          <w:b/>
        </w:rPr>
        <w:t>Ley 23 de 1982.</w:t>
      </w:r>
      <w:r w:rsidRPr="002A30DC">
        <w:t xml:space="preserve"> Artículo 30. El autor tendrá sobre su obra un derecho perpetuo, inalienable, e irrenunciable para: a) Reivindicar en todo tiempo la paternidad de su obra y, en especial, para que</w:t>
      </w:r>
      <w:r w:rsidRPr="00861D98">
        <w:rPr>
          <w:lang w:val="es-ES" w:eastAsia="es-CO"/>
        </w:rPr>
        <w:t xml:space="preserve"> se indique su nombre o seudónimo cuando se realice cualquiera de los actos mencionados en el artículo 12 de esta </w:t>
      </w:r>
      <w:r>
        <w:rPr>
          <w:lang w:val="es-ES" w:eastAsia="es-CO"/>
        </w:rPr>
        <w:t>l</w:t>
      </w:r>
      <w:r w:rsidRPr="00861D98">
        <w:rPr>
          <w:lang w:val="es-ES" w:eastAsia="es-CO"/>
        </w:rPr>
        <w:t>ey.</w:t>
      </w:r>
    </w:p>
  </w:footnote>
  <w:footnote w:id="4">
    <w:p w14:paraId="668340A7" w14:textId="5613045E" w:rsidR="00911444" w:rsidRDefault="00911444" w:rsidP="00E60A5A">
      <w:pPr>
        <w:pStyle w:val="FootnoteText"/>
      </w:pPr>
      <w:r w:rsidRPr="002A30DC">
        <w:rPr>
          <w:rStyle w:val="FootnoteReference"/>
          <w:vertAlign w:val="baseline"/>
        </w:rPr>
        <w:footnoteRef/>
      </w:r>
      <w:r w:rsidRPr="002A30DC">
        <w:t xml:space="preserve"> Tomado del CONPES 3854 del 11 de abril de 2016 - numeral 5.1 objetivo general.</w:t>
      </w:r>
    </w:p>
    <w:p w14:paraId="2AB0BC52" w14:textId="77777777" w:rsidR="00911444" w:rsidRPr="002A30DC" w:rsidRDefault="00911444" w:rsidP="00861D98">
      <w:pPr>
        <w:pStyle w:val="FootnoteText"/>
      </w:pPr>
    </w:p>
  </w:footnote>
  <w:footnote w:id="5">
    <w:p w14:paraId="54543436" w14:textId="0EE48C40" w:rsidR="00911444" w:rsidRPr="00C7387F" w:rsidRDefault="00911444" w:rsidP="00861D98">
      <w:pPr>
        <w:pStyle w:val="FootnoteText"/>
      </w:pPr>
      <w:r w:rsidRPr="00861D98">
        <w:rPr>
          <w:rStyle w:val="FootnoteReference"/>
          <w:vertAlign w:val="baseline"/>
        </w:rPr>
        <w:footnoteRef/>
      </w:r>
      <w:r w:rsidRPr="00861D98">
        <w:t xml:space="preserve"> </w:t>
      </w:r>
      <w:r w:rsidRPr="002A30DC">
        <w:t xml:space="preserve">Tomado del pliego de condiciones definitivo, concurso de méritos abierto </w:t>
      </w:r>
      <w:r w:rsidRPr="00861D98">
        <w:t>FTIC-CM</w:t>
      </w:r>
      <w:r w:rsidRPr="002A30DC">
        <w:t xml:space="preserve">-02-17, elaborar el </w:t>
      </w:r>
      <w:r w:rsidRPr="00861D98">
        <w:t xml:space="preserve">modelo </w:t>
      </w:r>
      <w:r w:rsidRPr="002A30DC">
        <w:t>nacional de gestión de riesgos de seguridad digital bajo los lineamientos establecidos en el CONPES 3854 del 11 de abril de 2016. Pág. 4.</w:t>
      </w:r>
    </w:p>
  </w:footnote>
  <w:footnote w:id="6">
    <w:p w14:paraId="7BC3D377" w14:textId="5956DD98" w:rsidR="00911444" w:rsidRPr="002A30DC" w:rsidRDefault="00911444" w:rsidP="002A30DC">
      <w:pPr>
        <w:rPr>
          <w:lang w:val="es-ES"/>
        </w:rPr>
      </w:pPr>
      <w:r w:rsidRPr="005B0291">
        <w:rPr>
          <w:rStyle w:val="FootnoteReference"/>
          <w:rFonts w:cs="Arial"/>
          <w:sz w:val="16"/>
          <w:szCs w:val="16"/>
        </w:rPr>
        <w:footnoteRef/>
      </w:r>
      <w:r w:rsidRPr="005B0291">
        <w:rPr>
          <w:rFonts w:cs="Arial"/>
          <w:sz w:val="16"/>
          <w:szCs w:val="16"/>
          <w:lang w:val="es-ES"/>
        </w:rPr>
        <w:t xml:space="preserve"> </w:t>
      </w:r>
      <w:r w:rsidRPr="00861D98">
        <w:rPr>
          <w:rStyle w:val="FootnoteTextChar"/>
        </w:rPr>
        <w:t>Comisión nacional digital y de información estatal,</w:t>
      </w:r>
      <w:r w:rsidRPr="002A30DC">
        <w:rPr>
          <w:rStyle w:val="FootnoteTextChar"/>
        </w:rPr>
        <w:t xml:space="preserve"> su objeto </w:t>
      </w:r>
      <w:r>
        <w:rPr>
          <w:rStyle w:val="FootnoteTextChar"/>
        </w:rPr>
        <w:t>es</w:t>
      </w:r>
      <w:r w:rsidRPr="002A30DC">
        <w:rPr>
          <w:rStyle w:val="FootnoteTextChar"/>
        </w:rPr>
        <w:t xml:space="preserve"> la coordinación y orientación superior de la ejecución de funciones y servicios públicos relacionados con el manejo de la información pública, el uso de infraestructura tecnológica de la información para la interacción con los ciudadanos y el uso efectivo de la información en el Estado </w:t>
      </w:r>
      <w:r w:rsidRPr="00861D98">
        <w:rPr>
          <w:rStyle w:val="FootnoteTextChar"/>
        </w:rPr>
        <w:t>colombiano</w:t>
      </w:r>
      <w:r w:rsidRPr="002A30DC">
        <w:rPr>
          <w:rStyle w:val="FootnoteTextChar"/>
        </w:rPr>
        <w:t xml:space="preserve">, emitir los lineamientos rectores del </w:t>
      </w:r>
      <w:r w:rsidRPr="00861D98">
        <w:rPr>
          <w:rStyle w:val="FootnoteTextChar"/>
        </w:rPr>
        <w:t xml:space="preserve">grupo de respuesta a emergencias cibernéticas </w:t>
      </w:r>
      <w:r w:rsidRPr="002A30DC">
        <w:rPr>
          <w:rStyle w:val="FootnoteTextChar"/>
        </w:rPr>
        <w:t xml:space="preserve">de Colombia del Ministerio de Defensa Nacional y asesorar al Gobierno </w:t>
      </w:r>
      <w:r w:rsidRPr="00861D98">
        <w:rPr>
          <w:rStyle w:val="FootnoteTextChar"/>
        </w:rPr>
        <w:t xml:space="preserve">nacional </w:t>
      </w:r>
      <w:r w:rsidRPr="002A30DC">
        <w:rPr>
          <w:rStyle w:val="FootnoteTextChar"/>
        </w:rPr>
        <w:t xml:space="preserve">en materia de políticas para el sector de tecnologías de la información y las comunicaciones, de conformidad con la definición que de éstas hace la </w:t>
      </w:r>
      <w:r>
        <w:rPr>
          <w:rStyle w:val="FootnoteTextChar"/>
        </w:rPr>
        <w:t>l</w:t>
      </w:r>
      <w:r w:rsidRPr="002A30DC">
        <w:rPr>
          <w:rStyle w:val="FootnoteTextChar"/>
        </w:rPr>
        <w:t>ey. https://www.mintic.gov.co/portal/604/articles-3602_documento.pdf Hoja 1 y 2</w:t>
      </w:r>
      <w:r w:rsidRPr="005B0291">
        <w:rPr>
          <w:rFonts w:cs="Arial"/>
          <w:sz w:val="16"/>
          <w:szCs w:val="16"/>
          <w:lang w:val="es-ES"/>
        </w:rPr>
        <w:t>.</w:t>
      </w:r>
    </w:p>
  </w:footnote>
  <w:footnote w:id="7">
    <w:p w14:paraId="328841E7" w14:textId="328A47FE" w:rsidR="00911444" w:rsidRPr="00C76A7E" w:rsidRDefault="00911444" w:rsidP="00861D98">
      <w:pPr>
        <w:pStyle w:val="FootnoteText"/>
        <w:rPr>
          <w:lang w:val="es-MX"/>
        </w:rPr>
      </w:pPr>
      <w:r>
        <w:rPr>
          <w:rStyle w:val="FootnoteReference"/>
        </w:rPr>
        <w:footnoteRef/>
      </w:r>
      <w:r>
        <w:t xml:space="preserve"> </w:t>
      </w:r>
      <w:r w:rsidRPr="002A30DC">
        <w:t>Entiéndase</w:t>
      </w:r>
      <w:r w:rsidRPr="00136540">
        <w:t xml:space="preserve"> por contexto, todo lo que comprende la misión, visión y objetivos de la </w:t>
      </w:r>
      <w:r>
        <w:t>entidad</w:t>
      </w:r>
      <w:r w:rsidRPr="00136540">
        <w:t>.</w:t>
      </w:r>
    </w:p>
  </w:footnote>
  <w:footnote w:id="8">
    <w:p w14:paraId="2481975D" w14:textId="077EBB77" w:rsidR="00911444" w:rsidRPr="002A30DC" w:rsidRDefault="00911444" w:rsidP="002A30DC">
      <w:pPr>
        <w:pStyle w:val="FootnoteText"/>
        <w:rPr>
          <w:lang w:val="en-US"/>
        </w:rPr>
      </w:pPr>
      <w:r>
        <w:rPr>
          <w:rStyle w:val="FootnoteReference"/>
        </w:rPr>
        <w:footnoteRef/>
      </w:r>
      <w:r>
        <w:t xml:space="preserve"> </w:t>
      </w:r>
      <w:r w:rsidRPr="00861D98">
        <w:t>Definido</w:t>
      </w:r>
      <w:r>
        <w:t xml:space="preserve"> por Edwards Deming es una estrategia de mejoramiento continuo dentro de un ciclo de calidad en cuatro pasos a saber: planear, hacer, verificar y actuar. </w:t>
      </w:r>
      <w:r w:rsidRPr="002A30DC">
        <w:rPr>
          <w:lang w:val="en-US"/>
        </w:rPr>
        <w:t xml:space="preserve">Tomado y traducido de </w:t>
      </w:r>
      <w:r w:rsidRPr="002A30DC">
        <w:rPr>
          <w:i/>
          <w:iCs/>
          <w:lang w:val="en-US"/>
        </w:rPr>
        <w:t>The Deming Management Method</w:t>
      </w:r>
      <w:r w:rsidRPr="002A30DC">
        <w:rPr>
          <w:lang w:val="en-US"/>
        </w:rPr>
        <w:t>, Mary Walton.</w:t>
      </w:r>
    </w:p>
  </w:footnote>
  <w:footnote w:id="9">
    <w:p w14:paraId="5C287BE9" w14:textId="022BF44A" w:rsidR="00911444" w:rsidRDefault="00911444" w:rsidP="00155E5F">
      <w:pPr>
        <w:pStyle w:val="FootnoteText"/>
      </w:pPr>
      <w:r>
        <w:rPr>
          <w:rStyle w:val="FootnoteReference"/>
        </w:rPr>
        <w:footnoteRef/>
      </w:r>
      <w:r>
        <w:t xml:space="preserve"> G</w:t>
      </w:r>
      <w:r w:rsidRPr="00861D98">
        <w:t xml:space="preserve">uía para la identificación de infraestructura crítica cibernética </w:t>
      </w:r>
      <w:r w:rsidRPr="002A30DC">
        <w:t>(ICC) de Colombia</w:t>
      </w:r>
      <w:r>
        <w:t>,</w:t>
      </w:r>
      <w:r w:rsidRPr="002A30DC">
        <w:t xml:space="preserve"> </w:t>
      </w:r>
      <w:r w:rsidRPr="00861D98">
        <w:t xml:space="preserve">primera edición </w:t>
      </w:r>
      <w:r w:rsidRPr="002A30DC">
        <w:t>CCOC.</w:t>
      </w:r>
    </w:p>
    <w:p w14:paraId="3054FD4E" w14:textId="6B4772DA" w:rsidR="00911444" w:rsidRPr="002A30DC" w:rsidRDefault="00911444" w:rsidP="00861D98">
      <w:pPr>
        <w:pStyle w:val="FootnoteText"/>
      </w:pPr>
    </w:p>
  </w:footnote>
  <w:footnote w:id="10">
    <w:p w14:paraId="478670A1" w14:textId="46F64C45" w:rsidR="00911444" w:rsidRPr="00B10E62" w:rsidRDefault="00911444" w:rsidP="00861D98">
      <w:pPr>
        <w:pStyle w:val="FootnoteText"/>
        <w:rPr>
          <w:lang w:val="es-MX"/>
        </w:rPr>
      </w:pPr>
      <w:r w:rsidRPr="002A30DC">
        <w:rPr>
          <w:rStyle w:val="FootnoteReference"/>
          <w:vertAlign w:val="baseline"/>
        </w:rPr>
        <w:footnoteRef/>
      </w:r>
      <w:r w:rsidRPr="002A30DC">
        <w:t xml:space="preserve"> </w:t>
      </w:r>
      <w:r>
        <w:t>G</w:t>
      </w:r>
      <w:r w:rsidRPr="00E60B15">
        <w:t>uía para</w:t>
      </w:r>
      <w:r w:rsidRPr="00B10E62">
        <w:t xml:space="preserve"> la identificación de infraestructura crítica cibernética (ICC) de Colombia</w:t>
      </w:r>
      <w:r>
        <w:t>,</w:t>
      </w:r>
      <w:r w:rsidRPr="00B10E62">
        <w:t xml:space="preserve"> </w:t>
      </w:r>
      <w:r w:rsidRPr="00BE5201">
        <w:t xml:space="preserve">primera </w:t>
      </w:r>
      <w:r w:rsidRPr="00B10E62">
        <w:t>edición CCOC.</w:t>
      </w:r>
    </w:p>
  </w:footnote>
  <w:footnote w:id="11">
    <w:p w14:paraId="0B9B9B6C" w14:textId="1D203A55" w:rsidR="00911444" w:rsidRPr="003572E7" w:rsidRDefault="00911444" w:rsidP="00861D98">
      <w:pPr>
        <w:pStyle w:val="FootnoteText"/>
      </w:pPr>
      <w:r w:rsidRPr="003572E7">
        <w:rPr>
          <w:rStyle w:val="FootnoteReference"/>
          <w:sz w:val="16"/>
          <w:szCs w:val="16"/>
        </w:rPr>
        <w:footnoteRef/>
      </w:r>
      <w:r w:rsidRPr="003572E7">
        <w:t xml:space="preserve"> </w:t>
      </w:r>
      <w:r>
        <w:t>G</w:t>
      </w:r>
      <w:r w:rsidRPr="003572E7">
        <w:t xml:space="preserve">uía de mejora continua de la estrategia GEL de </w:t>
      </w:r>
      <w:r>
        <w:t>MinTIC</w:t>
      </w:r>
      <w:r w:rsidRPr="003572E7">
        <w:t>.</w:t>
      </w:r>
    </w:p>
  </w:footnote>
  <w:footnote w:id="12">
    <w:p w14:paraId="0AC7D232" w14:textId="786A88F2" w:rsidR="00911444" w:rsidRPr="002A30DC" w:rsidRDefault="00911444" w:rsidP="00861D98">
      <w:pPr>
        <w:pStyle w:val="FootnoteText"/>
      </w:pPr>
      <w:r w:rsidRPr="002E07BD">
        <w:rPr>
          <w:rStyle w:val="FootnoteReference"/>
          <w:sz w:val="16"/>
        </w:rPr>
        <w:footnoteRef/>
      </w:r>
      <w:r w:rsidRPr="002E07BD">
        <w:t xml:space="preserve"> </w:t>
      </w:r>
      <w:r w:rsidRPr="002A30DC">
        <w:t>La</w:t>
      </w:r>
      <w:r>
        <w:t xml:space="preserve"> consulta representa coordinación de responsabilidades y en algunos casos hasta permisos. Este último caso puede abarcar áreas internas y partes externas, sobre todo cuando se requiere información o cooperación.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0DEF7" w14:textId="06DB278C" w:rsidR="00911444" w:rsidRDefault="00911444" w:rsidP="00146AE1">
    <w:pPr>
      <w:pStyle w:val="Header"/>
      <w:tabs>
        <w:tab w:val="clear" w:pos="4252"/>
        <w:tab w:val="clear" w:pos="8504"/>
        <w:tab w:val="left" w:pos="4053"/>
        <w:tab w:val="left" w:pos="509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F5100"/>
    <w:multiLevelType w:val="multilevel"/>
    <w:tmpl w:val="5150DB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3A77BB"/>
    <w:multiLevelType w:val="hybridMultilevel"/>
    <w:tmpl w:val="119CE24A"/>
    <w:lvl w:ilvl="0" w:tplc="C56C5648">
      <w:start w:val="1"/>
      <w:numFmt w:val="bullet"/>
      <w:lvlText w:val="•"/>
      <w:lvlJc w:val="left"/>
      <w:pPr>
        <w:tabs>
          <w:tab w:val="num" w:pos="720"/>
        </w:tabs>
        <w:ind w:left="720" w:hanging="360"/>
      </w:pPr>
      <w:rPr>
        <w:rFonts w:ascii="Times New Roman" w:hAnsi="Times New Roman" w:hint="default"/>
      </w:rPr>
    </w:lvl>
    <w:lvl w:ilvl="1" w:tplc="77B03A52" w:tentative="1">
      <w:start w:val="1"/>
      <w:numFmt w:val="bullet"/>
      <w:lvlText w:val="•"/>
      <w:lvlJc w:val="left"/>
      <w:pPr>
        <w:tabs>
          <w:tab w:val="num" w:pos="1440"/>
        </w:tabs>
        <w:ind w:left="1440" w:hanging="360"/>
      </w:pPr>
      <w:rPr>
        <w:rFonts w:ascii="Times New Roman" w:hAnsi="Times New Roman" w:hint="default"/>
      </w:rPr>
    </w:lvl>
    <w:lvl w:ilvl="2" w:tplc="E49483CC" w:tentative="1">
      <w:start w:val="1"/>
      <w:numFmt w:val="bullet"/>
      <w:lvlText w:val="•"/>
      <w:lvlJc w:val="left"/>
      <w:pPr>
        <w:tabs>
          <w:tab w:val="num" w:pos="2160"/>
        </w:tabs>
        <w:ind w:left="2160" w:hanging="360"/>
      </w:pPr>
      <w:rPr>
        <w:rFonts w:ascii="Times New Roman" w:hAnsi="Times New Roman" w:hint="default"/>
      </w:rPr>
    </w:lvl>
    <w:lvl w:ilvl="3" w:tplc="C66A4748" w:tentative="1">
      <w:start w:val="1"/>
      <w:numFmt w:val="bullet"/>
      <w:lvlText w:val="•"/>
      <w:lvlJc w:val="left"/>
      <w:pPr>
        <w:tabs>
          <w:tab w:val="num" w:pos="2880"/>
        </w:tabs>
        <w:ind w:left="2880" w:hanging="360"/>
      </w:pPr>
      <w:rPr>
        <w:rFonts w:ascii="Times New Roman" w:hAnsi="Times New Roman" w:hint="default"/>
      </w:rPr>
    </w:lvl>
    <w:lvl w:ilvl="4" w:tplc="058E5936" w:tentative="1">
      <w:start w:val="1"/>
      <w:numFmt w:val="bullet"/>
      <w:lvlText w:val="•"/>
      <w:lvlJc w:val="left"/>
      <w:pPr>
        <w:tabs>
          <w:tab w:val="num" w:pos="3600"/>
        </w:tabs>
        <w:ind w:left="3600" w:hanging="360"/>
      </w:pPr>
      <w:rPr>
        <w:rFonts w:ascii="Times New Roman" w:hAnsi="Times New Roman" w:hint="default"/>
      </w:rPr>
    </w:lvl>
    <w:lvl w:ilvl="5" w:tplc="DC2C429C" w:tentative="1">
      <w:start w:val="1"/>
      <w:numFmt w:val="bullet"/>
      <w:lvlText w:val="•"/>
      <w:lvlJc w:val="left"/>
      <w:pPr>
        <w:tabs>
          <w:tab w:val="num" w:pos="4320"/>
        </w:tabs>
        <w:ind w:left="4320" w:hanging="360"/>
      </w:pPr>
      <w:rPr>
        <w:rFonts w:ascii="Times New Roman" w:hAnsi="Times New Roman" w:hint="default"/>
      </w:rPr>
    </w:lvl>
    <w:lvl w:ilvl="6" w:tplc="E9E8195A" w:tentative="1">
      <w:start w:val="1"/>
      <w:numFmt w:val="bullet"/>
      <w:lvlText w:val="•"/>
      <w:lvlJc w:val="left"/>
      <w:pPr>
        <w:tabs>
          <w:tab w:val="num" w:pos="5040"/>
        </w:tabs>
        <w:ind w:left="5040" w:hanging="360"/>
      </w:pPr>
      <w:rPr>
        <w:rFonts w:ascii="Times New Roman" w:hAnsi="Times New Roman" w:hint="default"/>
      </w:rPr>
    </w:lvl>
    <w:lvl w:ilvl="7" w:tplc="DA16410E" w:tentative="1">
      <w:start w:val="1"/>
      <w:numFmt w:val="bullet"/>
      <w:lvlText w:val="•"/>
      <w:lvlJc w:val="left"/>
      <w:pPr>
        <w:tabs>
          <w:tab w:val="num" w:pos="5760"/>
        </w:tabs>
        <w:ind w:left="5760" w:hanging="360"/>
      </w:pPr>
      <w:rPr>
        <w:rFonts w:ascii="Times New Roman" w:hAnsi="Times New Roman" w:hint="default"/>
      </w:rPr>
    </w:lvl>
    <w:lvl w:ilvl="8" w:tplc="3038368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08473A"/>
    <w:multiLevelType w:val="hybridMultilevel"/>
    <w:tmpl w:val="5BC8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F02C2"/>
    <w:multiLevelType w:val="multilevel"/>
    <w:tmpl w:val="24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9D2801"/>
    <w:multiLevelType w:val="hybridMultilevel"/>
    <w:tmpl w:val="EF343FEC"/>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5" w15:restartNumberingAfterBreak="0">
    <w:nsid w:val="168C1BC4"/>
    <w:multiLevelType w:val="multilevel"/>
    <w:tmpl w:val="D962010A"/>
    <w:lvl w:ilvl="0">
      <w:start w:val="4"/>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7710D49"/>
    <w:multiLevelType w:val="hybridMultilevel"/>
    <w:tmpl w:val="B714F4B0"/>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D0390A"/>
    <w:multiLevelType w:val="hybridMultilevel"/>
    <w:tmpl w:val="6D76D9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504E57"/>
    <w:multiLevelType w:val="hybridMultilevel"/>
    <w:tmpl w:val="6F4C171A"/>
    <w:lvl w:ilvl="0" w:tplc="A4108366">
      <w:start w:val="1"/>
      <w:numFmt w:val="bullet"/>
      <w:lvlText w:val="•"/>
      <w:lvlJc w:val="left"/>
      <w:pPr>
        <w:tabs>
          <w:tab w:val="num" w:pos="720"/>
        </w:tabs>
        <w:ind w:left="720" w:hanging="360"/>
      </w:pPr>
      <w:rPr>
        <w:rFonts w:ascii="Times New Roman" w:hAnsi="Times New Roman" w:hint="default"/>
      </w:rPr>
    </w:lvl>
    <w:lvl w:ilvl="1" w:tplc="863E5D12" w:tentative="1">
      <w:start w:val="1"/>
      <w:numFmt w:val="bullet"/>
      <w:lvlText w:val="•"/>
      <w:lvlJc w:val="left"/>
      <w:pPr>
        <w:tabs>
          <w:tab w:val="num" w:pos="1440"/>
        </w:tabs>
        <w:ind w:left="1440" w:hanging="360"/>
      </w:pPr>
      <w:rPr>
        <w:rFonts w:ascii="Times New Roman" w:hAnsi="Times New Roman" w:hint="default"/>
      </w:rPr>
    </w:lvl>
    <w:lvl w:ilvl="2" w:tplc="F1F023B8" w:tentative="1">
      <w:start w:val="1"/>
      <w:numFmt w:val="bullet"/>
      <w:lvlText w:val="•"/>
      <w:lvlJc w:val="left"/>
      <w:pPr>
        <w:tabs>
          <w:tab w:val="num" w:pos="2160"/>
        </w:tabs>
        <w:ind w:left="2160" w:hanging="360"/>
      </w:pPr>
      <w:rPr>
        <w:rFonts w:ascii="Times New Roman" w:hAnsi="Times New Roman" w:hint="default"/>
      </w:rPr>
    </w:lvl>
    <w:lvl w:ilvl="3" w:tplc="8D58EC28" w:tentative="1">
      <w:start w:val="1"/>
      <w:numFmt w:val="bullet"/>
      <w:lvlText w:val="•"/>
      <w:lvlJc w:val="left"/>
      <w:pPr>
        <w:tabs>
          <w:tab w:val="num" w:pos="2880"/>
        </w:tabs>
        <w:ind w:left="2880" w:hanging="360"/>
      </w:pPr>
      <w:rPr>
        <w:rFonts w:ascii="Times New Roman" w:hAnsi="Times New Roman" w:hint="default"/>
      </w:rPr>
    </w:lvl>
    <w:lvl w:ilvl="4" w:tplc="541C40FC" w:tentative="1">
      <w:start w:val="1"/>
      <w:numFmt w:val="bullet"/>
      <w:lvlText w:val="•"/>
      <w:lvlJc w:val="left"/>
      <w:pPr>
        <w:tabs>
          <w:tab w:val="num" w:pos="3600"/>
        </w:tabs>
        <w:ind w:left="3600" w:hanging="360"/>
      </w:pPr>
      <w:rPr>
        <w:rFonts w:ascii="Times New Roman" w:hAnsi="Times New Roman" w:hint="default"/>
      </w:rPr>
    </w:lvl>
    <w:lvl w:ilvl="5" w:tplc="7B8E72BA" w:tentative="1">
      <w:start w:val="1"/>
      <w:numFmt w:val="bullet"/>
      <w:lvlText w:val="•"/>
      <w:lvlJc w:val="left"/>
      <w:pPr>
        <w:tabs>
          <w:tab w:val="num" w:pos="4320"/>
        </w:tabs>
        <w:ind w:left="4320" w:hanging="360"/>
      </w:pPr>
      <w:rPr>
        <w:rFonts w:ascii="Times New Roman" w:hAnsi="Times New Roman" w:hint="default"/>
      </w:rPr>
    </w:lvl>
    <w:lvl w:ilvl="6" w:tplc="C5EC705C" w:tentative="1">
      <w:start w:val="1"/>
      <w:numFmt w:val="bullet"/>
      <w:lvlText w:val="•"/>
      <w:lvlJc w:val="left"/>
      <w:pPr>
        <w:tabs>
          <w:tab w:val="num" w:pos="5040"/>
        </w:tabs>
        <w:ind w:left="5040" w:hanging="360"/>
      </w:pPr>
      <w:rPr>
        <w:rFonts w:ascii="Times New Roman" w:hAnsi="Times New Roman" w:hint="default"/>
      </w:rPr>
    </w:lvl>
    <w:lvl w:ilvl="7" w:tplc="F3B866C8" w:tentative="1">
      <w:start w:val="1"/>
      <w:numFmt w:val="bullet"/>
      <w:lvlText w:val="•"/>
      <w:lvlJc w:val="left"/>
      <w:pPr>
        <w:tabs>
          <w:tab w:val="num" w:pos="5760"/>
        </w:tabs>
        <w:ind w:left="5760" w:hanging="360"/>
      </w:pPr>
      <w:rPr>
        <w:rFonts w:ascii="Times New Roman" w:hAnsi="Times New Roman" w:hint="default"/>
      </w:rPr>
    </w:lvl>
    <w:lvl w:ilvl="8" w:tplc="A21ED3A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B583027"/>
    <w:multiLevelType w:val="hybridMultilevel"/>
    <w:tmpl w:val="1B3C1D0C"/>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717312"/>
    <w:multiLevelType w:val="hybridMultilevel"/>
    <w:tmpl w:val="95D0B0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FA72F2"/>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667D55"/>
    <w:multiLevelType w:val="hybridMultilevel"/>
    <w:tmpl w:val="10142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2D1F2E"/>
    <w:multiLevelType w:val="hybridMultilevel"/>
    <w:tmpl w:val="DF7046EA"/>
    <w:lvl w:ilvl="0" w:tplc="D7D6C0D8">
      <w:start w:val="1"/>
      <w:numFmt w:val="bullet"/>
      <w:lvlText w:val="•"/>
      <w:lvlJc w:val="left"/>
      <w:pPr>
        <w:tabs>
          <w:tab w:val="num" w:pos="360"/>
        </w:tabs>
        <w:ind w:left="360" w:hanging="360"/>
      </w:pPr>
      <w:rPr>
        <w:rFonts w:ascii="Times New Roman" w:hAnsi="Times New Roman" w:hint="default"/>
      </w:rPr>
    </w:lvl>
    <w:lvl w:ilvl="1" w:tplc="9D60E8EE" w:tentative="1">
      <w:start w:val="1"/>
      <w:numFmt w:val="bullet"/>
      <w:lvlText w:val="•"/>
      <w:lvlJc w:val="left"/>
      <w:pPr>
        <w:tabs>
          <w:tab w:val="num" w:pos="1080"/>
        </w:tabs>
        <w:ind w:left="1080" w:hanging="360"/>
      </w:pPr>
      <w:rPr>
        <w:rFonts w:ascii="Times New Roman" w:hAnsi="Times New Roman" w:hint="default"/>
      </w:rPr>
    </w:lvl>
    <w:lvl w:ilvl="2" w:tplc="990CF4E4" w:tentative="1">
      <w:start w:val="1"/>
      <w:numFmt w:val="bullet"/>
      <w:lvlText w:val="•"/>
      <w:lvlJc w:val="left"/>
      <w:pPr>
        <w:tabs>
          <w:tab w:val="num" w:pos="1800"/>
        </w:tabs>
        <w:ind w:left="1800" w:hanging="360"/>
      </w:pPr>
      <w:rPr>
        <w:rFonts w:ascii="Times New Roman" w:hAnsi="Times New Roman" w:hint="default"/>
      </w:rPr>
    </w:lvl>
    <w:lvl w:ilvl="3" w:tplc="6EDA3B2E" w:tentative="1">
      <w:start w:val="1"/>
      <w:numFmt w:val="bullet"/>
      <w:lvlText w:val="•"/>
      <w:lvlJc w:val="left"/>
      <w:pPr>
        <w:tabs>
          <w:tab w:val="num" w:pos="2520"/>
        </w:tabs>
        <w:ind w:left="2520" w:hanging="360"/>
      </w:pPr>
      <w:rPr>
        <w:rFonts w:ascii="Times New Roman" w:hAnsi="Times New Roman" w:hint="default"/>
      </w:rPr>
    </w:lvl>
    <w:lvl w:ilvl="4" w:tplc="E59663DE" w:tentative="1">
      <w:start w:val="1"/>
      <w:numFmt w:val="bullet"/>
      <w:lvlText w:val="•"/>
      <w:lvlJc w:val="left"/>
      <w:pPr>
        <w:tabs>
          <w:tab w:val="num" w:pos="3240"/>
        </w:tabs>
        <w:ind w:left="3240" w:hanging="360"/>
      </w:pPr>
      <w:rPr>
        <w:rFonts w:ascii="Times New Roman" w:hAnsi="Times New Roman" w:hint="default"/>
      </w:rPr>
    </w:lvl>
    <w:lvl w:ilvl="5" w:tplc="C18CC868" w:tentative="1">
      <w:start w:val="1"/>
      <w:numFmt w:val="bullet"/>
      <w:lvlText w:val="•"/>
      <w:lvlJc w:val="left"/>
      <w:pPr>
        <w:tabs>
          <w:tab w:val="num" w:pos="3960"/>
        </w:tabs>
        <w:ind w:left="3960" w:hanging="360"/>
      </w:pPr>
      <w:rPr>
        <w:rFonts w:ascii="Times New Roman" w:hAnsi="Times New Roman" w:hint="default"/>
      </w:rPr>
    </w:lvl>
    <w:lvl w:ilvl="6" w:tplc="B0A680DC" w:tentative="1">
      <w:start w:val="1"/>
      <w:numFmt w:val="bullet"/>
      <w:lvlText w:val="•"/>
      <w:lvlJc w:val="left"/>
      <w:pPr>
        <w:tabs>
          <w:tab w:val="num" w:pos="4680"/>
        </w:tabs>
        <w:ind w:left="4680" w:hanging="360"/>
      </w:pPr>
      <w:rPr>
        <w:rFonts w:ascii="Times New Roman" w:hAnsi="Times New Roman" w:hint="default"/>
      </w:rPr>
    </w:lvl>
    <w:lvl w:ilvl="7" w:tplc="FFD88F88" w:tentative="1">
      <w:start w:val="1"/>
      <w:numFmt w:val="bullet"/>
      <w:lvlText w:val="•"/>
      <w:lvlJc w:val="left"/>
      <w:pPr>
        <w:tabs>
          <w:tab w:val="num" w:pos="5400"/>
        </w:tabs>
        <w:ind w:left="5400" w:hanging="360"/>
      </w:pPr>
      <w:rPr>
        <w:rFonts w:ascii="Times New Roman" w:hAnsi="Times New Roman" w:hint="default"/>
      </w:rPr>
    </w:lvl>
    <w:lvl w:ilvl="8" w:tplc="D9EA79B8" w:tentative="1">
      <w:start w:val="1"/>
      <w:numFmt w:val="bullet"/>
      <w:lvlText w:val="•"/>
      <w:lvlJc w:val="left"/>
      <w:pPr>
        <w:tabs>
          <w:tab w:val="num" w:pos="6120"/>
        </w:tabs>
        <w:ind w:left="6120" w:hanging="360"/>
      </w:pPr>
      <w:rPr>
        <w:rFonts w:ascii="Times New Roman" w:hAnsi="Times New Roman" w:hint="default"/>
      </w:rPr>
    </w:lvl>
  </w:abstractNum>
  <w:abstractNum w:abstractNumId="14" w15:restartNumberingAfterBreak="0">
    <w:nsid w:val="2F9E70CB"/>
    <w:multiLevelType w:val="hybridMultilevel"/>
    <w:tmpl w:val="24FA0A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FD53D89"/>
    <w:multiLevelType w:val="hybridMultilevel"/>
    <w:tmpl w:val="D9F64812"/>
    <w:lvl w:ilvl="0" w:tplc="42F2C36C">
      <w:start w:val="1"/>
      <w:numFmt w:val="bullet"/>
      <w:lvlText w:val="-"/>
      <w:lvlJc w:val="left"/>
      <w:pPr>
        <w:ind w:left="11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53601F"/>
    <w:multiLevelType w:val="hybridMultilevel"/>
    <w:tmpl w:val="079E9FF0"/>
    <w:lvl w:ilvl="0" w:tplc="436A8DE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3D40BD9"/>
    <w:multiLevelType w:val="hybridMultilevel"/>
    <w:tmpl w:val="79C28D76"/>
    <w:lvl w:ilvl="0" w:tplc="240A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8" w15:restartNumberingAfterBreak="0">
    <w:nsid w:val="33F50546"/>
    <w:multiLevelType w:val="hybridMultilevel"/>
    <w:tmpl w:val="49E2F68C"/>
    <w:lvl w:ilvl="0" w:tplc="DB3A0292">
      <w:start w:val="1"/>
      <w:numFmt w:val="lowerLetter"/>
      <w:lvlText w:val="%1."/>
      <w:lvlJc w:val="left"/>
      <w:pPr>
        <w:ind w:left="720" w:hanging="360"/>
      </w:pPr>
      <w:rPr>
        <w:rFonts w:hint="default"/>
        <w:b w:val="0"/>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80A157D"/>
    <w:multiLevelType w:val="hybridMultilevel"/>
    <w:tmpl w:val="5142A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8240CF7"/>
    <w:multiLevelType w:val="hybridMultilevel"/>
    <w:tmpl w:val="74D0C00A"/>
    <w:lvl w:ilvl="0" w:tplc="E2A09AB4">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98033C4"/>
    <w:multiLevelType w:val="multilevel"/>
    <w:tmpl w:val="0C0A0029"/>
    <w:styleLink w:val="JG"/>
    <w:lvl w:ilvl="0">
      <w:start w:val="1"/>
      <w:numFmt w:val="upperRoman"/>
      <w:suff w:val="space"/>
      <w:lvlText w:val="Capítulo %1"/>
      <w:lvlJc w:val="left"/>
      <w:pPr>
        <w:ind w:left="0" w:firstLine="0"/>
      </w:pPr>
    </w:lvl>
    <w:lvl w:ilvl="1">
      <w:start w:val="1"/>
      <w:numFmt w:val="lowerRoman"/>
      <w:suff w:val="nothing"/>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3BEB78CF"/>
    <w:multiLevelType w:val="multilevel"/>
    <w:tmpl w:val="4E662F12"/>
    <w:lvl w:ilvl="0">
      <w:start w:val="1"/>
      <w:numFmt w:val="decimal"/>
      <w:lvlText w:val="%1"/>
      <w:lvlJc w:val="left"/>
      <w:pPr>
        <w:ind w:left="432" w:hanging="432"/>
      </w:pPr>
      <w:rPr>
        <w:color w:val="0070C0"/>
      </w:rPr>
    </w:lvl>
    <w:lvl w:ilvl="1">
      <w:start w:val="1"/>
      <w:numFmt w:val="decimal"/>
      <w:lvlText w:val="%1.%2"/>
      <w:lvlJc w:val="left"/>
      <w:pPr>
        <w:ind w:left="576" w:hanging="576"/>
      </w:pPr>
      <w:rPr>
        <w:color w:val="0070C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D0366C5"/>
    <w:multiLevelType w:val="hybridMultilevel"/>
    <w:tmpl w:val="BAD27F6C"/>
    <w:lvl w:ilvl="0" w:tplc="240A000F">
      <w:start w:val="1"/>
      <w:numFmt w:val="decimal"/>
      <w:lvlText w:val="%1."/>
      <w:lvlJc w:val="left"/>
      <w:pPr>
        <w:ind w:left="786" w:hanging="360"/>
      </w:pPr>
      <w:rPr>
        <w:rFonts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24" w15:restartNumberingAfterBreak="0">
    <w:nsid w:val="41C01218"/>
    <w:multiLevelType w:val="hybridMultilevel"/>
    <w:tmpl w:val="D06424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2EE556C"/>
    <w:multiLevelType w:val="hybridMultilevel"/>
    <w:tmpl w:val="41DE730E"/>
    <w:lvl w:ilvl="0" w:tplc="DB3A0292">
      <w:start w:val="1"/>
      <w:numFmt w:val="lowerLetter"/>
      <w:lvlText w:val="%1."/>
      <w:lvlJc w:val="left"/>
      <w:pPr>
        <w:ind w:left="720" w:hanging="360"/>
      </w:pPr>
      <w:rPr>
        <w:rFonts w:hint="default"/>
        <w:b w:val="0"/>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43F708C"/>
    <w:multiLevelType w:val="hybridMultilevel"/>
    <w:tmpl w:val="C49AD5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67B29B8"/>
    <w:multiLevelType w:val="multilevel"/>
    <w:tmpl w:val="103290F0"/>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25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7387B72"/>
    <w:multiLevelType w:val="hybridMultilevel"/>
    <w:tmpl w:val="63E0DF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76832C0"/>
    <w:multiLevelType w:val="hybridMultilevel"/>
    <w:tmpl w:val="556EBA56"/>
    <w:lvl w:ilvl="0" w:tplc="42F2C36C">
      <w:start w:val="1"/>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A7612E"/>
    <w:multiLevelType w:val="hybridMultilevel"/>
    <w:tmpl w:val="C78034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F943110"/>
    <w:multiLevelType w:val="multilevel"/>
    <w:tmpl w:val="F2624C14"/>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01040AF"/>
    <w:multiLevelType w:val="hybridMultilevel"/>
    <w:tmpl w:val="917E12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076793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30247DB"/>
    <w:multiLevelType w:val="hybridMultilevel"/>
    <w:tmpl w:val="B0368350"/>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15:restartNumberingAfterBreak="0">
    <w:nsid w:val="53332577"/>
    <w:multiLevelType w:val="hybridMultilevel"/>
    <w:tmpl w:val="FDCE8C5C"/>
    <w:lvl w:ilvl="0" w:tplc="10306A1A">
      <w:start w:val="1"/>
      <w:numFmt w:val="bullet"/>
      <w:lvlText w:val="•"/>
      <w:lvlJc w:val="left"/>
      <w:pPr>
        <w:tabs>
          <w:tab w:val="num" w:pos="720"/>
        </w:tabs>
        <w:ind w:left="720" w:hanging="360"/>
      </w:pPr>
      <w:rPr>
        <w:rFonts w:ascii="Times New Roman" w:hAnsi="Times New Roman" w:hint="default"/>
      </w:rPr>
    </w:lvl>
    <w:lvl w:ilvl="1" w:tplc="C70A804A" w:tentative="1">
      <w:start w:val="1"/>
      <w:numFmt w:val="bullet"/>
      <w:lvlText w:val="•"/>
      <w:lvlJc w:val="left"/>
      <w:pPr>
        <w:tabs>
          <w:tab w:val="num" w:pos="1440"/>
        </w:tabs>
        <w:ind w:left="1440" w:hanging="360"/>
      </w:pPr>
      <w:rPr>
        <w:rFonts w:ascii="Times New Roman" w:hAnsi="Times New Roman" w:hint="default"/>
      </w:rPr>
    </w:lvl>
    <w:lvl w:ilvl="2" w:tplc="052A70EE" w:tentative="1">
      <w:start w:val="1"/>
      <w:numFmt w:val="bullet"/>
      <w:lvlText w:val="•"/>
      <w:lvlJc w:val="left"/>
      <w:pPr>
        <w:tabs>
          <w:tab w:val="num" w:pos="2160"/>
        </w:tabs>
        <w:ind w:left="2160" w:hanging="360"/>
      </w:pPr>
      <w:rPr>
        <w:rFonts w:ascii="Times New Roman" w:hAnsi="Times New Roman" w:hint="default"/>
      </w:rPr>
    </w:lvl>
    <w:lvl w:ilvl="3" w:tplc="CD6088E4" w:tentative="1">
      <w:start w:val="1"/>
      <w:numFmt w:val="bullet"/>
      <w:lvlText w:val="•"/>
      <w:lvlJc w:val="left"/>
      <w:pPr>
        <w:tabs>
          <w:tab w:val="num" w:pos="2880"/>
        </w:tabs>
        <w:ind w:left="2880" w:hanging="360"/>
      </w:pPr>
      <w:rPr>
        <w:rFonts w:ascii="Times New Roman" w:hAnsi="Times New Roman" w:hint="default"/>
      </w:rPr>
    </w:lvl>
    <w:lvl w:ilvl="4" w:tplc="1FA0AFAA" w:tentative="1">
      <w:start w:val="1"/>
      <w:numFmt w:val="bullet"/>
      <w:lvlText w:val="•"/>
      <w:lvlJc w:val="left"/>
      <w:pPr>
        <w:tabs>
          <w:tab w:val="num" w:pos="3600"/>
        </w:tabs>
        <w:ind w:left="3600" w:hanging="360"/>
      </w:pPr>
      <w:rPr>
        <w:rFonts w:ascii="Times New Roman" w:hAnsi="Times New Roman" w:hint="default"/>
      </w:rPr>
    </w:lvl>
    <w:lvl w:ilvl="5" w:tplc="90349024" w:tentative="1">
      <w:start w:val="1"/>
      <w:numFmt w:val="bullet"/>
      <w:lvlText w:val="•"/>
      <w:lvlJc w:val="left"/>
      <w:pPr>
        <w:tabs>
          <w:tab w:val="num" w:pos="4320"/>
        </w:tabs>
        <w:ind w:left="4320" w:hanging="360"/>
      </w:pPr>
      <w:rPr>
        <w:rFonts w:ascii="Times New Roman" w:hAnsi="Times New Roman" w:hint="default"/>
      </w:rPr>
    </w:lvl>
    <w:lvl w:ilvl="6" w:tplc="21EEE9EA" w:tentative="1">
      <w:start w:val="1"/>
      <w:numFmt w:val="bullet"/>
      <w:lvlText w:val="•"/>
      <w:lvlJc w:val="left"/>
      <w:pPr>
        <w:tabs>
          <w:tab w:val="num" w:pos="5040"/>
        </w:tabs>
        <w:ind w:left="5040" w:hanging="360"/>
      </w:pPr>
      <w:rPr>
        <w:rFonts w:ascii="Times New Roman" w:hAnsi="Times New Roman" w:hint="default"/>
      </w:rPr>
    </w:lvl>
    <w:lvl w:ilvl="7" w:tplc="470028F6" w:tentative="1">
      <w:start w:val="1"/>
      <w:numFmt w:val="bullet"/>
      <w:lvlText w:val="•"/>
      <w:lvlJc w:val="left"/>
      <w:pPr>
        <w:tabs>
          <w:tab w:val="num" w:pos="5760"/>
        </w:tabs>
        <w:ind w:left="5760" w:hanging="360"/>
      </w:pPr>
      <w:rPr>
        <w:rFonts w:ascii="Times New Roman" w:hAnsi="Times New Roman" w:hint="default"/>
      </w:rPr>
    </w:lvl>
    <w:lvl w:ilvl="8" w:tplc="DD908DF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61D59A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6F004D8"/>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570E0DE4"/>
    <w:multiLevelType w:val="hybridMultilevel"/>
    <w:tmpl w:val="2534BCF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93C0FDB"/>
    <w:multiLevelType w:val="multilevel"/>
    <w:tmpl w:val="DEA62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ED14DD"/>
    <w:multiLevelType w:val="hybridMultilevel"/>
    <w:tmpl w:val="CD748304"/>
    <w:lvl w:ilvl="0" w:tplc="E53CB0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236FFC"/>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C950C31"/>
    <w:multiLevelType w:val="hybridMultilevel"/>
    <w:tmpl w:val="ADDE9B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DE3092A"/>
    <w:multiLevelType w:val="hybridMultilevel"/>
    <w:tmpl w:val="E54066BC"/>
    <w:lvl w:ilvl="0" w:tplc="240A0015">
      <w:start w:val="2"/>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03A4D07"/>
    <w:multiLevelType w:val="hybridMultilevel"/>
    <w:tmpl w:val="C4BE5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2D552CF"/>
    <w:multiLevelType w:val="hybridMultilevel"/>
    <w:tmpl w:val="39249D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66811E7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6F333E3"/>
    <w:multiLevelType w:val="multilevel"/>
    <w:tmpl w:val="9E8E5F0A"/>
    <w:lvl w:ilvl="0">
      <w:start w:val="1"/>
      <w:numFmt w:val="decimal"/>
      <w:lvlText w:val="%1"/>
      <w:lvlJc w:val="left"/>
      <w:pPr>
        <w:ind w:left="405" w:hanging="405"/>
      </w:pPr>
      <w:rPr>
        <w:rFonts w:hint="default"/>
      </w:rPr>
    </w:lvl>
    <w:lvl w:ilvl="1">
      <w:start w:val="1"/>
      <w:numFmt w:val="decimal"/>
      <w:lvlText w:val="%1.%2"/>
      <w:lvlJc w:val="left"/>
      <w:pPr>
        <w:ind w:left="518" w:hanging="405"/>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48" w15:restartNumberingAfterBreak="0">
    <w:nsid w:val="69483150"/>
    <w:multiLevelType w:val="multilevel"/>
    <w:tmpl w:val="17185A4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9" w15:restartNumberingAfterBreak="0">
    <w:nsid w:val="6B8102E9"/>
    <w:multiLevelType w:val="hybridMultilevel"/>
    <w:tmpl w:val="A2AC2AA6"/>
    <w:lvl w:ilvl="0" w:tplc="88801C18">
      <w:start w:val="1"/>
      <w:numFmt w:val="bullet"/>
      <w:lvlText w:val="•"/>
      <w:lvlJc w:val="left"/>
      <w:pPr>
        <w:tabs>
          <w:tab w:val="num" w:pos="720"/>
        </w:tabs>
        <w:ind w:left="720" w:hanging="360"/>
      </w:pPr>
      <w:rPr>
        <w:rFonts w:ascii="Times New Roman" w:hAnsi="Times New Roman" w:hint="default"/>
      </w:rPr>
    </w:lvl>
    <w:lvl w:ilvl="1" w:tplc="1F101BEA" w:tentative="1">
      <w:start w:val="1"/>
      <w:numFmt w:val="bullet"/>
      <w:lvlText w:val="•"/>
      <w:lvlJc w:val="left"/>
      <w:pPr>
        <w:tabs>
          <w:tab w:val="num" w:pos="1440"/>
        </w:tabs>
        <w:ind w:left="1440" w:hanging="360"/>
      </w:pPr>
      <w:rPr>
        <w:rFonts w:ascii="Times New Roman" w:hAnsi="Times New Roman" w:hint="default"/>
      </w:rPr>
    </w:lvl>
    <w:lvl w:ilvl="2" w:tplc="60C61752" w:tentative="1">
      <w:start w:val="1"/>
      <w:numFmt w:val="bullet"/>
      <w:lvlText w:val="•"/>
      <w:lvlJc w:val="left"/>
      <w:pPr>
        <w:tabs>
          <w:tab w:val="num" w:pos="2160"/>
        </w:tabs>
        <w:ind w:left="2160" w:hanging="360"/>
      </w:pPr>
      <w:rPr>
        <w:rFonts w:ascii="Times New Roman" w:hAnsi="Times New Roman" w:hint="default"/>
      </w:rPr>
    </w:lvl>
    <w:lvl w:ilvl="3" w:tplc="130CF5A2" w:tentative="1">
      <w:start w:val="1"/>
      <w:numFmt w:val="bullet"/>
      <w:lvlText w:val="•"/>
      <w:lvlJc w:val="left"/>
      <w:pPr>
        <w:tabs>
          <w:tab w:val="num" w:pos="2880"/>
        </w:tabs>
        <w:ind w:left="2880" w:hanging="360"/>
      </w:pPr>
      <w:rPr>
        <w:rFonts w:ascii="Times New Roman" w:hAnsi="Times New Roman" w:hint="default"/>
      </w:rPr>
    </w:lvl>
    <w:lvl w:ilvl="4" w:tplc="CB68D91C" w:tentative="1">
      <w:start w:val="1"/>
      <w:numFmt w:val="bullet"/>
      <w:lvlText w:val="•"/>
      <w:lvlJc w:val="left"/>
      <w:pPr>
        <w:tabs>
          <w:tab w:val="num" w:pos="3600"/>
        </w:tabs>
        <w:ind w:left="3600" w:hanging="360"/>
      </w:pPr>
      <w:rPr>
        <w:rFonts w:ascii="Times New Roman" w:hAnsi="Times New Roman" w:hint="default"/>
      </w:rPr>
    </w:lvl>
    <w:lvl w:ilvl="5" w:tplc="9A22975A" w:tentative="1">
      <w:start w:val="1"/>
      <w:numFmt w:val="bullet"/>
      <w:lvlText w:val="•"/>
      <w:lvlJc w:val="left"/>
      <w:pPr>
        <w:tabs>
          <w:tab w:val="num" w:pos="4320"/>
        </w:tabs>
        <w:ind w:left="4320" w:hanging="360"/>
      </w:pPr>
      <w:rPr>
        <w:rFonts w:ascii="Times New Roman" w:hAnsi="Times New Roman" w:hint="default"/>
      </w:rPr>
    </w:lvl>
    <w:lvl w:ilvl="6" w:tplc="E26E15F2" w:tentative="1">
      <w:start w:val="1"/>
      <w:numFmt w:val="bullet"/>
      <w:lvlText w:val="•"/>
      <w:lvlJc w:val="left"/>
      <w:pPr>
        <w:tabs>
          <w:tab w:val="num" w:pos="5040"/>
        </w:tabs>
        <w:ind w:left="5040" w:hanging="360"/>
      </w:pPr>
      <w:rPr>
        <w:rFonts w:ascii="Times New Roman" w:hAnsi="Times New Roman" w:hint="default"/>
      </w:rPr>
    </w:lvl>
    <w:lvl w:ilvl="7" w:tplc="374A6D86" w:tentative="1">
      <w:start w:val="1"/>
      <w:numFmt w:val="bullet"/>
      <w:lvlText w:val="•"/>
      <w:lvlJc w:val="left"/>
      <w:pPr>
        <w:tabs>
          <w:tab w:val="num" w:pos="5760"/>
        </w:tabs>
        <w:ind w:left="5760" w:hanging="360"/>
      </w:pPr>
      <w:rPr>
        <w:rFonts w:ascii="Times New Roman" w:hAnsi="Times New Roman" w:hint="default"/>
      </w:rPr>
    </w:lvl>
    <w:lvl w:ilvl="8" w:tplc="3B56B732"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6D674912"/>
    <w:multiLevelType w:val="hybridMultilevel"/>
    <w:tmpl w:val="087271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E8668A9"/>
    <w:multiLevelType w:val="hybridMultilevel"/>
    <w:tmpl w:val="9B42DD3C"/>
    <w:lvl w:ilvl="0" w:tplc="744AD060">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6F9B5242"/>
    <w:multiLevelType w:val="hybridMultilevel"/>
    <w:tmpl w:val="C924F46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700A7BAD"/>
    <w:multiLevelType w:val="multilevel"/>
    <w:tmpl w:val="F886F720"/>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72311A64"/>
    <w:multiLevelType w:val="multilevel"/>
    <w:tmpl w:val="302A3DC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72AC7360"/>
    <w:multiLevelType w:val="hybridMultilevel"/>
    <w:tmpl w:val="1812CCD2"/>
    <w:lvl w:ilvl="0" w:tplc="4C1C5612">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5951F3E"/>
    <w:multiLevelType w:val="multilevel"/>
    <w:tmpl w:val="240A001F"/>
    <w:lvl w:ilvl="0">
      <w:start w:val="1"/>
      <w:numFmt w:val="decimal"/>
      <w:lvlText w:val="%1."/>
      <w:lvlJc w:val="left"/>
      <w:pPr>
        <w:ind w:left="360" w:hanging="360"/>
      </w:pPr>
      <w:rPr>
        <w:rFonts w:hint="default"/>
        <w:lang w:val="es-E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5CD18E6"/>
    <w:multiLevelType w:val="hybridMultilevel"/>
    <w:tmpl w:val="D256A99E"/>
    <w:lvl w:ilvl="0" w:tplc="04090003">
      <w:start w:val="1"/>
      <w:numFmt w:val="bullet"/>
      <w:lvlText w:val="o"/>
      <w:lvlJc w:val="left"/>
      <w:pPr>
        <w:ind w:left="4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527335"/>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768C3D53"/>
    <w:multiLevelType w:val="multilevel"/>
    <w:tmpl w:val="EE560BFA"/>
    <w:lvl w:ilvl="0">
      <w:start w:val="1"/>
      <w:numFmt w:val="decimal"/>
      <w:suff w:val="space"/>
      <w:lvlText w:val="%1"/>
      <w:lvlJc w:val="left"/>
      <w:pPr>
        <w:ind w:left="5443" w:hanging="340"/>
      </w:pPr>
      <w:rPr>
        <w:rFonts w:hint="default"/>
        <w:b/>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ulo3"/>
      <w:lvlText w:val="%1.%2.%3"/>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4.%2.%3"/>
      <w:lvlJc w:val="left"/>
      <w:pPr>
        <w:ind w:left="-710" w:firstLine="993"/>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76C07D13"/>
    <w:multiLevelType w:val="hybridMultilevel"/>
    <w:tmpl w:val="C1324C98"/>
    <w:lvl w:ilvl="0" w:tplc="42F2C36C">
      <w:start w:val="1"/>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1" w15:restartNumberingAfterBreak="0">
    <w:nsid w:val="76CE18FB"/>
    <w:multiLevelType w:val="hybridMultilevel"/>
    <w:tmpl w:val="CC5C6C60"/>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2" w15:restartNumberingAfterBreak="0">
    <w:nsid w:val="77595484"/>
    <w:multiLevelType w:val="hybridMultilevel"/>
    <w:tmpl w:val="38B8355C"/>
    <w:lvl w:ilvl="0" w:tplc="240A0019">
      <w:start w:val="1"/>
      <w:numFmt w:val="lowerLetter"/>
      <w:lvlText w:val="%1."/>
      <w:lvlJc w:val="left"/>
      <w:pPr>
        <w:ind w:left="1080" w:hanging="720"/>
      </w:pPr>
      <w:rPr>
        <w:rFonts w:hint="default"/>
      </w:rPr>
    </w:lvl>
    <w:lvl w:ilvl="1" w:tplc="240A0001">
      <w:start w:val="1"/>
      <w:numFmt w:val="bullet"/>
      <w:lvlText w:val=""/>
      <w:lvlJc w:val="left"/>
      <w:pPr>
        <w:ind w:left="1440" w:hanging="360"/>
      </w:pPr>
      <w:rPr>
        <w:rFonts w:ascii="Symbol" w:hAnsi="Symbol" w:hint="default"/>
      </w:rPr>
    </w:lvl>
    <w:lvl w:ilvl="2" w:tplc="724E7DDE">
      <w:start w:val="3"/>
      <w:numFmt w:val="upperLetter"/>
      <w:lvlText w:val="%3."/>
      <w:lvlJc w:val="left"/>
      <w:pPr>
        <w:ind w:left="1211"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778502B1"/>
    <w:multiLevelType w:val="hybridMultilevel"/>
    <w:tmpl w:val="BD74BA8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7AEF0396"/>
    <w:multiLevelType w:val="hybridMultilevel"/>
    <w:tmpl w:val="45E2631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7BCC0248"/>
    <w:multiLevelType w:val="hybridMultilevel"/>
    <w:tmpl w:val="72267546"/>
    <w:lvl w:ilvl="0" w:tplc="0C0A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66" w15:restartNumberingAfterBreak="0">
    <w:nsid w:val="7E2639D0"/>
    <w:multiLevelType w:val="hybridMultilevel"/>
    <w:tmpl w:val="5050A3A6"/>
    <w:lvl w:ilvl="0" w:tplc="BA2A732E">
      <w:start w:val="1"/>
      <w:numFmt w:val="bullet"/>
      <w:lvlText w:val="•"/>
      <w:lvlJc w:val="left"/>
      <w:pPr>
        <w:tabs>
          <w:tab w:val="num" w:pos="720"/>
        </w:tabs>
        <w:ind w:left="720" w:hanging="360"/>
      </w:pPr>
      <w:rPr>
        <w:rFonts w:ascii="Times New Roman" w:hAnsi="Times New Roman" w:hint="default"/>
      </w:rPr>
    </w:lvl>
    <w:lvl w:ilvl="1" w:tplc="383A9C18" w:tentative="1">
      <w:start w:val="1"/>
      <w:numFmt w:val="bullet"/>
      <w:lvlText w:val="•"/>
      <w:lvlJc w:val="left"/>
      <w:pPr>
        <w:tabs>
          <w:tab w:val="num" w:pos="1440"/>
        </w:tabs>
        <w:ind w:left="1440" w:hanging="360"/>
      </w:pPr>
      <w:rPr>
        <w:rFonts w:ascii="Times New Roman" w:hAnsi="Times New Roman" w:hint="default"/>
      </w:rPr>
    </w:lvl>
    <w:lvl w:ilvl="2" w:tplc="DDA6AE24" w:tentative="1">
      <w:start w:val="1"/>
      <w:numFmt w:val="bullet"/>
      <w:lvlText w:val="•"/>
      <w:lvlJc w:val="left"/>
      <w:pPr>
        <w:tabs>
          <w:tab w:val="num" w:pos="2160"/>
        </w:tabs>
        <w:ind w:left="2160" w:hanging="360"/>
      </w:pPr>
      <w:rPr>
        <w:rFonts w:ascii="Times New Roman" w:hAnsi="Times New Roman" w:hint="default"/>
      </w:rPr>
    </w:lvl>
    <w:lvl w:ilvl="3" w:tplc="0ACA2602" w:tentative="1">
      <w:start w:val="1"/>
      <w:numFmt w:val="bullet"/>
      <w:lvlText w:val="•"/>
      <w:lvlJc w:val="left"/>
      <w:pPr>
        <w:tabs>
          <w:tab w:val="num" w:pos="2880"/>
        </w:tabs>
        <w:ind w:left="2880" w:hanging="360"/>
      </w:pPr>
      <w:rPr>
        <w:rFonts w:ascii="Times New Roman" w:hAnsi="Times New Roman" w:hint="default"/>
      </w:rPr>
    </w:lvl>
    <w:lvl w:ilvl="4" w:tplc="71F081CA" w:tentative="1">
      <w:start w:val="1"/>
      <w:numFmt w:val="bullet"/>
      <w:lvlText w:val="•"/>
      <w:lvlJc w:val="left"/>
      <w:pPr>
        <w:tabs>
          <w:tab w:val="num" w:pos="3600"/>
        </w:tabs>
        <w:ind w:left="3600" w:hanging="360"/>
      </w:pPr>
      <w:rPr>
        <w:rFonts w:ascii="Times New Roman" w:hAnsi="Times New Roman" w:hint="default"/>
      </w:rPr>
    </w:lvl>
    <w:lvl w:ilvl="5" w:tplc="CA7EF5B0" w:tentative="1">
      <w:start w:val="1"/>
      <w:numFmt w:val="bullet"/>
      <w:lvlText w:val="•"/>
      <w:lvlJc w:val="left"/>
      <w:pPr>
        <w:tabs>
          <w:tab w:val="num" w:pos="4320"/>
        </w:tabs>
        <w:ind w:left="4320" w:hanging="360"/>
      </w:pPr>
      <w:rPr>
        <w:rFonts w:ascii="Times New Roman" w:hAnsi="Times New Roman" w:hint="default"/>
      </w:rPr>
    </w:lvl>
    <w:lvl w:ilvl="6" w:tplc="00C011CC" w:tentative="1">
      <w:start w:val="1"/>
      <w:numFmt w:val="bullet"/>
      <w:lvlText w:val="•"/>
      <w:lvlJc w:val="left"/>
      <w:pPr>
        <w:tabs>
          <w:tab w:val="num" w:pos="5040"/>
        </w:tabs>
        <w:ind w:left="5040" w:hanging="360"/>
      </w:pPr>
      <w:rPr>
        <w:rFonts w:ascii="Times New Roman" w:hAnsi="Times New Roman" w:hint="default"/>
      </w:rPr>
    </w:lvl>
    <w:lvl w:ilvl="7" w:tplc="15F4A586" w:tentative="1">
      <w:start w:val="1"/>
      <w:numFmt w:val="bullet"/>
      <w:lvlText w:val="•"/>
      <w:lvlJc w:val="left"/>
      <w:pPr>
        <w:tabs>
          <w:tab w:val="num" w:pos="5760"/>
        </w:tabs>
        <w:ind w:left="5760" w:hanging="360"/>
      </w:pPr>
      <w:rPr>
        <w:rFonts w:ascii="Times New Roman" w:hAnsi="Times New Roman" w:hint="default"/>
      </w:rPr>
    </w:lvl>
    <w:lvl w:ilvl="8" w:tplc="AF72501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7E304304"/>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9"/>
  </w:num>
  <w:num w:numId="3">
    <w:abstractNumId w:val="59"/>
  </w:num>
  <w:num w:numId="4">
    <w:abstractNumId w:val="27"/>
  </w:num>
  <w:num w:numId="5">
    <w:abstractNumId w:val="16"/>
  </w:num>
  <w:num w:numId="6">
    <w:abstractNumId w:val="42"/>
  </w:num>
  <w:num w:numId="7">
    <w:abstractNumId w:val="24"/>
  </w:num>
  <w:num w:numId="8">
    <w:abstractNumId w:val="21"/>
  </w:num>
  <w:num w:numId="9">
    <w:abstractNumId w:val="43"/>
  </w:num>
  <w:num w:numId="10">
    <w:abstractNumId w:val="63"/>
  </w:num>
  <w:num w:numId="11">
    <w:abstractNumId w:val="12"/>
  </w:num>
  <w:num w:numId="12">
    <w:abstractNumId w:val="3"/>
  </w:num>
  <w:num w:numId="13">
    <w:abstractNumId w:val="40"/>
  </w:num>
  <w:num w:numId="14">
    <w:abstractNumId w:val="60"/>
  </w:num>
  <w:num w:numId="15">
    <w:abstractNumId w:val="15"/>
  </w:num>
  <w:num w:numId="16">
    <w:abstractNumId w:val="29"/>
  </w:num>
  <w:num w:numId="17">
    <w:abstractNumId w:val="57"/>
  </w:num>
  <w:num w:numId="18">
    <w:abstractNumId w:val="34"/>
  </w:num>
  <w:num w:numId="19">
    <w:abstractNumId w:val="13"/>
  </w:num>
  <w:num w:numId="20">
    <w:abstractNumId w:val="49"/>
  </w:num>
  <w:num w:numId="21">
    <w:abstractNumId w:val="8"/>
  </w:num>
  <w:num w:numId="22">
    <w:abstractNumId w:val="35"/>
  </w:num>
  <w:num w:numId="23">
    <w:abstractNumId w:val="1"/>
  </w:num>
  <w:num w:numId="24">
    <w:abstractNumId w:val="2"/>
  </w:num>
  <w:num w:numId="25">
    <w:abstractNumId w:val="48"/>
  </w:num>
  <w:num w:numId="26">
    <w:abstractNumId w:val="38"/>
  </w:num>
  <w:num w:numId="27">
    <w:abstractNumId w:val="62"/>
  </w:num>
  <w:num w:numId="28">
    <w:abstractNumId w:val="5"/>
  </w:num>
  <w:num w:numId="29">
    <w:abstractNumId w:val="22"/>
  </w:num>
  <w:num w:numId="30">
    <w:abstractNumId w:val="45"/>
  </w:num>
  <w:num w:numId="31">
    <w:abstractNumId w:val="61"/>
  </w:num>
  <w:num w:numId="32">
    <w:abstractNumId w:val="64"/>
  </w:num>
  <w:num w:numId="33">
    <w:abstractNumId w:val="6"/>
  </w:num>
  <w:num w:numId="34">
    <w:abstractNumId w:val="4"/>
  </w:num>
  <w:num w:numId="35">
    <w:abstractNumId w:val="14"/>
  </w:num>
  <w:num w:numId="36">
    <w:abstractNumId w:val="44"/>
  </w:num>
  <w:num w:numId="37">
    <w:abstractNumId w:val="65"/>
  </w:num>
  <w:num w:numId="38">
    <w:abstractNumId w:val="19"/>
  </w:num>
  <w:num w:numId="39">
    <w:abstractNumId w:val="39"/>
  </w:num>
  <w:num w:numId="40">
    <w:abstractNumId w:val="66"/>
  </w:num>
  <w:num w:numId="41">
    <w:abstractNumId w:val="11"/>
  </w:num>
  <w:num w:numId="42">
    <w:abstractNumId w:val="37"/>
  </w:num>
  <w:num w:numId="43">
    <w:abstractNumId w:val="51"/>
  </w:num>
  <w:num w:numId="44">
    <w:abstractNumId w:val="56"/>
  </w:num>
  <w:num w:numId="45">
    <w:abstractNumId w:val="26"/>
  </w:num>
  <w:num w:numId="46">
    <w:abstractNumId w:val="30"/>
  </w:num>
  <w:num w:numId="47">
    <w:abstractNumId w:val="23"/>
  </w:num>
  <w:num w:numId="48">
    <w:abstractNumId w:val="17"/>
  </w:num>
  <w:num w:numId="49">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num>
  <w:num w:numId="52">
    <w:abstractNumId w:val="67"/>
  </w:num>
  <w:num w:numId="53">
    <w:abstractNumId w:val="10"/>
  </w:num>
  <w:num w:numId="54">
    <w:abstractNumId w:val="32"/>
  </w:num>
  <w:num w:numId="55">
    <w:abstractNumId w:val="36"/>
  </w:num>
  <w:num w:numId="56">
    <w:abstractNumId w:val="55"/>
  </w:num>
  <w:num w:numId="57">
    <w:abstractNumId w:val="52"/>
  </w:num>
  <w:num w:numId="58">
    <w:abstractNumId w:val="54"/>
  </w:num>
  <w:num w:numId="59">
    <w:abstractNumId w:val="41"/>
  </w:num>
  <w:num w:numId="60">
    <w:abstractNumId w:val="53"/>
  </w:num>
  <w:num w:numId="61">
    <w:abstractNumId w:val="31"/>
  </w:num>
  <w:num w:numId="62">
    <w:abstractNumId w:val="0"/>
  </w:num>
  <w:num w:numId="63">
    <w:abstractNumId w:val="33"/>
  </w:num>
  <w:num w:numId="64">
    <w:abstractNumId w:val="7"/>
  </w:num>
  <w:num w:numId="65">
    <w:abstractNumId w:val="46"/>
  </w:num>
  <w:num w:numId="66">
    <w:abstractNumId w:val="47"/>
  </w:num>
  <w:num w:numId="67">
    <w:abstractNumId w:val="20"/>
  </w:num>
  <w:num w:numId="68">
    <w:abstractNumId w:val="28"/>
  </w:num>
  <w:num w:numId="69">
    <w:abstractNumId w:val="50"/>
  </w:num>
  <w:num w:numId="70">
    <w:abstractNumId w:val="2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CL" w:vendorID="64" w:dllVersion="6" w:nlCheck="1" w:checkStyle="0"/>
  <w:activeWritingStyle w:appName="MSWord" w:lang="es-CO"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s-MX" w:vendorID="64" w:dllVersion="4096" w:nlCheck="1" w:checkStyle="0"/>
  <w:activeWritingStyle w:appName="MSWord" w:lang="es-CL"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es-ES_tradnl" w:vendorID="64" w:dllVersion="0" w:nlCheck="1" w:checkStyle="0"/>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CL"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99E"/>
    <w:rsid w:val="000041AB"/>
    <w:rsid w:val="00007CC4"/>
    <w:rsid w:val="00012BBC"/>
    <w:rsid w:val="00021860"/>
    <w:rsid w:val="00025E8A"/>
    <w:rsid w:val="00026B7C"/>
    <w:rsid w:val="00027004"/>
    <w:rsid w:val="0003195F"/>
    <w:rsid w:val="0003659F"/>
    <w:rsid w:val="00040C54"/>
    <w:rsid w:val="00043D02"/>
    <w:rsid w:val="00053983"/>
    <w:rsid w:val="00054D67"/>
    <w:rsid w:val="00054F84"/>
    <w:rsid w:val="00055074"/>
    <w:rsid w:val="00062D07"/>
    <w:rsid w:val="00063D9A"/>
    <w:rsid w:val="000646EE"/>
    <w:rsid w:val="0007205F"/>
    <w:rsid w:val="00077AE3"/>
    <w:rsid w:val="000835A9"/>
    <w:rsid w:val="00086E86"/>
    <w:rsid w:val="00093117"/>
    <w:rsid w:val="000938F6"/>
    <w:rsid w:val="00093EF1"/>
    <w:rsid w:val="00094EC7"/>
    <w:rsid w:val="000961ED"/>
    <w:rsid w:val="00096863"/>
    <w:rsid w:val="000A6A83"/>
    <w:rsid w:val="000B6285"/>
    <w:rsid w:val="000C1C59"/>
    <w:rsid w:val="000C3297"/>
    <w:rsid w:val="000D0576"/>
    <w:rsid w:val="000D58DB"/>
    <w:rsid w:val="000E05FC"/>
    <w:rsid w:val="000E08B0"/>
    <w:rsid w:val="000E10B4"/>
    <w:rsid w:val="000E3E65"/>
    <w:rsid w:val="000E6216"/>
    <w:rsid w:val="000E726A"/>
    <w:rsid w:val="000F128D"/>
    <w:rsid w:val="000F186C"/>
    <w:rsid w:val="000F2FCF"/>
    <w:rsid w:val="000F3561"/>
    <w:rsid w:val="001006C9"/>
    <w:rsid w:val="0010091E"/>
    <w:rsid w:val="00103B63"/>
    <w:rsid w:val="00112F93"/>
    <w:rsid w:val="0011717F"/>
    <w:rsid w:val="001205F5"/>
    <w:rsid w:val="00122BBE"/>
    <w:rsid w:val="001231EE"/>
    <w:rsid w:val="001241D8"/>
    <w:rsid w:val="001311D0"/>
    <w:rsid w:val="001338F3"/>
    <w:rsid w:val="00136C85"/>
    <w:rsid w:val="00137BF5"/>
    <w:rsid w:val="0014472F"/>
    <w:rsid w:val="0014608C"/>
    <w:rsid w:val="00146AE1"/>
    <w:rsid w:val="00147D86"/>
    <w:rsid w:val="001532D4"/>
    <w:rsid w:val="00155E5F"/>
    <w:rsid w:val="0016427C"/>
    <w:rsid w:val="00171D57"/>
    <w:rsid w:val="001720E7"/>
    <w:rsid w:val="00173A95"/>
    <w:rsid w:val="00174BDF"/>
    <w:rsid w:val="001755E6"/>
    <w:rsid w:val="00175D80"/>
    <w:rsid w:val="0017672B"/>
    <w:rsid w:val="00177F6B"/>
    <w:rsid w:val="00180235"/>
    <w:rsid w:val="00184D2B"/>
    <w:rsid w:val="00192860"/>
    <w:rsid w:val="0019627B"/>
    <w:rsid w:val="0019727B"/>
    <w:rsid w:val="00197BE5"/>
    <w:rsid w:val="001A145D"/>
    <w:rsid w:val="001B01ED"/>
    <w:rsid w:val="001B0248"/>
    <w:rsid w:val="001B7EE5"/>
    <w:rsid w:val="001C43E2"/>
    <w:rsid w:val="001C4554"/>
    <w:rsid w:val="001C4B90"/>
    <w:rsid w:val="001C4E3D"/>
    <w:rsid w:val="001C547D"/>
    <w:rsid w:val="001C55F7"/>
    <w:rsid w:val="001C632D"/>
    <w:rsid w:val="001C75A3"/>
    <w:rsid w:val="001C7913"/>
    <w:rsid w:val="001D0F4C"/>
    <w:rsid w:val="001D14E0"/>
    <w:rsid w:val="001D4713"/>
    <w:rsid w:val="001D56AC"/>
    <w:rsid w:val="001E05AB"/>
    <w:rsid w:val="001E6EDC"/>
    <w:rsid w:val="001E7154"/>
    <w:rsid w:val="001F0765"/>
    <w:rsid w:val="001F11C4"/>
    <w:rsid w:val="001F20FB"/>
    <w:rsid w:val="001F56E2"/>
    <w:rsid w:val="002001BC"/>
    <w:rsid w:val="0020116D"/>
    <w:rsid w:val="00201204"/>
    <w:rsid w:val="0020457A"/>
    <w:rsid w:val="00207D78"/>
    <w:rsid w:val="00207EDD"/>
    <w:rsid w:val="00207F61"/>
    <w:rsid w:val="00211945"/>
    <w:rsid w:val="0021521E"/>
    <w:rsid w:val="00215F36"/>
    <w:rsid w:val="0021775E"/>
    <w:rsid w:val="002202A9"/>
    <w:rsid w:val="00220927"/>
    <w:rsid w:val="00222DA6"/>
    <w:rsid w:val="002273F6"/>
    <w:rsid w:val="00230AC3"/>
    <w:rsid w:val="00232198"/>
    <w:rsid w:val="0023331D"/>
    <w:rsid w:val="00234037"/>
    <w:rsid w:val="00234DC7"/>
    <w:rsid w:val="00236231"/>
    <w:rsid w:val="00236A57"/>
    <w:rsid w:val="00240466"/>
    <w:rsid w:val="0024135B"/>
    <w:rsid w:val="002507E4"/>
    <w:rsid w:val="00252F7D"/>
    <w:rsid w:val="00253B95"/>
    <w:rsid w:val="002556B7"/>
    <w:rsid w:val="00260822"/>
    <w:rsid w:val="00261A99"/>
    <w:rsid w:val="0026287C"/>
    <w:rsid w:val="00271EB6"/>
    <w:rsid w:val="0027440B"/>
    <w:rsid w:val="00275A41"/>
    <w:rsid w:val="002768C0"/>
    <w:rsid w:val="00276C60"/>
    <w:rsid w:val="0027752A"/>
    <w:rsid w:val="00277E2C"/>
    <w:rsid w:val="00282F6B"/>
    <w:rsid w:val="0029182F"/>
    <w:rsid w:val="00294D54"/>
    <w:rsid w:val="00296A5E"/>
    <w:rsid w:val="002A1B35"/>
    <w:rsid w:val="002A30DC"/>
    <w:rsid w:val="002A3811"/>
    <w:rsid w:val="002B76BE"/>
    <w:rsid w:val="002C24BF"/>
    <w:rsid w:val="002C3BD1"/>
    <w:rsid w:val="002C539E"/>
    <w:rsid w:val="002C68DD"/>
    <w:rsid w:val="002E07BD"/>
    <w:rsid w:val="002E2E41"/>
    <w:rsid w:val="002E53C0"/>
    <w:rsid w:val="002E59B1"/>
    <w:rsid w:val="002F1CBB"/>
    <w:rsid w:val="002F45BE"/>
    <w:rsid w:val="002F5A78"/>
    <w:rsid w:val="002F67C0"/>
    <w:rsid w:val="003006B5"/>
    <w:rsid w:val="003034A6"/>
    <w:rsid w:val="00306697"/>
    <w:rsid w:val="003076ED"/>
    <w:rsid w:val="003100FF"/>
    <w:rsid w:val="003124E8"/>
    <w:rsid w:val="00313EFF"/>
    <w:rsid w:val="00314800"/>
    <w:rsid w:val="00322E1C"/>
    <w:rsid w:val="00323D58"/>
    <w:rsid w:val="00330B9E"/>
    <w:rsid w:val="003333B7"/>
    <w:rsid w:val="0033590A"/>
    <w:rsid w:val="00335E60"/>
    <w:rsid w:val="003450AA"/>
    <w:rsid w:val="00350464"/>
    <w:rsid w:val="00351DE5"/>
    <w:rsid w:val="00354540"/>
    <w:rsid w:val="00363253"/>
    <w:rsid w:val="00363433"/>
    <w:rsid w:val="00364833"/>
    <w:rsid w:val="00365B5E"/>
    <w:rsid w:val="00367646"/>
    <w:rsid w:val="0037229B"/>
    <w:rsid w:val="00372B18"/>
    <w:rsid w:val="00376812"/>
    <w:rsid w:val="00376A03"/>
    <w:rsid w:val="00376CB3"/>
    <w:rsid w:val="0037717C"/>
    <w:rsid w:val="00380106"/>
    <w:rsid w:val="00380D12"/>
    <w:rsid w:val="003814BF"/>
    <w:rsid w:val="00381D21"/>
    <w:rsid w:val="003836C6"/>
    <w:rsid w:val="003853DB"/>
    <w:rsid w:val="003870D8"/>
    <w:rsid w:val="00387144"/>
    <w:rsid w:val="00387BAE"/>
    <w:rsid w:val="00395E84"/>
    <w:rsid w:val="00395FC9"/>
    <w:rsid w:val="003A373B"/>
    <w:rsid w:val="003A40C6"/>
    <w:rsid w:val="003A6564"/>
    <w:rsid w:val="003A7E9A"/>
    <w:rsid w:val="003B0CE7"/>
    <w:rsid w:val="003B2E24"/>
    <w:rsid w:val="003B6250"/>
    <w:rsid w:val="003B7421"/>
    <w:rsid w:val="003C3788"/>
    <w:rsid w:val="003C5D64"/>
    <w:rsid w:val="003D053D"/>
    <w:rsid w:val="003D17BF"/>
    <w:rsid w:val="003D263A"/>
    <w:rsid w:val="003D3E06"/>
    <w:rsid w:val="003D4798"/>
    <w:rsid w:val="003E2B5E"/>
    <w:rsid w:val="003E662D"/>
    <w:rsid w:val="003E73CC"/>
    <w:rsid w:val="003F4240"/>
    <w:rsid w:val="003F759D"/>
    <w:rsid w:val="00402414"/>
    <w:rsid w:val="00402BC5"/>
    <w:rsid w:val="004073CE"/>
    <w:rsid w:val="00410207"/>
    <w:rsid w:val="00410EB8"/>
    <w:rsid w:val="004150D7"/>
    <w:rsid w:val="00420398"/>
    <w:rsid w:val="0042114B"/>
    <w:rsid w:val="004216D2"/>
    <w:rsid w:val="0042257D"/>
    <w:rsid w:val="00423F38"/>
    <w:rsid w:val="00424D60"/>
    <w:rsid w:val="0042777B"/>
    <w:rsid w:val="00430A31"/>
    <w:rsid w:val="00431BD9"/>
    <w:rsid w:val="00432D41"/>
    <w:rsid w:val="00434E35"/>
    <w:rsid w:val="0043799E"/>
    <w:rsid w:val="00441AE6"/>
    <w:rsid w:val="00444BFB"/>
    <w:rsid w:val="0045247C"/>
    <w:rsid w:val="0045379D"/>
    <w:rsid w:val="004629B5"/>
    <w:rsid w:val="00463663"/>
    <w:rsid w:val="004639AB"/>
    <w:rsid w:val="00466EFC"/>
    <w:rsid w:val="0046766C"/>
    <w:rsid w:val="00471828"/>
    <w:rsid w:val="00472ABB"/>
    <w:rsid w:val="0048001A"/>
    <w:rsid w:val="00480E90"/>
    <w:rsid w:val="00480FB5"/>
    <w:rsid w:val="004825F4"/>
    <w:rsid w:val="00483CF4"/>
    <w:rsid w:val="00484802"/>
    <w:rsid w:val="00485FB2"/>
    <w:rsid w:val="00486B47"/>
    <w:rsid w:val="00491840"/>
    <w:rsid w:val="0049670F"/>
    <w:rsid w:val="00496B10"/>
    <w:rsid w:val="00497CB2"/>
    <w:rsid w:val="00497CD4"/>
    <w:rsid w:val="004A132E"/>
    <w:rsid w:val="004A7698"/>
    <w:rsid w:val="004A76C3"/>
    <w:rsid w:val="004B0F37"/>
    <w:rsid w:val="004B3285"/>
    <w:rsid w:val="004B3413"/>
    <w:rsid w:val="004C5226"/>
    <w:rsid w:val="004C6624"/>
    <w:rsid w:val="004D3FF2"/>
    <w:rsid w:val="004D4EFD"/>
    <w:rsid w:val="004D673C"/>
    <w:rsid w:val="004E01E0"/>
    <w:rsid w:val="004E4347"/>
    <w:rsid w:val="004F2179"/>
    <w:rsid w:val="004F2B5E"/>
    <w:rsid w:val="004F4E6B"/>
    <w:rsid w:val="004F4FEC"/>
    <w:rsid w:val="00502A8B"/>
    <w:rsid w:val="005048B8"/>
    <w:rsid w:val="00510C44"/>
    <w:rsid w:val="00511549"/>
    <w:rsid w:val="00515E02"/>
    <w:rsid w:val="00517511"/>
    <w:rsid w:val="0052025E"/>
    <w:rsid w:val="00520FCF"/>
    <w:rsid w:val="0052685A"/>
    <w:rsid w:val="00527A6D"/>
    <w:rsid w:val="00541531"/>
    <w:rsid w:val="005431C7"/>
    <w:rsid w:val="00544460"/>
    <w:rsid w:val="00546574"/>
    <w:rsid w:val="0055104C"/>
    <w:rsid w:val="00555A7F"/>
    <w:rsid w:val="0055600B"/>
    <w:rsid w:val="0056121B"/>
    <w:rsid w:val="005708AE"/>
    <w:rsid w:val="0057159A"/>
    <w:rsid w:val="005726B4"/>
    <w:rsid w:val="0057364E"/>
    <w:rsid w:val="00581B6C"/>
    <w:rsid w:val="0058652E"/>
    <w:rsid w:val="00594257"/>
    <w:rsid w:val="00595FC2"/>
    <w:rsid w:val="005A5B73"/>
    <w:rsid w:val="005B0291"/>
    <w:rsid w:val="005C6585"/>
    <w:rsid w:val="005D1EF9"/>
    <w:rsid w:val="005D2D92"/>
    <w:rsid w:val="005D3227"/>
    <w:rsid w:val="005D3DAC"/>
    <w:rsid w:val="005D4935"/>
    <w:rsid w:val="005D6D38"/>
    <w:rsid w:val="005D7A01"/>
    <w:rsid w:val="005D7F0A"/>
    <w:rsid w:val="005E1A76"/>
    <w:rsid w:val="005E27CD"/>
    <w:rsid w:val="005E77B5"/>
    <w:rsid w:val="005F07E5"/>
    <w:rsid w:val="005F157F"/>
    <w:rsid w:val="005F46DA"/>
    <w:rsid w:val="005F502F"/>
    <w:rsid w:val="00600053"/>
    <w:rsid w:val="00601EA4"/>
    <w:rsid w:val="00602F15"/>
    <w:rsid w:val="0060394D"/>
    <w:rsid w:val="00603E26"/>
    <w:rsid w:val="0060410E"/>
    <w:rsid w:val="00604446"/>
    <w:rsid w:val="006066A8"/>
    <w:rsid w:val="006100C5"/>
    <w:rsid w:val="00612121"/>
    <w:rsid w:val="00612EBB"/>
    <w:rsid w:val="006132CF"/>
    <w:rsid w:val="00616A83"/>
    <w:rsid w:val="006175CB"/>
    <w:rsid w:val="0062238B"/>
    <w:rsid w:val="0062291E"/>
    <w:rsid w:val="00624C09"/>
    <w:rsid w:val="00624F7C"/>
    <w:rsid w:val="006323EF"/>
    <w:rsid w:val="00633878"/>
    <w:rsid w:val="00633F50"/>
    <w:rsid w:val="00637290"/>
    <w:rsid w:val="00641B61"/>
    <w:rsid w:val="00645455"/>
    <w:rsid w:val="00646D07"/>
    <w:rsid w:val="00647634"/>
    <w:rsid w:val="00650318"/>
    <w:rsid w:val="0065053B"/>
    <w:rsid w:val="006505EE"/>
    <w:rsid w:val="00651391"/>
    <w:rsid w:val="0065205B"/>
    <w:rsid w:val="00652E77"/>
    <w:rsid w:val="0065339D"/>
    <w:rsid w:val="006535AD"/>
    <w:rsid w:val="0065528C"/>
    <w:rsid w:val="006642A4"/>
    <w:rsid w:val="0066583C"/>
    <w:rsid w:val="00667611"/>
    <w:rsid w:val="00667778"/>
    <w:rsid w:val="00670E80"/>
    <w:rsid w:val="0067128F"/>
    <w:rsid w:val="006718C3"/>
    <w:rsid w:val="00671B83"/>
    <w:rsid w:val="00674B36"/>
    <w:rsid w:val="00675192"/>
    <w:rsid w:val="00675564"/>
    <w:rsid w:val="00675C21"/>
    <w:rsid w:val="00677C1F"/>
    <w:rsid w:val="00677CE9"/>
    <w:rsid w:val="00682888"/>
    <w:rsid w:val="00686B68"/>
    <w:rsid w:val="00687E6B"/>
    <w:rsid w:val="00690F16"/>
    <w:rsid w:val="006953FE"/>
    <w:rsid w:val="00695621"/>
    <w:rsid w:val="006A116F"/>
    <w:rsid w:val="006A19AB"/>
    <w:rsid w:val="006A3D30"/>
    <w:rsid w:val="006A3DC2"/>
    <w:rsid w:val="006A5D5B"/>
    <w:rsid w:val="006A7AD3"/>
    <w:rsid w:val="006B023A"/>
    <w:rsid w:val="006B3D6F"/>
    <w:rsid w:val="006B6386"/>
    <w:rsid w:val="006B6B4B"/>
    <w:rsid w:val="006C32FD"/>
    <w:rsid w:val="006C4A7B"/>
    <w:rsid w:val="006D74CF"/>
    <w:rsid w:val="006E4545"/>
    <w:rsid w:val="006E5AD3"/>
    <w:rsid w:val="006E67F0"/>
    <w:rsid w:val="006E792B"/>
    <w:rsid w:val="006E79D7"/>
    <w:rsid w:val="006F72B7"/>
    <w:rsid w:val="00702358"/>
    <w:rsid w:val="00702801"/>
    <w:rsid w:val="00703F7B"/>
    <w:rsid w:val="00704C9A"/>
    <w:rsid w:val="007059A5"/>
    <w:rsid w:val="00705D84"/>
    <w:rsid w:val="007067FD"/>
    <w:rsid w:val="00711AF8"/>
    <w:rsid w:val="00711B00"/>
    <w:rsid w:val="00711B28"/>
    <w:rsid w:val="00714817"/>
    <w:rsid w:val="007167E5"/>
    <w:rsid w:val="007213B6"/>
    <w:rsid w:val="007214FF"/>
    <w:rsid w:val="00723CE8"/>
    <w:rsid w:val="00724114"/>
    <w:rsid w:val="00730865"/>
    <w:rsid w:val="0073118A"/>
    <w:rsid w:val="0073481D"/>
    <w:rsid w:val="00736485"/>
    <w:rsid w:val="00736D55"/>
    <w:rsid w:val="00742A10"/>
    <w:rsid w:val="00750A61"/>
    <w:rsid w:val="00753038"/>
    <w:rsid w:val="007557EE"/>
    <w:rsid w:val="00763120"/>
    <w:rsid w:val="00766C17"/>
    <w:rsid w:val="00767D97"/>
    <w:rsid w:val="007733A7"/>
    <w:rsid w:val="00773996"/>
    <w:rsid w:val="00774845"/>
    <w:rsid w:val="0077793B"/>
    <w:rsid w:val="00777946"/>
    <w:rsid w:val="007803CD"/>
    <w:rsid w:val="0078090B"/>
    <w:rsid w:val="0079116C"/>
    <w:rsid w:val="007937A6"/>
    <w:rsid w:val="0079453F"/>
    <w:rsid w:val="0079649E"/>
    <w:rsid w:val="007A5F91"/>
    <w:rsid w:val="007A6E7C"/>
    <w:rsid w:val="007A7D0B"/>
    <w:rsid w:val="007B4036"/>
    <w:rsid w:val="007B58E7"/>
    <w:rsid w:val="007C0DE3"/>
    <w:rsid w:val="007C1420"/>
    <w:rsid w:val="007D379C"/>
    <w:rsid w:val="007D3D94"/>
    <w:rsid w:val="007D43DD"/>
    <w:rsid w:val="007E05B1"/>
    <w:rsid w:val="007E21B4"/>
    <w:rsid w:val="007E52C5"/>
    <w:rsid w:val="007F05D7"/>
    <w:rsid w:val="007F2BBC"/>
    <w:rsid w:val="007F33C1"/>
    <w:rsid w:val="007F3663"/>
    <w:rsid w:val="007F37F3"/>
    <w:rsid w:val="00800259"/>
    <w:rsid w:val="00800AA8"/>
    <w:rsid w:val="008071EA"/>
    <w:rsid w:val="00810594"/>
    <w:rsid w:val="0081298B"/>
    <w:rsid w:val="008153BB"/>
    <w:rsid w:val="0081643D"/>
    <w:rsid w:val="00820160"/>
    <w:rsid w:val="00821193"/>
    <w:rsid w:val="00826817"/>
    <w:rsid w:val="00830465"/>
    <w:rsid w:val="00832E4B"/>
    <w:rsid w:val="00833295"/>
    <w:rsid w:val="00836F1B"/>
    <w:rsid w:val="00840ECB"/>
    <w:rsid w:val="0084185E"/>
    <w:rsid w:val="00861D98"/>
    <w:rsid w:val="00865443"/>
    <w:rsid w:val="00867A2D"/>
    <w:rsid w:val="0087252F"/>
    <w:rsid w:val="00876033"/>
    <w:rsid w:val="00877196"/>
    <w:rsid w:val="00886851"/>
    <w:rsid w:val="00890560"/>
    <w:rsid w:val="0089397C"/>
    <w:rsid w:val="00895FF7"/>
    <w:rsid w:val="00896D31"/>
    <w:rsid w:val="008A0E2B"/>
    <w:rsid w:val="008A1F2C"/>
    <w:rsid w:val="008A21D7"/>
    <w:rsid w:val="008A2C7A"/>
    <w:rsid w:val="008B110D"/>
    <w:rsid w:val="008B1C52"/>
    <w:rsid w:val="008B21D1"/>
    <w:rsid w:val="008B37EB"/>
    <w:rsid w:val="008B4213"/>
    <w:rsid w:val="008C113E"/>
    <w:rsid w:val="008C2FB9"/>
    <w:rsid w:val="008C2FBC"/>
    <w:rsid w:val="008C76B0"/>
    <w:rsid w:val="008D1542"/>
    <w:rsid w:val="008D2419"/>
    <w:rsid w:val="008D5DBE"/>
    <w:rsid w:val="008D6554"/>
    <w:rsid w:val="008D72BA"/>
    <w:rsid w:val="008D742E"/>
    <w:rsid w:val="008E1894"/>
    <w:rsid w:val="008E7AA3"/>
    <w:rsid w:val="008F2C8A"/>
    <w:rsid w:val="008F54E1"/>
    <w:rsid w:val="008F6071"/>
    <w:rsid w:val="009017CD"/>
    <w:rsid w:val="00911444"/>
    <w:rsid w:val="00913A14"/>
    <w:rsid w:val="00915FFE"/>
    <w:rsid w:val="009222E7"/>
    <w:rsid w:val="0092416C"/>
    <w:rsid w:val="00926EEA"/>
    <w:rsid w:val="009271D1"/>
    <w:rsid w:val="00931CA1"/>
    <w:rsid w:val="00932665"/>
    <w:rsid w:val="0093463A"/>
    <w:rsid w:val="00934A6C"/>
    <w:rsid w:val="00934CEF"/>
    <w:rsid w:val="00937610"/>
    <w:rsid w:val="00942021"/>
    <w:rsid w:val="0094395F"/>
    <w:rsid w:val="009506DB"/>
    <w:rsid w:val="00950740"/>
    <w:rsid w:val="00950C38"/>
    <w:rsid w:val="0095387B"/>
    <w:rsid w:val="00957C4F"/>
    <w:rsid w:val="0096570B"/>
    <w:rsid w:val="00966B69"/>
    <w:rsid w:val="00966D27"/>
    <w:rsid w:val="00974581"/>
    <w:rsid w:val="00977CF4"/>
    <w:rsid w:val="00985845"/>
    <w:rsid w:val="009859A1"/>
    <w:rsid w:val="009859EE"/>
    <w:rsid w:val="009968FB"/>
    <w:rsid w:val="00996AFA"/>
    <w:rsid w:val="00996FB1"/>
    <w:rsid w:val="009A2081"/>
    <w:rsid w:val="009A2DF6"/>
    <w:rsid w:val="009A4C7C"/>
    <w:rsid w:val="009A5AA2"/>
    <w:rsid w:val="009A6E3C"/>
    <w:rsid w:val="009B2127"/>
    <w:rsid w:val="009B30AE"/>
    <w:rsid w:val="009B39BB"/>
    <w:rsid w:val="009B548C"/>
    <w:rsid w:val="009B5E1D"/>
    <w:rsid w:val="009B6762"/>
    <w:rsid w:val="009B6FBA"/>
    <w:rsid w:val="009C27D7"/>
    <w:rsid w:val="009C29E7"/>
    <w:rsid w:val="009C3E05"/>
    <w:rsid w:val="009C3EB8"/>
    <w:rsid w:val="009C7AC9"/>
    <w:rsid w:val="009D5FAE"/>
    <w:rsid w:val="009E1EB9"/>
    <w:rsid w:val="009E29B5"/>
    <w:rsid w:val="009E770E"/>
    <w:rsid w:val="00A0206D"/>
    <w:rsid w:val="00A06524"/>
    <w:rsid w:val="00A10109"/>
    <w:rsid w:val="00A16101"/>
    <w:rsid w:val="00A27A1A"/>
    <w:rsid w:val="00A30C5A"/>
    <w:rsid w:val="00A31636"/>
    <w:rsid w:val="00A34950"/>
    <w:rsid w:val="00A44AD6"/>
    <w:rsid w:val="00A526C6"/>
    <w:rsid w:val="00A54EFA"/>
    <w:rsid w:val="00A615D6"/>
    <w:rsid w:val="00A63154"/>
    <w:rsid w:val="00A65E10"/>
    <w:rsid w:val="00A661B4"/>
    <w:rsid w:val="00A663FD"/>
    <w:rsid w:val="00A70806"/>
    <w:rsid w:val="00A736C4"/>
    <w:rsid w:val="00A7511E"/>
    <w:rsid w:val="00A7577D"/>
    <w:rsid w:val="00A76F29"/>
    <w:rsid w:val="00A80A49"/>
    <w:rsid w:val="00A81A44"/>
    <w:rsid w:val="00A853E0"/>
    <w:rsid w:val="00A9216A"/>
    <w:rsid w:val="00A94FF1"/>
    <w:rsid w:val="00A95A95"/>
    <w:rsid w:val="00A965E9"/>
    <w:rsid w:val="00AA0C79"/>
    <w:rsid w:val="00AA2955"/>
    <w:rsid w:val="00AA3C49"/>
    <w:rsid w:val="00AA4CE1"/>
    <w:rsid w:val="00AA4E45"/>
    <w:rsid w:val="00AA613E"/>
    <w:rsid w:val="00AB20DB"/>
    <w:rsid w:val="00AB442D"/>
    <w:rsid w:val="00AB4F91"/>
    <w:rsid w:val="00AB58C3"/>
    <w:rsid w:val="00AB62C9"/>
    <w:rsid w:val="00AC1D3D"/>
    <w:rsid w:val="00AC7DD5"/>
    <w:rsid w:val="00AD1A2D"/>
    <w:rsid w:val="00AD5831"/>
    <w:rsid w:val="00AE089F"/>
    <w:rsid w:val="00AE1163"/>
    <w:rsid w:val="00AE13F9"/>
    <w:rsid w:val="00AE3443"/>
    <w:rsid w:val="00AE449B"/>
    <w:rsid w:val="00AF09EB"/>
    <w:rsid w:val="00AF2C94"/>
    <w:rsid w:val="00AF4C55"/>
    <w:rsid w:val="00AF5528"/>
    <w:rsid w:val="00B00D6C"/>
    <w:rsid w:val="00B01266"/>
    <w:rsid w:val="00B021A7"/>
    <w:rsid w:val="00B02830"/>
    <w:rsid w:val="00B041B0"/>
    <w:rsid w:val="00B04450"/>
    <w:rsid w:val="00B05CA6"/>
    <w:rsid w:val="00B07DF8"/>
    <w:rsid w:val="00B10207"/>
    <w:rsid w:val="00B108EC"/>
    <w:rsid w:val="00B13484"/>
    <w:rsid w:val="00B22FC4"/>
    <w:rsid w:val="00B32E87"/>
    <w:rsid w:val="00B33948"/>
    <w:rsid w:val="00B41A9A"/>
    <w:rsid w:val="00B4429B"/>
    <w:rsid w:val="00B4679D"/>
    <w:rsid w:val="00B51D79"/>
    <w:rsid w:val="00B5575D"/>
    <w:rsid w:val="00B81047"/>
    <w:rsid w:val="00B8626B"/>
    <w:rsid w:val="00B9147C"/>
    <w:rsid w:val="00B924D1"/>
    <w:rsid w:val="00B961DC"/>
    <w:rsid w:val="00BA0962"/>
    <w:rsid w:val="00BA15E9"/>
    <w:rsid w:val="00BA1699"/>
    <w:rsid w:val="00BA1F1D"/>
    <w:rsid w:val="00BA2458"/>
    <w:rsid w:val="00BA306E"/>
    <w:rsid w:val="00BA3C43"/>
    <w:rsid w:val="00BA4F97"/>
    <w:rsid w:val="00BB19B7"/>
    <w:rsid w:val="00BB3744"/>
    <w:rsid w:val="00BB3B1F"/>
    <w:rsid w:val="00BB7114"/>
    <w:rsid w:val="00BB727A"/>
    <w:rsid w:val="00BC5A57"/>
    <w:rsid w:val="00BD1730"/>
    <w:rsid w:val="00BD20B0"/>
    <w:rsid w:val="00BD3C08"/>
    <w:rsid w:val="00BD6B67"/>
    <w:rsid w:val="00BE0D62"/>
    <w:rsid w:val="00BF03FC"/>
    <w:rsid w:val="00BF0BC9"/>
    <w:rsid w:val="00BF1A31"/>
    <w:rsid w:val="00BF2938"/>
    <w:rsid w:val="00BF346A"/>
    <w:rsid w:val="00BF4A11"/>
    <w:rsid w:val="00BF4C51"/>
    <w:rsid w:val="00BF575C"/>
    <w:rsid w:val="00BF6539"/>
    <w:rsid w:val="00C00345"/>
    <w:rsid w:val="00C009CC"/>
    <w:rsid w:val="00C03A34"/>
    <w:rsid w:val="00C117DC"/>
    <w:rsid w:val="00C11C65"/>
    <w:rsid w:val="00C12928"/>
    <w:rsid w:val="00C17BC6"/>
    <w:rsid w:val="00C225F0"/>
    <w:rsid w:val="00C23C1E"/>
    <w:rsid w:val="00C325AA"/>
    <w:rsid w:val="00C32C22"/>
    <w:rsid w:val="00C34286"/>
    <w:rsid w:val="00C34404"/>
    <w:rsid w:val="00C35B94"/>
    <w:rsid w:val="00C36CB4"/>
    <w:rsid w:val="00C455C2"/>
    <w:rsid w:val="00C46F6B"/>
    <w:rsid w:val="00C476BE"/>
    <w:rsid w:val="00C52F33"/>
    <w:rsid w:val="00C55308"/>
    <w:rsid w:val="00C554AC"/>
    <w:rsid w:val="00C555D7"/>
    <w:rsid w:val="00C56B92"/>
    <w:rsid w:val="00C6035C"/>
    <w:rsid w:val="00C6120A"/>
    <w:rsid w:val="00C667B0"/>
    <w:rsid w:val="00C670D7"/>
    <w:rsid w:val="00C70088"/>
    <w:rsid w:val="00C701E2"/>
    <w:rsid w:val="00C711E2"/>
    <w:rsid w:val="00C72209"/>
    <w:rsid w:val="00C72A19"/>
    <w:rsid w:val="00C77004"/>
    <w:rsid w:val="00C77310"/>
    <w:rsid w:val="00C9070D"/>
    <w:rsid w:val="00C918A9"/>
    <w:rsid w:val="00C95195"/>
    <w:rsid w:val="00C9556C"/>
    <w:rsid w:val="00C964FB"/>
    <w:rsid w:val="00C97A24"/>
    <w:rsid w:val="00C97F4E"/>
    <w:rsid w:val="00CA1AFA"/>
    <w:rsid w:val="00CA5351"/>
    <w:rsid w:val="00CA56C1"/>
    <w:rsid w:val="00CA6475"/>
    <w:rsid w:val="00CB31D4"/>
    <w:rsid w:val="00CB462A"/>
    <w:rsid w:val="00CB6F6E"/>
    <w:rsid w:val="00CC0631"/>
    <w:rsid w:val="00CC1C0C"/>
    <w:rsid w:val="00CC21FC"/>
    <w:rsid w:val="00CD0CFB"/>
    <w:rsid w:val="00CD16A0"/>
    <w:rsid w:val="00CD18C6"/>
    <w:rsid w:val="00CD2FE1"/>
    <w:rsid w:val="00CD4612"/>
    <w:rsid w:val="00CD6A46"/>
    <w:rsid w:val="00CE71BF"/>
    <w:rsid w:val="00CF036F"/>
    <w:rsid w:val="00CF2729"/>
    <w:rsid w:val="00D00B3B"/>
    <w:rsid w:val="00D0360A"/>
    <w:rsid w:val="00D03BF0"/>
    <w:rsid w:val="00D056FA"/>
    <w:rsid w:val="00D06B2F"/>
    <w:rsid w:val="00D10063"/>
    <w:rsid w:val="00D175FE"/>
    <w:rsid w:val="00D17BC3"/>
    <w:rsid w:val="00D20F84"/>
    <w:rsid w:val="00D25229"/>
    <w:rsid w:val="00D2524D"/>
    <w:rsid w:val="00D25F54"/>
    <w:rsid w:val="00D30830"/>
    <w:rsid w:val="00D31220"/>
    <w:rsid w:val="00D36D65"/>
    <w:rsid w:val="00D3785F"/>
    <w:rsid w:val="00D43091"/>
    <w:rsid w:val="00D44FA9"/>
    <w:rsid w:val="00D45557"/>
    <w:rsid w:val="00D47770"/>
    <w:rsid w:val="00D5221A"/>
    <w:rsid w:val="00D53EF2"/>
    <w:rsid w:val="00D5604B"/>
    <w:rsid w:val="00D57B0D"/>
    <w:rsid w:val="00D62892"/>
    <w:rsid w:val="00D63CF7"/>
    <w:rsid w:val="00D63EAB"/>
    <w:rsid w:val="00D66B1B"/>
    <w:rsid w:val="00D67373"/>
    <w:rsid w:val="00D70692"/>
    <w:rsid w:val="00D72C00"/>
    <w:rsid w:val="00D77AC3"/>
    <w:rsid w:val="00D77DE7"/>
    <w:rsid w:val="00D8377B"/>
    <w:rsid w:val="00D85974"/>
    <w:rsid w:val="00D872BF"/>
    <w:rsid w:val="00D900A2"/>
    <w:rsid w:val="00D92261"/>
    <w:rsid w:val="00D94D71"/>
    <w:rsid w:val="00DA2D8B"/>
    <w:rsid w:val="00DA7D12"/>
    <w:rsid w:val="00DB030A"/>
    <w:rsid w:val="00DB0CAB"/>
    <w:rsid w:val="00DB39DF"/>
    <w:rsid w:val="00DB4F29"/>
    <w:rsid w:val="00DB636A"/>
    <w:rsid w:val="00DC6944"/>
    <w:rsid w:val="00DC7E79"/>
    <w:rsid w:val="00DD06C7"/>
    <w:rsid w:val="00DD2C34"/>
    <w:rsid w:val="00DD4C8F"/>
    <w:rsid w:val="00DD5609"/>
    <w:rsid w:val="00DD6389"/>
    <w:rsid w:val="00DE321E"/>
    <w:rsid w:val="00DE3E75"/>
    <w:rsid w:val="00DF2622"/>
    <w:rsid w:val="00DF3CEC"/>
    <w:rsid w:val="00DF6BA6"/>
    <w:rsid w:val="00E005E5"/>
    <w:rsid w:val="00E00D48"/>
    <w:rsid w:val="00E05712"/>
    <w:rsid w:val="00E11012"/>
    <w:rsid w:val="00E11BCD"/>
    <w:rsid w:val="00E17A02"/>
    <w:rsid w:val="00E20B9D"/>
    <w:rsid w:val="00E26D80"/>
    <w:rsid w:val="00E27761"/>
    <w:rsid w:val="00E31586"/>
    <w:rsid w:val="00E342BD"/>
    <w:rsid w:val="00E35FF2"/>
    <w:rsid w:val="00E41F40"/>
    <w:rsid w:val="00E42BE5"/>
    <w:rsid w:val="00E44ECA"/>
    <w:rsid w:val="00E45391"/>
    <w:rsid w:val="00E46F24"/>
    <w:rsid w:val="00E51F04"/>
    <w:rsid w:val="00E52366"/>
    <w:rsid w:val="00E5393D"/>
    <w:rsid w:val="00E5477B"/>
    <w:rsid w:val="00E57CDD"/>
    <w:rsid w:val="00E60A5A"/>
    <w:rsid w:val="00E60A9A"/>
    <w:rsid w:val="00E60AAB"/>
    <w:rsid w:val="00E61771"/>
    <w:rsid w:val="00E6248C"/>
    <w:rsid w:val="00E6482D"/>
    <w:rsid w:val="00E72A5E"/>
    <w:rsid w:val="00E74F64"/>
    <w:rsid w:val="00E82804"/>
    <w:rsid w:val="00E83FB3"/>
    <w:rsid w:val="00E84091"/>
    <w:rsid w:val="00E86B6A"/>
    <w:rsid w:val="00E93749"/>
    <w:rsid w:val="00E93EC5"/>
    <w:rsid w:val="00E94E3C"/>
    <w:rsid w:val="00EA2ABF"/>
    <w:rsid w:val="00EA4A11"/>
    <w:rsid w:val="00EA6084"/>
    <w:rsid w:val="00EB56A5"/>
    <w:rsid w:val="00EC290A"/>
    <w:rsid w:val="00EC310B"/>
    <w:rsid w:val="00EC3CDD"/>
    <w:rsid w:val="00EE1124"/>
    <w:rsid w:val="00EE2683"/>
    <w:rsid w:val="00EE5E83"/>
    <w:rsid w:val="00EE7AA0"/>
    <w:rsid w:val="00EF1389"/>
    <w:rsid w:val="00EF29C3"/>
    <w:rsid w:val="00EF486F"/>
    <w:rsid w:val="00F003E6"/>
    <w:rsid w:val="00F00878"/>
    <w:rsid w:val="00F05D77"/>
    <w:rsid w:val="00F109DF"/>
    <w:rsid w:val="00F110A1"/>
    <w:rsid w:val="00F15223"/>
    <w:rsid w:val="00F2301A"/>
    <w:rsid w:val="00F24789"/>
    <w:rsid w:val="00F254B1"/>
    <w:rsid w:val="00F25E38"/>
    <w:rsid w:val="00F31558"/>
    <w:rsid w:val="00F405E7"/>
    <w:rsid w:val="00F417FF"/>
    <w:rsid w:val="00F50DB6"/>
    <w:rsid w:val="00F5235E"/>
    <w:rsid w:val="00F5644F"/>
    <w:rsid w:val="00F5742D"/>
    <w:rsid w:val="00F57A41"/>
    <w:rsid w:val="00F617E2"/>
    <w:rsid w:val="00F64471"/>
    <w:rsid w:val="00F65179"/>
    <w:rsid w:val="00F6766B"/>
    <w:rsid w:val="00F74394"/>
    <w:rsid w:val="00F824DD"/>
    <w:rsid w:val="00F82C1C"/>
    <w:rsid w:val="00F9073C"/>
    <w:rsid w:val="00F92BD9"/>
    <w:rsid w:val="00F96E95"/>
    <w:rsid w:val="00F974DC"/>
    <w:rsid w:val="00F97FD4"/>
    <w:rsid w:val="00FA55A6"/>
    <w:rsid w:val="00FB13ED"/>
    <w:rsid w:val="00FB308C"/>
    <w:rsid w:val="00FB4CAC"/>
    <w:rsid w:val="00FB7EA8"/>
    <w:rsid w:val="00FC130E"/>
    <w:rsid w:val="00FC49EB"/>
    <w:rsid w:val="00FC5C58"/>
    <w:rsid w:val="00FC6154"/>
    <w:rsid w:val="00FD0E9C"/>
    <w:rsid w:val="00FD1D5B"/>
    <w:rsid w:val="00FD7063"/>
    <w:rsid w:val="00FD7174"/>
    <w:rsid w:val="00FE0AEC"/>
    <w:rsid w:val="00FE10D1"/>
    <w:rsid w:val="00FE3C6C"/>
    <w:rsid w:val="00FE44CD"/>
    <w:rsid w:val="00FE67EE"/>
    <w:rsid w:val="00FE748A"/>
    <w:rsid w:val="00FF2049"/>
    <w:rsid w:val="00FF2E93"/>
    <w:rsid w:val="00FF68A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528BBB"/>
  <w14:defaultImageDpi w14:val="330"/>
  <w15:docId w15:val="{A10DA88B-1E7B-4492-9788-4A3F3EF2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1A44"/>
    <w:pPr>
      <w:spacing w:before="120" w:after="240" w:line="360" w:lineRule="auto"/>
      <w:jc w:val="both"/>
    </w:pPr>
    <w:rPr>
      <w:rFonts w:ascii="Arial" w:hAnsi="Arial"/>
    </w:rPr>
  </w:style>
  <w:style w:type="paragraph" w:styleId="Heading1">
    <w:name w:val="heading 1"/>
    <w:aliases w:val="Título F"/>
    <w:basedOn w:val="Normal"/>
    <w:next w:val="Normal"/>
    <w:link w:val="Heading1Char"/>
    <w:uiPriority w:val="9"/>
    <w:qFormat/>
    <w:rsid w:val="00E45391"/>
    <w:pPr>
      <w:keepNext/>
      <w:keepLines/>
      <w:contextualSpacing/>
      <w:jc w:val="center"/>
      <w:outlineLvl w:val="0"/>
    </w:pPr>
    <w:rPr>
      <w:rFonts w:eastAsiaTheme="majorEastAsia" w:cstheme="majorBidi"/>
      <w:b/>
      <w:caps/>
      <w:color w:val="365F91" w:themeColor="accent1" w:themeShade="BF"/>
      <w:szCs w:val="32"/>
      <w:lang w:eastAsia="en-US"/>
    </w:rPr>
  </w:style>
  <w:style w:type="paragraph" w:styleId="Heading2">
    <w:name w:val="heading 2"/>
    <w:basedOn w:val="Ttulo1"/>
    <w:next w:val="Normal"/>
    <w:link w:val="Heading2Char"/>
    <w:uiPriority w:val="9"/>
    <w:unhideWhenUsed/>
    <w:qFormat/>
    <w:rsid w:val="0055104C"/>
    <w:pPr>
      <w:pageBreakBefore w:val="0"/>
      <w:ind w:left="113"/>
      <w:jc w:val="left"/>
      <w:outlineLvl w:val="1"/>
    </w:pPr>
  </w:style>
  <w:style w:type="paragraph" w:styleId="Heading3">
    <w:name w:val="heading 3"/>
    <w:basedOn w:val="Titulo3"/>
    <w:next w:val="Normal"/>
    <w:link w:val="Heading3Char"/>
    <w:uiPriority w:val="9"/>
    <w:unhideWhenUsed/>
    <w:qFormat/>
    <w:rsid w:val="00E05712"/>
    <w:pPr>
      <w:numPr>
        <w:ilvl w:val="0"/>
        <w:numId w:val="0"/>
      </w:numPr>
      <w:spacing w:before="0" w:after="120"/>
      <w:jc w:val="left"/>
      <w:outlineLvl w:val="2"/>
    </w:pPr>
    <w:rPr>
      <w:b/>
    </w:rPr>
  </w:style>
  <w:style w:type="paragraph" w:styleId="Heading4">
    <w:name w:val="heading 4"/>
    <w:basedOn w:val="Normal"/>
    <w:next w:val="Normal"/>
    <w:link w:val="Heading4Char"/>
    <w:uiPriority w:val="9"/>
    <w:unhideWhenUsed/>
    <w:qFormat/>
    <w:rsid w:val="00E45391"/>
    <w:pPr>
      <w:keepNext/>
      <w:keepLines/>
      <w:contextualSpacing/>
      <w:outlineLvl w:val="3"/>
    </w:pPr>
    <w:rPr>
      <w:rFonts w:eastAsiaTheme="majorEastAsia" w:cstheme="majorBidi"/>
      <w:b/>
      <w:iCs/>
      <w:color w:val="365F91" w:themeColor="accent1" w:themeShade="BF"/>
      <w:szCs w:val="22"/>
      <w:lang w:eastAsia="en-US"/>
    </w:rPr>
  </w:style>
  <w:style w:type="paragraph" w:styleId="Heading5">
    <w:name w:val="heading 5"/>
    <w:basedOn w:val="Normal"/>
    <w:next w:val="Normal"/>
    <w:link w:val="Heading5Char"/>
    <w:unhideWhenUsed/>
    <w:rsid w:val="00E45391"/>
    <w:pPr>
      <w:keepNext/>
      <w:keepLines/>
      <w:spacing w:before="40"/>
      <w:contextualSpacing/>
      <w:outlineLvl w:val="4"/>
    </w:pPr>
    <w:rPr>
      <w:rFonts w:asciiTheme="majorHAnsi" w:eastAsiaTheme="majorEastAsia" w:hAnsiTheme="majorHAnsi" w:cstheme="majorBidi"/>
      <w:color w:val="365F91" w:themeColor="accent1" w:themeShade="BF"/>
      <w:szCs w:val="22"/>
      <w:lang w:eastAsia="en-US"/>
    </w:rPr>
  </w:style>
  <w:style w:type="paragraph" w:styleId="Heading6">
    <w:name w:val="heading 6"/>
    <w:basedOn w:val="Normal"/>
    <w:next w:val="Normal"/>
    <w:link w:val="Heading6Char"/>
    <w:unhideWhenUsed/>
    <w:rsid w:val="00E45391"/>
    <w:pPr>
      <w:keepNext/>
      <w:keepLines/>
      <w:spacing w:before="40"/>
      <w:contextualSpacing/>
      <w:outlineLvl w:val="5"/>
    </w:pPr>
    <w:rPr>
      <w:rFonts w:asciiTheme="majorHAnsi" w:eastAsiaTheme="majorEastAsia" w:hAnsiTheme="majorHAnsi" w:cstheme="majorBidi"/>
      <w:color w:val="243F60" w:themeColor="accent1" w:themeShade="7F"/>
      <w:szCs w:val="22"/>
      <w:lang w:eastAsia="en-US"/>
    </w:rPr>
  </w:style>
  <w:style w:type="paragraph" w:styleId="Heading7">
    <w:name w:val="heading 7"/>
    <w:basedOn w:val="Normal"/>
    <w:next w:val="Normal"/>
    <w:link w:val="Heading7Char"/>
    <w:unhideWhenUsed/>
    <w:rsid w:val="00E45391"/>
    <w:pPr>
      <w:keepNext/>
      <w:keepLines/>
      <w:spacing w:before="40"/>
      <w:contextualSpacing/>
      <w:outlineLvl w:val="6"/>
    </w:pPr>
    <w:rPr>
      <w:rFonts w:asciiTheme="majorHAnsi" w:eastAsiaTheme="majorEastAsia" w:hAnsiTheme="majorHAnsi" w:cstheme="majorBidi"/>
      <w:i/>
      <w:iCs/>
      <w:color w:val="243F60" w:themeColor="accent1" w:themeShade="7F"/>
      <w:szCs w:val="22"/>
      <w:lang w:eastAsia="en-US"/>
    </w:rPr>
  </w:style>
  <w:style w:type="paragraph" w:styleId="Heading8">
    <w:name w:val="heading 8"/>
    <w:basedOn w:val="Normal"/>
    <w:next w:val="Normal"/>
    <w:link w:val="Heading8Char"/>
    <w:unhideWhenUsed/>
    <w:rsid w:val="00E45391"/>
    <w:pPr>
      <w:keepNext/>
      <w:keepLines/>
      <w:spacing w:before="40"/>
      <w:contextualSpacing/>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nhideWhenUsed/>
    <w:rsid w:val="00E45391"/>
    <w:pPr>
      <w:keepNext/>
      <w:keepLines/>
      <w:spacing w:before="40"/>
      <w:contextualSpacing/>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99E"/>
    <w:pPr>
      <w:tabs>
        <w:tab w:val="center" w:pos="4252"/>
        <w:tab w:val="right" w:pos="8504"/>
      </w:tabs>
    </w:pPr>
  </w:style>
  <w:style w:type="character" w:customStyle="1" w:styleId="HeaderChar">
    <w:name w:val="Header Char"/>
    <w:basedOn w:val="DefaultParagraphFont"/>
    <w:link w:val="Header"/>
    <w:uiPriority w:val="99"/>
    <w:rsid w:val="0043799E"/>
    <w:rPr>
      <w:lang w:val="en-US"/>
    </w:rPr>
  </w:style>
  <w:style w:type="paragraph" w:styleId="Footer">
    <w:name w:val="footer"/>
    <w:basedOn w:val="Normal"/>
    <w:link w:val="FooterChar"/>
    <w:uiPriority w:val="99"/>
    <w:unhideWhenUsed/>
    <w:rsid w:val="0043799E"/>
    <w:pPr>
      <w:tabs>
        <w:tab w:val="center" w:pos="4252"/>
        <w:tab w:val="right" w:pos="8504"/>
      </w:tabs>
    </w:pPr>
  </w:style>
  <w:style w:type="character" w:customStyle="1" w:styleId="FooterChar">
    <w:name w:val="Footer Char"/>
    <w:basedOn w:val="DefaultParagraphFont"/>
    <w:link w:val="Footer"/>
    <w:uiPriority w:val="99"/>
    <w:rsid w:val="0043799E"/>
    <w:rPr>
      <w:lang w:val="en-US"/>
    </w:rPr>
  </w:style>
  <w:style w:type="paragraph" w:styleId="BalloonText">
    <w:name w:val="Balloon Text"/>
    <w:basedOn w:val="Normal"/>
    <w:link w:val="BalloonTextChar"/>
    <w:uiPriority w:val="99"/>
    <w:semiHidden/>
    <w:unhideWhenUsed/>
    <w:rsid w:val="004379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99E"/>
    <w:rPr>
      <w:rFonts w:ascii="Lucida Grande" w:hAnsi="Lucida Grande" w:cs="Lucida Grande"/>
      <w:sz w:val="18"/>
      <w:szCs w:val="18"/>
      <w:lang w:val="en-US"/>
    </w:rPr>
  </w:style>
  <w:style w:type="character" w:customStyle="1" w:styleId="Heading1Char">
    <w:name w:val="Heading 1 Char"/>
    <w:aliases w:val="Título F Char"/>
    <w:basedOn w:val="DefaultParagraphFont"/>
    <w:link w:val="Heading1"/>
    <w:uiPriority w:val="9"/>
    <w:rsid w:val="00E45391"/>
    <w:rPr>
      <w:rFonts w:ascii="Arial" w:eastAsiaTheme="majorEastAsia" w:hAnsi="Arial" w:cstheme="majorBidi"/>
      <w:b/>
      <w:caps/>
      <w:color w:val="365F91" w:themeColor="accent1" w:themeShade="BF"/>
      <w:szCs w:val="32"/>
      <w:lang w:eastAsia="en-US"/>
    </w:rPr>
  </w:style>
  <w:style w:type="character" w:customStyle="1" w:styleId="Heading2Char">
    <w:name w:val="Heading 2 Char"/>
    <w:basedOn w:val="DefaultParagraphFont"/>
    <w:link w:val="Heading2"/>
    <w:uiPriority w:val="9"/>
    <w:rsid w:val="0055104C"/>
    <w:rPr>
      <w:rFonts w:ascii="Arial" w:eastAsia="MS Mincho" w:hAnsi="Arial" w:cs="Arial"/>
      <w:b/>
      <w:szCs w:val="28"/>
      <w:lang w:val="es-MX" w:eastAsia="es-CO"/>
    </w:rPr>
  </w:style>
  <w:style w:type="character" w:customStyle="1" w:styleId="Heading3Char">
    <w:name w:val="Heading 3 Char"/>
    <w:basedOn w:val="DefaultParagraphFont"/>
    <w:link w:val="Heading3"/>
    <w:uiPriority w:val="9"/>
    <w:rsid w:val="00E05712"/>
    <w:rPr>
      <w:rFonts w:ascii="Arial" w:eastAsiaTheme="minorHAnsi" w:hAnsi="Arial" w:cs="Times New Roman"/>
      <w:b/>
      <w:szCs w:val="22"/>
      <w:lang w:val="es-CL" w:eastAsia="en-US"/>
    </w:rPr>
  </w:style>
  <w:style w:type="character" w:customStyle="1" w:styleId="Heading4Char">
    <w:name w:val="Heading 4 Char"/>
    <w:basedOn w:val="DefaultParagraphFont"/>
    <w:link w:val="Heading4"/>
    <w:uiPriority w:val="9"/>
    <w:rsid w:val="00E45391"/>
    <w:rPr>
      <w:rFonts w:ascii="Arial" w:eastAsiaTheme="majorEastAsia" w:hAnsi="Arial" w:cstheme="majorBidi"/>
      <w:b/>
      <w:iCs/>
      <w:color w:val="365F91" w:themeColor="accent1" w:themeShade="BF"/>
      <w:szCs w:val="22"/>
      <w:lang w:eastAsia="en-US"/>
    </w:rPr>
  </w:style>
  <w:style w:type="character" w:customStyle="1" w:styleId="Heading5Char">
    <w:name w:val="Heading 5 Char"/>
    <w:basedOn w:val="DefaultParagraphFont"/>
    <w:link w:val="Heading5"/>
    <w:rsid w:val="00E45391"/>
    <w:rPr>
      <w:rFonts w:asciiTheme="majorHAnsi" w:eastAsiaTheme="majorEastAsia" w:hAnsiTheme="majorHAnsi" w:cstheme="majorBidi"/>
      <w:color w:val="365F91" w:themeColor="accent1" w:themeShade="BF"/>
      <w:szCs w:val="22"/>
      <w:lang w:eastAsia="en-US"/>
    </w:rPr>
  </w:style>
  <w:style w:type="character" w:customStyle="1" w:styleId="Heading6Char">
    <w:name w:val="Heading 6 Char"/>
    <w:basedOn w:val="DefaultParagraphFont"/>
    <w:link w:val="Heading6"/>
    <w:rsid w:val="00E45391"/>
    <w:rPr>
      <w:rFonts w:asciiTheme="majorHAnsi" w:eastAsiaTheme="majorEastAsia" w:hAnsiTheme="majorHAnsi" w:cstheme="majorBidi"/>
      <w:color w:val="243F60" w:themeColor="accent1" w:themeShade="7F"/>
      <w:szCs w:val="22"/>
      <w:lang w:eastAsia="en-US"/>
    </w:rPr>
  </w:style>
  <w:style w:type="character" w:customStyle="1" w:styleId="Heading7Char">
    <w:name w:val="Heading 7 Char"/>
    <w:basedOn w:val="DefaultParagraphFont"/>
    <w:link w:val="Heading7"/>
    <w:rsid w:val="00E45391"/>
    <w:rPr>
      <w:rFonts w:asciiTheme="majorHAnsi" w:eastAsiaTheme="majorEastAsia" w:hAnsiTheme="majorHAnsi" w:cstheme="majorBidi"/>
      <w:i/>
      <w:iCs/>
      <w:color w:val="243F60" w:themeColor="accent1" w:themeShade="7F"/>
      <w:szCs w:val="22"/>
      <w:lang w:eastAsia="en-US"/>
    </w:rPr>
  </w:style>
  <w:style w:type="character" w:customStyle="1" w:styleId="Heading8Char">
    <w:name w:val="Heading 8 Char"/>
    <w:basedOn w:val="DefaultParagraphFont"/>
    <w:link w:val="Heading8"/>
    <w:rsid w:val="00E4539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rsid w:val="00E45391"/>
    <w:rPr>
      <w:rFonts w:asciiTheme="majorHAnsi" w:eastAsiaTheme="majorEastAsia" w:hAnsiTheme="majorHAnsi" w:cstheme="majorBidi"/>
      <w:i/>
      <w:iCs/>
      <w:color w:val="272727" w:themeColor="text1" w:themeTint="D8"/>
      <w:sz w:val="21"/>
      <w:szCs w:val="21"/>
      <w:lang w:eastAsia="en-US"/>
    </w:rPr>
  </w:style>
  <w:style w:type="paragraph" w:styleId="EndnoteText">
    <w:name w:val="endnote text"/>
    <w:basedOn w:val="Normal"/>
    <w:link w:val="EndnoteTextChar"/>
    <w:unhideWhenUsed/>
    <w:rsid w:val="00E45391"/>
    <w:rPr>
      <w:sz w:val="20"/>
      <w:szCs w:val="20"/>
      <w:lang w:eastAsia="es-CO"/>
    </w:rPr>
  </w:style>
  <w:style w:type="character" w:customStyle="1" w:styleId="EndnoteTextChar">
    <w:name w:val="Endnote Text Char"/>
    <w:basedOn w:val="DefaultParagraphFont"/>
    <w:link w:val="EndnoteText"/>
    <w:rsid w:val="00E45391"/>
    <w:rPr>
      <w:rFonts w:ascii="Arial" w:hAnsi="Arial"/>
      <w:sz w:val="20"/>
      <w:szCs w:val="20"/>
      <w:lang w:eastAsia="es-CO"/>
    </w:rPr>
  </w:style>
  <w:style w:type="paragraph" w:styleId="FootnoteText">
    <w:name w:val="footnote text"/>
    <w:aliases w:val="Texto nota pie Car Car Car Car Car Car Car Car,Texto nota pie Car Car Car Car Car,Texto nota pie Car Car Car Car,ft,fn,Footnote Text Char Char Char Char Char Char,Footnote Text Char Char,Footnote Text1 Char,Footnote Text Char Char Char Ch"/>
    <w:basedOn w:val="Normal"/>
    <w:link w:val="FootnoteTextChar"/>
    <w:uiPriority w:val="99"/>
    <w:unhideWhenUsed/>
    <w:rsid w:val="00E46F24"/>
    <w:pPr>
      <w:spacing w:before="240" w:after="360" w:line="240" w:lineRule="exact"/>
      <w:contextualSpacing/>
    </w:pPr>
    <w:rPr>
      <w:rFonts w:eastAsiaTheme="minorHAnsi"/>
      <w:sz w:val="20"/>
      <w:szCs w:val="20"/>
      <w:lang w:eastAsia="en-US"/>
    </w:rPr>
  </w:style>
  <w:style w:type="character" w:customStyle="1" w:styleId="FootnoteTextChar">
    <w:name w:val="Footnote Text Char"/>
    <w:aliases w:val="Texto nota pie Car Car Car Car Car Car Car Car Char,Texto nota pie Car Car Car Car Car Char,Texto nota pie Car Car Car Car Char,ft Char,fn Char,Footnote Text Char Char Char Char Char Char Char,Footnote Text Char Char Char"/>
    <w:basedOn w:val="DefaultParagraphFont"/>
    <w:link w:val="FootnoteText"/>
    <w:uiPriority w:val="99"/>
    <w:rsid w:val="00E46F24"/>
    <w:rPr>
      <w:rFonts w:ascii="Arial" w:eastAsiaTheme="minorHAnsi" w:hAnsi="Arial"/>
      <w:sz w:val="20"/>
      <w:szCs w:val="20"/>
      <w:lang w:eastAsia="en-US"/>
    </w:rPr>
  </w:style>
  <w:style w:type="character" w:styleId="FootnoteReference">
    <w:name w:val="footnote reference"/>
    <w:aliases w:val="BVI fnr,referencia nota al pie,Fußnotenzeichen DISS,16 Point,Superscript 6 Point,ftref,Nota de pie,Ref,de nota al pie,Texto nota al pie,Footnote symbol,Footnote,FC,de nota al pi,Ref. de nota al pie2,Massilia Footnote Reference"/>
    <w:basedOn w:val="DefaultParagraphFont"/>
    <w:uiPriority w:val="99"/>
    <w:unhideWhenUsed/>
    <w:rsid w:val="00E45391"/>
    <w:rPr>
      <w:vertAlign w:val="superscript"/>
    </w:rPr>
  </w:style>
  <w:style w:type="paragraph" w:customStyle="1" w:styleId="Normal1">
    <w:name w:val="Normal1"/>
    <w:link w:val="NORMALCar"/>
    <w:uiPriority w:val="99"/>
    <w:qFormat/>
    <w:rsid w:val="00B4429B"/>
    <w:pPr>
      <w:spacing w:after="120"/>
    </w:pPr>
    <w:rPr>
      <w:rFonts w:ascii="Arial" w:eastAsia="Times New Roman" w:hAnsi="Arial" w:cs="Times New Roman"/>
      <w:b/>
      <w:lang w:val="es-CL" w:eastAsia="zh-TW"/>
    </w:rPr>
  </w:style>
  <w:style w:type="character" w:customStyle="1" w:styleId="NORMALCar">
    <w:name w:val="NORMAL Car"/>
    <w:basedOn w:val="DefaultParagraphFont"/>
    <w:link w:val="Normal1"/>
    <w:uiPriority w:val="99"/>
    <w:rsid w:val="00B4429B"/>
    <w:rPr>
      <w:rFonts w:ascii="Arial" w:eastAsia="Times New Roman" w:hAnsi="Arial" w:cs="Times New Roman"/>
      <w:b/>
      <w:lang w:val="es-CL" w:eastAsia="zh-TW"/>
    </w:rPr>
  </w:style>
  <w:style w:type="paragraph" w:styleId="ListParagraph">
    <w:name w:val="List Paragraph"/>
    <w:basedOn w:val="Normal"/>
    <w:link w:val="ListParagraphChar"/>
    <w:uiPriority w:val="34"/>
    <w:qFormat/>
    <w:rsid w:val="00C918A9"/>
    <w:pPr>
      <w:spacing w:before="360" w:after="120"/>
      <w:ind w:left="720"/>
      <w:contextualSpacing/>
      <w:jc w:val="left"/>
    </w:pPr>
    <w:rPr>
      <w:rFonts w:eastAsiaTheme="minorHAnsi"/>
      <w:szCs w:val="22"/>
      <w:lang w:eastAsia="en-US"/>
    </w:rPr>
  </w:style>
  <w:style w:type="table" w:customStyle="1" w:styleId="tablaAPA6EDICION1">
    <w:name w:val="tabla APA 6 EDICION1"/>
    <w:basedOn w:val="TableNormal"/>
    <w:uiPriority w:val="99"/>
    <w:rsid w:val="00040C54"/>
    <w:pPr>
      <w:jc w:val="center"/>
    </w:pPr>
    <w:rPr>
      <w:rFonts w:ascii="Arial" w:hAnsi="Arial"/>
      <w:sz w:val="20"/>
      <w:szCs w:val="22"/>
      <w:lang w:val="es-CO" w:eastAsia="es-CO"/>
    </w:rPr>
    <w:tblPr>
      <w:tblBorders>
        <w:top w:val="single" w:sz="4" w:space="0" w:color="auto"/>
        <w:bottom w:val="single" w:sz="4" w:space="0" w:color="auto"/>
      </w:tblBorders>
    </w:tblPr>
    <w:trPr>
      <w:cantSplit/>
    </w:trPr>
    <w:tcPr>
      <w:vAlign w:val="center"/>
    </w:tcPr>
    <w:tblStylePr w:type="firstRow">
      <w:tblPr/>
      <w:tcPr>
        <w:tcBorders>
          <w:bottom w:val="single" w:sz="4" w:space="0" w:color="auto"/>
        </w:tcBorders>
      </w:tcPr>
    </w:tblStylePr>
    <w:tblStylePr w:type="firstCol">
      <w:pPr>
        <w:jc w:val="left"/>
      </w:pPr>
      <w:tblPr/>
      <w:tcPr>
        <w:vAlign w:val="top"/>
      </w:tcPr>
    </w:tblStylePr>
  </w:style>
  <w:style w:type="character" w:styleId="Hyperlink">
    <w:name w:val="Hyperlink"/>
    <w:basedOn w:val="DefaultParagraphFont"/>
    <w:uiPriority w:val="99"/>
    <w:unhideWhenUsed/>
    <w:rsid w:val="00E45391"/>
    <w:rPr>
      <w:color w:val="0000FF" w:themeColor="hyperlink"/>
      <w:u w:val="single"/>
    </w:rPr>
  </w:style>
  <w:style w:type="table" w:customStyle="1" w:styleId="tablaAPA6EDICION2">
    <w:name w:val="tabla APA 6 EDICION2"/>
    <w:basedOn w:val="TableNormal"/>
    <w:uiPriority w:val="99"/>
    <w:rsid w:val="00E45391"/>
    <w:pPr>
      <w:jc w:val="center"/>
    </w:pPr>
    <w:rPr>
      <w:rFonts w:ascii="Arial" w:hAnsi="Arial"/>
      <w:szCs w:val="22"/>
      <w:lang w:val="es-CO" w:eastAsia="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table" w:customStyle="1" w:styleId="tablaAPA6EDICION3">
    <w:name w:val="tabla APA 6 EDICION3"/>
    <w:basedOn w:val="TableNormal"/>
    <w:uiPriority w:val="99"/>
    <w:rsid w:val="00E45391"/>
    <w:pPr>
      <w:jc w:val="center"/>
    </w:pPr>
    <w:rPr>
      <w:rFonts w:ascii="Arial" w:hAnsi="Arial"/>
      <w:szCs w:val="22"/>
      <w:lang w:val="es-CO" w:eastAsia="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styleId="CommentText">
    <w:name w:val="annotation text"/>
    <w:basedOn w:val="Normal"/>
    <w:link w:val="CommentTextChar"/>
    <w:uiPriority w:val="99"/>
    <w:unhideWhenUsed/>
    <w:rsid w:val="00E45391"/>
    <w:rPr>
      <w:sz w:val="20"/>
      <w:szCs w:val="20"/>
      <w:lang w:eastAsia="es-CO"/>
    </w:rPr>
  </w:style>
  <w:style w:type="character" w:customStyle="1" w:styleId="CommentTextChar">
    <w:name w:val="Comment Text Char"/>
    <w:basedOn w:val="DefaultParagraphFont"/>
    <w:link w:val="CommentText"/>
    <w:uiPriority w:val="99"/>
    <w:rsid w:val="00E45391"/>
    <w:rPr>
      <w:rFonts w:ascii="Arial" w:hAnsi="Arial"/>
      <w:sz w:val="20"/>
      <w:szCs w:val="20"/>
      <w:lang w:eastAsia="es-CO"/>
    </w:rPr>
  </w:style>
  <w:style w:type="paragraph" w:styleId="NoSpacing">
    <w:name w:val="No Spacing"/>
    <w:uiPriority w:val="1"/>
    <w:qFormat/>
    <w:rsid w:val="001231EE"/>
    <w:pPr>
      <w:spacing w:after="480"/>
      <w:contextualSpacing/>
    </w:pPr>
    <w:rPr>
      <w:rFonts w:ascii="Arial" w:eastAsiaTheme="minorHAnsi" w:hAnsi="Arial"/>
      <w:sz w:val="20"/>
      <w:szCs w:val="22"/>
      <w:lang w:val="es-CO" w:eastAsia="en-US"/>
    </w:rPr>
  </w:style>
  <w:style w:type="character" w:customStyle="1" w:styleId="ListParagraphChar">
    <w:name w:val="List Paragraph Char"/>
    <w:link w:val="ListParagraph"/>
    <w:uiPriority w:val="34"/>
    <w:locked/>
    <w:rsid w:val="00C918A9"/>
    <w:rPr>
      <w:rFonts w:ascii="Arial" w:eastAsiaTheme="minorHAnsi" w:hAnsi="Arial"/>
      <w:szCs w:val="22"/>
      <w:lang w:eastAsia="en-US"/>
    </w:rPr>
  </w:style>
  <w:style w:type="paragraph" w:customStyle="1" w:styleId="Titulo3">
    <w:name w:val="Titulo 3"/>
    <w:basedOn w:val="Normal"/>
    <w:link w:val="Titulo3Car"/>
    <w:uiPriority w:val="99"/>
    <w:qFormat/>
    <w:rsid w:val="00E45391"/>
    <w:pPr>
      <w:numPr>
        <w:ilvl w:val="2"/>
        <w:numId w:val="3"/>
      </w:numPr>
      <w:contextualSpacing/>
    </w:pPr>
    <w:rPr>
      <w:rFonts w:eastAsiaTheme="minorHAnsi" w:cs="Times New Roman"/>
      <w:szCs w:val="22"/>
      <w:lang w:val="es-CL" w:eastAsia="en-US"/>
    </w:rPr>
  </w:style>
  <w:style w:type="paragraph" w:styleId="TOCHeading">
    <w:name w:val="TOC Heading"/>
    <w:basedOn w:val="Heading1"/>
    <w:next w:val="Normal"/>
    <w:uiPriority w:val="39"/>
    <w:unhideWhenUsed/>
    <w:qFormat/>
    <w:rsid w:val="00E45391"/>
    <w:pPr>
      <w:spacing w:before="240" w:line="259" w:lineRule="auto"/>
      <w:contextualSpacing w:val="0"/>
      <w:jc w:val="left"/>
      <w:outlineLvl w:val="9"/>
    </w:pPr>
    <w:rPr>
      <w:rFonts w:asciiTheme="majorHAnsi" w:hAnsiTheme="majorHAnsi"/>
      <w:b w:val="0"/>
      <w:caps w:val="0"/>
      <w:sz w:val="32"/>
      <w:lang w:eastAsia="es-CO"/>
    </w:rPr>
  </w:style>
  <w:style w:type="paragraph" w:styleId="TOC1">
    <w:name w:val="toc 1"/>
    <w:basedOn w:val="Normal"/>
    <w:next w:val="Normal"/>
    <w:autoRedefine/>
    <w:uiPriority w:val="39"/>
    <w:unhideWhenUsed/>
    <w:rsid w:val="00E45391"/>
    <w:pPr>
      <w:tabs>
        <w:tab w:val="right" w:leader="dot" w:pos="8828"/>
      </w:tabs>
      <w:spacing w:after="100"/>
      <w:contextualSpacing/>
    </w:pPr>
    <w:rPr>
      <w:rFonts w:eastAsiaTheme="minorHAnsi"/>
      <w:caps/>
      <w:noProof/>
      <w:sz w:val="20"/>
      <w:szCs w:val="20"/>
      <w:lang w:val="es-MX" w:eastAsia="en-US"/>
    </w:rPr>
  </w:style>
  <w:style w:type="paragraph" w:styleId="TOC2">
    <w:name w:val="toc 2"/>
    <w:basedOn w:val="Normal"/>
    <w:next w:val="Normal"/>
    <w:autoRedefine/>
    <w:uiPriority w:val="39"/>
    <w:unhideWhenUsed/>
    <w:rsid w:val="0055104C"/>
    <w:pPr>
      <w:tabs>
        <w:tab w:val="left" w:pos="960"/>
        <w:tab w:val="right" w:leader="dot" w:pos="8828"/>
      </w:tabs>
      <w:spacing w:after="100"/>
      <w:ind w:left="240"/>
      <w:contextualSpacing/>
    </w:pPr>
    <w:rPr>
      <w:rFonts w:eastAsiaTheme="minorHAnsi"/>
      <w:szCs w:val="22"/>
      <w:lang w:eastAsia="en-US"/>
    </w:rPr>
  </w:style>
  <w:style w:type="paragraph" w:styleId="TOC3">
    <w:name w:val="toc 3"/>
    <w:basedOn w:val="Normal"/>
    <w:next w:val="Normal"/>
    <w:autoRedefine/>
    <w:uiPriority w:val="39"/>
    <w:unhideWhenUsed/>
    <w:rsid w:val="00E45391"/>
    <w:pPr>
      <w:spacing w:after="100"/>
      <w:ind w:left="480"/>
      <w:contextualSpacing/>
    </w:pPr>
    <w:rPr>
      <w:rFonts w:eastAsiaTheme="minorHAnsi"/>
      <w:szCs w:val="22"/>
      <w:lang w:eastAsia="en-US"/>
    </w:rPr>
  </w:style>
  <w:style w:type="character" w:customStyle="1" w:styleId="Titulo3Car">
    <w:name w:val="Titulo 3 Car"/>
    <w:basedOn w:val="NORMALCar"/>
    <w:link w:val="Titulo3"/>
    <w:uiPriority w:val="99"/>
    <w:rsid w:val="00E45391"/>
    <w:rPr>
      <w:rFonts w:ascii="Arial" w:eastAsiaTheme="minorHAnsi" w:hAnsi="Arial" w:cs="Times New Roman"/>
      <w:b/>
      <w:szCs w:val="22"/>
      <w:lang w:val="es-CL" w:eastAsia="en-US"/>
    </w:rPr>
  </w:style>
  <w:style w:type="paragraph" w:styleId="Bibliography">
    <w:name w:val="Bibliography"/>
    <w:basedOn w:val="Normal"/>
    <w:next w:val="Normal"/>
    <w:uiPriority w:val="37"/>
    <w:unhideWhenUsed/>
    <w:rsid w:val="00E45391"/>
    <w:rPr>
      <w:szCs w:val="22"/>
      <w:lang w:eastAsia="es-CO"/>
    </w:rPr>
  </w:style>
  <w:style w:type="paragraph" w:styleId="Caption">
    <w:name w:val="caption"/>
    <w:aliases w:val="Epígrafe Car1 Car,Epígrafe Car Car Car,Epígrafe Car1,Epígrafe Car Car,Epígrafe Car2 Car,Epígrafe Car2 Car Car Car Car,Epígrafe Car Car1 Car Car Car Car,Epígrafe Car1 Car Car Car Car Car Car,Epígrafe Car Car Car Car Car Car Car Car,c"/>
    <w:basedOn w:val="Normal"/>
    <w:next w:val="Normal"/>
    <w:link w:val="CaptionChar"/>
    <w:uiPriority w:val="35"/>
    <w:unhideWhenUsed/>
    <w:qFormat/>
    <w:rsid w:val="00E45391"/>
    <w:pPr>
      <w:spacing w:after="200"/>
      <w:contextualSpacing/>
    </w:pPr>
    <w:rPr>
      <w:rFonts w:eastAsiaTheme="minorHAnsi"/>
      <w:i/>
      <w:iCs/>
      <w:color w:val="1F497D" w:themeColor="text2"/>
      <w:sz w:val="18"/>
      <w:szCs w:val="18"/>
      <w:lang w:eastAsia="en-US"/>
    </w:rPr>
  </w:style>
  <w:style w:type="paragraph" w:styleId="TableofFigures">
    <w:name w:val="table of figures"/>
    <w:basedOn w:val="Normal"/>
    <w:next w:val="Normal"/>
    <w:uiPriority w:val="99"/>
    <w:unhideWhenUsed/>
    <w:rsid w:val="00E45391"/>
    <w:pPr>
      <w:contextualSpacing/>
    </w:pPr>
    <w:rPr>
      <w:rFonts w:eastAsiaTheme="minorHAnsi"/>
      <w:szCs w:val="22"/>
      <w:lang w:eastAsia="en-US"/>
    </w:rPr>
  </w:style>
  <w:style w:type="character" w:styleId="SubtleEmphasis">
    <w:name w:val="Subtle Emphasis"/>
    <w:basedOn w:val="DefaultParagraphFont"/>
    <w:uiPriority w:val="19"/>
    <w:qFormat/>
    <w:rsid w:val="00E45391"/>
    <w:rPr>
      <w:i/>
      <w:iCs/>
      <w:color w:val="404040" w:themeColor="text1" w:themeTint="BF"/>
    </w:rPr>
  </w:style>
  <w:style w:type="paragraph" w:styleId="NormalWeb">
    <w:name w:val="Normal (Web)"/>
    <w:basedOn w:val="Normal"/>
    <w:uiPriority w:val="99"/>
    <w:unhideWhenUsed/>
    <w:rsid w:val="00E45391"/>
    <w:pPr>
      <w:spacing w:before="100" w:beforeAutospacing="1" w:after="100" w:afterAutospacing="1"/>
    </w:pPr>
    <w:rPr>
      <w:rFonts w:ascii="Arial Unicode MS" w:eastAsia="Arial Unicode MS" w:hAnsi="Arial Unicode MS" w:cs="Arial Unicode MS"/>
      <w:lang w:val="es-ES"/>
    </w:rPr>
  </w:style>
  <w:style w:type="paragraph" w:styleId="TOC4">
    <w:name w:val="toc 4"/>
    <w:basedOn w:val="Normal"/>
    <w:next w:val="Normal"/>
    <w:autoRedefine/>
    <w:uiPriority w:val="39"/>
    <w:unhideWhenUsed/>
    <w:rsid w:val="00E45391"/>
    <w:pPr>
      <w:spacing w:after="100"/>
      <w:ind w:left="720"/>
      <w:contextualSpacing/>
    </w:pPr>
    <w:rPr>
      <w:rFonts w:eastAsiaTheme="minorHAnsi"/>
      <w:szCs w:val="22"/>
      <w:lang w:eastAsia="en-US"/>
    </w:rPr>
  </w:style>
  <w:style w:type="character" w:styleId="CommentReference">
    <w:name w:val="annotation reference"/>
    <w:basedOn w:val="DefaultParagraphFont"/>
    <w:uiPriority w:val="99"/>
    <w:semiHidden/>
    <w:unhideWhenUsed/>
    <w:rsid w:val="00E45391"/>
    <w:rPr>
      <w:sz w:val="16"/>
      <w:szCs w:val="16"/>
    </w:rPr>
  </w:style>
  <w:style w:type="table" w:styleId="TableGrid">
    <w:name w:val="Table Grid"/>
    <w:basedOn w:val="TableNormal"/>
    <w:uiPriority w:val="39"/>
    <w:rsid w:val="00E45391"/>
    <w:rPr>
      <w:rFonts w:eastAsiaTheme="minorHAns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539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45391"/>
    <w:pPr>
      <w:contextualSpacing/>
    </w:pPr>
    <w:rPr>
      <w:rFonts w:eastAsiaTheme="minorHAnsi"/>
      <w:b/>
      <w:bCs/>
      <w:lang w:eastAsia="en-US"/>
    </w:rPr>
  </w:style>
  <w:style w:type="character" w:customStyle="1" w:styleId="CommentSubjectChar">
    <w:name w:val="Comment Subject Char"/>
    <w:basedOn w:val="CommentTextChar"/>
    <w:link w:val="CommentSubject"/>
    <w:uiPriority w:val="99"/>
    <w:semiHidden/>
    <w:rsid w:val="00E45391"/>
    <w:rPr>
      <w:rFonts w:ascii="Arial" w:eastAsiaTheme="minorHAnsi" w:hAnsi="Arial"/>
      <w:b/>
      <w:bCs/>
      <w:sz w:val="20"/>
      <w:szCs w:val="20"/>
      <w:lang w:eastAsia="en-US"/>
    </w:rPr>
  </w:style>
  <w:style w:type="numbering" w:customStyle="1" w:styleId="JG">
    <w:name w:val="JG"/>
    <w:uiPriority w:val="99"/>
    <w:rsid w:val="00E45391"/>
    <w:pPr>
      <w:numPr>
        <w:numId w:val="8"/>
      </w:numPr>
    </w:pPr>
  </w:style>
  <w:style w:type="paragraph" w:customStyle="1" w:styleId="p1">
    <w:name w:val="p1"/>
    <w:basedOn w:val="Normal"/>
    <w:rsid w:val="00E45391"/>
    <w:rPr>
      <w:rFonts w:ascii="Helvetica" w:eastAsiaTheme="minorHAnsi" w:hAnsi="Helvetica" w:cs="Times New Roman"/>
      <w:color w:val="454545"/>
      <w:sz w:val="18"/>
      <w:szCs w:val="18"/>
      <w:lang w:eastAsia="en-US"/>
    </w:rPr>
  </w:style>
  <w:style w:type="paragraph" w:customStyle="1" w:styleId="p2">
    <w:name w:val="p2"/>
    <w:basedOn w:val="Normal"/>
    <w:rsid w:val="00E45391"/>
    <w:pPr>
      <w:jc w:val="center"/>
    </w:pPr>
    <w:rPr>
      <w:rFonts w:ascii="Helvetica" w:eastAsiaTheme="minorHAnsi" w:hAnsi="Helvetica" w:cs="Times New Roman"/>
      <w:color w:val="454545"/>
      <w:sz w:val="18"/>
      <w:szCs w:val="18"/>
      <w:lang w:eastAsia="en-US"/>
    </w:rPr>
  </w:style>
  <w:style w:type="paragraph" w:customStyle="1" w:styleId="p3">
    <w:name w:val="p3"/>
    <w:basedOn w:val="Normal"/>
    <w:rsid w:val="00E45391"/>
    <w:rPr>
      <w:rFonts w:ascii="Helvetica" w:eastAsiaTheme="minorHAnsi" w:hAnsi="Helvetica" w:cs="Times New Roman"/>
      <w:color w:val="454545"/>
      <w:sz w:val="18"/>
      <w:szCs w:val="18"/>
      <w:lang w:eastAsia="en-US"/>
    </w:rPr>
  </w:style>
  <w:style w:type="character" w:customStyle="1" w:styleId="apple-converted-space">
    <w:name w:val="apple-converted-space"/>
    <w:basedOn w:val="DefaultParagraphFont"/>
    <w:rsid w:val="00E45391"/>
  </w:style>
  <w:style w:type="paragraph" w:styleId="Revision">
    <w:name w:val="Revision"/>
    <w:hidden/>
    <w:uiPriority w:val="99"/>
    <w:semiHidden/>
    <w:rsid w:val="00E45391"/>
    <w:rPr>
      <w:rFonts w:ascii="Arial" w:eastAsiaTheme="minorHAnsi" w:hAnsi="Arial"/>
      <w:szCs w:val="22"/>
      <w:lang w:eastAsia="en-US"/>
    </w:rPr>
  </w:style>
  <w:style w:type="character" w:customStyle="1" w:styleId="Ttulo1Car">
    <w:name w:val="Título1 Car"/>
    <w:basedOn w:val="DefaultParagraphFont"/>
    <w:link w:val="Ttulo1"/>
    <w:rsid w:val="00175D80"/>
    <w:rPr>
      <w:rFonts w:ascii="Arial" w:eastAsia="MS Mincho" w:hAnsi="Arial" w:cs="Arial"/>
      <w:b/>
      <w:szCs w:val="28"/>
      <w:lang w:val="es-MX" w:eastAsia="es-CO"/>
    </w:rPr>
  </w:style>
  <w:style w:type="character" w:customStyle="1" w:styleId="CaptionChar">
    <w:name w:val="Caption Char"/>
    <w:aliases w:val="Epígrafe Car1 Car Char,Epígrafe Car Car Car Char,Epígrafe Car1 Char,Epígrafe Car Car Char,Epígrafe Car2 Car Char,Epígrafe Car2 Car Car Car Car Char,Epígrafe Car Car1 Car Car Car Car Char,Epígrafe Car1 Car Car Car Car Car Car Char,c Char"/>
    <w:link w:val="Caption"/>
    <w:uiPriority w:val="35"/>
    <w:rsid w:val="00E45391"/>
    <w:rPr>
      <w:rFonts w:ascii="Arial" w:eastAsiaTheme="minorHAnsi" w:hAnsi="Arial"/>
      <w:i/>
      <w:iCs/>
      <w:color w:val="1F497D" w:themeColor="text2"/>
      <w:sz w:val="18"/>
      <w:szCs w:val="18"/>
      <w:lang w:eastAsia="en-US"/>
    </w:rPr>
  </w:style>
  <w:style w:type="paragraph" w:customStyle="1" w:styleId="Ttulo1">
    <w:name w:val="Título1"/>
    <w:basedOn w:val="Normal"/>
    <w:next w:val="Normal"/>
    <w:link w:val="Ttulo1Car"/>
    <w:qFormat/>
    <w:rsid w:val="00175D80"/>
    <w:pPr>
      <w:keepNext/>
      <w:keepLines/>
      <w:pageBreakBefore/>
      <w:spacing w:before="0" w:after="120"/>
      <w:jc w:val="center"/>
      <w:outlineLvl w:val="0"/>
    </w:pPr>
    <w:rPr>
      <w:rFonts w:eastAsia="MS Mincho" w:cs="Arial"/>
      <w:b/>
      <w:szCs w:val="28"/>
      <w:lang w:val="es-MX" w:eastAsia="es-CO"/>
    </w:rPr>
  </w:style>
  <w:style w:type="paragraph" w:styleId="DocumentMap">
    <w:name w:val="Document Map"/>
    <w:basedOn w:val="Normal"/>
    <w:link w:val="DocumentMapChar"/>
    <w:uiPriority w:val="99"/>
    <w:semiHidden/>
    <w:unhideWhenUsed/>
    <w:rsid w:val="00D25229"/>
    <w:rPr>
      <w:rFonts w:ascii="Lucida Grande" w:hAnsi="Lucida Grande" w:cs="Lucida Grande"/>
    </w:rPr>
  </w:style>
  <w:style w:type="character" w:customStyle="1" w:styleId="DocumentMapChar">
    <w:name w:val="Document Map Char"/>
    <w:basedOn w:val="DefaultParagraphFont"/>
    <w:link w:val="DocumentMap"/>
    <w:uiPriority w:val="99"/>
    <w:semiHidden/>
    <w:rsid w:val="00D25229"/>
    <w:rPr>
      <w:rFonts w:ascii="Lucida Grande" w:hAnsi="Lucida Grande" w:cs="Lucida Grande"/>
    </w:rPr>
  </w:style>
  <w:style w:type="paragraph" w:customStyle="1" w:styleId="Tabla">
    <w:name w:val="Tabla"/>
    <w:basedOn w:val="Normal"/>
    <w:next w:val="Normal"/>
    <w:link w:val="TablaCar"/>
    <w:qFormat/>
    <w:rsid w:val="007A6E7C"/>
    <w:pPr>
      <w:spacing w:before="0" w:after="0" w:line="276" w:lineRule="auto"/>
    </w:pPr>
    <w:rPr>
      <w:rFonts w:cs="Arial"/>
      <w:sz w:val="20"/>
      <w:lang w:val="es-ES" w:eastAsia="es-CO"/>
    </w:rPr>
  </w:style>
  <w:style w:type="table" w:customStyle="1" w:styleId="tablaAPA6EDICION11">
    <w:name w:val="tabla APA 6 EDICION11"/>
    <w:basedOn w:val="TableNormal"/>
    <w:uiPriority w:val="99"/>
    <w:rsid w:val="000D0576"/>
    <w:pPr>
      <w:jc w:val="center"/>
    </w:pPr>
    <w:rPr>
      <w:rFonts w:ascii="Arial" w:hAnsi="Arial"/>
      <w:sz w:val="20"/>
      <w:szCs w:val="22"/>
      <w:lang w:val="es-CO" w:eastAsia="es-CO"/>
    </w:rPr>
    <w:tblPr>
      <w:tblBorders>
        <w:top w:val="single" w:sz="4" w:space="0" w:color="auto"/>
        <w:bottom w:val="single" w:sz="4" w:space="0" w:color="auto"/>
      </w:tblBorders>
    </w:tblPr>
    <w:trPr>
      <w:tblHeader/>
    </w:trPr>
    <w:tcPr>
      <w:vAlign w:val="center"/>
    </w:tcPr>
    <w:tblStylePr w:type="firstRow">
      <w:tblPr/>
      <w:tcPr>
        <w:tcBorders>
          <w:bottom w:val="single" w:sz="4" w:space="0" w:color="auto"/>
        </w:tcBorders>
      </w:tcPr>
    </w:tblStylePr>
    <w:tblStylePr w:type="firstCol">
      <w:pPr>
        <w:jc w:val="left"/>
      </w:pPr>
      <w:tblPr/>
      <w:tcPr>
        <w:vAlign w:val="top"/>
      </w:tcPr>
    </w:tblStylePr>
  </w:style>
  <w:style w:type="character" w:customStyle="1" w:styleId="TablaCar">
    <w:name w:val="Tabla Car"/>
    <w:basedOn w:val="DefaultParagraphFont"/>
    <w:link w:val="Tabla"/>
    <w:rsid w:val="007A6E7C"/>
    <w:rPr>
      <w:rFonts w:ascii="Arial" w:hAnsi="Arial" w:cs="Arial"/>
      <w:sz w:val="20"/>
      <w:lang w:val="es-ES" w:eastAsia="es-CO"/>
    </w:rPr>
  </w:style>
  <w:style w:type="table" w:customStyle="1" w:styleId="tablaAPA6EDICION12">
    <w:name w:val="tabla APA 6 EDICION12"/>
    <w:basedOn w:val="TableNormal"/>
    <w:uiPriority w:val="99"/>
    <w:rsid w:val="00AB62C9"/>
    <w:pPr>
      <w:jc w:val="center"/>
    </w:pPr>
    <w:rPr>
      <w:rFonts w:ascii="Arial" w:hAnsi="Arial"/>
      <w:sz w:val="20"/>
      <w:szCs w:val="22"/>
      <w:lang w:val="es-CO" w:eastAsia="es-CO"/>
    </w:rPr>
    <w:tblPr>
      <w:tblBorders>
        <w:top w:val="single" w:sz="4" w:space="0" w:color="auto"/>
        <w:bottom w:val="single" w:sz="4" w:space="0" w:color="auto"/>
      </w:tblBorders>
    </w:tblPr>
    <w:trPr>
      <w:tblHeader/>
    </w:trPr>
    <w:tcPr>
      <w:vAlign w:val="center"/>
    </w:tcPr>
    <w:tblStylePr w:type="firstRow">
      <w:tblPr/>
      <w:tcPr>
        <w:tcBorders>
          <w:bottom w:val="single" w:sz="4" w:space="0" w:color="auto"/>
        </w:tcBorders>
      </w:tcPr>
    </w:tblStylePr>
    <w:tblStylePr w:type="firstCol">
      <w:pPr>
        <w:jc w:val="left"/>
      </w:pPr>
      <w:tblPr/>
      <w:tcPr>
        <w:vAlign w:val="top"/>
      </w:tcPr>
    </w:tblStylePr>
  </w:style>
  <w:style w:type="table" w:customStyle="1" w:styleId="tablaAPA6EDICION13">
    <w:name w:val="tabla APA 6 EDICION13"/>
    <w:basedOn w:val="TableNormal"/>
    <w:uiPriority w:val="99"/>
    <w:rsid w:val="00AB62C9"/>
    <w:pPr>
      <w:jc w:val="center"/>
    </w:pPr>
    <w:rPr>
      <w:rFonts w:ascii="Arial" w:hAnsi="Arial"/>
      <w:sz w:val="20"/>
      <w:szCs w:val="22"/>
      <w:lang w:val="es-CO" w:eastAsia="es-CO"/>
    </w:rPr>
    <w:tblPr>
      <w:tblBorders>
        <w:top w:val="single" w:sz="4" w:space="0" w:color="auto"/>
        <w:bottom w:val="single" w:sz="4" w:space="0" w:color="auto"/>
      </w:tblBorders>
    </w:tblPr>
    <w:trPr>
      <w:tblHeader/>
    </w:trPr>
    <w:tcPr>
      <w:vAlign w:val="center"/>
    </w:tcPr>
    <w:tblStylePr w:type="firstRow">
      <w:tblPr/>
      <w:tcPr>
        <w:tcBorders>
          <w:bottom w:val="single" w:sz="4" w:space="0" w:color="auto"/>
        </w:tcBorders>
      </w:tcPr>
    </w:tblStylePr>
    <w:tblStylePr w:type="firstCol">
      <w:pPr>
        <w:jc w:val="left"/>
      </w:pPr>
      <w:tblPr/>
      <w:tcPr>
        <w:vAlign w:val="top"/>
      </w:tcPr>
    </w:tblStylePr>
  </w:style>
  <w:style w:type="table" w:customStyle="1" w:styleId="tablaAPA6EDICION14">
    <w:name w:val="tabla APA 6 EDICION14"/>
    <w:basedOn w:val="TableNormal"/>
    <w:uiPriority w:val="99"/>
    <w:rsid w:val="00AB62C9"/>
    <w:pPr>
      <w:jc w:val="center"/>
    </w:pPr>
    <w:rPr>
      <w:rFonts w:ascii="Arial" w:hAnsi="Arial"/>
      <w:sz w:val="20"/>
      <w:szCs w:val="22"/>
      <w:lang w:val="es-CO" w:eastAsia="es-CO"/>
    </w:rPr>
    <w:tblPr>
      <w:tblBorders>
        <w:top w:val="single" w:sz="4" w:space="0" w:color="auto"/>
        <w:bottom w:val="single" w:sz="4" w:space="0" w:color="auto"/>
      </w:tblBorders>
    </w:tblPr>
    <w:trPr>
      <w:tblHeader/>
    </w:trPr>
    <w:tcPr>
      <w:vAlign w:val="center"/>
    </w:tcPr>
    <w:tblStylePr w:type="firstRow">
      <w:tblPr/>
      <w:tcPr>
        <w:tcBorders>
          <w:bottom w:val="single" w:sz="4" w:space="0" w:color="auto"/>
        </w:tcBorders>
      </w:tcPr>
    </w:tblStylePr>
    <w:tblStylePr w:type="firstCol">
      <w:pPr>
        <w:jc w:val="left"/>
      </w:pPr>
      <w:tblPr/>
      <w:tcPr>
        <w:vAlign w:val="top"/>
      </w:tcPr>
    </w:tblStylePr>
  </w:style>
  <w:style w:type="table" w:customStyle="1" w:styleId="tablaAPA6EDICION15">
    <w:name w:val="tabla APA 6 EDICION15"/>
    <w:basedOn w:val="TableNormal"/>
    <w:uiPriority w:val="99"/>
    <w:rsid w:val="00BE0D62"/>
    <w:pPr>
      <w:jc w:val="center"/>
    </w:pPr>
    <w:rPr>
      <w:rFonts w:ascii="Arial" w:hAnsi="Arial"/>
      <w:sz w:val="20"/>
      <w:szCs w:val="22"/>
      <w:lang w:val="es-CO" w:eastAsia="es-CO"/>
    </w:rPr>
    <w:tblPr>
      <w:tblBorders>
        <w:top w:val="single" w:sz="4" w:space="0" w:color="auto"/>
        <w:bottom w:val="single" w:sz="4" w:space="0" w:color="auto"/>
      </w:tblBorders>
    </w:tblPr>
    <w:trPr>
      <w:tblHeader/>
    </w:trPr>
    <w:tcPr>
      <w:vAlign w:val="center"/>
    </w:tcPr>
    <w:tblStylePr w:type="firstRow">
      <w:tblPr/>
      <w:tcPr>
        <w:tcBorders>
          <w:bottom w:val="single" w:sz="4" w:space="0" w:color="auto"/>
        </w:tcBorders>
      </w:tcPr>
    </w:tblStylePr>
    <w:tblStylePr w:type="firstCol">
      <w:pPr>
        <w:jc w:val="left"/>
      </w:pPr>
      <w:tblPr/>
      <w:tcPr>
        <w:vAlign w:val="top"/>
      </w:tcPr>
    </w:tblStylePr>
  </w:style>
  <w:style w:type="character" w:customStyle="1" w:styleId="Mencinsinresolver1">
    <w:name w:val="Mención sin resolver1"/>
    <w:basedOn w:val="DefaultParagraphFont"/>
    <w:uiPriority w:val="99"/>
    <w:semiHidden/>
    <w:unhideWhenUsed/>
    <w:rsid w:val="00867A2D"/>
    <w:rPr>
      <w:color w:val="808080"/>
      <w:shd w:val="clear" w:color="auto" w:fill="E6E6E6"/>
    </w:rPr>
  </w:style>
  <w:style w:type="character" w:styleId="Strong">
    <w:name w:val="Strong"/>
    <w:basedOn w:val="DefaultParagraphFont"/>
    <w:uiPriority w:val="22"/>
    <w:qFormat/>
    <w:rsid w:val="00271E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0520">
      <w:bodyDiv w:val="1"/>
      <w:marLeft w:val="0"/>
      <w:marRight w:val="0"/>
      <w:marTop w:val="0"/>
      <w:marBottom w:val="0"/>
      <w:divBdr>
        <w:top w:val="none" w:sz="0" w:space="0" w:color="auto"/>
        <w:left w:val="none" w:sz="0" w:space="0" w:color="auto"/>
        <w:bottom w:val="none" w:sz="0" w:space="0" w:color="auto"/>
        <w:right w:val="none" w:sz="0" w:space="0" w:color="auto"/>
      </w:divBdr>
      <w:divsChild>
        <w:div w:id="2008705011">
          <w:marLeft w:val="547"/>
          <w:marRight w:val="0"/>
          <w:marTop w:val="0"/>
          <w:marBottom w:val="0"/>
          <w:divBdr>
            <w:top w:val="none" w:sz="0" w:space="0" w:color="auto"/>
            <w:left w:val="none" w:sz="0" w:space="0" w:color="auto"/>
            <w:bottom w:val="none" w:sz="0" w:space="0" w:color="auto"/>
            <w:right w:val="none" w:sz="0" w:space="0" w:color="auto"/>
          </w:divBdr>
        </w:div>
      </w:divsChild>
    </w:div>
    <w:div w:id="94832869">
      <w:bodyDiv w:val="1"/>
      <w:marLeft w:val="0"/>
      <w:marRight w:val="0"/>
      <w:marTop w:val="0"/>
      <w:marBottom w:val="0"/>
      <w:divBdr>
        <w:top w:val="none" w:sz="0" w:space="0" w:color="auto"/>
        <w:left w:val="none" w:sz="0" w:space="0" w:color="auto"/>
        <w:bottom w:val="none" w:sz="0" w:space="0" w:color="auto"/>
        <w:right w:val="none" w:sz="0" w:space="0" w:color="auto"/>
      </w:divBdr>
      <w:divsChild>
        <w:div w:id="502940607">
          <w:marLeft w:val="547"/>
          <w:marRight w:val="0"/>
          <w:marTop w:val="0"/>
          <w:marBottom w:val="0"/>
          <w:divBdr>
            <w:top w:val="none" w:sz="0" w:space="0" w:color="auto"/>
            <w:left w:val="none" w:sz="0" w:space="0" w:color="auto"/>
            <w:bottom w:val="none" w:sz="0" w:space="0" w:color="auto"/>
            <w:right w:val="none" w:sz="0" w:space="0" w:color="auto"/>
          </w:divBdr>
        </w:div>
      </w:divsChild>
    </w:div>
    <w:div w:id="575285716">
      <w:bodyDiv w:val="1"/>
      <w:marLeft w:val="0"/>
      <w:marRight w:val="0"/>
      <w:marTop w:val="0"/>
      <w:marBottom w:val="0"/>
      <w:divBdr>
        <w:top w:val="none" w:sz="0" w:space="0" w:color="auto"/>
        <w:left w:val="none" w:sz="0" w:space="0" w:color="auto"/>
        <w:bottom w:val="none" w:sz="0" w:space="0" w:color="auto"/>
        <w:right w:val="none" w:sz="0" w:space="0" w:color="auto"/>
      </w:divBdr>
      <w:divsChild>
        <w:div w:id="156728990">
          <w:marLeft w:val="547"/>
          <w:marRight w:val="0"/>
          <w:marTop w:val="0"/>
          <w:marBottom w:val="0"/>
          <w:divBdr>
            <w:top w:val="none" w:sz="0" w:space="0" w:color="auto"/>
            <w:left w:val="none" w:sz="0" w:space="0" w:color="auto"/>
            <w:bottom w:val="none" w:sz="0" w:space="0" w:color="auto"/>
            <w:right w:val="none" w:sz="0" w:space="0" w:color="auto"/>
          </w:divBdr>
        </w:div>
        <w:div w:id="538324593">
          <w:marLeft w:val="547"/>
          <w:marRight w:val="0"/>
          <w:marTop w:val="0"/>
          <w:marBottom w:val="0"/>
          <w:divBdr>
            <w:top w:val="none" w:sz="0" w:space="0" w:color="auto"/>
            <w:left w:val="none" w:sz="0" w:space="0" w:color="auto"/>
            <w:bottom w:val="none" w:sz="0" w:space="0" w:color="auto"/>
            <w:right w:val="none" w:sz="0" w:space="0" w:color="auto"/>
          </w:divBdr>
        </w:div>
      </w:divsChild>
    </w:div>
    <w:div w:id="593512726">
      <w:bodyDiv w:val="1"/>
      <w:marLeft w:val="0"/>
      <w:marRight w:val="0"/>
      <w:marTop w:val="0"/>
      <w:marBottom w:val="0"/>
      <w:divBdr>
        <w:top w:val="none" w:sz="0" w:space="0" w:color="auto"/>
        <w:left w:val="none" w:sz="0" w:space="0" w:color="auto"/>
        <w:bottom w:val="none" w:sz="0" w:space="0" w:color="auto"/>
        <w:right w:val="none" w:sz="0" w:space="0" w:color="auto"/>
      </w:divBdr>
      <w:divsChild>
        <w:div w:id="1481581027">
          <w:marLeft w:val="547"/>
          <w:marRight w:val="0"/>
          <w:marTop w:val="0"/>
          <w:marBottom w:val="0"/>
          <w:divBdr>
            <w:top w:val="none" w:sz="0" w:space="0" w:color="auto"/>
            <w:left w:val="none" w:sz="0" w:space="0" w:color="auto"/>
            <w:bottom w:val="none" w:sz="0" w:space="0" w:color="auto"/>
            <w:right w:val="none" w:sz="0" w:space="0" w:color="auto"/>
          </w:divBdr>
        </w:div>
      </w:divsChild>
    </w:div>
    <w:div w:id="805469463">
      <w:bodyDiv w:val="1"/>
      <w:marLeft w:val="0"/>
      <w:marRight w:val="0"/>
      <w:marTop w:val="0"/>
      <w:marBottom w:val="0"/>
      <w:divBdr>
        <w:top w:val="none" w:sz="0" w:space="0" w:color="auto"/>
        <w:left w:val="none" w:sz="0" w:space="0" w:color="auto"/>
        <w:bottom w:val="none" w:sz="0" w:space="0" w:color="auto"/>
        <w:right w:val="none" w:sz="0" w:space="0" w:color="auto"/>
      </w:divBdr>
      <w:divsChild>
        <w:div w:id="401608731">
          <w:marLeft w:val="547"/>
          <w:marRight w:val="0"/>
          <w:marTop w:val="0"/>
          <w:marBottom w:val="0"/>
          <w:divBdr>
            <w:top w:val="none" w:sz="0" w:space="0" w:color="auto"/>
            <w:left w:val="none" w:sz="0" w:space="0" w:color="auto"/>
            <w:bottom w:val="none" w:sz="0" w:space="0" w:color="auto"/>
            <w:right w:val="none" w:sz="0" w:space="0" w:color="auto"/>
          </w:divBdr>
        </w:div>
        <w:div w:id="509568729">
          <w:marLeft w:val="547"/>
          <w:marRight w:val="0"/>
          <w:marTop w:val="0"/>
          <w:marBottom w:val="0"/>
          <w:divBdr>
            <w:top w:val="none" w:sz="0" w:space="0" w:color="auto"/>
            <w:left w:val="none" w:sz="0" w:space="0" w:color="auto"/>
            <w:bottom w:val="none" w:sz="0" w:space="0" w:color="auto"/>
            <w:right w:val="none" w:sz="0" w:space="0" w:color="auto"/>
          </w:divBdr>
        </w:div>
      </w:divsChild>
    </w:div>
    <w:div w:id="1167744169">
      <w:bodyDiv w:val="1"/>
      <w:marLeft w:val="0"/>
      <w:marRight w:val="0"/>
      <w:marTop w:val="0"/>
      <w:marBottom w:val="0"/>
      <w:divBdr>
        <w:top w:val="none" w:sz="0" w:space="0" w:color="auto"/>
        <w:left w:val="none" w:sz="0" w:space="0" w:color="auto"/>
        <w:bottom w:val="none" w:sz="0" w:space="0" w:color="auto"/>
        <w:right w:val="none" w:sz="0" w:space="0" w:color="auto"/>
      </w:divBdr>
      <w:divsChild>
        <w:div w:id="100221643">
          <w:marLeft w:val="547"/>
          <w:marRight w:val="0"/>
          <w:marTop w:val="0"/>
          <w:marBottom w:val="0"/>
          <w:divBdr>
            <w:top w:val="none" w:sz="0" w:space="0" w:color="auto"/>
            <w:left w:val="none" w:sz="0" w:space="0" w:color="auto"/>
            <w:bottom w:val="none" w:sz="0" w:space="0" w:color="auto"/>
            <w:right w:val="none" w:sz="0" w:space="0" w:color="auto"/>
          </w:divBdr>
        </w:div>
        <w:div w:id="1216353522">
          <w:marLeft w:val="547"/>
          <w:marRight w:val="0"/>
          <w:marTop w:val="0"/>
          <w:marBottom w:val="0"/>
          <w:divBdr>
            <w:top w:val="none" w:sz="0" w:space="0" w:color="auto"/>
            <w:left w:val="none" w:sz="0" w:space="0" w:color="auto"/>
            <w:bottom w:val="none" w:sz="0" w:space="0" w:color="auto"/>
            <w:right w:val="none" w:sz="0" w:space="0" w:color="auto"/>
          </w:divBdr>
        </w:div>
        <w:div w:id="1230118736">
          <w:marLeft w:val="547"/>
          <w:marRight w:val="0"/>
          <w:marTop w:val="0"/>
          <w:marBottom w:val="0"/>
          <w:divBdr>
            <w:top w:val="none" w:sz="0" w:space="0" w:color="auto"/>
            <w:left w:val="none" w:sz="0" w:space="0" w:color="auto"/>
            <w:bottom w:val="none" w:sz="0" w:space="0" w:color="auto"/>
            <w:right w:val="none" w:sz="0" w:space="0" w:color="auto"/>
          </w:divBdr>
        </w:div>
        <w:div w:id="1653681924">
          <w:marLeft w:val="547"/>
          <w:marRight w:val="0"/>
          <w:marTop w:val="0"/>
          <w:marBottom w:val="0"/>
          <w:divBdr>
            <w:top w:val="none" w:sz="0" w:space="0" w:color="auto"/>
            <w:left w:val="none" w:sz="0" w:space="0" w:color="auto"/>
            <w:bottom w:val="none" w:sz="0" w:space="0" w:color="auto"/>
            <w:right w:val="none" w:sz="0" w:space="0" w:color="auto"/>
          </w:divBdr>
        </w:div>
      </w:divsChild>
    </w:div>
    <w:div w:id="1376738497">
      <w:bodyDiv w:val="1"/>
      <w:marLeft w:val="0"/>
      <w:marRight w:val="0"/>
      <w:marTop w:val="0"/>
      <w:marBottom w:val="0"/>
      <w:divBdr>
        <w:top w:val="none" w:sz="0" w:space="0" w:color="auto"/>
        <w:left w:val="none" w:sz="0" w:space="0" w:color="auto"/>
        <w:bottom w:val="none" w:sz="0" w:space="0" w:color="auto"/>
        <w:right w:val="none" w:sz="0" w:space="0" w:color="auto"/>
      </w:divBdr>
    </w:div>
    <w:div w:id="1554199174">
      <w:bodyDiv w:val="1"/>
      <w:marLeft w:val="0"/>
      <w:marRight w:val="0"/>
      <w:marTop w:val="0"/>
      <w:marBottom w:val="0"/>
      <w:divBdr>
        <w:top w:val="none" w:sz="0" w:space="0" w:color="auto"/>
        <w:left w:val="none" w:sz="0" w:space="0" w:color="auto"/>
        <w:bottom w:val="none" w:sz="0" w:space="0" w:color="auto"/>
        <w:right w:val="none" w:sz="0" w:space="0" w:color="auto"/>
      </w:divBdr>
    </w:div>
    <w:div w:id="1851485242">
      <w:bodyDiv w:val="1"/>
      <w:marLeft w:val="0"/>
      <w:marRight w:val="0"/>
      <w:marTop w:val="0"/>
      <w:marBottom w:val="0"/>
      <w:divBdr>
        <w:top w:val="none" w:sz="0" w:space="0" w:color="auto"/>
        <w:left w:val="none" w:sz="0" w:space="0" w:color="auto"/>
        <w:bottom w:val="none" w:sz="0" w:space="0" w:color="auto"/>
        <w:right w:val="none" w:sz="0" w:space="0" w:color="auto"/>
      </w:divBdr>
      <w:divsChild>
        <w:div w:id="53965838">
          <w:marLeft w:val="547"/>
          <w:marRight w:val="0"/>
          <w:marTop w:val="0"/>
          <w:marBottom w:val="0"/>
          <w:divBdr>
            <w:top w:val="none" w:sz="0" w:space="0" w:color="auto"/>
            <w:left w:val="none" w:sz="0" w:space="0" w:color="auto"/>
            <w:bottom w:val="none" w:sz="0" w:space="0" w:color="auto"/>
            <w:right w:val="none" w:sz="0" w:space="0" w:color="auto"/>
          </w:divBdr>
        </w:div>
        <w:div w:id="338970107">
          <w:marLeft w:val="547"/>
          <w:marRight w:val="0"/>
          <w:marTop w:val="0"/>
          <w:marBottom w:val="0"/>
          <w:divBdr>
            <w:top w:val="none" w:sz="0" w:space="0" w:color="auto"/>
            <w:left w:val="none" w:sz="0" w:space="0" w:color="auto"/>
            <w:bottom w:val="none" w:sz="0" w:space="0" w:color="auto"/>
            <w:right w:val="none" w:sz="0" w:space="0" w:color="auto"/>
          </w:divBdr>
        </w:div>
      </w:divsChild>
    </w:div>
    <w:div w:id="1922446533">
      <w:bodyDiv w:val="1"/>
      <w:marLeft w:val="0"/>
      <w:marRight w:val="0"/>
      <w:marTop w:val="0"/>
      <w:marBottom w:val="0"/>
      <w:divBdr>
        <w:top w:val="none" w:sz="0" w:space="0" w:color="auto"/>
        <w:left w:val="none" w:sz="0" w:space="0" w:color="auto"/>
        <w:bottom w:val="none" w:sz="0" w:space="0" w:color="auto"/>
        <w:right w:val="none" w:sz="0" w:space="0" w:color="auto"/>
      </w:divBdr>
      <w:divsChild>
        <w:div w:id="155654115">
          <w:marLeft w:val="547"/>
          <w:marRight w:val="0"/>
          <w:marTop w:val="0"/>
          <w:marBottom w:val="0"/>
          <w:divBdr>
            <w:top w:val="none" w:sz="0" w:space="0" w:color="auto"/>
            <w:left w:val="none" w:sz="0" w:space="0" w:color="auto"/>
            <w:bottom w:val="none" w:sz="0" w:space="0" w:color="auto"/>
            <w:right w:val="none" w:sz="0" w:space="0" w:color="auto"/>
          </w:divBdr>
        </w:div>
      </w:divsChild>
    </w:div>
    <w:div w:id="1985087965">
      <w:bodyDiv w:val="1"/>
      <w:marLeft w:val="0"/>
      <w:marRight w:val="0"/>
      <w:marTop w:val="0"/>
      <w:marBottom w:val="0"/>
      <w:divBdr>
        <w:top w:val="none" w:sz="0" w:space="0" w:color="auto"/>
        <w:left w:val="none" w:sz="0" w:space="0" w:color="auto"/>
        <w:bottom w:val="none" w:sz="0" w:space="0" w:color="auto"/>
        <w:right w:val="none" w:sz="0" w:space="0" w:color="auto"/>
      </w:divBdr>
    </w:div>
    <w:div w:id="2017069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www.iso.org/home.html" TargetMode="External"/><Relationship Id="rId39" Type="http://schemas.openxmlformats.org/officeDocument/2006/relationships/hyperlink" Target="http://www.pmi.org/" TargetMode="External"/><Relationship Id="rId21" Type="http://schemas.openxmlformats.org/officeDocument/2006/relationships/image" Target="media/image11.png"/><Relationship Id="rId34" Type="http://schemas.openxmlformats.org/officeDocument/2006/relationships/hyperlink" Target="https://www.superfinanciera.gov.co/jsp/index.jsf" TargetMode="External"/><Relationship Id="rId42" Type="http://schemas.openxmlformats.org/officeDocument/2006/relationships/hyperlink" Target="http://www.aicpa.org/Pages/default.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nist.gov/" TargetMode="External"/><Relationship Id="rId41" Type="http://schemas.openxmlformats.org/officeDocument/2006/relationships/hyperlink" Target="http://www.is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iso.org/home.html" TargetMode="External"/><Relationship Id="rId32" Type="http://schemas.openxmlformats.org/officeDocument/2006/relationships/hyperlink" Target="https://www.coso.org/Pages/default.aspx" TargetMode="External"/><Relationship Id="rId37" Type="http://schemas.openxmlformats.org/officeDocument/2006/relationships/hyperlink" Target="https://www.itgovernance.co.uk/iso20000" TargetMode="External"/><Relationship Id="rId40" Type="http://schemas.openxmlformats.org/officeDocument/2006/relationships/hyperlink" Target="http://www.isae3402.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iso.org/home.html" TargetMode="External"/><Relationship Id="rId28" Type="http://schemas.openxmlformats.org/officeDocument/2006/relationships/hyperlink" Target="https://www.cert.org/" TargetMode="External"/><Relationship Id="rId36" Type="http://schemas.openxmlformats.org/officeDocument/2006/relationships/hyperlink" Target="http://www.bis.org/bcbs/basel3_es.htm" TargetMode="External"/><Relationship Id="rId10" Type="http://schemas.openxmlformats.org/officeDocument/2006/relationships/hyperlink" Target="http://www.first.org" TargetMode="External"/><Relationship Id="rId19" Type="http://schemas.openxmlformats.org/officeDocument/2006/relationships/image" Target="media/image9.png"/><Relationship Id="rId31" Type="http://schemas.openxmlformats.org/officeDocument/2006/relationships/hyperlink" Target="http://www.coso.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administracionelectronica.gob.es/pae_Home" TargetMode="External"/><Relationship Id="rId30" Type="http://schemas.openxmlformats.org/officeDocument/2006/relationships/hyperlink" Target="http://www.funcionpublica.gov.co/documents/418537/506921/MECI+2016.pdf/d44fdcb5-3629-42f0-8e7c-be9359b027fb" TargetMode="External"/><Relationship Id="rId35" Type="http://schemas.openxmlformats.org/officeDocument/2006/relationships/hyperlink" Target="http://www.soxlaw.com/"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iso.org/home.html" TargetMode="External"/><Relationship Id="rId33" Type="http://schemas.openxmlformats.org/officeDocument/2006/relationships/hyperlink" Target="https://www.superfinanciera.gov.co/jsp/index.jsf" TargetMode="External"/><Relationship Id="rId38" Type="http://schemas.openxmlformats.org/officeDocument/2006/relationships/hyperlink" Target="http://www.isaca.org/cobi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lcaldiabogota.gov.co/sisjur/normas/Norma1.jsp?i=3431" TargetMode="External"/><Relationship Id="rId1" Type="http://schemas.openxmlformats.org/officeDocument/2006/relationships/hyperlink" Target="http://www.alcaldiabogota.gov.co/sisjur/normas/Norma1.jsp?i=343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Dep131</b:Tag>
    <b:SourceType>InternetSite</b:SourceType>
    <b:Guid>{EBEB09CD-04F3-4833-A3F5-09C8356CFAE8}</b:Guid>
    <b:Author>
      <b:Author>
        <b:Corporate>Departamento Administrativo de la Función Pública</b:Corporate>
      </b:Author>
    </b:Author>
    <b:Title>Departamento Administrativo de la Función Pública</b:Title>
    <b:YearAccessed>2013</b:YearAccessed>
    <b:MonthAccessed>12</b:MonthAccessed>
    <b:URL>http://www.dafp.gov.co</b:URL>
    <b:RefOrder>1</b:RefOrder>
  </b:Source>
  <b:Source>
    <b:Tag>Mod13</b:Tag>
    <b:SourceType>InternetSite</b:SourceType>
    <b:Guid>{B4E859A8-3A34-4D1E-8BF3-395C7405E059}</b:Guid>
    <b:Author>
      <b:Author>
        <b:NameList>
          <b:Person>
            <b:Last>Gartner</b:Last>
            <b:First>Modelo</b:First>
            <b:Middle>de Madurez de</b:Middle>
          </b:Person>
        </b:NameList>
      </b:Author>
    </b:Author>
    <b:YearAccessed>2013</b:YearAccessed>
    <b:MonthAccessed>12</b:MonthAccessed>
    <b:URL>http://blogs.msdn.com/b/architectsrule/archive/2008/06/12/gartner-it-infrastructure-and-operations-maturity-model.aspx</b:URL>
    <b:RefOrder>2</b:RefOrder>
  </b:Source>
  <b:Source>
    <b:Tag>ISA12</b:Tag>
    <b:SourceType>BookSection</b:SourceType>
    <b:Guid>{F3C7F4DF-A69C-4DCA-97C7-4962227238F7}</b:Guid>
    <b:Title>Un Marco de Negocio para el Gobierno y la Gestión de las TI de la Empresa</b:Title>
    <b:Year>2012</b:Year>
    <b:Author>
      <b:Author>
        <b:Corporate>ISACA</b:Corporate>
      </b:Author>
    </b:Author>
    <b:BookTitle>COBIT 5 AN ISACA FRAMEWORK</b:BookTitle>
    <b:Pages>31 a 31</b:Pages>
    <b:RefOrder>3</b:RefOrder>
  </b:Source>
  <b:Source>
    <b:Tag>Gue</b:Tag>
    <b:SourceType>Report</b:SourceType>
    <b:Guid>{9BCC5BF5-015C-413A-AC4F-8AEC4259F1FB}</b:Guid>
    <b:Author>
      <b:Author>
        <b:NameList>
          <b:Person>
            <b:Last>Guerrero R</b:Last>
            <b:First>Gallego</b:First>
            <b:Middle>AI, Becerril-Montekio V, Vásquez J.</b:Middle>
          </b:Person>
        </b:NameList>
      </b:Author>
    </b:Author>
    <b:Title>Sistema de Salud de Colombia. Salud Pública,  Proyecto: Salud Electrónica</b:Title>
    <b:RefOrder>4</b:RefOrder>
  </b:Source>
  <b:Source>
    <b:Tag>Min13</b:Tag>
    <b:SourceType>Report</b:SourceType>
    <b:Guid>{B2AC636B-5B95-4704-A28A-8D1D64288CC4}</b:Guid>
    <b:Author>
      <b:Author>
        <b:NameList>
          <b:Person>
            <b:Last>Social</b:Last>
            <b:First>Ministerio</b:First>
            <b:Middle>de Salud y Protección</b:Middle>
          </b:Person>
        </b:NameList>
      </b:Author>
    </b:Author>
    <b:Title>Informe de actividades 2012 -2013 Sector Administrativo de Salud y Protección Social</b:Title>
    <b:Year>2013</b:Year>
    <b:RefOrder>5</b:RefOrder>
  </b:Source>
  <b:Source>
    <b:Tag>Min131</b:Tag>
    <b:SourceType>Report</b:SourceType>
    <b:Guid>{B7247157-7B97-4388-98FC-DA97B2F1E9EA}</b:Guid>
    <b:Author>
      <b:Author>
        <b:Corporate>Ministerio de las TICs</b:Corporate>
      </b:Author>
    </b:Author>
    <b:Title>VICETI_Informe Modelo Contextual y Conceptual Sector Justicia_30092013.docx</b:Title>
    <b:Year>2013</b:Year>
    <b:City>Bogotá</b:City>
    <b:RefOrder>6</b:RefOrder>
  </b:Source>
  <b:Source>
    <b:Tag>Min132</b:Tag>
    <b:SourceType>Report</b:SourceType>
    <b:Guid>{A4BFDB58-FB6F-401E-8551-7038EA614615}</b:Guid>
    <b:Author>
      <b:Author>
        <b:Corporate>Ministerio de las TICs</b:Corporate>
      </b:Author>
    </b:Author>
    <b:Title>9. Plan Estratégico  TI y los objetivos Misionales_27092013.pptx</b:Title>
    <b:Year>2013</b:Year>
    <b:City>Bogotá</b:City>
    <b:RefOrder>7</b:RefOrder>
  </b:Source>
  <b:Source>
    <b:Tag>Min133</b:Tag>
    <b:SourceType>Report</b:SourceType>
    <b:Guid>{E1E5C87F-3943-492D-9BF2-B2B269DA39AF}</b:Guid>
    <b:Author>
      <b:Author>
        <b:Corporate>Ministerio de las TICs</b:Corporate>
      </b:Author>
    </b:Author>
    <b:Title>8. Presentacion PET Rama Judicial 18092013.pptx</b:Title>
    <b:Year>2013</b:Year>
    <b:City>Bogotá</b:City>
    <b:RefOrder>8</b:RefOrder>
  </b:Source>
  <b:Source>
    <b:Tag>Min134</b:Tag>
    <b:SourceType>Report</b:SourceType>
    <b:Guid>{A0E09DEE-1A8A-46D8-BB8C-EAA8DE22C6CB}</b:Guid>
    <b:Author>
      <b:Author>
        <b:Corporate>Ministerio de las TICs</b:Corporate>
      </b:Author>
    </b:Author>
    <b:Title>Incorporación de las TIC en la Rama Judicial v3.2 nov11.pptx</b:Title>
    <b:Year>2013</b:Year>
    <b:City>Bogotá</b:City>
    <b:RefOrder>9</b:RefOrder>
  </b:Source>
  <b:Source>
    <b:Tag>MinAgricultura14</b:Tag>
    <b:SourceType>InternetSite</b:SourceType>
    <b:Guid>{3F651A8C-E1C4-4BEE-9B80-A995B12C9624}</b:Guid>
    <b:Author>
      <b:Author>
        <b:Corporate>Ministerio de Agricultura</b:Corporate>
      </b:Author>
    </b:Author>
    <b:Title>Ministerio de Agricultura</b:Title>
    <b:YearAccessed>2014</b:YearAccessed>
    <b:MonthAccessed>01</b:MonthAccessed>
    <b:URL>https://www.minagricultura.gov.co</b:URL>
    <b:RefOrder>10</b:RefOrder>
  </b:Source>
  <b:Source>
    <b:Tag>MinAgri14</b:Tag>
    <b:SourceType>InternetSite</b:SourceType>
    <b:Guid>{9223421B-C1E2-488F-B368-C09497C3EA1F}</b:Guid>
    <b:Author>
      <b:Author>
        <b:Corporate>Ministerio de Agricultura</b:Corporate>
      </b:Author>
    </b:Author>
    <b:Title>Ministerio de Agricultura</b:Title>
    <b:YearAccessed>2014</b:YearAccessed>
    <b:MonthAccessed>01</b:MonthAccessed>
    <b:URL>https://www.minagricultura.gov.co</b:URL>
    <b:RefOrder>11</b:RefOrder>
  </b:Source>
  <b:Source>
    <b:Tag>Chr09</b:Tag>
    <b:SourceType>InternetSite</b:SourceType>
    <b:Guid>{F2249EAE-742C-45B4-BC46-4413010F46DB}</b:Guid>
    <b:Author>
      <b:Author>
        <b:NameList>
          <b:Person>
            <b:Last>Gartner</b:Last>
            <b:First>Christy</b:First>
            <b:Middle>Pettey</b:Middle>
          </b:Person>
        </b:NameList>
      </b:Author>
    </b:Author>
    <b:Title>Gartner</b:Title>
    <b:InternetSiteTitle>Gartner</b:InternetSiteTitle>
    <b:Year>2009</b:Year>
    <b:Month>Septiembre</b:Month>
    <b:YearAccessed>2014</b:YearAccessed>
    <b:MonthAccessed>Enero</b:MonthAccessed>
    <b:URL>http://www.gartner.com/newsroom/id/1159617</b:URL>
    <b:RefOrder>12</b:RefOrder>
  </b:Source>
  <b:Source>
    <b:Tag>UKG09</b:Tag>
    <b:SourceType>InternetSite</b:SourceType>
    <b:Guid>{F575F3A9-D83F-4EAA-8B1C-5063C6F57943}</b:Guid>
    <b:Author>
      <b:Author>
        <b:NameList>
          <b:Person>
            <b:Last>Government.</b:Last>
            <b:First>UK</b:First>
          </b:Person>
        </b:NameList>
      </b:Author>
    </b:Author>
    <b:Title>What is the MODAF Meta-Model?</b:Title>
    <b:Year>2009</b:Year>
    <b:Month>Marzo</b:Month>
    <b:YearAccessed>2014</b:YearAccessed>
    <b:MonthAccessed>Enero</b:MonthAccessed>
    <b:URL>https://www.gov.uk/government/uploads/system/uploads/attachment_data/file/48836/20090310_modaf_meta_model_v1_0-U.pdf</b:URL>
    <b:RefOrder>13</b:RefOrder>
  </b:Source>
  <b:Source>
    <b:Tag>UKC10</b:Tag>
    <b:SourceType>InternetSite</b:SourceType>
    <b:Guid>{17CFC421-7450-4922-A6FD-8ED57C587FE9}</b:Guid>
    <b:Author>
      <b:Author>
        <b:NameList>
          <b:Person>
            <b:Last>Engineering</b:Last>
            <b:First>UK</b:First>
            <b:Middle>Chapter International Council on Systems</b:Middle>
          </b:Person>
        </b:NameList>
      </b:Author>
    </b:Author>
    <b:Title>What is system architecture?</b:Title>
    <b:Year>2010</b:Year>
    <b:Month>Octubre</b:Month>
    <b:YearAccessed>2014</b:YearAccessed>
    <b:MonthAccessed>Enero</b:MonthAccessed>
    <b:URL>http://www.incoseonline.org.uk/Program_Files/Publications/zGuides_8.aspx?CatID=Publications</b:URL>
    <b:RefOrder>14</b:RefOrder>
  </b:Source>
  <b:Source>
    <b:Tag>UKG12</b:Tag>
    <b:SourceType>InternetSite</b:SourceType>
    <b:Guid>{47312787-EBA5-496A-BE38-5203E426C888}</b:Guid>
    <b:Author>
      <b:Author>
        <b:NameList>
          <b:Person>
            <b:Last>Government</b:Last>
            <b:First>UK</b:First>
          </b:Person>
        </b:NameList>
      </b:Author>
    </b:Author>
    <b:Title>UK Government Reference Architecture Version 1.0</b:Title>
    <b:Year>2012</b:Year>
    <b:Month>Marzo</b:Month>
    <b:YearAccessed>2014</b:YearAccessed>
    <b:MonthAccessed>Enero</b:MonthAccessed>
    <b:URL>https://www.gov.uk/government/uploads/system/uploads/attachment_data/file/266257/UK-Reference-Architecture-V1-0-HMG-Branded.pdf</b:URL>
    <b:RefOrder>15</b:RefOrder>
  </b:Source>
  <b:Source>
    <b:Tag>Mic08</b:Tag>
    <b:SourceType>BookSection</b:SourceType>
    <b:Guid>{1103D452-CCD2-4544-999C-12B1F2B82BEF}</b:Guid>
    <b:Title>Chapter 1</b:Title>
    <b:Year>2008</b:Year>
    <b:Author>
      <b:Author>
        <b:NameList>
          <b:Person>
            <b:Last>Porter</b:Last>
            <b:First>Michael</b:First>
          </b:Person>
        </b:NameList>
      </b:Author>
      <b:BookAuthor>
        <b:NameList>
          <b:Person>
            <b:Last>Porter</b:Last>
            <b:First>Michael</b:First>
          </b:Person>
        </b:NameList>
      </b:BookAuthor>
    </b:Author>
    <b:BookTitle>“The Five Competitive Forces that Shape Strategy” in On Competition Update and Expanded Edition</b:BookTitle>
    <b:Publisher>Harvard Business review</b:Publisher>
    <b:RefOrder>16</b:RefOrder>
  </b:Source>
  <b:Source>
    <b:Tag>UKG10</b:Tag>
    <b:SourceType>InternetSite</b:SourceType>
    <b:Guid>{49A8A528-53E6-4467-8A19-A1CAEF238D65}</b:Guid>
    <b:Title>Directgov 2010 and beyond: revolution not evolution.</b:Title>
    <b:Year>2010</b:Year>
    <b:Author>
      <b:Author>
        <b:NameList>
          <b:Person>
            <b:Last>Government</b:Last>
            <b:First>UK</b:First>
          </b:Person>
        </b:NameList>
      </b:Author>
    </b:Author>
    <b:Month>Noviembre</b:Month>
    <b:YearAccessed>2014</b:YearAccessed>
    <b:MonthAccessed>Enero</b:MonthAccessed>
    <b:URL>https://www.gov.uk/government/publications/directgov-2010-and-beyond-revolution-not-evolution-a-report-by-martha-lane-fox</b:URL>
    <b:RefOrder>17</b:RefOrder>
  </b:Source>
  <b:Source>
    <b:Tag>Ric14</b:Tag>
    <b:SourceType>InternetSite</b:SourceType>
    <b:Guid>{AF9A5496-73F7-4D68-9A4E-4046D397BF44}</b:Guid>
    <b:Author>
      <b:Author>
        <b:NameList>
          <b:Person>
            <b:Last>Copley</b:Last>
            <b:First>Richard</b:First>
          </b:Person>
        </b:NameList>
      </b:Author>
    </b:Author>
    <b:Title>How to create a Local Government Digital Service. ComputerWeekly.com [Online]</b:Title>
    <b:YearAccessed>2014</b:YearAccessed>
    <b:MonthAccessed>Enero</b:MonthAccessed>
    <b:URL>http://www.computerweekly.com/opinion/How-to-create-a-Local-Government-Digital-Service</b:URL>
    <b:RefOrder>18</b:RefOrder>
  </b:Source>
  <b:Source>
    <b:Tag>Tom09</b:Tag>
    <b:SourceType>BookSection</b:SourceType>
    <b:Guid>{AEB6748C-AEBA-45D0-AC3F-73724E22F59C}</b:Guid>
    <b:Title>The Routledge Dictionary of Modern American Slang and Unconventional English</b:Title>
    <b:Year>2009</b:Year>
    <b:Author>
      <b:Author>
        <b:NameList>
          <b:Person>
            <b:Last>Dalzell</b:Last>
            <b:First>Tom</b:First>
          </b:Person>
        </b:NameList>
      </b:Author>
      <b:BookAuthor>
        <b:NameList>
          <b:Person>
            <b:Last>Dalzell</b:Last>
            <b:First>Tom</b:First>
          </b:Person>
        </b:NameList>
      </b:BookAuthor>
    </b:Author>
    <b:BookTitle>The Routledge Dictionary of Modern American Slang and Unconventional English</b:BookTitle>
    <b:RefOrder>19</b:RefOrder>
  </b:Source>
  <b:Source>
    <b:Tag>Rev13</b:Tag>
    <b:SourceType>InternetSite</b:SourceType>
    <b:Guid>{9D8883C5-E16D-41C1-AEC5-9BC1B1F0A0C7}</b:Guid>
    <b:Title>Dinero.com</b:Title>
    <b:Year>2013</b:Year>
    <b:Author>
      <b:Author>
        <b:NameList>
          <b:Person>
            <b:Last>Dinero</b:Last>
            <b:First>Revista</b:First>
          </b:Person>
        </b:NameList>
      </b:Author>
    </b:Author>
    <b:Month>Septiembre</b:Month>
    <b:YearAccessed>2014</b:YearAccessed>
    <b:MonthAccessed>Enero</b:MonthAccessed>
    <b:URL>http://www.dinero.com/actualidad/nacion/articulo/falta-inversion-ciencia-tecnologia/184412.</b:URL>
    <b:RefOrder>20</b:RefOrder>
  </b:Source>
  <b:Source>
    <b:Tag>Jim09</b:Tag>
    <b:SourceType>Book</b:SourceType>
    <b:Guid>{35D8669D-11A5-4A68-B05D-03350EAB20C8}</b:Guid>
    <b:Title>How the might Falls</b:Title>
    <b:Year>2009</b:Year>
    <b:Author>
      <b:Author>
        <b:NameList>
          <b:Person>
            <b:Last>Collins</b:Last>
            <b:First>Jim</b:First>
          </b:Person>
        </b:NameList>
      </b:Author>
    </b:Author>
    <b:RefOrder>21</b:RefOrder>
  </b:Source>
  <b:Source>
    <b:Tag>Gov14</b:Tag>
    <b:SourceType>InternetSite</b:SourceType>
    <b:Guid>{ABBF00E5-98EA-4574-AE56-B2192897790E}</b:Guid>
    <b:Title>Information Management (IM) Strategy</b:Title>
    <b:Author>
      <b:Author>
        <b:NameList>
          <b:Person>
            <b:Last>(GC)</b:Last>
            <b:First>Government</b:First>
            <b:Middle>of Canada</b:Middle>
          </b:Person>
        </b:NameList>
      </b:Author>
    </b:Author>
    <b:YearAccessed>2014</b:YearAccessed>
    <b:MonthAccessed>Enero</b:MonthAccessed>
    <b:URL>http://www.tbs-sct.gc.ca/im-gi/ims-sgi/ims-sgi-eng.asp</b:URL>
    <b:RefOrder>22</b:RefOrder>
  </b:Source>
  <b:Source>
    <b:Tag>Enh14</b:Tag>
    <b:SourceType>InternetSite</b:SourceType>
    <b:Guid>{ABA16C60-1781-4DD4-AFC1-AB076EDEC557}</b:Guid>
    <b:Author>
      <b:Author>
        <b:NameList>
          <b:Person>
            <b:Last>Framework</b:Last>
            <b:First>Enhanced</b:First>
            <b:Middle>Management</b:Middle>
          </b:Person>
        </b:NameList>
      </b:Author>
    </b:Author>
    <b:Title>Enhanced Management Framework</b:Title>
    <b:YearAccessed>2014</b:YearAccessed>
    <b:MonthAccessed>Enero</b:MonthAccessed>
    <b:URL>http://www.tbs-sct.gc.ca/emf-cag/abu-ans/abu-ans-eng.asp</b:URL>
    <b:RefOrder>23</b:RefOrder>
  </b:Source>
  <b:Source>
    <b:Tag>Pro14</b:Tag>
    <b:SourceType>InternetSite</b:SourceType>
    <b:Guid>{C4327D95-A60D-4CBD-94A2-7BE294F3D419}</b:Guid>
    <b:Title>Proposed Set of Treasury Board Policy Instruments</b:Title>
    <b:YearAccessed>2014</b:YearAccessed>
    <b:MonthAccessed>Enero</b:MonthAccessed>
    <b:URL>http://www.tbs-sct.gc.ca/prp-pep/ffgt-cpgt-eng.asp</b:URL>
    <b:RefOrder>24</b:RefOrder>
  </b:Source>
  <b:Source>
    <b:Tag>You</b:Tag>
    <b:SourceType>Book</b:SourceType>
    <b:Guid>{7DFEED6C-0402-44C5-8E9C-2E728E5DECE7}</b:Guid>
    <b:Title>Advancing Government-wide Enterprise Architecture – A Meta-model Approach</b:Title>
    <b:Author>
      <b:Author>
        <b:NameList>
          <b:Person>
            <b:Last>Young-Joo Lee*</b:Last>
            <b:First>Young-Il</b:First>
            <b:Middle>Kwon*, Shinae Shin*, Eun-Ju Kim</b:Middle>
          </b:Person>
        </b:NameList>
      </b:Author>
    </b:Author>
    <b:City>Seoul, Korea</b:City>
    <b:Publisher>Department of Information Resource Service, NIA(National Information society Agency)</b:Publisher>
    <b:RefOrder>25</b:RefOrder>
  </b:Source>
  <b:Source>
    <b:Tag>Min14</b:Tag>
    <b:SourceType>InternetSite</b:SourceType>
    <b:Guid>{F864B109-1927-4F17-B98E-BF37D7E360BC}</b:Guid>
    <b:Title>MinTIC</b:Title>
    <b:Author>
      <b:Author>
        <b:NameList>
          <b:Person>
            <b:Last>MinTIC</b:Last>
          </b:Person>
        </b:NameList>
      </b:Author>
    </b:Author>
    <b:YearAccessed>2014</b:YearAccessed>
    <b:MonthAccessed>Enero</b:MonthAccessed>
    <b:URL>http://www.mintic.gov.co/images/documentos/planes_programas_mintic/plan_de_accion_2013_enero_31.pdf</b:URL>
    <b:RefOrder>26</b:RefOrder>
  </b:Source>
  <b:Source>
    <b:Tag>Gob</b:Tag>
    <b:SourceType>Book</b:SourceType>
    <b:Guid>{B47744A2-7E5D-4218-B71D-CD22D4D09517}</b:Guid>
    <b:Title>Manual para la implementación de la Estrategia de Gobierno en línea en las entidades del orden nacional de la República de Colombia – Estrategia 2012-2015 para el Orden Nacional, Estrategia 2012-2017 para el Orden Territorial.</b:Title>
    <b:Author>
      <b:Author>
        <b:NameList>
          <b:Person>
            <b:Last>Línea</b:Last>
            <b:First>Gobierno</b:First>
            <b:Middle>en</b:Middle>
          </b:Person>
        </b:NameList>
      </b:Author>
    </b:Author>
    <b:City>Bogotá, Colombia</b:City>
    <b:RefOrder>27</b:RefOrder>
  </b:Source>
  <b:Source>
    <b:Tag>Min08</b:Tag>
    <b:SourceType>DocumentFromInternetSite</b:SourceType>
    <b:Guid>{FEEBB7AB-A414-4DC3-967E-F317CB2A3D7F}</b:Guid>
    <b:Title>http://www.reddebibliotecas.org.co/</b:Title>
    <b:Year>2008</b:Year>
    <b:LCID>es-CO</b:LCID>
    <b:Author>
      <b:Author>
        <b:NameList>
          <b:Person>
            <b:Last>Cultura</b:Last>
            <b:First>Ministerio</b:First>
            <b:Middle>de</b:Middle>
          </b:Person>
        </b:NameList>
      </b:Author>
    </b:Author>
    <b:InternetSiteTitle>http://www.reddebibliotecas.org.co/Cultura/Documents/Descargas/Documento_Politicadeculturadigital.pdf</b:InternetSiteTitle>
    <b:ProductionCompany>Ministerio de Cultura</b:ProductionCompany>
    <b:YearAccessed>2014</b:YearAccessed>
    <b:RefOrder>28</b:RefOrder>
  </b:Source>
  <b:Source>
    <b:Tag>Min081</b:Tag>
    <b:SourceType>Report</b:SourceType>
    <b:Guid>{23547F5F-45C3-498A-AAF0-ED1E57213BA3}</b:Guid>
    <b:Author>
      <b:Author>
        <b:NameList>
          <b:Person>
            <b:Last>nacional</b:Last>
            <b:First>Ministerio</b:First>
            <b:Middle>de Educacion</b:Middle>
          </b:Person>
        </b:NameList>
      </b:Author>
    </b:Author>
    <b:Title>Lineamientos para la formulación de planes estratégicos de incorporación de tecnologías de información y comunicación (TIC) en Instituciones de Educación Superior</b:Title>
    <b:Year>2008</b:Year>
    <b:RefOrder>29</b:RefOrder>
  </b:Source>
  <b:Source>
    <b:Tag>Dep14</b:Tag>
    <b:SourceType>Report</b:SourceType>
    <b:Guid>{37825D3C-3123-4599-A249-7A2B88EA5148}</b:Guid>
    <b:Title>Modelo Integrado de Planeación y Gestión</b:Title>
    <b:Year>2014</b:Year>
    <b:City>Bogota</b:City>
    <b:Author>
      <b:Author>
        <b:NameList>
          <b:Person>
            <b:Last>Publica</b:Last>
            <b:First>Departamento</b:First>
            <b:Middle>Administrativo del Funcion</b:Middle>
          </b:Person>
        </b:NameList>
      </b:Author>
    </b:Author>
    <b:RefOrder>30</b:RefOrder>
  </b:Source>
  <b:Source>
    <b:Tag>Min15</b:Tag>
    <b:SourceType>Report</b:SourceType>
    <b:Guid>{BAE18EB9-2E18-4022-AFDE-6BAA5411D2E2}</b:Guid>
    <b:Author>
      <b:Author>
        <b:NameList>
          <b:Person>
            <b:Last>Energético.</b:Last>
            <b:First>Ministerio</b:First>
            <b:Middle>de Minas y del Sector Minero</b:Middle>
          </b:Person>
        </b:NameList>
      </b:Author>
    </b:Author>
    <b:Title>Politicas y lineamientos de Operación del Sector Minero Energético</b:Title>
    <b:Year>2009</b:Year>
    <b:City>Bogota</b:City>
    <b:RefOrder>31</b:RefOrder>
  </b:Source>
  <b:Source>
    <b:Tag>Pla10</b:Tag>
    <b:SourceType>Report</b:SourceType>
    <b:Guid>{0D206571-09CA-4B93-83EA-197C80C79309}</b:Guid>
    <b:Title>Documento CONPES 3650 Importancia Estrategica de la Estrategia de Gobierno en Línea</b:Title>
    <b:Year>2010</b:Year>
    <b:City>Bogota</b:City>
    <b:Author>
      <b:Author>
        <b:NameList>
          <b:Person>
            <b:Last>Planeación</b:Last>
            <b:First>Departamento</b:First>
            <b:Middle>Nacional de</b:Middle>
          </b:Person>
        </b:NameList>
      </b:Author>
    </b:Author>
    <b:RefOrder>32</b:RefOrder>
  </b:Source>
  <b:Source>
    <b:Tag>Pre11</b:Tag>
    <b:SourceType>Book</b:SourceType>
    <b:Guid>{A5A9D3D0-9890-49EC-8DF8-3E80769BC2B6}</b:Guid>
    <b:Author>
      <b:Author>
        <b:NameList>
          <b:Person>
            <b:Last>República</b:Last>
            <b:First>Presidencia</b:First>
            <b:Middle>de la</b:Middle>
          </b:Person>
        </b:NameList>
      </b:Author>
    </b:Author>
    <b:Title>Política editorial y actualización de contenidos web</b:Title>
    <b:Year>2011</b:Year>
    <b:City>Bogotá</b:City>
    <b:RefOrder>33</b:RefOrder>
  </b:Source>
  <b:Source>
    <b:Tag>Pro10</b:Tag>
    <b:SourceType>Book</b:SourceType>
    <b:Guid>{8B391390-C144-44B9-919D-0A218EDC5A5C}</b:Guid>
    <b:Author>
      <b:Author>
        <b:NameList>
          <b:Person>
            <b:Last>línea</b:Last>
            <b:First>Programa</b:First>
            <b:Middle>gobierno en</b:Middle>
          </b:Person>
        </b:NameList>
      </b:Author>
    </b:Author>
    <b:Title>Manual para la implementación de la estrategia de gobierno en línea versión 2010</b:Title>
    <b:Year>2010</b:Year>
    <b:City>Bogotá</b:City>
    <b:RefOrder>34</b:RefOrder>
  </b:Source>
  <b:Source>
    <b:Tag>3ºC13</b:Tag>
    <b:SourceType>Book</b:SourceType>
    <b:Guid>{08E98ED9-35C8-43B3-B703-6B826B7C9D95}</b:Guid>
    <b:Title>3º Comité insititucional de Desarrollo administrativo</b:Title>
    <b:Year>2013</b:Year>
    <b:RefOrder>35</b:RefOrder>
  </b:Source>
  <b:Source>
    <b:Tag>PRO</b:Tag>
    <b:SourceType>Book</b:SourceType>
    <b:Guid>{9BC2C19C-E52F-4218-94E9-FC06ED054180}</b:Guid>
    <b:Title>PROYECTO ADECUACION Y AMPLIACION DE HARDWARE Y SOFTWARE PARA EL DAPRE - RESUMEN EJECUTIVO AREA DE INFORMACIÓN DE SISTEMAS - DEPARTAMENTO ADMINISTRATIVO DE LA PRESIDENCIA DE LA REPÚBLICA</b:Title>
    <b:City>Bogotá</b:City>
    <b:RefOrder>36</b:RefOrder>
  </b:Source>
  <b:Source>
    <b:Tag>ElM</b:Tag>
    <b:SourceType>BookSection</b:SourceType>
    <b:Guid>{D1858A78-0528-4C34-8B8D-95195E8C4DE2}</b:Guid>
    <b:Title>El Ministerio de Tecnologías de la Información y las Comunicaciones diseñará un modelo de gestión de riesgos de seguridad digital, teniendo en cuenta el marco conceptual de esta política, los estándares de seguridad internacionales y el marco de gestión d</b:Title>
    <b:RefOrder>37</b:RefOrder>
  </b:Source>
  <b:Source>
    <b:Tag>ElM1</b:Tag>
    <b:SourceType>BookSection</b:SourceType>
    <b:Guid>{0BDC9CE1-623E-4FD4-BB53-9D85CB855731}</b:Guid>
    <b:Author>
      <b:Author>
        <b:NameList>
          <b:Person>
            <b:Last>El Ministerio de Tecnologías de la Información y las Comunicaciones diseñará un modelo de gestión de riesgos de seguridad digital</b:Last>
            <b:First>teniendo</b:First>
            <b:Middle>en cuenta el marco conceptual de esta política, los estándares de seguridad internacionales y el marco de gestión d</b:Middle>
          </b:Person>
        </b:NameList>
      </b:Author>
    </b:Author>
    <b:RefOrder>38</b:RefOrder>
  </b:Source>
  <b:Source>
    <b:Tag>Pro13</b:Tag>
    <b:SourceType>InternetSite</b:SourceType>
    <b:Guid>{1CB61593-E93A-4098-AD8C-6C4FF8CEE8A5}</b:Guid>
    <b:Author>
      <b:Author>
        <b:Corporate>Project Management Institute</b:Corporate>
      </b:Author>
    </b:Author>
    <b:YearAccessed>2013</b:YearAccessed>
    <b:MonthAccessed>12</b:MonthAccessed>
    <b:URL>http://www.pmi.org/</b:URL>
    <b:Title>Project Management Institute PMI</b:Title>
    <b:RefOrder>39</b:RefOrder>
  </b:Source>
</b:Sources>
</file>

<file path=customXml/itemProps1.xml><?xml version="1.0" encoding="utf-8"?>
<ds:datastoreItem xmlns:ds="http://schemas.openxmlformats.org/officeDocument/2006/customXml" ds:itemID="{9AC5A767-34CB-4261-B8D6-A60F727A2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82</Pages>
  <Words>15892</Words>
  <Characters>90587</Characters>
  <Application>Microsoft Office Word</Application>
  <DocSecurity>0</DocSecurity>
  <Lines>754</Lines>
  <Paragraphs>212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Modelo de Gestión de Riesgos de Seguridad Digital</vt:lpstr>
      <vt:lpstr>Modelo de Gestión de Riesgos de Seguridad Digital</vt:lpstr>
    </vt:vector>
  </TitlesOfParts>
  <Manager>PMO</Manager>
  <Company>Min TIC - Fontic</Company>
  <LinksUpToDate>false</LinksUpToDate>
  <CharactersWithSpaces>106267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Gestión de Riesgos de Seguridad Digital</dc:title>
  <dc:subject>Riesgo de Seguridad Digital</dc:subject>
  <dc:creator>Password</dc:creator>
  <cp:keywords>Riesgos, CCOC, ICC, MSPI, SGSI, CONPES</cp:keywords>
  <dc:description/>
  <cp:lastModifiedBy>Leonardo Monguí</cp:lastModifiedBy>
  <cp:revision>5</cp:revision>
  <cp:lastPrinted>2017-11-23T17:09:00Z</cp:lastPrinted>
  <dcterms:created xsi:type="dcterms:W3CDTF">2017-11-30T21:12:00Z</dcterms:created>
  <dcterms:modified xsi:type="dcterms:W3CDTF">2017-11-30T21:28:00Z</dcterms:modified>
  <cp:category>Reservado</cp:category>
</cp:coreProperties>
</file>