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DA2D7" w14:textId="77777777" w:rsidR="001F260D" w:rsidRDefault="001F260D" w:rsidP="001F6AE2">
      <w:pPr>
        <w:jc w:val="both"/>
        <w:rPr>
          <w:rFonts w:ascii="Arial Narrow" w:hAnsi="Arial Narrow" w:cs="Arial"/>
          <w:sz w:val="22"/>
          <w:szCs w:val="22"/>
          <w:lang w:val="es-ES_tradnl"/>
        </w:rPr>
      </w:pPr>
    </w:p>
    <w:p w14:paraId="6B6CBA8E"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35986DA9" w14:textId="77777777" w:rsidR="004554BD" w:rsidRPr="00C46703" w:rsidRDefault="004554BD" w:rsidP="004554BD">
      <w:pPr>
        <w:pStyle w:val="NormalWeb"/>
        <w:spacing w:before="0" w:beforeAutospacing="0" w:after="0" w:afterAutospacing="0"/>
        <w:jc w:val="center"/>
        <w:rPr>
          <w:rFonts w:ascii="Arial Narrow" w:eastAsia="Batang" w:hAnsi="Arial Narrow" w:cs="Arial"/>
          <w:b/>
          <w:caps/>
          <w:sz w:val="22"/>
          <w:szCs w:val="22"/>
          <w:lang w:eastAsia="ko-KR"/>
        </w:rPr>
      </w:pPr>
      <w:r w:rsidRPr="00C46703">
        <w:rPr>
          <w:rFonts w:ascii="Arial Narrow" w:eastAsia="Batang" w:hAnsi="Arial Narrow" w:cs="Arial"/>
          <w:b/>
          <w:caps/>
          <w:sz w:val="22"/>
          <w:szCs w:val="22"/>
          <w:lang w:eastAsia="ko-KR"/>
        </w:rPr>
        <w:t xml:space="preserve">Proyecto de </w:t>
      </w:r>
      <w:r>
        <w:rPr>
          <w:rFonts w:ascii="Arial Narrow" w:eastAsia="Batang" w:hAnsi="Arial Narrow" w:cs="Arial"/>
          <w:b/>
          <w:caps/>
          <w:sz w:val="22"/>
          <w:szCs w:val="22"/>
          <w:lang w:eastAsia="ko-KR"/>
        </w:rPr>
        <w:t>RESOLUCIÓN</w:t>
      </w:r>
    </w:p>
    <w:p w14:paraId="6F0E14B5"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40512636" w14:textId="77777777" w:rsidR="00EF6992" w:rsidRPr="00393C25" w:rsidRDefault="00EF6992" w:rsidP="00EF6992">
      <w:pPr>
        <w:contextualSpacing/>
        <w:jc w:val="center"/>
        <w:rPr>
          <w:rFonts w:ascii="Arial Narrow" w:hAnsi="Arial Narrow"/>
          <w:i/>
          <w:sz w:val="22"/>
          <w:szCs w:val="22"/>
          <w:lang w:val="es-ES"/>
        </w:rPr>
      </w:pPr>
      <w:r w:rsidRPr="00393C25">
        <w:rPr>
          <w:rFonts w:ascii="Arial Narrow" w:hAnsi="Arial Narrow"/>
          <w:i/>
          <w:sz w:val="22"/>
          <w:szCs w:val="22"/>
          <w:lang w:val="es-ES"/>
        </w:rPr>
        <w:t>“Por la cual se modifica el Manual de Cobro Administrativo en Etapa Persuasiva y Coactiva adoptado mediante Resolución 135 de 2014”</w:t>
      </w:r>
    </w:p>
    <w:p w14:paraId="6B59976A" w14:textId="77777777" w:rsidR="008E463A" w:rsidRDefault="008E463A" w:rsidP="00252479">
      <w:pPr>
        <w:jc w:val="both"/>
        <w:rPr>
          <w:rFonts w:ascii="Arial Narrow" w:hAnsi="Arial Narrow" w:cs="Arial"/>
          <w:b/>
          <w:color w:val="000000"/>
          <w:sz w:val="22"/>
          <w:szCs w:val="22"/>
        </w:rPr>
      </w:pPr>
    </w:p>
    <w:p w14:paraId="6712A25C" w14:textId="77777777" w:rsidR="00C46816" w:rsidRDefault="00C46816" w:rsidP="00252479">
      <w:pPr>
        <w:jc w:val="both"/>
        <w:rPr>
          <w:rFonts w:ascii="Arial Narrow" w:hAnsi="Arial Narrow" w:cs="Arial"/>
          <w:b/>
          <w:color w:val="000000"/>
          <w:sz w:val="22"/>
          <w:szCs w:val="22"/>
        </w:rPr>
      </w:pPr>
    </w:p>
    <w:p w14:paraId="50EB9024" w14:textId="7A40820B" w:rsidR="00C46816" w:rsidRPr="001E42C9" w:rsidRDefault="00C46816" w:rsidP="00C46816">
      <w:pPr>
        <w:jc w:val="center"/>
        <w:rPr>
          <w:rFonts w:ascii="Arial Narrow" w:hAnsi="Arial Narrow" w:cs="Arial"/>
          <w:b/>
          <w:sz w:val="22"/>
          <w:szCs w:val="22"/>
        </w:rPr>
      </w:pPr>
      <w:r w:rsidRPr="00EF6992">
        <w:rPr>
          <w:rFonts w:ascii="Arial Narrow" w:hAnsi="Arial Narrow" w:cs="Arial"/>
          <w:b/>
          <w:sz w:val="22"/>
          <w:szCs w:val="22"/>
        </w:rPr>
        <w:t xml:space="preserve">Bogotá D.C., </w:t>
      </w:r>
      <w:r w:rsidR="00EF6992">
        <w:rPr>
          <w:rFonts w:ascii="Arial Narrow" w:hAnsi="Arial Narrow" w:cs="Arial"/>
          <w:b/>
          <w:sz w:val="22"/>
          <w:szCs w:val="22"/>
        </w:rPr>
        <w:t>junio</w:t>
      </w:r>
      <w:r w:rsidRPr="00EF6992">
        <w:rPr>
          <w:rFonts w:ascii="Arial Narrow" w:hAnsi="Arial Narrow" w:cs="Arial"/>
          <w:b/>
          <w:sz w:val="22"/>
          <w:szCs w:val="22"/>
        </w:rPr>
        <w:t xml:space="preserve"> de </w:t>
      </w:r>
      <w:r w:rsidR="00EF6992">
        <w:rPr>
          <w:rFonts w:ascii="Arial Narrow" w:hAnsi="Arial Narrow" w:cs="Arial"/>
          <w:b/>
          <w:sz w:val="22"/>
          <w:szCs w:val="22"/>
        </w:rPr>
        <w:t>2020</w:t>
      </w:r>
    </w:p>
    <w:p w14:paraId="7805A46B" w14:textId="77777777" w:rsidR="00C46816" w:rsidRPr="001E42C9" w:rsidRDefault="00C46816" w:rsidP="00C46816">
      <w:pPr>
        <w:jc w:val="center"/>
        <w:rPr>
          <w:rFonts w:ascii="Arial Narrow" w:hAnsi="Arial Narrow" w:cs="Arial"/>
          <w:b/>
          <w:sz w:val="22"/>
          <w:szCs w:val="22"/>
        </w:rPr>
      </w:pPr>
    </w:p>
    <w:p w14:paraId="08326842" w14:textId="77777777" w:rsidR="00C46816" w:rsidRPr="001E42C9" w:rsidRDefault="00C46816" w:rsidP="00C46816">
      <w:pPr>
        <w:jc w:val="both"/>
        <w:rPr>
          <w:rFonts w:ascii="Arial Narrow" w:hAnsi="Arial Narrow" w:cs="Arial"/>
          <w:b/>
          <w:sz w:val="22"/>
          <w:szCs w:val="22"/>
        </w:rPr>
      </w:pPr>
    </w:p>
    <w:p w14:paraId="10D66659" w14:textId="77777777" w:rsidR="00584CD6" w:rsidRPr="001E42C9" w:rsidRDefault="00584CD6" w:rsidP="00584CD6">
      <w:pPr>
        <w:ind w:left="705" w:hanging="705"/>
        <w:rPr>
          <w:rFonts w:ascii="Arial Narrow" w:hAnsi="Arial Narrow" w:cs="Arial"/>
          <w:b/>
          <w:sz w:val="22"/>
          <w:szCs w:val="22"/>
          <w:lang w:val="es-ES_tradnl"/>
        </w:rPr>
      </w:pPr>
      <w:r>
        <w:rPr>
          <w:rFonts w:ascii="Arial Narrow" w:hAnsi="Arial Narrow" w:cs="Arial"/>
          <w:b/>
          <w:sz w:val="22"/>
          <w:szCs w:val="22"/>
          <w:lang w:val="es-ES_tradnl"/>
        </w:rPr>
        <w:t>1.</w:t>
      </w:r>
      <w:r>
        <w:rPr>
          <w:rFonts w:ascii="Arial Narrow" w:hAnsi="Arial Narrow" w:cs="Arial"/>
          <w:b/>
          <w:sz w:val="22"/>
          <w:szCs w:val="22"/>
          <w:lang w:val="es-ES_tradnl"/>
        </w:rPr>
        <w:tab/>
      </w:r>
      <w:r w:rsidRPr="001E42C9">
        <w:rPr>
          <w:rFonts w:ascii="Arial Narrow" w:hAnsi="Arial Narrow" w:cs="Arial"/>
          <w:b/>
          <w:sz w:val="22"/>
          <w:szCs w:val="22"/>
          <w:lang w:val="es-ES_tradnl"/>
        </w:rPr>
        <w:t xml:space="preserve">Antecedentes y las razones de oportunidad y conveniencia que justifican la expedición </w:t>
      </w:r>
      <w:r>
        <w:rPr>
          <w:rFonts w:ascii="Arial Narrow" w:hAnsi="Arial Narrow" w:cs="Arial"/>
          <w:b/>
          <w:sz w:val="22"/>
          <w:szCs w:val="22"/>
          <w:lang w:val="es-ES_tradnl"/>
        </w:rPr>
        <w:t>de la norma</w:t>
      </w:r>
    </w:p>
    <w:p w14:paraId="0C212AEB" w14:textId="77777777" w:rsidR="00584CD6" w:rsidRDefault="00584CD6" w:rsidP="00584CD6">
      <w:pPr>
        <w:jc w:val="both"/>
        <w:rPr>
          <w:rFonts w:ascii="Arial Narrow" w:hAnsi="Arial Narrow" w:cs="Arial"/>
          <w:sz w:val="22"/>
          <w:szCs w:val="22"/>
          <w:lang w:val="es-ES_tradnl"/>
        </w:rPr>
      </w:pPr>
    </w:p>
    <w:p w14:paraId="4E545F8D" w14:textId="77777777" w:rsidR="00982500" w:rsidRPr="0081495F" w:rsidRDefault="00982500" w:rsidP="00982500">
      <w:pPr>
        <w:shd w:val="clear" w:color="auto" w:fill="FFFFFF" w:themeFill="background1"/>
        <w:jc w:val="both"/>
        <w:rPr>
          <w:rFonts w:ascii="Arial Narrow" w:hAnsi="Arial Narrow" w:cs="Arial"/>
          <w:sz w:val="22"/>
          <w:szCs w:val="22"/>
          <w:lang w:val="es-ES"/>
        </w:rPr>
      </w:pPr>
      <w:r w:rsidRPr="0081495F">
        <w:rPr>
          <w:rFonts w:ascii="Arial Narrow" w:hAnsi="Arial Narrow" w:cs="Arial"/>
          <w:sz w:val="22"/>
          <w:szCs w:val="22"/>
          <w:lang w:val="es-ES"/>
        </w:rPr>
        <w:t xml:space="preserve">En cumplimiento de lo dispuesto en la Ley 1066 y su Decreto Reglamentario 4473 de 2006, mediante Resolución 135 del 23 de enero de 2014, el Ministerio de Tecnologías de la Información y las Comunicaciones adoptó el Reglamento Interno de Cartera a través del Manual de Cobro Administrativo en etapa Persuasiva y Coactiva. </w:t>
      </w:r>
    </w:p>
    <w:p w14:paraId="15E28110" w14:textId="77777777" w:rsidR="00982500" w:rsidRPr="0081495F" w:rsidRDefault="00982500" w:rsidP="00982500">
      <w:pPr>
        <w:shd w:val="clear" w:color="auto" w:fill="FFFFFF" w:themeFill="background1"/>
        <w:jc w:val="both"/>
        <w:rPr>
          <w:rFonts w:ascii="Arial Narrow" w:hAnsi="Arial Narrow" w:cs="Arial"/>
          <w:sz w:val="22"/>
          <w:szCs w:val="22"/>
          <w:lang w:val="es-ES"/>
        </w:rPr>
      </w:pPr>
    </w:p>
    <w:p w14:paraId="2D7DF850" w14:textId="77777777" w:rsidR="00982500" w:rsidRPr="0081495F" w:rsidRDefault="00982500" w:rsidP="00982500">
      <w:pPr>
        <w:shd w:val="clear" w:color="auto" w:fill="FFFFFF" w:themeFill="background1"/>
        <w:jc w:val="both"/>
        <w:rPr>
          <w:rFonts w:ascii="Arial Narrow" w:hAnsi="Arial Narrow"/>
          <w:sz w:val="22"/>
          <w:szCs w:val="22"/>
          <w:lang w:val="es-ES"/>
        </w:rPr>
      </w:pPr>
      <w:r w:rsidRPr="0081495F">
        <w:rPr>
          <w:rFonts w:ascii="Arial Narrow" w:hAnsi="Arial Narrow" w:cs="Arial"/>
          <w:sz w:val="22"/>
          <w:szCs w:val="22"/>
          <w:lang w:val="es-ES"/>
        </w:rPr>
        <w:t xml:space="preserve">El mencionado Manual de Cobro contempla </w:t>
      </w:r>
      <w:r w:rsidRPr="0081495F">
        <w:rPr>
          <w:rFonts w:ascii="Arial Narrow" w:hAnsi="Arial Narrow"/>
          <w:sz w:val="22"/>
          <w:szCs w:val="22"/>
          <w:lang w:val="es-ES"/>
        </w:rPr>
        <w:t>la facilidad de pago como figura jurídica mediante la cual el Ministerio</w:t>
      </w:r>
      <w:r w:rsidRPr="0081495F">
        <w:rPr>
          <w:rFonts w:ascii="Arial Narrow" w:hAnsi="Arial Narrow" w:cs="Arial"/>
          <w:sz w:val="22"/>
          <w:szCs w:val="22"/>
          <w:lang w:val="es-ES"/>
        </w:rPr>
        <w:t xml:space="preserve"> de Tecnologías de la Información y las Comunicaciones - Fondo Único de Tecnologías de la Información y las Comunicaciones</w:t>
      </w:r>
      <w:r w:rsidRPr="0081495F">
        <w:rPr>
          <w:rFonts w:ascii="Arial Narrow" w:hAnsi="Arial Narrow"/>
          <w:sz w:val="22"/>
          <w:szCs w:val="22"/>
          <w:lang w:val="es-ES"/>
        </w:rPr>
        <w:t xml:space="preserve">, permiten al deudor, en la etapa persuasiva o durante el procedimiento de cobro coactivo, cancelar por cuotas y/o ampliar el plazo otorgado inicialmente para el pago de sus obligaciones, bajo las condiciones establecidas en los numerales </w:t>
      </w:r>
      <w:r w:rsidRPr="0081495F">
        <w:rPr>
          <w:rFonts w:ascii="Arial Narrow" w:hAnsi="Arial Narrow" w:cs="Arial"/>
          <w:sz w:val="22"/>
          <w:szCs w:val="22"/>
          <w:lang w:val="es-ES"/>
        </w:rPr>
        <w:t xml:space="preserve">2.2. al 2.2.5.3 </w:t>
      </w:r>
      <w:r w:rsidRPr="0081495F">
        <w:rPr>
          <w:rFonts w:ascii="Arial Narrow" w:hAnsi="Arial Narrow" w:cs="Arial"/>
          <w:i/>
          <w:sz w:val="22"/>
          <w:szCs w:val="22"/>
          <w:lang w:val="es-ES"/>
        </w:rPr>
        <w:t>ibidem</w:t>
      </w:r>
      <w:r w:rsidRPr="0081495F">
        <w:rPr>
          <w:rFonts w:ascii="Arial Narrow" w:hAnsi="Arial Narrow" w:cs="Arial"/>
          <w:sz w:val="22"/>
          <w:szCs w:val="22"/>
          <w:lang w:val="es-ES"/>
        </w:rPr>
        <w:t xml:space="preserve"> en cuanto a plazos, forma de pago y garantías admisibles. </w:t>
      </w:r>
    </w:p>
    <w:p w14:paraId="54ABE310" w14:textId="77777777" w:rsidR="00982500" w:rsidRPr="0081495F" w:rsidRDefault="00982500" w:rsidP="00982500">
      <w:pPr>
        <w:shd w:val="clear" w:color="auto" w:fill="FFFFFF" w:themeFill="background1"/>
        <w:jc w:val="both"/>
        <w:rPr>
          <w:rFonts w:ascii="Arial Narrow" w:hAnsi="Arial Narrow" w:cs="Arial"/>
          <w:sz w:val="22"/>
          <w:szCs w:val="22"/>
          <w:lang w:val="es-ES"/>
        </w:rPr>
      </w:pPr>
    </w:p>
    <w:p w14:paraId="6132BA06" w14:textId="3DA918B0" w:rsidR="00982500" w:rsidRPr="0081495F" w:rsidRDefault="00982500" w:rsidP="00982500">
      <w:pPr>
        <w:jc w:val="both"/>
        <w:rPr>
          <w:rFonts w:ascii="Arial Narrow" w:hAnsi="Arial Narrow" w:cs="Calibri"/>
          <w:sz w:val="22"/>
          <w:szCs w:val="22"/>
        </w:rPr>
      </w:pPr>
      <w:r w:rsidRPr="0081495F">
        <w:rPr>
          <w:rFonts w:ascii="Arial Narrow" w:hAnsi="Arial Narrow" w:cs="Arial"/>
          <w:sz w:val="22"/>
          <w:szCs w:val="22"/>
          <w:lang w:val="es-ES"/>
        </w:rPr>
        <w:t xml:space="preserve">Actualmente, el numeral 2.2.4 del citado Manual de Cobro dispone que el valor del pago se compondrá del valor de la cuota, más los intereses corrientes pactados, y estos últimos se relacionan </w:t>
      </w:r>
      <w:r w:rsidRPr="0081495F">
        <w:rPr>
          <w:rFonts w:ascii="Arial Narrow" w:hAnsi="Arial Narrow" w:cs="Calibri"/>
          <w:sz w:val="22"/>
          <w:szCs w:val="22"/>
        </w:rPr>
        <w:t>con el plazo solicitado por el interesado, liquidándose con la DTF vigente a los treinta (30) días anteriores a la fecha de pago, de acuerdo con la certificación del Banco de la República, conforme la tabla que corresponde al inciso 3 del mismo numeral</w:t>
      </w:r>
      <w:r>
        <w:rPr>
          <w:rFonts w:ascii="Arial Narrow" w:hAnsi="Arial Narrow" w:cs="Calibri"/>
          <w:sz w:val="22"/>
          <w:szCs w:val="22"/>
        </w:rPr>
        <w:t xml:space="preserve">, </w:t>
      </w:r>
      <w:r w:rsidR="00933569">
        <w:rPr>
          <w:rFonts w:ascii="Arial Narrow" w:hAnsi="Arial Narrow" w:cs="Calibri"/>
          <w:sz w:val="22"/>
          <w:szCs w:val="22"/>
        </w:rPr>
        <w:t xml:space="preserve">la cual hace </w:t>
      </w:r>
      <w:r>
        <w:rPr>
          <w:rFonts w:ascii="Arial Narrow" w:hAnsi="Arial Narrow" w:cs="Calibri"/>
          <w:sz w:val="22"/>
          <w:szCs w:val="22"/>
        </w:rPr>
        <w:t>refe</w:t>
      </w:r>
      <w:r w:rsidR="00933569">
        <w:rPr>
          <w:rFonts w:ascii="Arial Narrow" w:hAnsi="Arial Narrow" w:cs="Calibri"/>
          <w:sz w:val="22"/>
          <w:szCs w:val="22"/>
        </w:rPr>
        <w:t xml:space="preserve">rencia al plazo en meses de </w:t>
      </w:r>
      <w:r w:rsidR="00933569" w:rsidRPr="0081495F">
        <w:rPr>
          <w:rFonts w:ascii="Arial Narrow" w:hAnsi="Arial Narrow" w:cs="Calibri"/>
          <w:sz w:val="22"/>
          <w:szCs w:val="22"/>
        </w:rPr>
        <w:t>01 a 12</w:t>
      </w:r>
      <w:r w:rsidR="00933569">
        <w:rPr>
          <w:rFonts w:ascii="Arial Narrow" w:hAnsi="Arial Narrow" w:cs="Calibri"/>
          <w:sz w:val="22"/>
          <w:szCs w:val="22"/>
        </w:rPr>
        <w:t xml:space="preserve">, </w:t>
      </w:r>
      <w:r w:rsidR="00933569" w:rsidRPr="0081495F">
        <w:rPr>
          <w:rFonts w:ascii="Arial Narrow" w:hAnsi="Arial Narrow" w:cs="Calibri"/>
          <w:sz w:val="22"/>
          <w:szCs w:val="22"/>
        </w:rPr>
        <w:t>13 a 24</w:t>
      </w:r>
      <w:r w:rsidR="00933569">
        <w:rPr>
          <w:rFonts w:ascii="Arial Narrow" w:hAnsi="Arial Narrow" w:cs="Calibri"/>
          <w:sz w:val="22"/>
          <w:szCs w:val="22"/>
        </w:rPr>
        <w:t xml:space="preserve">, </w:t>
      </w:r>
      <w:r w:rsidR="00933569" w:rsidRPr="0081495F">
        <w:rPr>
          <w:rFonts w:ascii="Arial Narrow" w:hAnsi="Arial Narrow" w:cs="Calibri"/>
          <w:sz w:val="22"/>
          <w:szCs w:val="22"/>
        </w:rPr>
        <w:t>25 a 36</w:t>
      </w:r>
      <w:r w:rsidR="00933569">
        <w:rPr>
          <w:rFonts w:ascii="Arial Narrow" w:hAnsi="Arial Narrow" w:cs="Calibri"/>
          <w:sz w:val="22"/>
          <w:szCs w:val="22"/>
        </w:rPr>
        <w:t xml:space="preserve">, </w:t>
      </w:r>
      <w:r w:rsidR="00933569" w:rsidRPr="0081495F">
        <w:rPr>
          <w:rFonts w:ascii="Arial Narrow" w:hAnsi="Arial Narrow" w:cs="Calibri"/>
          <w:sz w:val="22"/>
          <w:szCs w:val="22"/>
        </w:rPr>
        <w:t>37 a 48</w:t>
      </w:r>
      <w:r w:rsidR="00933569">
        <w:rPr>
          <w:rFonts w:ascii="Arial Narrow" w:hAnsi="Arial Narrow" w:cs="Calibri"/>
          <w:sz w:val="22"/>
          <w:szCs w:val="22"/>
        </w:rPr>
        <w:t xml:space="preserve">, </w:t>
      </w:r>
      <w:r w:rsidR="00933569" w:rsidRPr="0081495F">
        <w:rPr>
          <w:rFonts w:ascii="Arial Narrow" w:hAnsi="Arial Narrow" w:cs="Calibri"/>
          <w:sz w:val="22"/>
          <w:szCs w:val="22"/>
        </w:rPr>
        <w:t>49 a 60</w:t>
      </w:r>
      <w:r w:rsidR="00933569">
        <w:rPr>
          <w:rFonts w:ascii="Arial Narrow" w:hAnsi="Arial Narrow" w:cs="Calibri"/>
          <w:sz w:val="22"/>
          <w:szCs w:val="22"/>
        </w:rPr>
        <w:t xml:space="preserve"> y a intereses corrientes del </w:t>
      </w:r>
      <w:r w:rsidR="00AE2BE9">
        <w:rPr>
          <w:rFonts w:ascii="Arial Narrow" w:hAnsi="Arial Narrow" w:cs="Calibri"/>
          <w:sz w:val="22"/>
          <w:szCs w:val="22"/>
        </w:rPr>
        <w:t xml:space="preserve">DTF + </w:t>
      </w:r>
      <w:r w:rsidR="00AE2BE9" w:rsidRPr="0081495F">
        <w:rPr>
          <w:rFonts w:ascii="Arial Narrow" w:hAnsi="Arial Narrow" w:cs="Calibri"/>
          <w:sz w:val="22"/>
          <w:szCs w:val="22"/>
        </w:rPr>
        <w:t>4%</w:t>
      </w:r>
      <w:r w:rsidR="00360E5F">
        <w:rPr>
          <w:rFonts w:ascii="Arial Narrow" w:hAnsi="Arial Narrow" w:cs="Calibri"/>
          <w:sz w:val="22"/>
          <w:szCs w:val="22"/>
        </w:rPr>
        <w:t>,</w:t>
      </w:r>
      <w:r w:rsidR="00832D83">
        <w:rPr>
          <w:rFonts w:ascii="Arial Narrow" w:hAnsi="Arial Narrow" w:cs="Calibri"/>
          <w:sz w:val="22"/>
          <w:szCs w:val="22"/>
        </w:rPr>
        <w:t xml:space="preserve"> </w:t>
      </w:r>
      <w:r w:rsidR="00832D83" w:rsidRPr="0081495F">
        <w:rPr>
          <w:rFonts w:ascii="Arial Narrow" w:hAnsi="Arial Narrow" w:cs="Calibri"/>
          <w:sz w:val="22"/>
          <w:szCs w:val="22"/>
        </w:rPr>
        <w:t>6%</w:t>
      </w:r>
      <w:r w:rsidR="00832D83">
        <w:rPr>
          <w:rFonts w:ascii="Arial Narrow" w:hAnsi="Arial Narrow" w:cs="Calibri"/>
          <w:sz w:val="22"/>
          <w:szCs w:val="22"/>
        </w:rPr>
        <w:t xml:space="preserve">, </w:t>
      </w:r>
      <w:r w:rsidR="00832D83" w:rsidRPr="0081495F">
        <w:rPr>
          <w:rFonts w:ascii="Arial Narrow" w:hAnsi="Arial Narrow" w:cs="Calibri"/>
          <w:sz w:val="22"/>
          <w:szCs w:val="22"/>
        </w:rPr>
        <w:t>7%</w:t>
      </w:r>
      <w:r w:rsidR="00832D83">
        <w:rPr>
          <w:rFonts w:ascii="Arial Narrow" w:hAnsi="Arial Narrow" w:cs="Calibri"/>
          <w:sz w:val="22"/>
          <w:szCs w:val="22"/>
        </w:rPr>
        <w:t xml:space="preserve">, </w:t>
      </w:r>
      <w:r w:rsidR="00832D83" w:rsidRPr="0081495F">
        <w:rPr>
          <w:rFonts w:ascii="Arial Narrow" w:hAnsi="Arial Narrow" w:cs="Calibri"/>
          <w:sz w:val="22"/>
          <w:szCs w:val="22"/>
        </w:rPr>
        <w:t>8%</w:t>
      </w:r>
      <w:r w:rsidR="00832D83">
        <w:rPr>
          <w:rFonts w:ascii="Arial Narrow" w:hAnsi="Arial Narrow" w:cs="Calibri"/>
          <w:sz w:val="22"/>
          <w:szCs w:val="22"/>
        </w:rPr>
        <w:t>, 10% E.A., respectivamente para cada plazo.</w:t>
      </w:r>
    </w:p>
    <w:p w14:paraId="72175084" w14:textId="77777777" w:rsidR="00982500" w:rsidRPr="0081495F" w:rsidRDefault="00982500" w:rsidP="00982500">
      <w:pPr>
        <w:rPr>
          <w:rFonts w:ascii="Arial Narrow" w:hAnsi="Arial Narrow" w:cs="Arial"/>
          <w:sz w:val="22"/>
          <w:szCs w:val="22"/>
          <w:lang w:val="es-ES"/>
        </w:rPr>
      </w:pPr>
    </w:p>
    <w:p w14:paraId="29139857" w14:textId="7958961C" w:rsidR="00982500" w:rsidRPr="0081495F" w:rsidRDefault="00982500" w:rsidP="00982500">
      <w:pPr>
        <w:jc w:val="both"/>
        <w:rPr>
          <w:rFonts w:ascii="Arial Narrow" w:hAnsi="Arial Narrow" w:cs="Calibri"/>
          <w:sz w:val="22"/>
          <w:szCs w:val="22"/>
        </w:rPr>
      </w:pPr>
      <w:r w:rsidRPr="0081495F">
        <w:rPr>
          <w:rFonts w:ascii="Arial Narrow" w:hAnsi="Arial Narrow" w:cs="Arial"/>
          <w:sz w:val="22"/>
          <w:szCs w:val="22"/>
          <w:lang w:val="es-ES"/>
        </w:rPr>
        <w:t>Adicionalmente, a efectos de garantizar el pago de las sumas objeto de facilidades (</w:t>
      </w:r>
      <w:r w:rsidRPr="0081495F">
        <w:rPr>
          <w:rFonts w:ascii="Arial Narrow" w:hAnsi="Arial Narrow" w:cs="Calibri"/>
          <w:sz w:val="22"/>
          <w:szCs w:val="22"/>
        </w:rPr>
        <w:t>capital, intereses, multas e indexación)</w:t>
      </w:r>
      <w:r w:rsidRPr="0081495F">
        <w:rPr>
          <w:rFonts w:ascii="Arial Narrow" w:hAnsi="Arial Narrow" w:cs="Arial"/>
          <w:sz w:val="22"/>
          <w:szCs w:val="22"/>
          <w:lang w:val="es-ES"/>
        </w:rPr>
        <w:t xml:space="preserve">, el mismo Manual, en los numerales 2.2.5 </w:t>
      </w:r>
      <w:r w:rsidRPr="0081495F">
        <w:rPr>
          <w:rFonts w:ascii="Arial Narrow" w:hAnsi="Arial Narrow" w:cs="Calibri"/>
          <w:sz w:val="22"/>
          <w:szCs w:val="22"/>
        </w:rPr>
        <w:t xml:space="preserve">a </w:t>
      </w:r>
      <w:r w:rsidRPr="0081495F">
        <w:rPr>
          <w:rFonts w:ascii="Arial Narrow" w:hAnsi="Arial Narrow" w:cs="Arial"/>
          <w:sz w:val="22"/>
          <w:szCs w:val="22"/>
          <w:lang w:val="es-ES"/>
        </w:rPr>
        <w:t xml:space="preserve">2.2.5.3, exige al </w:t>
      </w:r>
      <w:r w:rsidR="007855B8">
        <w:rPr>
          <w:rFonts w:ascii="Arial Narrow" w:hAnsi="Arial Narrow" w:cs="Arial"/>
          <w:sz w:val="22"/>
          <w:szCs w:val="22"/>
          <w:lang w:val="es-ES"/>
        </w:rPr>
        <w:t>deudor</w:t>
      </w:r>
      <w:r w:rsidRPr="0081495F">
        <w:rPr>
          <w:rFonts w:ascii="Arial Narrow" w:hAnsi="Arial Narrow" w:cs="Arial"/>
          <w:sz w:val="22"/>
          <w:szCs w:val="22"/>
          <w:lang w:val="es-ES"/>
        </w:rPr>
        <w:t xml:space="preserve"> independiente del plazo  solicitado, la constitución garantía</w:t>
      </w:r>
      <w:r w:rsidR="00A82094">
        <w:rPr>
          <w:rFonts w:ascii="Arial Narrow" w:hAnsi="Arial Narrow" w:cs="Arial"/>
          <w:sz w:val="22"/>
          <w:szCs w:val="22"/>
          <w:lang w:val="es-ES"/>
        </w:rPr>
        <w:t xml:space="preserve">s </w:t>
      </w:r>
      <w:r w:rsidR="002733BB">
        <w:rPr>
          <w:rFonts w:ascii="Arial Narrow" w:hAnsi="Arial Narrow" w:cs="Arial"/>
          <w:sz w:val="22"/>
          <w:szCs w:val="22"/>
          <w:lang w:val="es-ES"/>
        </w:rPr>
        <w:t xml:space="preserve">que </w:t>
      </w:r>
      <w:r w:rsidR="00A82094">
        <w:rPr>
          <w:rFonts w:ascii="Arial Narrow" w:hAnsi="Arial Narrow" w:cs="Arial"/>
          <w:sz w:val="22"/>
          <w:szCs w:val="22"/>
          <w:lang w:val="es-ES"/>
        </w:rPr>
        <w:t>de acuerdo a</w:t>
      </w:r>
      <w:r w:rsidR="007855B8">
        <w:rPr>
          <w:rFonts w:ascii="Arial Narrow" w:hAnsi="Arial Narrow" w:cs="Arial"/>
          <w:sz w:val="22"/>
          <w:szCs w:val="22"/>
          <w:lang w:val="es-ES"/>
        </w:rPr>
        <w:t xml:space="preserve">l valor de la </w:t>
      </w:r>
      <w:r w:rsidR="00A82094">
        <w:rPr>
          <w:rFonts w:ascii="Arial Narrow" w:hAnsi="Arial Narrow" w:cs="Arial"/>
          <w:sz w:val="22"/>
          <w:szCs w:val="22"/>
          <w:lang w:val="es-ES"/>
        </w:rPr>
        <w:t>obligaci</w:t>
      </w:r>
      <w:r w:rsidR="007855B8">
        <w:rPr>
          <w:rFonts w:ascii="Arial Narrow" w:hAnsi="Arial Narrow" w:cs="Arial"/>
          <w:sz w:val="22"/>
          <w:szCs w:val="22"/>
          <w:lang w:val="es-ES"/>
        </w:rPr>
        <w:t>ón</w:t>
      </w:r>
      <w:r w:rsidR="002733BB">
        <w:rPr>
          <w:rFonts w:ascii="Arial Narrow" w:hAnsi="Arial Narrow" w:cs="Arial"/>
          <w:sz w:val="22"/>
          <w:szCs w:val="22"/>
          <w:lang w:val="es-ES"/>
        </w:rPr>
        <w:t xml:space="preserve"> vencida podrán ser </w:t>
      </w:r>
      <w:r w:rsidRPr="0081495F">
        <w:rPr>
          <w:rFonts w:ascii="Arial Narrow" w:hAnsi="Arial Narrow" w:cs="Arial"/>
          <w:sz w:val="22"/>
          <w:szCs w:val="22"/>
          <w:lang w:val="es-ES"/>
        </w:rPr>
        <w:t>personal</w:t>
      </w:r>
      <w:r w:rsidR="002733BB">
        <w:rPr>
          <w:rFonts w:ascii="Arial Narrow" w:hAnsi="Arial Narrow" w:cs="Arial"/>
          <w:sz w:val="22"/>
          <w:szCs w:val="22"/>
          <w:lang w:val="es-ES"/>
        </w:rPr>
        <w:t xml:space="preserve">, </w:t>
      </w:r>
      <w:r w:rsidRPr="0081495F">
        <w:rPr>
          <w:rFonts w:ascii="Arial Narrow" w:hAnsi="Arial Narrow" w:cs="Arial"/>
          <w:sz w:val="22"/>
          <w:szCs w:val="22"/>
          <w:lang w:val="es-ES"/>
        </w:rPr>
        <w:t xml:space="preserve"> </w:t>
      </w:r>
      <w:r w:rsidR="00A23C9E">
        <w:rPr>
          <w:rFonts w:ascii="Arial Narrow" w:hAnsi="Arial Narrow" w:cs="Arial"/>
          <w:sz w:val="22"/>
          <w:szCs w:val="22"/>
          <w:lang w:val="es-ES"/>
        </w:rPr>
        <w:t>cuando</w:t>
      </w:r>
      <w:r w:rsidRPr="0081495F">
        <w:rPr>
          <w:rFonts w:ascii="Arial Narrow" w:hAnsi="Arial Narrow" w:cs="Arial"/>
          <w:sz w:val="22"/>
          <w:szCs w:val="22"/>
          <w:lang w:val="es-ES"/>
        </w:rPr>
        <w:t xml:space="preserve"> no excedan </w:t>
      </w:r>
      <w:r w:rsidRPr="0081495F">
        <w:rPr>
          <w:rFonts w:ascii="Arial Narrow" w:hAnsi="Arial Narrow" w:cs="Calibri"/>
          <w:sz w:val="22"/>
          <w:szCs w:val="22"/>
        </w:rPr>
        <w:t>de cien (100) smmlv; póliza de cumplimiento de compañías de seguro o aval de una institución financiera, para las que superen los cien (100) y no exceda los doscientos (200) smmlv y real, cuando las deudas superen los doscientos (200) smmlv.</w:t>
      </w:r>
    </w:p>
    <w:p w14:paraId="6FC7FFB8" w14:textId="77777777" w:rsidR="00982500" w:rsidRPr="0081495F" w:rsidRDefault="00982500" w:rsidP="00982500">
      <w:pPr>
        <w:shd w:val="clear" w:color="auto" w:fill="FFFFFF" w:themeFill="background1"/>
        <w:rPr>
          <w:rFonts w:ascii="Arial Narrow" w:hAnsi="Arial Narrow" w:cs="Arial"/>
          <w:sz w:val="22"/>
          <w:szCs w:val="22"/>
          <w:lang w:val="es-ES"/>
        </w:rPr>
      </w:pPr>
    </w:p>
    <w:p w14:paraId="66AA25EF" w14:textId="4CC9D020" w:rsidR="00982500" w:rsidRPr="0081495F" w:rsidRDefault="00982500" w:rsidP="00982500">
      <w:pPr>
        <w:shd w:val="clear" w:color="auto" w:fill="FFFFFF" w:themeFill="background1"/>
        <w:jc w:val="both"/>
        <w:rPr>
          <w:rFonts w:ascii="Arial Narrow" w:hAnsi="Arial Narrow" w:cs="Arial"/>
          <w:sz w:val="22"/>
          <w:szCs w:val="22"/>
          <w:lang w:val="es-ES"/>
        </w:rPr>
      </w:pPr>
      <w:r w:rsidRPr="0081495F">
        <w:rPr>
          <w:rFonts w:ascii="Arial Narrow" w:hAnsi="Arial Narrow" w:cs="Arial"/>
          <w:sz w:val="22"/>
          <w:szCs w:val="22"/>
          <w:lang w:val="es-ES"/>
        </w:rPr>
        <w:t>No obstante, el Manual de Cobro Administrativo en etapa Persuasiva y Coactiva, no incluy</w:t>
      </w:r>
      <w:r w:rsidR="00AD166D">
        <w:rPr>
          <w:rFonts w:ascii="Arial Narrow" w:hAnsi="Arial Narrow" w:cs="Arial"/>
          <w:sz w:val="22"/>
          <w:szCs w:val="22"/>
          <w:lang w:val="es-ES"/>
        </w:rPr>
        <w:t>ó</w:t>
      </w:r>
      <w:r w:rsidRPr="0081495F">
        <w:rPr>
          <w:rFonts w:ascii="Arial Narrow" w:hAnsi="Arial Narrow" w:cs="Arial"/>
          <w:sz w:val="22"/>
          <w:szCs w:val="22"/>
          <w:lang w:val="es-ES"/>
        </w:rPr>
        <w:t xml:space="preserve"> dentro de los criterios para el otorgamiento de las facilidades de pago </w:t>
      </w:r>
      <w:r w:rsidR="00AD166D">
        <w:rPr>
          <w:rFonts w:ascii="Arial Narrow" w:hAnsi="Arial Narrow" w:cs="Arial"/>
          <w:sz w:val="22"/>
          <w:szCs w:val="22"/>
          <w:lang w:val="es-ES"/>
        </w:rPr>
        <w:t xml:space="preserve">lo preceptuado por </w:t>
      </w:r>
      <w:r w:rsidRPr="0081495F">
        <w:rPr>
          <w:rFonts w:ascii="Arial Narrow" w:hAnsi="Arial Narrow" w:cs="Arial"/>
          <w:sz w:val="22"/>
          <w:szCs w:val="22"/>
          <w:lang w:val="es-ES"/>
        </w:rPr>
        <w:t xml:space="preserve">el parágrafo 4 del artículo 4 del Decreto 4473 de 2006, </w:t>
      </w:r>
      <w:r w:rsidR="00AD166D">
        <w:rPr>
          <w:rFonts w:ascii="Arial Narrow" w:hAnsi="Arial Narrow" w:cs="Arial"/>
          <w:sz w:val="22"/>
          <w:szCs w:val="22"/>
          <w:lang w:val="es-ES"/>
        </w:rPr>
        <w:t xml:space="preserve">el cual indica que conforme </w:t>
      </w:r>
      <w:r w:rsidRPr="0081495F">
        <w:rPr>
          <w:rFonts w:ascii="Arial Narrow" w:hAnsi="Arial Narrow" w:cs="Arial"/>
          <w:sz w:val="22"/>
          <w:szCs w:val="22"/>
          <w:lang w:val="es-ES"/>
        </w:rPr>
        <w:t>el artículo 814 del Estatuto Tributario, proced</w:t>
      </w:r>
      <w:r w:rsidR="00AD166D">
        <w:rPr>
          <w:rFonts w:ascii="Arial Narrow" w:hAnsi="Arial Narrow" w:cs="Arial"/>
          <w:sz w:val="22"/>
          <w:szCs w:val="22"/>
          <w:lang w:val="es-ES"/>
        </w:rPr>
        <w:t>e</w:t>
      </w:r>
      <w:r w:rsidRPr="0081495F">
        <w:rPr>
          <w:rFonts w:ascii="Arial Narrow" w:hAnsi="Arial Narrow" w:cs="Arial"/>
          <w:sz w:val="22"/>
          <w:szCs w:val="22"/>
          <w:lang w:val="es-ES"/>
        </w:rPr>
        <w:t xml:space="preserve"> el otorgamiento de facilidad de pago sin garantía cuando el término no sea superior a un año, y el deudor denuncie bienes susceptibles de embargo y secuestro y en casos especiales, por un plazo adicional de dos (2) año</w:t>
      </w:r>
      <w:r w:rsidR="00AD166D">
        <w:rPr>
          <w:rFonts w:ascii="Arial Narrow" w:hAnsi="Arial Narrow" w:cs="Arial"/>
          <w:sz w:val="22"/>
          <w:szCs w:val="22"/>
          <w:lang w:val="es-ES"/>
        </w:rPr>
        <w:t xml:space="preserve">s más </w:t>
      </w:r>
      <w:r w:rsidRPr="0081495F">
        <w:rPr>
          <w:rFonts w:ascii="Arial Narrow" w:hAnsi="Arial Narrow" w:cs="Arial"/>
          <w:sz w:val="22"/>
          <w:szCs w:val="22"/>
          <w:lang w:val="es-ES"/>
        </w:rPr>
        <w:t xml:space="preserve"> al de cinco (5) años establecido de manera general. </w:t>
      </w:r>
    </w:p>
    <w:p w14:paraId="287E37D7" w14:textId="77777777" w:rsidR="00982500" w:rsidRPr="0081495F" w:rsidRDefault="00982500" w:rsidP="00982500">
      <w:pPr>
        <w:shd w:val="clear" w:color="auto" w:fill="FFFFFF" w:themeFill="background1"/>
        <w:jc w:val="both"/>
        <w:rPr>
          <w:rFonts w:ascii="Arial Narrow" w:hAnsi="Arial Narrow" w:cs="Arial"/>
          <w:sz w:val="22"/>
          <w:szCs w:val="22"/>
          <w:lang w:val="es-ES"/>
        </w:rPr>
      </w:pPr>
    </w:p>
    <w:p w14:paraId="0D30E9CE" w14:textId="77777777" w:rsidR="00982500" w:rsidRPr="0081495F" w:rsidRDefault="00982500" w:rsidP="00982500">
      <w:pPr>
        <w:shd w:val="clear" w:color="auto" w:fill="FFFFFF" w:themeFill="background1"/>
        <w:jc w:val="both"/>
        <w:rPr>
          <w:rFonts w:ascii="Arial Narrow" w:hAnsi="Arial Narrow" w:cs="Arial"/>
          <w:sz w:val="22"/>
          <w:szCs w:val="22"/>
          <w:lang w:val="es-ES"/>
        </w:rPr>
      </w:pPr>
      <w:r w:rsidRPr="0081495F">
        <w:rPr>
          <w:rFonts w:ascii="Arial Narrow" w:hAnsi="Arial Narrow" w:cs="Arial"/>
          <w:sz w:val="22"/>
          <w:szCs w:val="22"/>
          <w:lang w:val="es-ES"/>
        </w:rPr>
        <w:t xml:space="preserve">Conforme lo expuesto, se considera pertinente incluir en el Manual de Cobro Administrativo en etapa Persuasiva y Coactiva, adoptado mediante la Resolución 135 de 2014, las reglas contenidas en el artículo 814 del Estatuto Tributario. Adicionalmente, se considera necesario modificar la tasa de liquidación de los intereses corrientes con el fin de hacer más asequible a los deudores, el otorgamiento de facilidades de pago por parte del </w:t>
      </w:r>
      <w:r w:rsidRPr="0081495F">
        <w:rPr>
          <w:rFonts w:ascii="Arial Narrow" w:hAnsi="Arial Narrow"/>
          <w:sz w:val="22"/>
          <w:szCs w:val="22"/>
          <w:lang w:val="es-ES"/>
        </w:rPr>
        <w:t>Ministerio</w:t>
      </w:r>
      <w:r w:rsidRPr="0081495F">
        <w:rPr>
          <w:rFonts w:ascii="Arial Narrow" w:hAnsi="Arial Narrow" w:cs="Arial"/>
          <w:sz w:val="22"/>
          <w:szCs w:val="22"/>
          <w:lang w:val="es-ES"/>
        </w:rPr>
        <w:t xml:space="preserve"> de Tecnologías de la Información y las Comunicaciones - Fondo Único de Tecnologías de la Información y las Comunicaciones. </w:t>
      </w:r>
    </w:p>
    <w:p w14:paraId="28864E3E" w14:textId="77777777" w:rsidR="00982500" w:rsidRPr="0081495F" w:rsidRDefault="00982500" w:rsidP="00982500">
      <w:pPr>
        <w:shd w:val="clear" w:color="auto" w:fill="FFFFFF" w:themeFill="background1"/>
        <w:jc w:val="both"/>
        <w:rPr>
          <w:rFonts w:ascii="Arial Narrow" w:hAnsi="Arial Narrow" w:cs="Arial"/>
          <w:sz w:val="22"/>
          <w:szCs w:val="22"/>
          <w:lang w:val="es-ES"/>
        </w:rPr>
      </w:pPr>
    </w:p>
    <w:p w14:paraId="70F88B85" w14:textId="346A15ED" w:rsidR="00584CD6" w:rsidRDefault="00982500" w:rsidP="00982500">
      <w:pPr>
        <w:jc w:val="both"/>
        <w:rPr>
          <w:rFonts w:ascii="Arial Narrow" w:hAnsi="Arial Narrow" w:cs="Arial"/>
          <w:sz w:val="22"/>
          <w:szCs w:val="22"/>
          <w:lang w:val="es-ES"/>
        </w:rPr>
      </w:pPr>
      <w:r w:rsidRPr="0081495F">
        <w:rPr>
          <w:rFonts w:ascii="Arial Narrow" w:hAnsi="Arial Narrow" w:cs="Arial"/>
          <w:sz w:val="22"/>
          <w:szCs w:val="22"/>
          <w:lang w:val="es-ES"/>
        </w:rPr>
        <w:t>Lo anterior, conforme a la función en cabeza de este Ministerio establecida en el numeral 8 del artículo 18 de la Ley 1341 de 2009, consistente en administrar régimen de contraprestaciones y otras actuaciones administrativas que comporten el pago de derechos, mediante el desarrollo de las operaciones de liquidación, cobro y recaudo, de conformidad con la legislación vigente; y atendiendo los principios que regulan la Administración Pública, de eficacia y celeridad, contenidos en el artículo </w:t>
      </w:r>
      <w:hyperlink r:id="rId10" w:anchor="209" w:history="1">
        <w:r w:rsidRPr="0081495F">
          <w:rPr>
            <w:rFonts w:ascii="Arial Narrow" w:hAnsi="Arial Narrow"/>
            <w:sz w:val="22"/>
            <w:szCs w:val="22"/>
            <w:lang w:val="es-ES"/>
          </w:rPr>
          <w:t>209</w:t>
        </w:r>
      </w:hyperlink>
      <w:r w:rsidRPr="0081495F">
        <w:rPr>
          <w:rFonts w:ascii="Arial Narrow" w:hAnsi="Arial Narrow" w:cs="Arial"/>
          <w:sz w:val="22"/>
          <w:szCs w:val="22"/>
          <w:lang w:val="es-ES"/>
        </w:rPr>
        <w:t> de la Constitución Política, aplicables a la gestión del recaudo de la cartera pública, propendiendo por el cobro efectivo de las obligaciones</w:t>
      </w:r>
    </w:p>
    <w:p w14:paraId="64D7E370" w14:textId="77777777" w:rsidR="00982500" w:rsidRPr="001E42C9" w:rsidRDefault="00982500" w:rsidP="00982500">
      <w:pPr>
        <w:jc w:val="both"/>
        <w:rPr>
          <w:rFonts w:ascii="Arial Narrow" w:hAnsi="Arial Narrow" w:cs="Arial"/>
          <w:sz w:val="22"/>
          <w:szCs w:val="22"/>
          <w:lang w:val="es-ES_tradnl"/>
        </w:rPr>
      </w:pPr>
    </w:p>
    <w:p w14:paraId="0A0D4E5A"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2.</w:t>
      </w:r>
      <w:r>
        <w:rPr>
          <w:rFonts w:ascii="Arial Narrow" w:hAnsi="Arial Narrow" w:cs="Arial"/>
          <w:b/>
          <w:sz w:val="22"/>
          <w:szCs w:val="22"/>
          <w:lang w:val="es-ES_tradnl"/>
        </w:rPr>
        <w:tab/>
      </w:r>
      <w:r w:rsidRPr="001E42C9">
        <w:rPr>
          <w:rFonts w:ascii="Arial Narrow" w:hAnsi="Arial Narrow" w:cs="Arial"/>
          <w:b/>
          <w:sz w:val="22"/>
          <w:szCs w:val="22"/>
          <w:lang w:val="es-ES_tradnl"/>
        </w:rPr>
        <w:t>Ámbito de aplicación</w:t>
      </w:r>
      <w:r>
        <w:rPr>
          <w:rFonts w:ascii="Arial Narrow" w:hAnsi="Arial Narrow" w:cs="Arial"/>
          <w:b/>
          <w:sz w:val="22"/>
          <w:szCs w:val="22"/>
          <w:lang w:val="es-ES_tradnl"/>
        </w:rPr>
        <w:t xml:space="preserve"> </w:t>
      </w:r>
      <w:r w:rsidRPr="001E42C9">
        <w:rPr>
          <w:rFonts w:ascii="Arial Narrow" w:hAnsi="Arial Narrow" w:cs="Arial"/>
          <w:b/>
          <w:sz w:val="22"/>
          <w:szCs w:val="22"/>
          <w:lang w:val="es-ES_tradnl"/>
        </w:rPr>
        <w:t xml:space="preserve">del </w:t>
      </w:r>
      <w:r>
        <w:rPr>
          <w:rFonts w:ascii="Arial Narrow" w:hAnsi="Arial Narrow" w:cs="Arial"/>
          <w:b/>
          <w:sz w:val="22"/>
          <w:szCs w:val="22"/>
          <w:lang w:val="es-ES_tradnl"/>
        </w:rPr>
        <w:t>acto administrativo</w:t>
      </w:r>
    </w:p>
    <w:p w14:paraId="3B838EDD" w14:textId="77777777" w:rsidR="00584CD6" w:rsidRPr="001E42C9" w:rsidRDefault="00584CD6" w:rsidP="00584CD6">
      <w:pPr>
        <w:jc w:val="both"/>
        <w:rPr>
          <w:rFonts w:ascii="Arial Narrow" w:hAnsi="Arial Narrow" w:cs="Arial"/>
          <w:sz w:val="22"/>
          <w:szCs w:val="22"/>
          <w:lang w:val="es-ES_tradnl"/>
        </w:rPr>
      </w:pPr>
    </w:p>
    <w:p w14:paraId="519E59EB" w14:textId="77777777" w:rsidR="00795F7D" w:rsidRPr="00393C25" w:rsidRDefault="00795F7D" w:rsidP="00795F7D">
      <w:pPr>
        <w:jc w:val="both"/>
        <w:rPr>
          <w:rFonts w:ascii="Arial Narrow" w:hAnsi="Arial Narrow" w:cs="Arial"/>
          <w:sz w:val="22"/>
          <w:szCs w:val="22"/>
          <w:lang w:val="es-ES_tradnl"/>
        </w:rPr>
      </w:pPr>
      <w:r w:rsidRPr="00393C25">
        <w:rPr>
          <w:rFonts w:ascii="Arial Narrow" w:hAnsi="Arial Narrow" w:cs="Arial"/>
          <w:sz w:val="22"/>
          <w:szCs w:val="22"/>
          <w:lang w:val="es-ES_tradnl"/>
        </w:rPr>
        <w:t xml:space="preserve">Proveedores de redes y servicios de telecomunicaciones, concesionarios del servicio de radiodifusión sonora, operadores del servicio postal y titulares de recursos escasos que suscriban facilidades de pago </w:t>
      </w:r>
      <w:r w:rsidRPr="00393C25">
        <w:rPr>
          <w:rFonts w:ascii="Arial Narrow" w:hAnsi="Arial Narrow"/>
          <w:sz w:val="22"/>
          <w:szCs w:val="22"/>
          <w:lang w:val="es-ES"/>
        </w:rPr>
        <w:t xml:space="preserve">en la etapa persuasiva o durante el procedimiento de cobro coactivo, </w:t>
      </w:r>
      <w:r w:rsidRPr="00393C25">
        <w:rPr>
          <w:rFonts w:ascii="Arial Narrow" w:hAnsi="Arial Narrow" w:cs="Arial"/>
          <w:sz w:val="22"/>
          <w:szCs w:val="22"/>
          <w:lang w:val="es-ES_tradnl"/>
        </w:rPr>
        <w:t xml:space="preserve">respecto de las obligaciones pendientes a favor del Fondo Único de Tecnologías de la Información y las Comunicaciones. </w:t>
      </w:r>
    </w:p>
    <w:p w14:paraId="18E35CBE" w14:textId="77777777" w:rsidR="00584CD6" w:rsidRPr="001E42C9" w:rsidRDefault="00584CD6" w:rsidP="00584CD6">
      <w:pPr>
        <w:jc w:val="both"/>
        <w:rPr>
          <w:rFonts w:ascii="Arial Narrow" w:hAnsi="Arial Narrow" w:cs="Arial"/>
          <w:sz w:val="22"/>
          <w:szCs w:val="22"/>
          <w:lang w:val="es-ES_tradnl"/>
        </w:rPr>
      </w:pPr>
    </w:p>
    <w:p w14:paraId="656991FA"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3.</w:t>
      </w:r>
      <w:r>
        <w:rPr>
          <w:rFonts w:ascii="Arial Narrow" w:hAnsi="Arial Narrow" w:cs="Arial"/>
          <w:b/>
          <w:sz w:val="22"/>
          <w:szCs w:val="22"/>
          <w:lang w:val="es-ES_tradnl"/>
        </w:rPr>
        <w:tab/>
        <w:t>Estudio preliminar de v</w:t>
      </w:r>
      <w:r w:rsidRPr="001E42C9">
        <w:rPr>
          <w:rFonts w:ascii="Arial Narrow" w:hAnsi="Arial Narrow" w:cs="Arial"/>
          <w:b/>
          <w:sz w:val="22"/>
          <w:szCs w:val="22"/>
          <w:lang w:val="es-ES_tradnl"/>
        </w:rPr>
        <w:t>iabilidad jurídica</w:t>
      </w:r>
      <w:r>
        <w:rPr>
          <w:rFonts w:ascii="Arial Narrow" w:hAnsi="Arial Narrow" w:cs="Arial"/>
          <w:b/>
          <w:sz w:val="22"/>
          <w:szCs w:val="22"/>
          <w:lang w:val="es-ES_tradnl"/>
        </w:rPr>
        <w:t xml:space="preserve"> de la expedición de la norma</w:t>
      </w:r>
      <w:r w:rsidRPr="001E42C9">
        <w:rPr>
          <w:rFonts w:ascii="Arial Narrow" w:hAnsi="Arial Narrow" w:cs="Arial"/>
          <w:b/>
          <w:sz w:val="22"/>
          <w:szCs w:val="22"/>
          <w:lang w:val="es-ES_tradnl"/>
        </w:rPr>
        <w:t xml:space="preserve"> </w:t>
      </w:r>
    </w:p>
    <w:p w14:paraId="1E12236D" w14:textId="77777777" w:rsidR="00584CD6" w:rsidRPr="001E42C9" w:rsidRDefault="00584CD6" w:rsidP="00584CD6">
      <w:pPr>
        <w:jc w:val="both"/>
        <w:rPr>
          <w:rFonts w:ascii="Arial Narrow" w:hAnsi="Arial Narrow" w:cs="Arial"/>
          <w:sz w:val="22"/>
          <w:szCs w:val="22"/>
          <w:lang w:val="es-ES_tradnl"/>
        </w:rPr>
      </w:pPr>
    </w:p>
    <w:p w14:paraId="38E5CCE3" w14:textId="77777777" w:rsidR="00584CD6" w:rsidRPr="00B94214"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Pr>
          <w:rFonts w:ascii="Arial Narrow" w:hAnsi="Arial Narrow" w:cs="Arial"/>
          <w:b/>
          <w:sz w:val="22"/>
          <w:szCs w:val="22"/>
        </w:rPr>
        <w:t>3.1.</w:t>
      </w:r>
      <w:r>
        <w:rPr>
          <w:rFonts w:ascii="Arial Narrow" w:hAnsi="Arial Narrow" w:cs="Arial"/>
          <w:b/>
          <w:sz w:val="22"/>
          <w:szCs w:val="22"/>
        </w:rPr>
        <w:tab/>
      </w:r>
      <w:r w:rsidRPr="00B94214">
        <w:rPr>
          <w:rFonts w:ascii="Arial Narrow" w:hAnsi="Arial Narrow" w:cs="Arial"/>
          <w:sz w:val="22"/>
          <w:szCs w:val="22"/>
        </w:rPr>
        <w:t xml:space="preserve">Análisis expreso y detallado de las normas que otorgan competencia para la expedición del </w:t>
      </w:r>
      <w:r w:rsidRPr="00B94214">
        <w:rPr>
          <w:rFonts w:ascii="Arial Narrow" w:hAnsi="Arial Narrow" w:cs="Arial"/>
          <w:sz w:val="22"/>
          <w:szCs w:val="22"/>
          <w:lang w:val="es-ES_tradnl"/>
        </w:rPr>
        <w:t>acto administrativo:</w:t>
      </w:r>
    </w:p>
    <w:p w14:paraId="62F1F475" w14:textId="77777777" w:rsidR="00584CD6" w:rsidRPr="001E42C9" w:rsidRDefault="00584CD6" w:rsidP="00584CD6">
      <w:pPr>
        <w:widowControl w:val="0"/>
        <w:autoSpaceDE w:val="0"/>
        <w:autoSpaceDN w:val="0"/>
        <w:adjustRightInd w:val="0"/>
        <w:contextualSpacing/>
        <w:jc w:val="both"/>
        <w:rPr>
          <w:rFonts w:ascii="Arial Narrow" w:hAnsi="Arial Narrow" w:cs="Arial"/>
          <w:b/>
          <w:sz w:val="22"/>
          <w:szCs w:val="22"/>
        </w:rPr>
      </w:pPr>
    </w:p>
    <w:p w14:paraId="257EE948" w14:textId="77777777" w:rsidR="00C95B4D" w:rsidRDefault="00584CD6" w:rsidP="00C95B4D">
      <w:pPr>
        <w:contextualSpacing/>
        <w:jc w:val="both"/>
        <w:rPr>
          <w:rFonts w:ascii="Arial Narrow" w:hAnsi="Arial Narrow" w:cs="Arial"/>
          <w:sz w:val="22"/>
          <w:szCs w:val="22"/>
        </w:rPr>
      </w:pPr>
      <w:r w:rsidRPr="001E42C9">
        <w:rPr>
          <w:rFonts w:ascii="Arial Narrow" w:hAnsi="Arial Narrow" w:cs="Arial"/>
          <w:sz w:val="22"/>
          <w:szCs w:val="22"/>
        </w:rPr>
        <w:t xml:space="preserve">Las normas que otorgan la competencia para la expedición del </w:t>
      </w:r>
      <w:r>
        <w:rPr>
          <w:rFonts w:ascii="Arial Narrow" w:hAnsi="Arial Narrow" w:cs="Arial"/>
          <w:sz w:val="22"/>
          <w:szCs w:val="22"/>
        </w:rPr>
        <w:t>acto administrativo</w:t>
      </w:r>
      <w:r w:rsidRPr="001E42C9">
        <w:rPr>
          <w:rFonts w:ascii="Arial Narrow" w:hAnsi="Arial Narrow" w:cs="Arial"/>
          <w:sz w:val="22"/>
          <w:szCs w:val="22"/>
        </w:rPr>
        <w:t xml:space="preserve"> están contenidas </w:t>
      </w:r>
      <w:r>
        <w:rPr>
          <w:rFonts w:ascii="Arial Narrow" w:hAnsi="Arial Narrow" w:cs="Arial"/>
          <w:sz w:val="22"/>
          <w:szCs w:val="22"/>
        </w:rPr>
        <w:t xml:space="preserve">en las siguientes normas: </w:t>
      </w:r>
    </w:p>
    <w:p w14:paraId="6CA58753" w14:textId="77777777" w:rsidR="00C95B4D" w:rsidRDefault="00C95B4D" w:rsidP="00C95B4D">
      <w:pPr>
        <w:contextualSpacing/>
        <w:jc w:val="both"/>
        <w:rPr>
          <w:rFonts w:ascii="Arial Narrow" w:hAnsi="Arial Narrow" w:cs="Arial"/>
          <w:sz w:val="22"/>
          <w:szCs w:val="22"/>
        </w:rPr>
      </w:pPr>
    </w:p>
    <w:p w14:paraId="54534721" w14:textId="3EEC0C75" w:rsidR="00C95B4D" w:rsidRPr="00393C25" w:rsidRDefault="00C95B4D" w:rsidP="00C95B4D">
      <w:pPr>
        <w:contextualSpacing/>
        <w:jc w:val="both"/>
        <w:rPr>
          <w:rFonts w:ascii="Arial Narrow" w:hAnsi="Arial Narrow"/>
          <w:sz w:val="22"/>
          <w:szCs w:val="22"/>
          <w:lang w:val="es-ES"/>
        </w:rPr>
      </w:pPr>
      <w:r w:rsidRPr="00393C25">
        <w:rPr>
          <w:rFonts w:ascii="Arial Narrow" w:hAnsi="Arial Narrow"/>
          <w:sz w:val="22"/>
          <w:szCs w:val="22"/>
          <w:lang w:val="es-ES"/>
        </w:rPr>
        <w:t>Los artículos 2 y 5 de la Ley 1066 de 2006</w:t>
      </w:r>
      <w:r>
        <w:rPr>
          <w:rFonts w:ascii="Arial Narrow" w:hAnsi="Arial Narrow"/>
          <w:sz w:val="22"/>
          <w:szCs w:val="22"/>
          <w:lang w:val="es-ES"/>
        </w:rPr>
        <w:t xml:space="preserve">, </w:t>
      </w:r>
      <w:r w:rsidR="009C3F3D">
        <w:rPr>
          <w:rFonts w:ascii="Arial Narrow" w:hAnsi="Arial Narrow"/>
          <w:sz w:val="22"/>
          <w:szCs w:val="22"/>
          <w:lang w:val="es-ES"/>
        </w:rPr>
        <w:t>e</w:t>
      </w:r>
      <w:r>
        <w:rPr>
          <w:rFonts w:ascii="Arial Narrow" w:hAnsi="Arial Narrow"/>
          <w:sz w:val="22"/>
          <w:szCs w:val="22"/>
          <w:lang w:val="es-ES"/>
        </w:rPr>
        <w:t xml:space="preserve">l </w:t>
      </w:r>
      <w:r w:rsidRPr="00393C25">
        <w:rPr>
          <w:rFonts w:ascii="Arial Narrow" w:hAnsi="Arial Narrow"/>
          <w:sz w:val="22"/>
          <w:szCs w:val="22"/>
          <w:lang w:val="es-ES"/>
        </w:rPr>
        <w:t>numeral 8 del artículo 18 de la Ley 1341 de 2009,</w:t>
      </w:r>
      <w:r w:rsidR="00362E78">
        <w:rPr>
          <w:rFonts w:ascii="Arial Narrow" w:hAnsi="Arial Narrow"/>
          <w:sz w:val="22"/>
          <w:szCs w:val="22"/>
          <w:lang w:val="es-ES"/>
        </w:rPr>
        <w:t xml:space="preserve"> e</w:t>
      </w:r>
      <w:r>
        <w:rPr>
          <w:rFonts w:ascii="Arial Narrow" w:hAnsi="Arial Narrow"/>
          <w:sz w:val="22"/>
          <w:szCs w:val="22"/>
          <w:lang w:val="es-ES"/>
        </w:rPr>
        <w:t xml:space="preserve">l </w:t>
      </w:r>
      <w:r w:rsidRPr="00393C25">
        <w:rPr>
          <w:rFonts w:ascii="Arial Narrow" w:hAnsi="Arial Narrow"/>
          <w:sz w:val="22"/>
          <w:szCs w:val="22"/>
          <w:lang w:val="es-ES"/>
        </w:rPr>
        <w:t xml:space="preserve">artículo 1 del Decreto 4473 de 2006, </w:t>
      </w:r>
      <w:r w:rsidR="00362E78">
        <w:rPr>
          <w:rFonts w:ascii="Arial Narrow" w:hAnsi="Arial Narrow"/>
          <w:sz w:val="22"/>
          <w:szCs w:val="22"/>
          <w:lang w:val="es-ES"/>
        </w:rPr>
        <w:t>e</w:t>
      </w:r>
      <w:r w:rsidR="00B42C74">
        <w:rPr>
          <w:rFonts w:ascii="Arial Narrow" w:hAnsi="Arial Narrow"/>
          <w:sz w:val="22"/>
          <w:szCs w:val="22"/>
          <w:lang w:val="es-ES"/>
        </w:rPr>
        <w:t xml:space="preserve">l </w:t>
      </w:r>
      <w:r w:rsidRPr="00393C25">
        <w:rPr>
          <w:rFonts w:ascii="Arial Narrow" w:hAnsi="Arial Narrow"/>
          <w:sz w:val="22"/>
          <w:szCs w:val="22"/>
          <w:lang w:val="es-ES"/>
        </w:rPr>
        <w:t xml:space="preserve">numeral 14 del artículo 8 y numeral 6 del artículo 36 del Decreto 1414 de 2017. </w:t>
      </w:r>
    </w:p>
    <w:p w14:paraId="046D09EE" w14:textId="1C0A5B0A" w:rsidR="00584CD6" w:rsidRPr="001E42C9" w:rsidRDefault="00584CD6" w:rsidP="00C95B4D">
      <w:pPr>
        <w:contextualSpacing/>
        <w:jc w:val="both"/>
        <w:rPr>
          <w:rFonts w:ascii="Arial Narrow" w:hAnsi="Arial Narrow" w:cs="Arial"/>
          <w:sz w:val="22"/>
          <w:szCs w:val="22"/>
        </w:rPr>
      </w:pPr>
    </w:p>
    <w:p w14:paraId="6622B4D8" w14:textId="77777777" w:rsidR="00584CD6" w:rsidRPr="00B94214" w:rsidRDefault="00584CD6" w:rsidP="00584CD6">
      <w:pPr>
        <w:spacing w:line="276" w:lineRule="atLeast"/>
        <w:jc w:val="both"/>
        <w:rPr>
          <w:rFonts w:ascii="Arial Narrow" w:hAnsi="Arial Narrow" w:cs="Arial"/>
          <w:sz w:val="22"/>
          <w:szCs w:val="22"/>
        </w:rPr>
      </w:pPr>
      <w:r>
        <w:rPr>
          <w:rFonts w:ascii="Arial Narrow" w:hAnsi="Arial Narrow" w:cs="Arial"/>
          <w:b/>
          <w:sz w:val="22"/>
          <w:szCs w:val="22"/>
          <w:lang w:eastAsia="en-US"/>
        </w:rPr>
        <w:t>3.2.</w:t>
      </w:r>
      <w:r>
        <w:rPr>
          <w:rFonts w:ascii="Arial Narrow" w:hAnsi="Arial Narrow" w:cs="Arial"/>
          <w:b/>
          <w:sz w:val="22"/>
          <w:szCs w:val="22"/>
          <w:lang w:eastAsia="en-US"/>
        </w:rPr>
        <w:tab/>
      </w:r>
      <w:r w:rsidRPr="00B94214">
        <w:rPr>
          <w:rFonts w:ascii="Arial Narrow" w:hAnsi="Arial Narrow" w:cs="Arial"/>
          <w:sz w:val="22"/>
          <w:szCs w:val="22"/>
          <w:lang w:eastAsia="en-US"/>
        </w:rPr>
        <w:t xml:space="preserve">Vigencia de la ley o norma reglamentada o desarrollada con el </w:t>
      </w:r>
      <w:r w:rsidRPr="00B94214">
        <w:rPr>
          <w:rFonts w:ascii="Arial Narrow" w:hAnsi="Arial Narrow" w:cs="Arial"/>
          <w:sz w:val="22"/>
          <w:szCs w:val="22"/>
          <w:lang w:val="es-ES_tradnl"/>
        </w:rPr>
        <w:t>acto administrativo</w:t>
      </w:r>
      <w:r w:rsidRPr="00B94214">
        <w:rPr>
          <w:rFonts w:ascii="Arial Narrow" w:hAnsi="Arial Narrow" w:cs="Arial"/>
          <w:sz w:val="22"/>
          <w:szCs w:val="22"/>
          <w:lang w:eastAsia="en-US"/>
        </w:rPr>
        <w:t>:</w:t>
      </w:r>
    </w:p>
    <w:p w14:paraId="5C80A3F3" w14:textId="77777777" w:rsidR="00584CD6" w:rsidRPr="00B94214" w:rsidRDefault="00584CD6" w:rsidP="00584CD6">
      <w:pPr>
        <w:jc w:val="both"/>
        <w:rPr>
          <w:rFonts w:ascii="Arial Narrow" w:hAnsi="Arial Narrow" w:cs="Arial"/>
          <w:sz w:val="22"/>
          <w:szCs w:val="22"/>
          <w:lang w:val="es-ES_tradnl"/>
        </w:rPr>
      </w:pPr>
    </w:p>
    <w:p w14:paraId="0434CAC1" w14:textId="3C43084F" w:rsidR="00584CD6" w:rsidRDefault="0003009B" w:rsidP="00584CD6">
      <w:pPr>
        <w:jc w:val="both"/>
        <w:rPr>
          <w:rFonts w:ascii="Arial Narrow" w:hAnsi="Arial Narrow" w:cs="Arial"/>
          <w:sz w:val="22"/>
          <w:szCs w:val="22"/>
          <w:lang w:val="es-ES_tradnl"/>
        </w:rPr>
      </w:pPr>
      <w:r w:rsidRPr="00393C25">
        <w:rPr>
          <w:rFonts w:ascii="Arial Narrow" w:hAnsi="Arial Narrow" w:cs="Arial"/>
          <w:sz w:val="22"/>
          <w:szCs w:val="22"/>
          <w:lang w:val="es-ES_tradnl"/>
        </w:rPr>
        <w:t xml:space="preserve">Las disposiciones del Manual de Cobro Administrativo en etapa Persuasiva y Coactiva del Ministerio de Tecnologías de la Información y las Comunicaciones – Fondo Único de Tecnologías de la Información y las Comunicaciones, adoptado a través de la Resolución 135 de 2014, </w:t>
      </w:r>
      <w:r w:rsidRPr="00393C25">
        <w:rPr>
          <w:rFonts w:ascii="Arial Narrow" w:hAnsi="Arial Narrow"/>
          <w:sz w:val="22"/>
          <w:szCs w:val="22"/>
          <w:lang w:val="es-ES"/>
        </w:rPr>
        <w:t>el artículo 814 del Estatuto Tributario Nacional</w:t>
      </w:r>
      <w:r>
        <w:rPr>
          <w:rFonts w:ascii="Arial Narrow" w:hAnsi="Arial Narrow" w:cs="Arial"/>
          <w:sz w:val="22"/>
          <w:szCs w:val="22"/>
          <w:lang w:val="es-ES_tradnl"/>
        </w:rPr>
        <w:t xml:space="preserve">, </w:t>
      </w:r>
      <w:r w:rsidRPr="00393C25">
        <w:rPr>
          <w:rFonts w:ascii="Arial Narrow" w:hAnsi="Arial Narrow" w:cs="Arial"/>
          <w:sz w:val="22"/>
          <w:szCs w:val="22"/>
          <w:lang w:val="es-ES_tradnl"/>
        </w:rPr>
        <w:t xml:space="preserve">al igual que </w:t>
      </w:r>
      <w:r w:rsidRPr="00393C25">
        <w:rPr>
          <w:rFonts w:ascii="Arial Narrow" w:hAnsi="Arial Narrow"/>
          <w:sz w:val="22"/>
          <w:szCs w:val="22"/>
          <w:lang w:val="es-ES"/>
        </w:rPr>
        <w:t xml:space="preserve">los artículos 2 y 5 de la Ley 1066 de 2006, numeral 8 del artículo 18 de la Ley 1341 de 2009, artículo 1 del Decreto 4473 de 2006, numeral 14 del artículo 8 y numeral 6 del artículo 36 del Decreto 1414 de 2017, </w:t>
      </w:r>
      <w:r w:rsidRPr="00393C25">
        <w:rPr>
          <w:rFonts w:ascii="Arial Narrow" w:hAnsi="Arial Narrow" w:cs="Arial"/>
          <w:sz w:val="22"/>
          <w:szCs w:val="22"/>
          <w:lang w:val="es-ES_tradnl"/>
        </w:rPr>
        <w:t>se encuentran vigentes</w:t>
      </w:r>
      <w:r w:rsidR="00333D69">
        <w:rPr>
          <w:rFonts w:ascii="Arial Narrow" w:hAnsi="Arial Narrow" w:cs="Arial"/>
          <w:sz w:val="22"/>
          <w:szCs w:val="22"/>
          <w:lang w:val="es-ES_tradnl"/>
        </w:rPr>
        <w:t xml:space="preserve"> </w:t>
      </w:r>
      <w:r w:rsidR="00333D69" w:rsidRPr="007B3278">
        <w:rPr>
          <w:rFonts w:ascii="Arial Narrow" w:hAnsi="Arial Narrow" w:cs="Arial"/>
          <w:lang w:val="es-ES_tradnl"/>
        </w:rPr>
        <w:t>y no han tenido limitaciones vía jurisprudencia</w:t>
      </w:r>
      <w:r w:rsidR="00333D69">
        <w:rPr>
          <w:rFonts w:ascii="Arial Narrow" w:hAnsi="Arial Narrow" w:cs="Arial"/>
          <w:lang w:val="es-ES_tradnl"/>
        </w:rPr>
        <w:t xml:space="preserve">. </w:t>
      </w:r>
    </w:p>
    <w:p w14:paraId="45BEB0EF" w14:textId="77777777" w:rsidR="00584CD6" w:rsidRPr="001E42C9" w:rsidRDefault="00584CD6" w:rsidP="00584CD6">
      <w:pPr>
        <w:jc w:val="both"/>
        <w:rPr>
          <w:rFonts w:ascii="Arial Narrow" w:hAnsi="Arial Narrow" w:cs="Arial"/>
          <w:sz w:val="22"/>
          <w:szCs w:val="22"/>
          <w:lang w:val="es-ES_tradnl"/>
        </w:rPr>
      </w:pPr>
    </w:p>
    <w:p w14:paraId="3F9699B1" w14:textId="77777777" w:rsidR="00584CD6" w:rsidRPr="00E45C6A" w:rsidRDefault="00584CD6" w:rsidP="00584CD6">
      <w:pPr>
        <w:spacing w:after="262" w:line="271" w:lineRule="atLeast"/>
        <w:ind w:right="49"/>
        <w:jc w:val="both"/>
        <w:rPr>
          <w:rFonts w:ascii="Arial Narrow" w:hAnsi="Arial Narrow" w:cs="Arial"/>
          <w:sz w:val="22"/>
          <w:szCs w:val="22"/>
        </w:rPr>
      </w:pPr>
      <w:r>
        <w:rPr>
          <w:rFonts w:ascii="Arial Narrow" w:hAnsi="Arial Narrow" w:cs="Arial"/>
          <w:b/>
          <w:color w:val="000000"/>
          <w:sz w:val="22"/>
          <w:szCs w:val="22"/>
          <w:lang w:eastAsia="en-US"/>
        </w:rPr>
        <w:t>3.3.</w:t>
      </w:r>
      <w:r>
        <w:rPr>
          <w:rFonts w:ascii="Arial Narrow" w:hAnsi="Arial Narrow" w:cs="Arial"/>
          <w:b/>
          <w:color w:val="000000"/>
          <w:sz w:val="22"/>
          <w:szCs w:val="22"/>
          <w:lang w:eastAsia="en-US"/>
        </w:rPr>
        <w:tab/>
      </w:r>
      <w:r w:rsidRPr="00B94214">
        <w:rPr>
          <w:rFonts w:ascii="Arial Narrow" w:hAnsi="Arial Narrow" w:cs="Arial"/>
          <w:color w:val="000000"/>
          <w:sz w:val="22"/>
          <w:szCs w:val="22"/>
          <w:lang w:eastAsia="en-US"/>
        </w:rPr>
        <w:t>Disposiciones que se derogan, subrogan, modifican</w:t>
      </w:r>
      <w:r>
        <w:rPr>
          <w:rFonts w:ascii="Arial Narrow" w:hAnsi="Arial Narrow" w:cs="Arial"/>
          <w:color w:val="000000"/>
          <w:sz w:val="22"/>
          <w:szCs w:val="22"/>
          <w:lang w:eastAsia="en-US"/>
        </w:rPr>
        <w:t xml:space="preserve">, </w:t>
      </w:r>
      <w:r w:rsidRPr="00B94214">
        <w:rPr>
          <w:rFonts w:ascii="Arial Narrow" w:hAnsi="Arial Narrow" w:cs="Arial"/>
          <w:color w:val="000000"/>
          <w:sz w:val="22"/>
          <w:szCs w:val="22"/>
          <w:lang w:eastAsia="en-US"/>
        </w:rPr>
        <w:t>adicionan</w:t>
      </w:r>
      <w:r>
        <w:rPr>
          <w:rFonts w:ascii="Arial Narrow" w:hAnsi="Arial Narrow" w:cs="Arial"/>
          <w:color w:val="000000"/>
          <w:sz w:val="22"/>
          <w:szCs w:val="22"/>
          <w:lang w:eastAsia="en-US"/>
        </w:rPr>
        <w:t xml:space="preserve"> o desarrollan</w:t>
      </w:r>
      <w:r w:rsidRPr="00B94214">
        <w:rPr>
          <w:rFonts w:ascii="Arial Narrow" w:hAnsi="Arial Narrow" w:cs="Arial"/>
          <w:color w:val="000000"/>
          <w:sz w:val="22"/>
          <w:szCs w:val="22"/>
          <w:lang w:eastAsia="en-US"/>
        </w:rPr>
        <w:t xml:space="preserve"> con el </w:t>
      </w:r>
      <w:r w:rsidRPr="00B94214">
        <w:rPr>
          <w:rFonts w:ascii="Arial Narrow" w:hAnsi="Arial Narrow" w:cs="Arial"/>
          <w:sz w:val="22"/>
          <w:szCs w:val="22"/>
          <w:lang w:val="es-ES_tradnl"/>
        </w:rPr>
        <w:t>acto administrativo</w:t>
      </w:r>
      <w:r w:rsidRPr="00B94214">
        <w:rPr>
          <w:rFonts w:ascii="Arial Narrow" w:hAnsi="Arial Narrow" w:cs="Arial"/>
          <w:color w:val="000000"/>
          <w:sz w:val="22"/>
          <w:szCs w:val="22"/>
          <w:lang w:eastAsia="en-US"/>
        </w:rPr>
        <w:t>:</w:t>
      </w:r>
    </w:p>
    <w:p w14:paraId="39EEBB98" w14:textId="77777777" w:rsidR="00A977CE" w:rsidRPr="00393C25" w:rsidRDefault="00A977CE" w:rsidP="00A977CE">
      <w:pPr>
        <w:jc w:val="both"/>
        <w:rPr>
          <w:rFonts w:ascii="Arial Narrow" w:hAnsi="Arial Narrow" w:cs="Arial"/>
          <w:sz w:val="22"/>
          <w:szCs w:val="22"/>
        </w:rPr>
      </w:pPr>
      <w:r w:rsidRPr="00393C25">
        <w:rPr>
          <w:rFonts w:ascii="Arial Narrow" w:hAnsi="Arial Narrow" w:cs="Arial"/>
          <w:sz w:val="22"/>
          <w:szCs w:val="22"/>
        </w:rPr>
        <w:lastRenderedPageBreak/>
        <w:t xml:space="preserve">El proyecto de Resolución modifica el Manual de Cobro Administrativo en Etapa Persuasiva y Coactiva adoptado mediante Resolución 135 de 2014, </w:t>
      </w:r>
      <w:r>
        <w:rPr>
          <w:rFonts w:ascii="Arial Narrow" w:hAnsi="Arial Narrow" w:cs="Arial"/>
          <w:sz w:val="22"/>
          <w:szCs w:val="22"/>
        </w:rPr>
        <w:t xml:space="preserve">específicamente, </w:t>
      </w:r>
      <w:r w:rsidRPr="00393C25">
        <w:rPr>
          <w:rFonts w:ascii="Arial Narrow" w:hAnsi="Arial Narrow" w:cs="Arial"/>
          <w:sz w:val="22"/>
          <w:szCs w:val="22"/>
        </w:rPr>
        <w:t xml:space="preserve">en lo concerniente a las facilidades de pago </w:t>
      </w:r>
      <w:r>
        <w:rPr>
          <w:rFonts w:ascii="Arial Narrow" w:hAnsi="Arial Narrow" w:cs="Arial"/>
          <w:sz w:val="22"/>
          <w:szCs w:val="22"/>
        </w:rPr>
        <w:t>modifica</w:t>
      </w:r>
      <w:r w:rsidRPr="00393C25">
        <w:rPr>
          <w:rFonts w:ascii="Arial Narrow" w:hAnsi="Arial Narrow" w:cs="Arial"/>
          <w:sz w:val="22"/>
          <w:szCs w:val="22"/>
        </w:rPr>
        <w:t xml:space="preserve"> el numeral </w:t>
      </w:r>
      <w:r w:rsidRPr="008C71B0">
        <w:rPr>
          <w:rFonts w:ascii="Arial Narrow" w:hAnsi="Arial Narrow" w:cs="Arial"/>
          <w:sz w:val="22"/>
          <w:szCs w:val="22"/>
        </w:rPr>
        <w:t xml:space="preserve">2.2.4 y adiciona el numeral 2.2.11 a la Segunda Parte </w:t>
      </w:r>
      <w:proofErr w:type="gramStart"/>
      <w:r w:rsidRPr="008C71B0">
        <w:rPr>
          <w:rFonts w:ascii="Arial Narrow" w:hAnsi="Arial Narrow" w:cs="Arial"/>
          <w:sz w:val="22"/>
          <w:szCs w:val="22"/>
        </w:rPr>
        <w:t>del mismo</w:t>
      </w:r>
      <w:proofErr w:type="gramEnd"/>
      <w:r>
        <w:rPr>
          <w:rFonts w:ascii="Arial Narrow" w:hAnsi="Arial Narrow" w:cs="Arial"/>
          <w:sz w:val="22"/>
          <w:szCs w:val="22"/>
        </w:rPr>
        <w:t>,</w:t>
      </w:r>
      <w:r w:rsidRPr="008C71B0">
        <w:rPr>
          <w:rFonts w:ascii="Arial Narrow" w:hAnsi="Arial Narrow" w:cs="Arial"/>
          <w:sz w:val="22"/>
          <w:szCs w:val="22"/>
        </w:rPr>
        <w:t xml:space="preserve"> incluyendo la aplicación del artículo 814 del Estatuto Tributario Nacional. </w:t>
      </w:r>
    </w:p>
    <w:p w14:paraId="4A398B5A" w14:textId="77777777" w:rsidR="00584CD6" w:rsidRDefault="00584CD6" w:rsidP="00584CD6">
      <w:pPr>
        <w:jc w:val="both"/>
        <w:rPr>
          <w:rFonts w:ascii="Arial Narrow" w:hAnsi="Arial Narrow" w:cs="Arial"/>
          <w:sz w:val="22"/>
          <w:szCs w:val="22"/>
        </w:rPr>
      </w:pPr>
    </w:p>
    <w:p w14:paraId="1CA3CDF8" w14:textId="77777777" w:rsidR="00584CD6"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3.4.</w:t>
      </w:r>
      <w:r>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53216781" w14:textId="77777777" w:rsidR="00584CD6" w:rsidRPr="006C0EF2" w:rsidRDefault="00584CD6" w:rsidP="00584CD6">
      <w:pPr>
        <w:jc w:val="both"/>
        <w:rPr>
          <w:rFonts w:ascii="Arial Narrow" w:hAnsi="Arial Narrow" w:cs="Arial"/>
          <w:sz w:val="22"/>
          <w:szCs w:val="22"/>
        </w:rPr>
      </w:pPr>
    </w:p>
    <w:p w14:paraId="06569A9E" w14:textId="77777777" w:rsidR="00650BA4" w:rsidRPr="00393C25" w:rsidRDefault="00650BA4" w:rsidP="00650BA4">
      <w:pPr>
        <w:jc w:val="both"/>
        <w:rPr>
          <w:rFonts w:ascii="Arial Narrow" w:hAnsi="Arial Narrow" w:cs="Arial"/>
          <w:sz w:val="22"/>
          <w:szCs w:val="22"/>
        </w:rPr>
      </w:pPr>
      <w:r w:rsidRPr="00393C25">
        <w:rPr>
          <w:rFonts w:ascii="Arial Narrow" w:hAnsi="Arial Narrow" w:cs="Arial"/>
          <w:sz w:val="22"/>
          <w:szCs w:val="22"/>
        </w:rPr>
        <w:t>A la fecha no hay precedentes jurisprudenciales que puedan tener impacto o ser relevantes para la expedición del acto administrativo.</w:t>
      </w:r>
    </w:p>
    <w:p w14:paraId="224F7A08" w14:textId="77777777" w:rsidR="00584CD6" w:rsidRDefault="00584CD6" w:rsidP="00584CD6">
      <w:pPr>
        <w:ind w:left="705" w:hanging="705"/>
        <w:jc w:val="both"/>
        <w:rPr>
          <w:rFonts w:ascii="Arial Narrow" w:hAnsi="Arial Narrow" w:cs="Arial"/>
          <w:b/>
          <w:sz w:val="22"/>
          <w:szCs w:val="22"/>
        </w:rPr>
      </w:pPr>
    </w:p>
    <w:p w14:paraId="5E0937B5" w14:textId="77777777" w:rsidR="00584CD6" w:rsidRPr="00E45C6A"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3.5.</w:t>
      </w:r>
      <w:r>
        <w:rPr>
          <w:rFonts w:ascii="Arial Narrow" w:hAnsi="Arial Narrow" w:cs="Arial"/>
          <w:sz w:val="22"/>
          <w:szCs w:val="22"/>
        </w:rPr>
        <w:tab/>
        <w:t>Advertencia de cualquier otra circunstancia jurídica que pueda ser relevante para la expedición del acto:</w:t>
      </w:r>
    </w:p>
    <w:p w14:paraId="22AAFA70" w14:textId="77777777" w:rsidR="00584CD6" w:rsidRDefault="00584CD6" w:rsidP="00584CD6">
      <w:pPr>
        <w:jc w:val="both"/>
        <w:rPr>
          <w:rFonts w:ascii="Arial Narrow" w:hAnsi="Arial Narrow" w:cs="Arial"/>
          <w:sz w:val="22"/>
          <w:szCs w:val="22"/>
        </w:rPr>
      </w:pPr>
    </w:p>
    <w:p w14:paraId="3ECDA897" w14:textId="77777777" w:rsidR="009976FB" w:rsidRPr="00393C25" w:rsidRDefault="009976FB" w:rsidP="009976FB">
      <w:pPr>
        <w:jc w:val="both"/>
        <w:rPr>
          <w:rFonts w:ascii="Arial Narrow" w:hAnsi="Arial Narrow" w:cs="Arial"/>
          <w:sz w:val="22"/>
          <w:szCs w:val="22"/>
        </w:rPr>
      </w:pPr>
      <w:r w:rsidRPr="00393C25">
        <w:rPr>
          <w:rFonts w:ascii="Arial Narrow" w:hAnsi="Arial Narrow" w:cs="Arial"/>
          <w:sz w:val="22"/>
          <w:szCs w:val="22"/>
        </w:rPr>
        <w:t xml:space="preserve">No se advierten situaciones jurídicas relevantes adicionales para la expedición del acto administrativo. </w:t>
      </w:r>
    </w:p>
    <w:p w14:paraId="537F13B0" w14:textId="77777777" w:rsidR="00584CD6" w:rsidRDefault="00584CD6" w:rsidP="00584CD6">
      <w:pPr>
        <w:jc w:val="both"/>
        <w:rPr>
          <w:rFonts w:ascii="Arial Narrow" w:hAnsi="Arial Narrow" w:cs="Arial"/>
          <w:sz w:val="22"/>
          <w:szCs w:val="22"/>
        </w:rPr>
      </w:pPr>
    </w:p>
    <w:p w14:paraId="4D233262"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4.</w:t>
      </w:r>
      <w:r>
        <w:rPr>
          <w:rFonts w:ascii="Arial Narrow" w:hAnsi="Arial Narrow" w:cs="Arial"/>
          <w:b/>
          <w:sz w:val="22"/>
          <w:szCs w:val="22"/>
          <w:lang w:val="es-ES_tradnl"/>
        </w:rPr>
        <w:tab/>
        <w:t>Estudio preliminar sobre posible i</w:t>
      </w:r>
      <w:r w:rsidRPr="001E42C9">
        <w:rPr>
          <w:rFonts w:ascii="Arial Narrow" w:hAnsi="Arial Narrow" w:cs="Arial"/>
          <w:b/>
          <w:sz w:val="22"/>
          <w:szCs w:val="22"/>
          <w:lang w:val="es-ES_tradnl"/>
        </w:rPr>
        <w:t>mpacto económico</w:t>
      </w:r>
      <w:r>
        <w:rPr>
          <w:rFonts w:ascii="Arial Narrow" w:hAnsi="Arial Narrow" w:cs="Arial"/>
          <w:b/>
          <w:sz w:val="22"/>
          <w:szCs w:val="22"/>
          <w:lang w:val="es-ES_tradnl"/>
        </w:rPr>
        <w:t xml:space="preserve"> de la norma a expedir</w:t>
      </w:r>
    </w:p>
    <w:p w14:paraId="5A50C592" w14:textId="77777777" w:rsidR="00584CD6" w:rsidRPr="001E42C9" w:rsidRDefault="00584CD6" w:rsidP="00584CD6">
      <w:pPr>
        <w:autoSpaceDE w:val="0"/>
        <w:autoSpaceDN w:val="0"/>
        <w:adjustRightInd w:val="0"/>
        <w:jc w:val="both"/>
        <w:rPr>
          <w:rFonts w:ascii="Arial Narrow" w:hAnsi="Arial Narrow" w:cs="Arial"/>
          <w:sz w:val="22"/>
          <w:szCs w:val="22"/>
        </w:rPr>
      </w:pPr>
    </w:p>
    <w:p w14:paraId="65391459" w14:textId="77777777" w:rsidR="00B67802" w:rsidRPr="00393C25" w:rsidRDefault="00B67802" w:rsidP="00B67802">
      <w:pPr>
        <w:jc w:val="both"/>
        <w:rPr>
          <w:rFonts w:ascii="Arial Narrow" w:hAnsi="Arial Narrow"/>
          <w:sz w:val="22"/>
          <w:szCs w:val="22"/>
        </w:rPr>
      </w:pPr>
      <w:r w:rsidRPr="00393C25">
        <w:rPr>
          <w:rFonts w:ascii="Arial Narrow" w:hAnsi="Arial Narrow" w:cs="Arial"/>
          <w:sz w:val="22"/>
          <w:szCs w:val="22"/>
        </w:rPr>
        <w:t xml:space="preserve">El proyecto de Resolución no genera erogación para el Ministerio de Tecnologías de la Información y las Comunicaciones. </w:t>
      </w:r>
    </w:p>
    <w:p w14:paraId="288AF724" w14:textId="77777777" w:rsidR="00584CD6" w:rsidRDefault="00584CD6" w:rsidP="00584CD6">
      <w:pPr>
        <w:autoSpaceDE w:val="0"/>
        <w:autoSpaceDN w:val="0"/>
        <w:adjustRightInd w:val="0"/>
        <w:jc w:val="both"/>
        <w:rPr>
          <w:rFonts w:ascii="Arial Narrow" w:hAnsi="Arial Narrow" w:cs="Arial"/>
          <w:sz w:val="22"/>
          <w:szCs w:val="22"/>
        </w:rPr>
      </w:pPr>
    </w:p>
    <w:p w14:paraId="7637D5E0" w14:textId="77777777" w:rsidR="00584CD6" w:rsidRDefault="00584CD6" w:rsidP="00584CD6">
      <w:pPr>
        <w:autoSpaceDE w:val="0"/>
        <w:autoSpaceDN w:val="0"/>
        <w:adjustRightInd w:val="0"/>
        <w:jc w:val="both"/>
        <w:rPr>
          <w:rFonts w:ascii="Arial Narrow" w:hAnsi="Arial Narrow" w:cs="Arial"/>
          <w:b/>
          <w:bCs/>
          <w:sz w:val="22"/>
          <w:szCs w:val="22"/>
        </w:rPr>
      </w:pPr>
      <w:r>
        <w:rPr>
          <w:rFonts w:ascii="Arial Narrow" w:hAnsi="Arial Narrow" w:cs="Arial"/>
          <w:b/>
          <w:bCs/>
          <w:sz w:val="22"/>
          <w:szCs w:val="22"/>
        </w:rPr>
        <w:t>5.</w:t>
      </w:r>
      <w:r>
        <w:rPr>
          <w:rFonts w:ascii="Arial Narrow" w:hAnsi="Arial Narrow" w:cs="Arial"/>
          <w:b/>
          <w:bCs/>
          <w:sz w:val="22"/>
          <w:szCs w:val="22"/>
        </w:rPr>
        <w:tab/>
        <w:t>Disponibilidad presupuestal</w:t>
      </w:r>
    </w:p>
    <w:p w14:paraId="5714DC3F" w14:textId="77777777" w:rsidR="00584CD6" w:rsidRDefault="00584CD6" w:rsidP="00584CD6">
      <w:pPr>
        <w:autoSpaceDE w:val="0"/>
        <w:autoSpaceDN w:val="0"/>
        <w:adjustRightInd w:val="0"/>
        <w:jc w:val="both"/>
        <w:rPr>
          <w:rFonts w:ascii="Arial Narrow" w:hAnsi="Arial Narrow" w:cs="Arial"/>
          <w:b/>
          <w:bCs/>
          <w:sz w:val="22"/>
          <w:szCs w:val="22"/>
        </w:rPr>
      </w:pPr>
    </w:p>
    <w:p w14:paraId="7585A319" w14:textId="77777777" w:rsidR="00F6304B" w:rsidRPr="00393C25" w:rsidRDefault="00F6304B" w:rsidP="00F6304B">
      <w:pPr>
        <w:autoSpaceDE w:val="0"/>
        <w:autoSpaceDN w:val="0"/>
        <w:adjustRightInd w:val="0"/>
        <w:jc w:val="both"/>
        <w:rPr>
          <w:rFonts w:ascii="Arial Narrow" w:hAnsi="Arial Narrow" w:cs="Arial"/>
          <w:sz w:val="22"/>
          <w:szCs w:val="22"/>
        </w:rPr>
      </w:pPr>
      <w:r w:rsidRPr="00393C25">
        <w:rPr>
          <w:rFonts w:ascii="Arial Narrow" w:hAnsi="Arial Narrow" w:cs="Arial"/>
          <w:sz w:val="22"/>
          <w:szCs w:val="22"/>
        </w:rPr>
        <w:t>El proyecto de Resolución no genera erogación para el Ministerio de Tecnologías de la Información y las Comunicaciones.</w:t>
      </w:r>
    </w:p>
    <w:p w14:paraId="2ED5E388" w14:textId="77777777" w:rsidR="00584CD6" w:rsidRDefault="00584CD6" w:rsidP="00584CD6">
      <w:pPr>
        <w:autoSpaceDE w:val="0"/>
        <w:autoSpaceDN w:val="0"/>
        <w:adjustRightInd w:val="0"/>
        <w:jc w:val="both"/>
        <w:rPr>
          <w:rFonts w:ascii="Arial Narrow" w:hAnsi="Arial Narrow" w:cs="Arial"/>
          <w:b/>
          <w:bCs/>
          <w:sz w:val="22"/>
          <w:szCs w:val="22"/>
        </w:rPr>
      </w:pPr>
    </w:p>
    <w:p w14:paraId="5E86A5F5" w14:textId="77777777" w:rsidR="00584CD6" w:rsidRDefault="00584CD6" w:rsidP="00584CD6">
      <w:pPr>
        <w:autoSpaceDE w:val="0"/>
        <w:autoSpaceDN w:val="0"/>
        <w:adjustRightInd w:val="0"/>
        <w:jc w:val="both"/>
        <w:rPr>
          <w:rFonts w:ascii="Arial Narrow" w:hAnsi="Arial Narrow" w:cs="Arial"/>
          <w:b/>
          <w:bCs/>
          <w:sz w:val="22"/>
          <w:szCs w:val="22"/>
        </w:rPr>
      </w:pPr>
    </w:p>
    <w:p w14:paraId="6E9981C4" w14:textId="77777777"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14:paraId="12142D46" w14:textId="77777777" w:rsidR="00584CD6" w:rsidRPr="001E42C9" w:rsidRDefault="00584CD6" w:rsidP="00584CD6">
      <w:pPr>
        <w:autoSpaceDE w:val="0"/>
        <w:autoSpaceDN w:val="0"/>
        <w:adjustRightInd w:val="0"/>
        <w:jc w:val="both"/>
        <w:rPr>
          <w:rFonts w:ascii="Arial Narrow" w:hAnsi="Arial Narrow" w:cs="Arial"/>
          <w:sz w:val="22"/>
          <w:szCs w:val="22"/>
        </w:rPr>
      </w:pPr>
    </w:p>
    <w:p w14:paraId="2560C42A" w14:textId="77777777" w:rsidR="00EA72D5" w:rsidRPr="00393C25" w:rsidRDefault="00EA72D5" w:rsidP="00EA72D5">
      <w:pPr>
        <w:autoSpaceDE w:val="0"/>
        <w:autoSpaceDN w:val="0"/>
        <w:adjustRightInd w:val="0"/>
        <w:jc w:val="both"/>
        <w:rPr>
          <w:rFonts w:ascii="Arial Narrow" w:hAnsi="Arial Narrow" w:cs="Arial"/>
          <w:sz w:val="22"/>
          <w:szCs w:val="22"/>
        </w:rPr>
      </w:pPr>
      <w:r w:rsidRPr="00393C25">
        <w:rPr>
          <w:rFonts w:ascii="Arial Narrow" w:hAnsi="Arial Narrow" w:cs="Arial"/>
          <w:sz w:val="22"/>
          <w:szCs w:val="22"/>
        </w:rPr>
        <w:t>La norma para expedir no genera impacto medioambiental o sobre el patrimonio cultural de la Nación.</w:t>
      </w:r>
    </w:p>
    <w:p w14:paraId="4CF5D1D9" w14:textId="77777777" w:rsidR="00584CD6" w:rsidRPr="001E42C9" w:rsidRDefault="00584CD6" w:rsidP="00584CD6">
      <w:pPr>
        <w:autoSpaceDE w:val="0"/>
        <w:autoSpaceDN w:val="0"/>
        <w:adjustRightInd w:val="0"/>
        <w:jc w:val="both"/>
        <w:rPr>
          <w:rFonts w:ascii="Arial Narrow" w:hAnsi="Arial Narrow" w:cs="Arial"/>
          <w:sz w:val="22"/>
          <w:szCs w:val="22"/>
        </w:rPr>
      </w:pPr>
    </w:p>
    <w:p w14:paraId="6918717C" w14:textId="00A6A758" w:rsidR="00932555" w:rsidRDefault="00932555" w:rsidP="00584CD6">
      <w:pPr>
        <w:contextualSpacing/>
        <w:jc w:val="both"/>
        <w:rPr>
          <w:rFonts w:ascii="Arial Narrow" w:hAnsi="Arial Narrow" w:cs="Arial"/>
          <w:b/>
          <w:sz w:val="22"/>
          <w:szCs w:val="22"/>
        </w:rPr>
      </w:pPr>
    </w:p>
    <w:p w14:paraId="146E8F59" w14:textId="77777777" w:rsidR="00362E78" w:rsidRDefault="00362E78" w:rsidP="00584CD6">
      <w:pPr>
        <w:contextualSpacing/>
        <w:jc w:val="both"/>
        <w:rPr>
          <w:rFonts w:ascii="Arial Narrow" w:hAnsi="Arial Narrow" w:cs="Arial"/>
          <w:b/>
          <w:sz w:val="22"/>
          <w:szCs w:val="22"/>
        </w:rPr>
      </w:pPr>
    </w:p>
    <w:p w14:paraId="768B5AA9" w14:textId="34F2F4F6" w:rsidR="00946CAD" w:rsidRDefault="00932555"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FLOR ÁNGELA CASTRO RODRÍGUEZ</w:t>
      </w:r>
    </w:p>
    <w:p w14:paraId="5B21FC28" w14:textId="3083239E" w:rsidR="00946CAD" w:rsidRPr="001E42C9" w:rsidRDefault="00932555" w:rsidP="00946CAD">
      <w:pPr>
        <w:pStyle w:val="NormalWeb"/>
        <w:spacing w:before="0" w:beforeAutospacing="0" w:after="0" w:afterAutospacing="0"/>
        <w:jc w:val="both"/>
        <w:rPr>
          <w:rFonts w:ascii="Arial Narrow" w:hAnsi="Arial Narrow" w:cs="Arial"/>
          <w:sz w:val="22"/>
          <w:szCs w:val="22"/>
        </w:rPr>
      </w:pPr>
      <w:r>
        <w:rPr>
          <w:rFonts w:ascii="Arial Narrow" w:hAnsi="Arial Narrow" w:cs="Arial"/>
          <w:sz w:val="22"/>
          <w:szCs w:val="22"/>
        </w:rPr>
        <w:t>Coordinadora GIT de Cartera</w:t>
      </w:r>
    </w:p>
    <w:p w14:paraId="652EA8A6" w14:textId="77777777" w:rsidR="00946CAD" w:rsidRDefault="00946CAD" w:rsidP="00946CAD">
      <w:pPr>
        <w:pStyle w:val="NormalWeb"/>
        <w:spacing w:before="0" w:beforeAutospacing="0" w:after="0" w:afterAutospacing="0"/>
        <w:jc w:val="both"/>
        <w:rPr>
          <w:rFonts w:ascii="Arial Narrow" w:hAnsi="Arial Narrow" w:cs="Arial"/>
          <w:sz w:val="22"/>
          <w:szCs w:val="22"/>
        </w:rPr>
      </w:pPr>
    </w:p>
    <w:p w14:paraId="693BBC58" w14:textId="77777777" w:rsidR="00806380" w:rsidRPr="00211B02" w:rsidRDefault="00806380" w:rsidP="00806380">
      <w:pPr>
        <w:pStyle w:val="NormalWeb"/>
        <w:spacing w:before="0" w:beforeAutospacing="0" w:after="0" w:afterAutospacing="0"/>
        <w:jc w:val="both"/>
        <w:rPr>
          <w:rFonts w:ascii="Arial Narrow" w:hAnsi="Arial Narrow" w:cs="Arial"/>
          <w:sz w:val="16"/>
          <w:szCs w:val="18"/>
        </w:rPr>
      </w:pPr>
      <w:r w:rsidRPr="00211B02">
        <w:rPr>
          <w:rFonts w:ascii="Arial Narrow" w:hAnsi="Arial Narrow" w:cs="Arial"/>
          <w:sz w:val="16"/>
          <w:szCs w:val="18"/>
        </w:rPr>
        <w:t xml:space="preserve">Elaboró: Catherine Díaz Gómez. </w:t>
      </w:r>
      <w:r>
        <w:rPr>
          <w:rFonts w:ascii="Arial Narrow" w:hAnsi="Arial Narrow" w:cs="Arial"/>
          <w:sz w:val="16"/>
          <w:szCs w:val="18"/>
        </w:rPr>
        <w:t xml:space="preserve">Abogada </w:t>
      </w:r>
      <w:r w:rsidRPr="00211B02">
        <w:rPr>
          <w:rFonts w:ascii="Arial Narrow" w:hAnsi="Arial Narrow" w:cs="Arial"/>
          <w:sz w:val="16"/>
          <w:szCs w:val="18"/>
        </w:rPr>
        <w:t>GIT de Cartera</w:t>
      </w:r>
    </w:p>
    <w:p w14:paraId="33B573C8" w14:textId="77777777" w:rsidR="00806380" w:rsidRPr="00211B02" w:rsidRDefault="00806380" w:rsidP="00806380">
      <w:pPr>
        <w:pStyle w:val="NormalWeb"/>
        <w:spacing w:before="0" w:beforeAutospacing="0" w:after="0" w:afterAutospacing="0"/>
        <w:jc w:val="both"/>
        <w:rPr>
          <w:rFonts w:ascii="Arial Narrow" w:hAnsi="Arial Narrow" w:cs="Arial"/>
          <w:sz w:val="16"/>
          <w:szCs w:val="18"/>
        </w:rPr>
      </w:pPr>
      <w:r w:rsidRPr="00211B02">
        <w:rPr>
          <w:rFonts w:ascii="Arial Narrow" w:hAnsi="Arial Narrow" w:cs="Arial"/>
          <w:sz w:val="16"/>
          <w:szCs w:val="18"/>
        </w:rPr>
        <w:t xml:space="preserve">              </w:t>
      </w:r>
      <w:r>
        <w:rPr>
          <w:rFonts w:ascii="Arial Narrow" w:hAnsi="Arial Narrow" w:cs="Arial"/>
          <w:sz w:val="16"/>
          <w:szCs w:val="18"/>
        </w:rPr>
        <w:t xml:space="preserve"> </w:t>
      </w:r>
    </w:p>
    <w:p w14:paraId="3F5E93A2" w14:textId="417AC039" w:rsidR="00946CAD" w:rsidRPr="001E42C9" w:rsidRDefault="00946CAD" w:rsidP="00806380">
      <w:pPr>
        <w:pStyle w:val="NormalWeb"/>
        <w:spacing w:before="0" w:beforeAutospacing="0" w:after="0" w:afterAutospacing="0"/>
        <w:jc w:val="both"/>
        <w:rPr>
          <w:rFonts w:ascii="Arial Narrow" w:hAnsi="Arial Narrow" w:cs="Arial"/>
          <w:b/>
          <w:color w:val="000000"/>
          <w:sz w:val="22"/>
          <w:szCs w:val="22"/>
        </w:rPr>
      </w:pPr>
      <w:bookmarkStart w:id="0" w:name="_GoBack"/>
      <w:bookmarkEnd w:id="0"/>
    </w:p>
    <w:sectPr w:rsidR="00946CAD" w:rsidRPr="001E42C9">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AB76F" w14:textId="77777777" w:rsidR="00DF2F65" w:rsidRDefault="00DF2F65" w:rsidP="001C31D5">
      <w:r>
        <w:separator/>
      </w:r>
    </w:p>
  </w:endnote>
  <w:endnote w:type="continuationSeparator" w:id="0">
    <w:p w14:paraId="42DFA010" w14:textId="77777777" w:rsidR="00DF2F65" w:rsidRDefault="00DF2F65"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0632584C" w14:textId="77777777" w:rsidR="00CB061F" w:rsidRDefault="00CB061F" w:rsidP="00CB061F">
            <w:pPr>
              <w:pStyle w:val="Piedepgina"/>
              <w:rPr>
                <w:rFonts w:ascii="Arial Narrow" w:hAnsi="Arial Narrow"/>
                <w:sz w:val="16"/>
                <w:szCs w:val="16"/>
              </w:rPr>
            </w:pPr>
          </w:p>
          <w:p w14:paraId="54721335" w14:textId="77777777" w:rsidR="00CB061F" w:rsidRDefault="00CB061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9C6135">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9C6135">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3757A98D"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39106322"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1E915" w14:textId="77777777" w:rsidR="00DF2F65" w:rsidRDefault="00DF2F65" w:rsidP="001C31D5">
      <w:r>
        <w:separator/>
      </w:r>
    </w:p>
  </w:footnote>
  <w:footnote w:type="continuationSeparator" w:id="0">
    <w:p w14:paraId="072A34C8" w14:textId="77777777" w:rsidR="00DF2F65" w:rsidRDefault="00DF2F65"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4C09B4A4" w14:textId="77777777" w:rsidTr="001F260D">
      <w:trPr>
        <w:trHeight w:val="565"/>
        <w:jc w:val="center"/>
      </w:trPr>
      <w:tc>
        <w:tcPr>
          <w:tcW w:w="9889" w:type="dxa"/>
          <w:vAlign w:val="center"/>
        </w:tcPr>
        <w:p w14:paraId="4C4A891C"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282E9D" w14:paraId="0A4C57A1" w14:textId="77777777" w:rsidTr="00374F93">
            <w:trPr>
              <w:trHeight w:val="1275"/>
            </w:trPr>
            <w:tc>
              <w:tcPr>
                <w:tcW w:w="2183" w:type="dxa"/>
                <w:vAlign w:val="center"/>
              </w:tcPr>
              <w:p w14:paraId="627ACAB7" w14:textId="77777777" w:rsidR="00282E9D" w:rsidRDefault="009C6135" w:rsidP="00282E9D">
                <w:pPr>
                  <w:pStyle w:val="Encabezado"/>
                  <w:jc w:val="center"/>
                </w:pPr>
                <w:r>
                  <w:rPr>
                    <w:noProof/>
                    <w:lang w:val="es-CO" w:eastAsia="es-CO"/>
                  </w:rPr>
                  <w:drawing>
                    <wp:anchor distT="0" distB="0" distL="114300" distR="114300" simplePos="0" relativeHeight="251658240" behindDoc="0" locked="0" layoutInCell="1" allowOverlap="1" wp14:anchorId="32F4743A" wp14:editId="671BA9E3">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1BBFBCA1"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25B4206A" w14:textId="77777777" w:rsidR="00282E9D" w:rsidRDefault="00282E9D" w:rsidP="00282E9D">
                <w:pPr>
                  <w:pStyle w:val="Encabezado"/>
                  <w:jc w:val="center"/>
                </w:pPr>
                <w:r w:rsidRPr="004161E7">
                  <w:rPr>
                    <w:noProof/>
                    <w:lang w:val="es-CO" w:eastAsia="es-CO"/>
                  </w:rPr>
                  <w:drawing>
                    <wp:inline distT="0" distB="0" distL="0" distR="0" wp14:anchorId="2B515AFC" wp14:editId="6B1C3023">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CA7C27" w14:textId="77777777" w:rsidR="001F260D" w:rsidRPr="00384075" w:rsidRDefault="001F260D" w:rsidP="009320D2">
          <w:pPr>
            <w:pStyle w:val="Estilo2"/>
            <w:numPr>
              <w:ilvl w:val="0"/>
              <w:numId w:val="0"/>
            </w:numPr>
            <w:ind w:left="360"/>
            <w:jc w:val="right"/>
            <w:rPr>
              <w:rFonts w:ascii="Arial" w:hAnsi="Arial" w:cs="Arial"/>
            </w:rPr>
          </w:pPr>
        </w:p>
      </w:tc>
    </w:tr>
  </w:tbl>
  <w:p w14:paraId="2B63D491"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009B"/>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385A"/>
    <w:rsid w:val="00166506"/>
    <w:rsid w:val="001735FB"/>
    <w:rsid w:val="00175AB9"/>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33BB"/>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3D69"/>
    <w:rsid w:val="0033635F"/>
    <w:rsid w:val="00336A51"/>
    <w:rsid w:val="0034181D"/>
    <w:rsid w:val="003428A6"/>
    <w:rsid w:val="00350A0A"/>
    <w:rsid w:val="00350EDB"/>
    <w:rsid w:val="00351B59"/>
    <w:rsid w:val="00354B2A"/>
    <w:rsid w:val="00355222"/>
    <w:rsid w:val="00355D96"/>
    <w:rsid w:val="00357E04"/>
    <w:rsid w:val="00360E5F"/>
    <w:rsid w:val="00362E78"/>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45AF1"/>
    <w:rsid w:val="00452299"/>
    <w:rsid w:val="004554BD"/>
    <w:rsid w:val="0045740E"/>
    <w:rsid w:val="00461A98"/>
    <w:rsid w:val="00466896"/>
    <w:rsid w:val="0047246C"/>
    <w:rsid w:val="0047247E"/>
    <w:rsid w:val="004821B1"/>
    <w:rsid w:val="00484BE0"/>
    <w:rsid w:val="0048716A"/>
    <w:rsid w:val="0048734C"/>
    <w:rsid w:val="00491171"/>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0BA4"/>
    <w:rsid w:val="00651F29"/>
    <w:rsid w:val="00655062"/>
    <w:rsid w:val="00655832"/>
    <w:rsid w:val="006624C8"/>
    <w:rsid w:val="00663146"/>
    <w:rsid w:val="00664D82"/>
    <w:rsid w:val="00670708"/>
    <w:rsid w:val="0067306E"/>
    <w:rsid w:val="00674D2C"/>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6F6698"/>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855B8"/>
    <w:rsid w:val="00794273"/>
    <w:rsid w:val="00794E31"/>
    <w:rsid w:val="00795F7D"/>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380"/>
    <w:rsid w:val="008064B1"/>
    <w:rsid w:val="00813742"/>
    <w:rsid w:val="00816419"/>
    <w:rsid w:val="00821CFA"/>
    <w:rsid w:val="008221E4"/>
    <w:rsid w:val="00832D83"/>
    <w:rsid w:val="00833FCC"/>
    <w:rsid w:val="00841BBA"/>
    <w:rsid w:val="00846F21"/>
    <w:rsid w:val="0085318E"/>
    <w:rsid w:val="00857B6D"/>
    <w:rsid w:val="008678F9"/>
    <w:rsid w:val="00874071"/>
    <w:rsid w:val="00874DE8"/>
    <w:rsid w:val="008833CB"/>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2555"/>
    <w:rsid w:val="00933569"/>
    <w:rsid w:val="00935D5B"/>
    <w:rsid w:val="00940CB0"/>
    <w:rsid w:val="00942F6C"/>
    <w:rsid w:val="00946CAD"/>
    <w:rsid w:val="00963170"/>
    <w:rsid w:val="0096517E"/>
    <w:rsid w:val="00975F46"/>
    <w:rsid w:val="00980FF9"/>
    <w:rsid w:val="00982500"/>
    <w:rsid w:val="009850CE"/>
    <w:rsid w:val="009853C4"/>
    <w:rsid w:val="009868AB"/>
    <w:rsid w:val="009965B8"/>
    <w:rsid w:val="009976FB"/>
    <w:rsid w:val="009A27F7"/>
    <w:rsid w:val="009A4300"/>
    <w:rsid w:val="009A501B"/>
    <w:rsid w:val="009A7A29"/>
    <w:rsid w:val="009B1537"/>
    <w:rsid w:val="009B2738"/>
    <w:rsid w:val="009B3501"/>
    <w:rsid w:val="009B3539"/>
    <w:rsid w:val="009B4162"/>
    <w:rsid w:val="009C0D0B"/>
    <w:rsid w:val="009C121F"/>
    <w:rsid w:val="009C3F3D"/>
    <w:rsid w:val="009C6135"/>
    <w:rsid w:val="009D1616"/>
    <w:rsid w:val="009D7CC2"/>
    <w:rsid w:val="009E4F5E"/>
    <w:rsid w:val="009F1799"/>
    <w:rsid w:val="009F3BCA"/>
    <w:rsid w:val="009F47D9"/>
    <w:rsid w:val="009F51E5"/>
    <w:rsid w:val="00A0412A"/>
    <w:rsid w:val="00A101E4"/>
    <w:rsid w:val="00A16CAA"/>
    <w:rsid w:val="00A231F9"/>
    <w:rsid w:val="00A23C9E"/>
    <w:rsid w:val="00A32DCD"/>
    <w:rsid w:val="00A3369E"/>
    <w:rsid w:val="00A37F21"/>
    <w:rsid w:val="00A54D45"/>
    <w:rsid w:val="00A56858"/>
    <w:rsid w:val="00A60FF8"/>
    <w:rsid w:val="00A61292"/>
    <w:rsid w:val="00A62280"/>
    <w:rsid w:val="00A70B13"/>
    <w:rsid w:val="00A720A4"/>
    <w:rsid w:val="00A819EC"/>
    <w:rsid w:val="00A82094"/>
    <w:rsid w:val="00A90069"/>
    <w:rsid w:val="00A90D93"/>
    <w:rsid w:val="00A967FD"/>
    <w:rsid w:val="00A977CE"/>
    <w:rsid w:val="00AB032F"/>
    <w:rsid w:val="00AB1F9F"/>
    <w:rsid w:val="00AB6CC2"/>
    <w:rsid w:val="00AB7A93"/>
    <w:rsid w:val="00AD166D"/>
    <w:rsid w:val="00AD4282"/>
    <w:rsid w:val="00AE0B9D"/>
    <w:rsid w:val="00AE2BE9"/>
    <w:rsid w:val="00AE3C74"/>
    <w:rsid w:val="00AF0356"/>
    <w:rsid w:val="00AF254C"/>
    <w:rsid w:val="00AF3EB6"/>
    <w:rsid w:val="00B01E85"/>
    <w:rsid w:val="00B04D6A"/>
    <w:rsid w:val="00B11AC7"/>
    <w:rsid w:val="00B11DBD"/>
    <w:rsid w:val="00B13F84"/>
    <w:rsid w:val="00B16DC4"/>
    <w:rsid w:val="00B1763D"/>
    <w:rsid w:val="00B17B94"/>
    <w:rsid w:val="00B24F3F"/>
    <w:rsid w:val="00B26B5A"/>
    <w:rsid w:val="00B2721C"/>
    <w:rsid w:val="00B34B70"/>
    <w:rsid w:val="00B42C74"/>
    <w:rsid w:val="00B443C1"/>
    <w:rsid w:val="00B51CD1"/>
    <w:rsid w:val="00B5450E"/>
    <w:rsid w:val="00B545E6"/>
    <w:rsid w:val="00B55046"/>
    <w:rsid w:val="00B67802"/>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CE6"/>
    <w:rsid w:val="00C565A1"/>
    <w:rsid w:val="00C62A4B"/>
    <w:rsid w:val="00C645AB"/>
    <w:rsid w:val="00C649DD"/>
    <w:rsid w:val="00C729A9"/>
    <w:rsid w:val="00C75BB1"/>
    <w:rsid w:val="00C75DE1"/>
    <w:rsid w:val="00C77EB2"/>
    <w:rsid w:val="00C95B4D"/>
    <w:rsid w:val="00C968B3"/>
    <w:rsid w:val="00CA57AF"/>
    <w:rsid w:val="00CA5E3A"/>
    <w:rsid w:val="00CB061F"/>
    <w:rsid w:val="00CB7256"/>
    <w:rsid w:val="00CC013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F2F65"/>
    <w:rsid w:val="00DF3786"/>
    <w:rsid w:val="00DF71DB"/>
    <w:rsid w:val="00DF7381"/>
    <w:rsid w:val="00E04916"/>
    <w:rsid w:val="00E20879"/>
    <w:rsid w:val="00E21E32"/>
    <w:rsid w:val="00E22E09"/>
    <w:rsid w:val="00E2419B"/>
    <w:rsid w:val="00E30D7F"/>
    <w:rsid w:val="00E41D10"/>
    <w:rsid w:val="00E44BD0"/>
    <w:rsid w:val="00E45C6A"/>
    <w:rsid w:val="00E4741B"/>
    <w:rsid w:val="00E5688A"/>
    <w:rsid w:val="00E6090B"/>
    <w:rsid w:val="00E6543A"/>
    <w:rsid w:val="00E8220A"/>
    <w:rsid w:val="00E87813"/>
    <w:rsid w:val="00E973F3"/>
    <w:rsid w:val="00EA32DE"/>
    <w:rsid w:val="00EA3D50"/>
    <w:rsid w:val="00EA6778"/>
    <w:rsid w:val="00EA72D5"/>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EF6992"/>
    <w:rsid w:val="00F07FAC"/>
    <w:rsid w:val="00F12154"/>
    <w:rsid w:val="00F156B0"/>
    <w:rsid w:val="00F17F75"/>
    <w:rsid w:val="00F20557"/>
    <w:rsid w:val="00F3466D"/>
    <w:rsid w:val="00F41800"/>
    <w:rsid w:val="00F516DB"/>
    <w:rsid w:val="00F55C14"/>
    <w:rsid w:val="00F57DA2"/>
    <w:rsid w:val="00F6304B"/>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57C45"/>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secretariasenado.gov.co/senado/basedoc/constitucion_politica_1991_pr006.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1830868AD31DD429121E1EF0E693024" ma:contentTypeVersion="12" ma:contentTypeDescription="Crear nuevo documento." ma:contentTypeScope="" ma:versionID="843b7efeddba8e49440e7a8bf0174ee2">
  <xsd:schema xmlns:xsd="http://www.w3.org/2001/XMLSchema" xmlns:xs="http://www.w3.org/2001/XMLSchema" xmlns:p="http://schemas.microsoft.com/office/2006/metadata/properties" xmlns:ns3="a2eaad78-6c7f-43f4-aeda-6e3cbe37dd7d" xmlns:ns4="9fe4a743-d5ed-4a48-ab15-2568d72aa8f1" targetNamespace="http://schemas.microsoft.com/office/2006/metadata/properties" ma:root="true" ma:fieldsID="d07f51900d4997a43d3abbb83c2f606d" ns3:_="" ns4:_="">
    <xsd:import namespace="a2eaad78-6c7f-43f4-aeda-6e3cbe37dd7d"/>
    <xsd:import namespace="9fe4a743-d5ed-4a48-ab15-2568d72aa8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aad78-6c7f-43f4-aeda-6e3cbe37dd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4a743-d5ed-4a48-ab15-2568d72aa8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C132D5-B3BC-41C6-9104-0253431E1F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25AF6C-8608-49FE-8B56-AF5BBC95E4B5}">
  <ds:schemaRefs>
    <ds:schemaRef ds:uri="http://schemas.microsoft.com/sharepoint/v3/contenttype/forms"/>
  </ds:schemaRefs>
</ds:datastoreItem>
</file>

<file path=customXml/itemProps3.xml><?xml version="1.0" encoding="utf-8"?>
<ds:datastoreItem xmlns:ds="http://schemas.openxmlformats.org/officeDocument/2006/customXml" ds:itemID="{1EF4100D-D508-4508-A25A-CBF50416C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aad78-6c7f-43f4-aeda-6e3cbe37dd7d"/>
    <ds:schemaRef ds:uri="9fe4a743-d5ed-4a48-ab15-2568d72aa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1183</Words>
  <Characters>6511</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Luis Leonardo Mongui Rojas</cp:lastModifiedBy>
  <cp:revision>2</cp:revision>
  <cp:lastPrinted>2015-12-03T17:27:00Z</cp:lastPrinted>
  <dcterms:created xsi:type="dcterms:W3CDTF">2020-06-10T00:03:00Z</dcterms:created>
  <dcterms:modified xsi:type="dcterms:W3CDTF">2020-06-10T00:03:00Z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0x01010011830868AD31DD429121E1EF0E693024</vt:lpwstr>
  </property>
</Properties>
</file>